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7053C" w14:textId="77777777" w:rsidR="00E605FB" w:rsidRPr="008B1397" w:rsidRDefault="00E605FB" w:rsidP="00E605FB">
      <w:pPr>
        <w:autoSpaceDE w:val="0"/>
        <w:autoSpaceDN w:val="0"/>
        <w:adjustRightInd w:val="0"/>
        <w:spacing w:after="0" w:line="240" w:lineRule="auto"/>
        <w:jc w:val="center"/>
        <w:rPr>
          <w:rFonts w:ascii="Times New Roman" w:eastAsia="Calibri" w:hAnsi="Times New Roman" w:cs="Times New Roman"/>
          <w:b/>
          <w:bCs/>
          <w:color w:val="365F91"/>
          <w:sz w:val="48"/>
          <w:szCs w:val="48"/>
          <w:lang w:val="sr-Cyrl-RS"/>
          <w14:ligatures w14:val="none"/>
        </w:rPr>
      </w:pPr>
    </w:p>
    <w:p w14:paraId="33C09F92" w14:textId="77777777" w:rsidR="00E605FB" w:rsidRPr="008B1397" w:rsidRDefault="00E605FB" w:rsidP="00E605FB">
      <w:pPr>
        <w:autoSpaceDE w:val="0"/>
        <w:autoSpaceDN w:val="0"/>
        <w:adjustRightInd w:val="0"/>
        <w:spacing w:after="0" w:line="240" w:lineRule="auto"/>
        <w:jc w:val="center"/>
        <w:rPr>
          <w:rFonts w:ascii="Times New Roman" w:eastAsia="Calibri" w:hAnsi="Times New Roman" w:cs="Times New Roman"/>
          <w:b/>
          <w:bCs/>
          <w:color w:val="365F91"/>
          <w:sz w:val="48"/>
          <w:szCs w:val="48"/>
          <w:lang w:val="sr-Cyrl-RS"/>
          <w14:ligatures w14:val="none"/>
        </w:rPr>
      </w:pPr>
    </w:p>
    <w:p w14:paraId="7FB67688" w14:textId="77777777" w:rsidR="00E605FB" w:rsidRPr="008B1397" w:rsidRDefault="00E605FB" w:rsidP="00E605FB">
      <w:pPr>
        <w:autoSpaceDE w:val="0"/>
        <w:autoSpaceDN w:val="0"/>
        <w:adjustRightInd w:val="0"/>
        <w:spacing w:after="0" w:line="240" w:lineRule="auto"/>
        <w:jc w:val="center"/>
        <w:rPr>
          <w:rFonts w:ascii="Times New Roman" w:eastAsia="Calibri" w:hAnsi="Times New Roman" w:cs="Times New Roman"/>
          <w:b/>
          <w:bCs/>
          <w:color w:val="365F91"/>
          <w:sz w:val="48"/>
          <w:szCs w:val="48"/>
          <w:lang w:val="sr-Cyrl-RS"/>
          <w14:ligatures w14:val="none"/>
        </w:rPr>
      </w:pPr>
    </w:p>
    <w:p w14:paraId="15EE3F16" w14:textId="77777777" w:rsidR="00E605FB" w:rsidRPr="008B1397" w:rsidRDefault="00E605FB" w:rsidP="00E605FB">
      <w:pPr>
        <w:autoSpaceDE w:val="0"/>
        <w:autoSpaceDN w:val="0"/>
        <w:adjustRightInd w:val="0"/>
        <w:spacing w:after="0" w:line="240" w:lineRule="auto"/>
        <w:jc w:val="center"/>
        <w:rPr>
          <w:rFonts w:ascii="Times New Roman" w:eastAsia="Calibri" w:hAnsi="Times New Roman" w:cs="Times New Roman"/>
          <w:b/>
          <w:bCs/>
          <w:color w:val="365F91"/>
          <w:sz w:val="48"/>
          <w:szCs w:val="48"/>
          <w:lang w:val="sr-Cyrl-RS"/>
          <w14:ligatures w14:val="none"/>
        </w:rPr>
      </w:pPr>
    </w:p>
    <w:p w14:paraId="6FF6F63F" w14:textId="77777777" w:rsidR="00E605FB" w:rsidRPr="008B1397" w:rsidRDefault="00E605FB" w:rsidP="00E605FB">
      <w:pPr>
        <w:autoSpaceDE w:val="0"/>
        <w:autoSpaceDN w:val="0"/>
        <w:adjustRightInd w:val="0"/>
        <w:spacing w:after="0" w:line="240" w:lineRule="auto"/>
        <w:jc w:val="center"/>
        <w:rPr>
          <w:rFonts w:ascii="Times New Roman" w:eastAsia="Calibri" w:hAnsi="Times New Roman" w:cs="Times New Roman"/>
          <w:b/>
          <w:bCs/>
          <w:color w:val="365F91"/>
          <w:sz w:val="48"/>
          <w:szCs w:val="48"/>
          <w:lang w:val="sr-Cyrl-RS"/>
          <w14:ligatures w14:val="none"/>
        </w:rPr>
      </w:pPr>
    </w:p>
    <w:p w14:paraId="7051C51F" w14:textId="77777777" w:rsidR="00E605FB" w:rsidRPr="008B1397" w:rsidRDefault="00E605FB" w:rsidP="00E605FB">
      <w:pPr>
        <w:autoSpaceDE w:val="0"/>
        <w:autoSpaceDN w:val="0"/>
        <w:adjustRightInd w:val="0"/>
        <w:spacing w:after="0" w:line="240" w:lineRule="auto"/>
        <w:jc w:val="center"/>
        <w:rPr>
          <w:rFonts w:ascii="Times New Roman" w:eastAsia="Calibri" w:hAnsi="Times New Roman" w:cs="Times New Roman"/>
          <w:b/>
          <w:bCs/>
          <w:color w:val="365F91"/>
          <w:sz w:val="48"/>
          <w:szCs w:val="48"/>
          <w:lang w:val="sr-Cyrl-RS"/>
          <w14:ligatures w14:val="none"/>
        </w:rPr>
      </w:pPr>
    </w:p>
    <w:p w14:paraId="0C042862" w14:textId="77777777" w:rsidR="00E605FB" w:rsidRPr="008B1397" w:rsidRDefault="00E605FB" w:rsidP="00E605FB">
      <w:pPr>
        <w:autoSpaceDE w:val="0"/>
        <w:autoSpaceDN w:val="0"/>
        <w:adjustRightInd w:val="0"/>
        <w:spacing w:after="0" w:line="240" w:lineRule="auto"/>
        <w:jc w:val="center"/>
        <w:rPr>
          <w:rFonts w:ascii="Times New Roman" w:eastAsia="Calibri" w:hAnsi="Times New Roman" w:cs="Times New Roman"/>
          <w:b/>
          <w:bCs/>
          <w:color w:val="365F91"/>
          <w:sz w:val="48"/>
          <w:szCs w:val="48"/>
          <w:lang w:val="sr-Cyrl-RS"/>
          <w14:ligatures w14:val="none"/>
        </w:rPr>
      </w:pPr>
    </w:p>
    <w:p w14:paraId="168DDD4B" w14:textId="77777777" w:rsidR="00E605FB" w:rsidRPr="008B1397" w:rsidRDefault="00E605FB" w:rsidP="00E605FB">
      <w:pPr>
        <w:autoSpaceDE w:val="0"/>
        <w:autoSpaceDN w:val="0"/>
        <w:adjustRightInd w:val="0"/>
        <w:spacing w:after="0" w:line="240" w:lineRule="auto"/>
        <w:jc w:val="center"/>
        <w:rPr>
          <w:rFonts w:ascii="Times New Roman" w:eastAsia="Calibri" w:hAnsi="Times New Roman" w:cs="Times New Roman"/>
          <w:b/>
          <w:bCs/>
          <w:color w:val="365F91"/>
          <w:sz w:val="48"/>
          <w:szCs w:val="48"/>
          <w:lang w:val="sr-Cyrl-RS"/>
          <w14:ligatures w14:val="none"/>
        </w:rPr>
      </w:pPr>
    </w:p>
    <w:p w14:paraId="5B6F47BB" w14:textId="77777777" w:rsidR="00E605FB" w:rsidRPr="008B1397" w:rsidRDefault="00E605FB" w:rsidP="00E605FB">
      <w:pPr>
        <w:autoSpaceDE w:val="0"/>
        <w:autoSpaceDN w:val="0"/>
        <w:adjustRightInd w:val="0"/>
        <w:spacing w:after="0" w:line="240" w:lineRule="auto"/>
        <w:jc w:val="center"/>
        <w:rPr>
          <w:rFonts w:ascii="Times New Roman" w:eastAsia="Calibri" w:hAnsi="Times New Roman" w:cs="Times New Roman"/>
          <w:b/>
          <w:bCs/>
          <w:color w:val="365F91"/>
          <w:sz w:val="48"/>
          <w:szCs w:val="48"/>
          <w:lang w:val="sr-Cyrl-RS"/>
          <w14:ligatures w14:val="none"/>
        </w:rPr>
      </w:pPr>
      <w:r w:rsidRPr="008B1397">
        <w:rPr>
          <w:rFonts w:ascii="Times New Roman" w:eastAsia="Calibri" w:hAnsi="Times New Roman" w:cs="Times New Roman"/>
          <w:b/>
          <w:bCs/>
          <w:color w:val="365F91"/>
          <w:sz w:val="48"/>
          <w:szCs w:val="48"/>
          <w:lang w:val="sr-Cyrl-RS"/>
          <w14:ligatures w14:val="none"/>
        </w:rPr>
        <w:t xml:space="preserve">ИЗВЕШТАЈ </w:t>
      </w:r>
    </w:p>
    <w:p w14:paraId="571FC7B2" w14:textId="77777777" w:rsidR="00E605FB" w:rsidRPr="008B1397" w:rsidRDefault="00E605FB" w:rsidP="00E605FB">
      <w:pPr>
        <w:autoSpaceDE w:val="0"/>
        <w:autoSpaceDN w:val="0"/>
        <w:adjustRightInd w:val="0"/>
        <w:spacing w:after="0" w:line="240" w:lineRule="auto"/>
        <w:jc w:val="center"/>
        <w:rPr>
          <w:rFonts w:ascii="Times New Roman" w:eastAsia="Calibri" w:hAnsi="Times New Roman" w:cs="Times New Roman"/>
          <w:b/>
          <w:bCs/>
          <w:color w:val="365F91"/>
          <w:sz w:val="48"/>
          <w:szCs w:val="48"/>
          <w:lang w:val="sr-Cyrl-RS"/>
          <w14:ligatures w14:val="none"/>
        </w:rPr>
      </w:pPr>
    </w:p>
    <w:p w14:paraId="793CCDAE" w14:textId="77777777" w:rsidR="000049CC" w:rsidRPr="008B1397" w:rsidRDefault="00E605FB" w:rsidP="00E605FB">
      <w:pPr>
        <w:autoSpaceDE w:val="0"/>
        <w:autoSpaceDN w:val="0"/>
        <w:adjustRightInd w:val="0"/>
        <w:spacing w:after="0" w:line="240" w:lineRule="auto"/>
        <w:jc w:val="center"/>
        <w:rPr>
          <w:rFonts w:ascii="Times New Roman" w:eastAsia="Calibri" w:hAnsi="Times New Roman" w:cs="Times New Roman"/>
          <w:b/>
          <w:bCs/>
          <w:color w:val="365F91"/>
          <w:sz w:val="48"/>
          <w:szCs w:val="48"/>
          <w:lang w:val="sr-Cyrl-RS"/>
          <w14:ligatures w14:val="none"/>
        </w:rPr>
      </w:pPr>
      <w:r w:rsidRPr="008B1397">
        <w:rPr>
          <w:rFonts w:ascii="Times New Roman" w:eastAsia="Calibri" w:hAnsi="Times New Roman" w:cs="Times New Roman"/>
          <w:b/>
          <w:bCs/>
          <w:color w:val="365F91"/>
          <w:sz w:val="48"/>
          <w:szCs w:val="48"/>
          <w:lang w:val="sr-Cyrl-RS"/>
          <w14:ligatures w14:val="none"/>
        </w:rPr>
        <w:t>О РЕАЛИЗАЦИЈИ ПРОГРАМА РЕФОРМЕ УПРАВЉАЊА ЈАВНИМ ФИНАНСИЈАМА 2021-2025</w:t>
      </w:r>
    </w:p>
    <w:p w14:paraId="2CAB7A22" w14:textId="77777777" w:rsidR="00E605FB" w:rsidRPr="008B1397" w:rsidRDefault="00E605FB" w:rsidP="00685537">
      <w:pPr>
        <w:autoSpaceDE w:val="0"/>
        <w:autoSpaceDN w:val="0"/>
        <w:adjustRightInd w:val="0"/>
        <w:spacing w:after="0" w:line="240" w:lineRule="auto"/>
        <w:rPr>
          <w:rFonts w:ascii="Times New Roman" w:eastAsia="Calibri" w:hAnsi="Times New Roman" w:cs="Times New Roman"/>
          <w:b/>
          <w:bCs/>
          <w:color w:val="365F91"/>
          <w:sz w:val="48"/>
          <w:szCs w:val="48"/>
          <w:lang w:val="sr-Cyrl-RS"/>
          <w14:ligatures w14:val="none"/>
        </w:rPr>
      </w:pPr>
    </w:p>
    <w:p w14:paraId="49792FCF" w14:textId="77777777" w:rsidR="00E605FB" w:rsidRPr="008B1397" w:rsidRDefault="00E605FB" w:rsidP="00685537">
      <w:pPr>
        <w:autoSpaceDE w:val="0"/>
        <w:autoSpaceDN w:val="0"/>
        <w:adjustRightInd w:val="0"/>
        <w:spacing w:after="0" w:line="240" w:lineRule="auto"/>
        <w:rPr>
          <w:rFonts w:ascii="Times New Roman" w:eastAsia="Calibri" w:hAnsi="Times New Roman" w:cs="Times New Roman"/>
          <w:b/>
          <w:bCs/>
          <w:color w:val="365F91"/>
          <w:sz w:val="48"/>
          <w:szCs w:val="48"/>
          <w:lang w:val="sr-Cyrl-RS"/>
          <w14:ligatures w14:val="none"/>
        </w:rPr>
      </w:pPr>
    </w:p>
    <w:p w14:paraId="492C00A6" w14:textId="77777777" w:rsidR="00E605FB" w:rsidRPr="008B1397" w:rsidRDefault="00E605FB" w:rsidP="00685537">
      <w:pPr>
        <w:autoSpaceDE w:val="0"/>
        <w:autoSpaceDN w:val="0"/>
        <w:adjustRightInd w:val="0"/>
        <w:spacing w:after="0" w:line="240" w:lineRule="auto"/>
        <w:rPr>
          <w:rFonts w:ascii="Times New Roman" w:eastAsia="Calibri" w:hAnsi="Times New Roman" w:cs="Times New Roman"/>
          <w:b/>
          <w:bCs/>
          <w:color w:val="365F91"/>
          <w:sz w:val="48"/>
          <w:szCs w:val="48"/>
          <w:lang w:val="sr-Cyrl-RS"/>
          <w14:ligatures w14:val="none"/>
        </w:rPr>
      </w:pPr>
    </w:p>
    <w:p w14:paraId="3821C216" w14:textId="77777777" w:rsidR="00E605FB" w:rsidRPr="008B1397" w:rsidRDefault="00E605FB" w:rsidP="00685537">
      <w:pPr>
        <w:autoSpaceDE w:val="0"/>
        <w:autoSpaceDN w:val="0"/>
        <w:adjustRightInd w:val="0"/>
        <w:spacing w:after="0" w:line="240" w:lineRule="auto"/>
        <w:rPr>
          <w:rFonts w:ascii="Times New Roman" w:eastAsia="Calibri" w:hAnsi="Times New Roman" w:cs="Times New Roman"/>
          <w:b/>
          <w:bCs/>
          <w:color w:val="365F91"/>
          <w:sz w:val="48"/>
          <w:szCs w:val="48"/>
          <w:lang w:val="sr-Cyrl-RS"/>
          <w14:ligatures w14:val="none"/>
        </w:rPr>
      </w:pPr>
    </w:p>
    <w:p w14:paraId="021FA169" w14:textId="77777777" w:rsidR="00E605FB" w:rsidRPr="008B1397" w:rsidRDefault="00E605FB" w:rsidP="00685537">
      <w:pPr>
        <w:autoSpaceDE w:val="0"/>
        <w:autoSpaceDN w:val="0"/>
        <w:adjustRightInd w:val="0"/>
        <w:spacing w:after="0" w:line="240" w:lineRule="auto"/>
        <w:rPr>
          <w:rFonts w:ascii="Times New Roman" w:eastAsia="Calibri" w:hAnsi="Times New Roman" w:cs="Times New Roman"/>
          <w:b/>
          <w:bCs/>
          <w:color w:val="365F91"/>
          <w:szCs w:val="22"/>
          <w:lang w:val="sr-Cyrl-RS"/>
          <w14:ligatures w14:val="none"/>
        </w:rPr>
      </w:pPr>
    </w:p>
    <w:p w14:paraId="127FDD57" w14:textId="77777777" w:rsidR="00E605FB" w:rsidRPr="008B1397" w:rsidRDefault="00E605FB" w:rsidP="00685537">
      <w:pPr>
        <w:autoSpaceDE w:val="0"/>
        <w:autoSpaceDN w:val="0"/>
        <w:adjustRightInd w:val="0"/>
        <w:spacing w:after="0" w:line="240" w:lineRule="auto"/>
        <w:rPr>
          <w:rFonts w:ascii="Times New Roman" w:eastAsia="Calibri" w:hAnsi="Times New Roman" w:cs="Times New Roman"/>
          <w:b/>
          <w:bCs/>
          <w:color w:val="365F91"/>
          <w:szCs w:val="22"/>
          <w:lang w:val="sr-Cyrl-RS"/>
          <w14:ligatures w14:val="none"/>
        </w:rPr>
      </w:pPr>
    </w:p>
    <w:p w14:paraId="4E5AFBD1" w14:textId="77777777" w:rsidR="00E605FB" w:rsidRPr="008B1397" w:rsidRDefault="00E605FB" w:rsidP="00685537">
      <w:pPr>
        <w:autoSpaceDE w:val="0"/>
        <w:autoSpaceDN w:val="0"/>
        <w:adjustRightInd w:val="0"/>
        <w:spacing w:after="0" w:line="240" w:lineRule="auto"/>
        <w:rPr>
          <w:rFonts w:ascii="Times New Roman" w:eastAsia="Calibri" w:hAnsi="Times New Roman" w:cs="Times New Roman"/>
          <w:b/>
          <w:bCs/>
          <w:color w:val="365F91"/>
          <w:szCs w:val="22"/>
          <w:lang w:val="sr-Cyrl-RS"/>
          <w14:ligatures w14:val="none"/>
        </w:rPr>
      </w:pPr>
    </w:p>
    <w:p w14:paraId="137B6E06" w14:textId="77777777" w:rsidR="00E605FB" w:rsidRPr="008B1397" w:rsidRDefault="00E605FB" w:rsidP="00685537">
      <w:pPr>
        <w:autoSpaceDE w:val="0"/>
        <w:autoSpaceDN w:val="0"/>
        <w:adjustRightInd w:val="0"/>
        <w:spacing w:after="0" w:line="240" w:lineRule="auto"/>
        <w:rPr>
          <w:rFonts w:ascii="Times New Roman" w:eastAsia="Calibri" w:hAnsi="Times New Roman" w:cs="Times New Roman"/>
          <w:b/>
          <w:bCs/>
          <w:color w:val="365F91"/>
          <w:szCs w:val="22"/>
          <w:lang w:val="sr-Cyrl-RS"/>
          <w14:ligatures w14:val="none"/>
        </w:rPr>
      </w:pPr>
    </w:p>
    <w:p w14:paraId="0138A1A4" w14:textId="77777777" w:rsidR="00E605FB" w:rsidRPr="008B1397" w:rsidRDefault="00E605FB" w:rsidP="00685537">
      <w:pPr>
        <w:autoSpaceDE w:val="0"/>
        <w:autoSpaceDN w:val="0"/>
        <w:adjustRightInd w:val="0"/>
        <w:spacing w:after="0" w:line="240" w:lineRule="auto"/>
        <w:rPr>
          <w:rFonts w:ascii="Times New Roman" w:eastAsia="Calibri" w:hAnsi="Times New Roman" w:cs="Times New Roman"/>
          <w:b/>
          <w:bCs/>
          <w:color w:val="365F91"/>
          <w:szCs w:val="22"/>
          <w:lang w:val="sr-Cyrl-RS"/>
          <w14:ligatures w14:val="none"/>
        </w:rPr>
      </w:pPr>
    </w:p>
    <w:p w14:paraId="749DD2A9" w14:textId="77777777" w:rsidR="00E605FB" w:rsidRPr="008B1397" w:rsidRDefault="00E605FB" w:rsidP="00685537">
      <w:pPr>
        <w:autoSpaceDE w:val="0"/>
        <w:autoSpaceDN w:val="0"/>
        <w:adjustRightInd w:val="0"/>
        <w:spacing w:after="0" w:line="240" w:lineRule="auto"/>
        <w:rPr>
          <w:rFonts w:ascii="Times New Roman" w:eastAsia="Calibri" w:hAnsi="Times New Roman" w:cs="Times New Roman"/>
          <w:b/>
          <w:bCs/>
          <w:color w:val="365F91"/>
          <w:szCs w:val="22"/>
          <w:lang w:val="sr-Cyrl-RS"/>
          <w14:ligatures w14:val="none"/>
        </w:rPr>
      </w:pPr>
    </w:p>
    <w:p w14:paraId="65A7A58A" w14:textId="77777777" w:rsidR="00E605FB" w:rsidRPr="008B1397" w:rsidRDefault="00E605FB" w:rsidP="00685537">
      <w:pPr>
        <w:autoSpaceDE w:val="0"/>
        <w:autoSpaceDN w:val="0"/>
        <w:adjustRightInd w:val="0"/>
        <w:spacing w:after="0" w:line="240" w:lineRule="auto"/>
        <w:rPr>
          <w:rFonts w:ascii="Times New Roman" w:eastAsia="Calibri" w:hAnsi="Times New Roman" w:cs="Times New Roman"/>
          <w:b/>
          <w:bCs/>
          <w:color w:val="365F91"/>
          <w:szCs w:val="22"/>
          <w:lang w:val="sr-Cyrl-RS"/>
          <w14:ligatures w14:val="none"/>
        </w:rPr>
      </w:pPr>
    </w:p>
    <w:p w14:paraId="6B868628" w14:textId="77777777" w:rsidR="00E605FB" w:rsidRPr="008B1397" w:rsidRDefault="00E605FB" w:rsidP="00685537">
      <w:pPr>
        <w:autoSpaceDE w:val="0"/>
        <w:autoSpaceDN w:val="0"/>
        <w:adjustRightInd w:val="0"/>
        <w:spacing w:after="0" w:line="240" w:lineRule="auto"/>
        <w:rPr>
          <w:rFonts w:ascii="Times New Roman" w:eastAsia="Calibri" w:hAnsi="Times New Roman" w:cs="Times New Roman"/>
          <w:b/>
          <w:bCs/>
          <w:color w:val="365F91"/>
          <w:szCs w:val="22"/>
          <w:lang w:val="sr-Cyrl-RS"/>
          <w14:ligatures w14:val="none"/>
        </w:rPr>
      </w:pPr>
    </w:p>
    <w:p w14:paraId="22D5A35F" w14:textId="1823D01B" w:rsidR="00E605FB" w:rsidRPr="008B1397" w:rsidRDefault="008D0DC7" w:rsidP="00E605FB">
      <w:pPr>
        <w:autoSpaceDE w:val="0"/>
        <w:autoSpaceDN w:val="0"/>
        <w:adjustRightInd w:val="0"/>
        <w:spacing w:after="0" w:line="240" w:lineRule="auto"/>
        <w:jc w:val="center"/>
        <w:rPr>
          <w:rFonts w:ascii="Times New Roman" w:eastAsia="Calibri" w:hAnsi="Times New Roman" w:cs="Times New Roman"/>
          <w:b/>
          <w:bCs/>
          <w:color w:val="365F91"/>
          <w:szCs w:val="22"/>
          <w:lang w:val="sr-Cyrl-RS"/>
          <w14:ligatures w14:val="none"/>
        </w:rPr>
      </w:pPr>
      <w:r>
        <w:rPr>
          <w:rFonts w:ascii="Times New Roman" w:eastAsia="Calibri" w:hAnsi="Times New Roman" w:cs="Times New Roman"/>
          <w:b/>
          <w:bCs/>
          <w:color w:val="365F91"/>
          <w:szCs w:val="22"/>
          <w:lang w:val="sr-Cyrl-RS"/>
          <w14:ligatures w14:val="none"/>
        </w:rPr>
        <w:t>Август</w:t>
      </w:r>
      <w:r w:rsidR="00E605FB" w:rsidRPr="008B1397">
        <w:rPr>
          <w:rFonts w:ascii="Times New Roman" w:eastAsia="Calibri" w:hAnsi="Times New Roman" w:cs="Times New Roman"/>
          <w:b/>
          <w:bCs/>
          <w:color w:val="365F91"/>
          <w:szCs w:val="22"/>
          <w:lang w:val="sr-Cyrl-RS"/>
          <w14:ligatures w14:val="none"/>
        </w:rPr>
        <w:t xml:space="preserve"> 2026. године</w:t>
      </w:r>
    </w:p>
    <w:p w14:paraId="78E92A48" w14:textId="77777777" w:rsidR="00E605FB" w:rsidRPr="008B1397" w:rsidRDefault="00E605FB" w:rsidP="00685537">
      <w:pPr>
        <w:autoSpaceDE w:val="0"/>
        <w:autoSpaceDN w:val="0"/>
        <w:adjustRightInd w:val="0"/>
        <w:spacing w:after="0" w:line="240" w:lineRule="auto"/>
        <w:rPr>
          <w:rFonts w:ascii="Times New Roman" w:eastAsia="Calibri" w:hAnsi="Times New Roman" w:cs="Times New Roman"/>
          <w:b/>
          <w:bCs/>
          <w:color w:val="365F91"/>
          <w:szCs w:val="22"/>
          <w:lang w:val="sr-Cyrl-RS"/>
          <w14:ligatures w14:val="none"/>
        </w:rPr>
      </w:pPr>
    </w:p>
    <w:p w14:paraId="240803E5" w14:textId="77777777" w:rsidR="004E4B10" w:rsidRDefault="00B84557" w:rsidP="00B84557">
      <w:pPr>
        <w:pStyle w:val="Heading1"/>
        <w:jc w:val="center"/>
        <w:rPr>
          <w:rFonts w:ascii="Times New Roman" w:eastAsia="Calibri" w:hAnsi="Times New Roman" w:cs="Times New Roman"/>
          <w:sz w:val="32"/>
          <w:szCs w:val="32"/>
          <w:lang w:val="sr-Cyrl-RS"/>
        </w:rPr>
      </w:pPr>
      <w:bookmarkStart w:id="0" w:name="_Toc233629218"/>
      <w:r>
        <w:rPr>
          <w:rFonts w:ascii="Times New Roman" w:eastAsia="Calibri" w:hAnsi="Times New Roman" w:cs="Times New Roman"/>
          <w:sz w:val="32"/>
          <w:szCs w:val="32"/>
          <w:lang w:val="sr-Cyrl-RS"/>
        </w:rPr>
        <w:t>САДРЖАЈ</w:t>
      </w:r>
      <w:bookmarkEnd w:id="0"/>
    </w:p>
    <w:p w14:paraId="628A25DB" w14:textId="77777777" w:rsidR="00B84557" w:rsidRPr="00B84557" w:rsidRDefault="00B84557" w:rsidP="00B84557">
      <w:pPr>
        <w:rPr>
          <w:lang w:val="sr-Cyrl-RS"/>
        </w:rPr>
      </w:pPr>
    </w:p>
    <w:p w14:paraId="68DB2F34" w14:textId="384C35F0" w:rsidR="00A91F4E" w:rsidRDefault="004E4B10">
      <w:pPr>
        <w:pStyle w:val="TOC1"/>
        <w:rPr>
          <w:rFonts w:asciiTheme="minorHAnsi" w:eastAsiaTheme="minorEastAsia" w:hAnsiTheme="minorHAnsi" w:cstheme="minorBidi"/>
          <w:kern w:val="2"/>
          <w:sz w:val="24"/>
          <w:szCs w:val="24"/>
          <w:lang w:val="en-GB" w:eastAsia="en-GB"/>
        </w:rPr>
      </w:pPr>
      <w:r w:rsidRPr="00B84557">
        <w:fldChar w:fldCharType="begin"/>
      </w:r>
      <w:r w:rsidRPr="00B84557">
        <w:instrText xml:space="preserve"> TOC \o "1-1" \h \z \u </w:instrText>
      </w:r>
      <w:r w:rsidRPr="00B84557">
        <w:fldChar w:fldCharType="separate"/>
      </w:r>
      <w:hyperlink w:anchor="_Toc233629218" w:history="1">
        <w:r w:rsidR="00A91F4E">
          <w:rPr>
            <w:rStyle w:val="Hyperlink"/>
          </w:rPr>
          <w:t>С</w:t>
        </w:r>
        <w:r w:rsidR="00A91F4E" w:rsidRPr="007E1E85">
          <w:rPr>
            <w:rStyle w:val="Hyperlink"/>
          </w:rPr>
          <w:t>адржај</w:t>
        </w:r>
        <w:r w:rsidR="00A91F4E">
          <w:rPr>
            <w:webHidden/>
          </w:rPr>
          <w:tab/>
        </w:r>
        <w:r w:rsidR="00A91F4E">
          <w:rPr>
            <w:webHidden/>
          </w:rPr>
          <w:fldChar w:fldCharType="begin"/>
        </w:r>
        <w:r w:rsidR="00A91F4E">
          <w:rPr>
            <w:webHidden/>
          </w:rPr>
          <w:instrText xml:space="preserve"> PAGEREF _Toc233629218 \h </w:instrText>
        </w:r>
        <w:r w:rsidR="00A91F4E">
          <w:rPr>
            <w:webHidden/>
          </w:rPr>
        </w:r>
        <w:r w:rsidR="00A91F4E">
          <w:rPr>
            <w:webHidden/>
          </w:rPr>
          <w:fldChar w:fldCharType="separate"/>
        </w:r>
        <w:r w:rsidR="0083112B">
          <w:rPr>
            <w:webHidden/>
          </w:rPr>
          <w:t>2</w:t>
        </w:r>
        <w:r w:rsidR="00A91F4E">
          <w:rPr>
            <w:webHidden/>
          </w:rPr>
          <w:fldChar w:fldCharType="end"/>
        </w:r>
      </w:hyperlink>
    </w:p>
    <w:p w14:paraId="3BAEC644" w14:textId="73BF0800" w:rsidR="00A91F4E" w:rsidRDefault="00A91F4E">
      <w:pPr>
        <w:pStyle w:val="TOC1"/>
        <w:rPr>
          <w:rFonts w:asciiTheme="minorHAnsi" w:eastAsiaTheme="minorEastAsia" w:hAnsiTheme="minorHAnsi" w:cstheme="minorBidi"/>
          <w:kern w:val="2"/>
          <w:sz w:val="24"/>
          <w:szCs w:val="24"/>
          <w:lang w:val="en-GB" w:eastAsia="en-GB"/>
        </w:rPr>
      </w:pPr>
      <w:hyperlink w:anchor="_Toc233629219" w:history="1">
        <w:r>
          <w:rPr>
            <w:rStyle w:val="Hyperlink"/>
          </w:rPr>
          <w:t>У</w:t>
        </w:r>
        <w:r w:rsidRPr="007E1E85">
          <w:rPr>
            <w:rStyle w:val="Hyperlink"/>
          </w:rPr>
          <w:t>вод</w:t>
        </w:r>
        <w:r>
          <w:rPr>
            <w:webHidden/>
          </w:rPr>
          <w:tab/>
        </w:r>
        <w:r>
          <w:rPr>
            <w:webHidden/>
          </w:rPr>
          <w:fldChar w:fldCharType="begin"/>
        </w:r>
        <w:r>
          <w:rPr>
            <w:webHidden/>
          </w:rPr>
          <w:instrText xml:space="preserve"> PAGEREF _Toc233629219 \h </w:instrText>
        </w:r>
        <w:r>
          <w:rPr>
            <w:webHidden/>
          </w:rPr>
        </w:r>
        <w:r>
          <w:rPr>
            <w:webHidden/>
          </w:rPr>
          <w:fldChar w:fldCharType="separate"/>
        </w:r>
        <w:r w:rsidR="0083112B">
          <w:rPr>
            <w:webHidden/>
          </w:rPr>
          <w:t>3</w:t>
        </w:r>
        <w:r>
          <w:rPr>
            <w:webHidden/>
          </w:rPr>
          <w:fldChar w:fldCharType="end"/>
        </w:r>
      </w:hyperlink>
    </w:p>
    <w:p w14:paraId="3AF8F984" w14:textId="27F0A175" w:rsidR="00A91F4E" w:rsidRDefault="00A91F4E">
      <w:pPr>
        <w:pStyle w:val="TOC1"/>
        <w:rPr>
          <w:rFonts w:asciiTheme="minorHAnsi" w:eastAsiaTheme="minorEastAsia" w:hAnsiTheme="minorHAnsi" w:cstheme="minorBidi"/>
          <w:kern w:val="2"/>
          <w:sz w:val="24"/>
          <w:szCs w:val="24"/>
          <w:lang w:val="en-GB" w:eastAsia="en-GB"/>
        </w:rPr>
      </w:pPr>
      <w:hyperlink w:anchor="_Toc233629220" w:history="1">
        <w:r>
          <w:rPr>
            <w:rStyle w:val="Hyperlink"/>
          </w:rPr>
          <w:t>М</w:t>
        </w:r>
        <w:r w:rsidRPr="007E1E85">
          <w:rPr>
            <w:rStyle w:val="Hyperlink"/>
          </w:rPr>
          <w:t>етодолошки оквир, извори података и процес израде извештаја</w:t>
        </w:r>
        <w:r>
          <w:rPr>
            <w:webHidden/>
          </w:rPr>
          <w:tab/>
        </w:r>
        <w:r>
          <w:rPr>
            <w:webHidden/>
          </w:rPr>
          <w:fldChar w:fldCharType="begin"/>
        </w:r>
        <w:r>
          <w:rPr>
            <w:webHidden/>
          </w:rPr>
          <w:instrText xml:space="preserve"> PAGEREF _Toc233629220 \h </w:instrText>
        </w:r>
        <w:r>
          <w:rPr>
            <w:webHidden/>
          </w:rPr>
        </w:r>
        <w:r>
          <w:rPr>
            <w:webHidden/>
          </w:rPr>
          <w:fldChar w:fldCharType="separate"/>
        </w:r>
        <w:r w:rsidR="0083112B">
          <w:rPr>
            <w:webHidden/>
          </w:rPr>
          <w:t>5</w:t>
        </w:r>
        <w:r>
          <w:rPr>
            <w:webHidden/>
          </w:rPr>
          <w:fldChar w:fldCharType="end"/>
        </w:r>
      </w:hyperlink>
    </w:p>
    <w:p w14:paraId="7C891C7C" w14:textId="55B2C9A5" w:rsidR="00A91F4E" w:rsidRDefault="00A91F4E">
      <w:pPr>
        <w:pStyle w:val="TOC1"/>
        <w:rPr>
          <w:rFonts w:asciiTheme="minorHAnsi" w:eastAsiaTheme="minorEastAsia" w:hAnsiTheme="minorHAnsi" w:cstheme="minorBidi"/>
          <w:kern w:val="2"/>
          <w:sz w:val="24"/>
          <w:szCs w:val="24"/>
          <w:lang w:val="en-GB" w:eastAsia="en-GB"/>
        </w:rPr>
      </w:pPr>
      <w:hyperlink w:anchor="_Toc233629221" w:history="1">
        <w:r>
          <w:rPr>
            <w:rStyle w:val="Hyperlink"/>
          </w:rPr>
          <w:t>С</w:t>
        </w:r>
        <w:r w:rsidRPr="007E1E85">
          <w:rPr>
            <w:rStyle w:val="Hyperlink"/>
          </w:rPr>
          <w:t>ажети преглед са освртом на достигнућа и изазове</w:t>
        </w:r>
        <w:r>
          <w:rPr>
            <w:webHidden/>
          </w:rPr>
          <w:tab/>
        </w:r>
        <w:r>
          <w:rPr>
            <w:webHidden/>
          </w:rPr>
          <w:fldChar w:fldCharType="begin"/>
        </w:r>
        <w:r>
          <w:rPr>
            <w:webHidden/>
          </w:rPr>
          <w:instrText xml:space="preserve"> PAGEREF _Toc233629221 \h </w:instrText>
        </w:r>
        <w:r>
          <w:rPr>
            <w:webHidden/>
          </w:rPr>
        </w:r>
        <w:r>
          <w:rPr>
            <w:webHidden/>
          </w:rPr>
          <w:fldChar w:fldCharType="separate"/>
        </w:r>
        <w:r w:rsidR="0083112B">
          <w:rPr>
            <w:webHidden/>
          </w:rPr>
          <w:t>7</w:t>
        </w:r>
        <w:r>
          <w:rPr>
            <w:webHidden/>
          </w:rPr>
          <w:fldChar w:fldCharType="end"/>
        </w:r>
      </w:hyperlink>
    </w:p>
    <w:p w14:paraId="3316B197" w14:textId="13329177" w:rsidR="00A91F4E" w:rsidRDefault="00A91F4E">
      <w:pPr>
        <w:pStyle w:val="TOC1"/>
        <w:rPr>
          <w:rFonts w:asciiTheme="minorHAnsi" w:eastAsiaTheme="minorEastAsia" w:hAnsiTheme="minorHAnsi" w:cstheme="minorBidi"/>
          <w:kern w:val="2"/>
          <w:sz w:val="24"/>
          <w:szCs w:val="24"/>
          <w:lang w:val="en-GB" w:eastAsia="en-GB"/>
        </w:rPr>
      </w:pPr>
      <w:hyperlink w:anchor="_Toc233629222" w:history="1">
        <w:r>
          <w:rPr>
            <w:rStyle w:val="Hyperlink"/>
          </w:rPr>
          <w:t>М</w:t>
        </w:r>
        <w:r w:rsidRPr="007E1E85">
          <w:rPr>
            <w:rStyle w:val="Hyperlink"/>
          </w:rPr>
          <w:t>акроекономски и фискални контекст спровођења програма</w:t>
        </w:r>
        <w:r>
          <w:rPr>
            <w:webHidden/>
          </w:rPr>
          <w:tab/>
        </w:r>
        <w:r>
          <w:rPr>
            <w:webHidden/>
          </w:rPr>
          <w:fldChar w:fldCharType="begin"/>
        </w:r>
        <w:r>
          <w:rPr>
            <w:webHidden/>
          </w:rPr>
          <w:instrText xml:space="preserve"> PAGEREF _Toc233629222 \h </w:instrText>
        </w:r>
        <w:r>
          <w:rPr>
            <w:webHidden/>
          </w:rPr>
        </w:r>
        <w:r>
          <w:rPr>
            <w:webHidden/>
          </w:rPr>
          <w:fldChar w:fldCharType="separate"/>
        </w:r>
        <w:r w:rsidR="0083112B">
          <w:rPr>
            <w:webHidden/>
          </w:rPr>
          <w:t>10</w:t>
        </w:r>
        <w:r>
          <w:rPr>
            <w:webHidden/>
          </w:rPr>
          <w:fldChar w:fldCharType="end"/>
        </w:r>
      </w:hyperlink>
    </w:p>
    <w:p w14:paraId="08A7C11B" w14:textId="407EE3F8" w:rsidR="00A91F4E" w:rsidRDefault="00A91F4E">
      <w:pPr>
        <w:pStyle w:val="TOC1"/>
        <w:rPr>
          <w:rFonts w:asciiTheme="minorHAnsi" w:eastAsiaTheme="minorEastAsia" w:hAnsiTheme="minorHAnsi" w:cstheme="minorBidi"/>
          <w:kern w:val="2"/>
          <w:sz w:val="24"/>
          <w:szCs w:val="24"/>
          <w:lang w:val="en-GB" w:eastAsia="en-GB"/>
        </w:rPr>
      </w:pPr>
      <w:hyperlink w:anchor="_Toc233629223" w:history="1">
        <w:r>
          <w:rPr>
            <w:rStyle w:val="Hyperlink"/>
          </w:rPr>
          <w:t>П</w:t>
        </w:r>
        <w:r w:rsidRPr="007E1E85">
          <w:rPr>
            <w:rStyle w:val="Hyperlink"/>
          </w:rPr>
          <w:t>реглед реализације програма у периоду 2021–2025. године</w:t>
        </w:r>
        <w:r>
          <w:rPr>
            <w:webHidden/>
          </w:rPr>
          <w:tab/>
        </w:r>
        <w:r>
          <w:rPr>
            <w:webHidden/>
          </w:rPr>
          <w:fldChar w:fldCharType="begin"/>
        </w:r>
        <w:r>
          <w:rPr>
            <w:webHidden/>
          </w:rPr>
          <w:instrText xml:space="preserve"> PAGEREF _Toc233629223 \h </w:instrText>
        </w:r>
        <w:r>
          <w:rPr>
            <w:webHidden/>
          </w:rPr>
        </w:r>
        <w:r>
          <w:rPr>
            <w:webHidden/>
          </w:rPr>
          <w:fldChar w:fldCharType="separate"/>
        </w:r>
        <w:r w:rsidR="0083112B">
          <w:rPr>
            <w:webHidden/>
          </w:rPr>
          <w:t>15</w:t>
        </w:r>
        <w:r>
          <w:rPr>
            <w:webHidden/>
          </w:rPr>
          <w:fldChar w:fldCharType="end"/>
        </w:r>
      </w:hyperlink>
    </w:p>
    <w:p w14:paraId="26A7D4B8" w14:textId="6599E8DE" w:rsidR="00A91F4E" w:rsidRDefault="00A91F4E">
      <w:pPr>
        <w:pStyle w:val="TOC1"/>
        <w:rPr>
          <w:rFonts w:asciiTheme="minorHAnsi" w:eastAsiaTheme="minorEastAsia" w:hAnsiTheme="minorHAnsi" w:cstheme="minorBidi"/>
          <w:kern w:val="2"/>
          <w:sz w:val="24"/>
          <w:szCs w:val="24"/>
          <w:lang w:val="en-GB" w:eastAsia="en-GB"/>
        </w:rPr>
      </w:pPr>
      <w:hyperlink w:anchor="_Toc233629224" w:history="1">
        <w:r>
          <w:rPr>
            <w:rStyle w:val="Hyperlink"/>
          </w:rPr>
          <w:t>П</w:t>
        </w:r>
        <w:r w:rsidRPr="007E1E85">
          <w:rPr>
            <w:rStyle w:val="Hyperlink"/>
          </w:rPr>
          <w:t xml:space="preserve">осебни циљ </w:t>
        </w:r>
        <w:r w:rsidR="00DE2982">
          <w:rPr>
            <w:rStyle w:val="Hyperlink"/>
            <w:lang w:val="en-US"/>
          </w:rPr>
          <w:t>I</w:t>
        </w:r>
        <w:r w:rsidRPr="007E1E85">
          <w:rPr>
            <w:rStyle w:val="Hyperlink"/>
          </w:rPr>
          <w:t xml:space="preserve"> - </w:t>
        </w:r>
        <w:r w:rsidR="007C6E62">
          <w:rPr>
            <w:rStyle w:val="Hyperlink"/>
          </w:rPr>
          <w:t>У</w:t>
        </w:r>
        <w:r w:rsidRPr="007E1E85">
          <w:rPr>
            <w:rStyle w:val="Hyperlink"/>
          </w:rPr>
          <w:t>напређени капацитети за буџетско планирање и управљање јавним инвестицијама</w:t>
        </w:r>
        <w:r w:rsidR="005B6BB8">
          <w:rPr>
            <w:rStyle w:val="Hyperlink"/>
          </w:rPr>
          <w:t xml:space="preserve"> и праћење фискалних ризика</w:t>
        </w:r>
        <w:r>
          <w:rPr>
            <w:webHidden/>
          </w:rPr>
          <w:tab/>
        </w:r>
        <w:r>
          <w:rPr>
            <w:webHidden/>
          </w:rPr>
          <w:fldChar w:fldCharType="begin"/>
        </w:r>
        <w:r>
          <w:rPr>
            <w:webHidden/>
          </w:rPr>
          <w:instrText xml:space="preserve"> PAGEREF _Toc233629224 \h </w:instrText>
        </w:r>
        <w:r>
          <w:rPr>
            <w:webHidden/>
          </w:rPr>
        </w:r>
        <w:r>
          <w:rPr>
            <w:webHidden/>
          </w:rPr>
          <w:fldChar w:fldCharType="separate"/>
        </w:r>
        <w:r w:rsidR="0083112B">
          <w:rPr>
            <w:webHidden/>
          </w:rPr>
          <w:t>16</w:t>
        </w:r>
        <w:r>
          <w:rPr>
            <w:webHidden/>
          </w:rPr>
          <w:fldChar w:fldCharType="end"/>
        </w:r>
      </w:hyperlink>
    </w:p>
    <w:p w14:paraId="0F985B42" w14:textId="697EA679" w:rsidR="00A91F4E" w:rsidRDefault="00A91F4E">
      <w:pPr>
        <w:pStyle w:val="TOC1"/>
        <w:rPr>
          <w:rFonts w:asciiTheme="minorHAnsi" w:eastAsiaTheme="minorEastAsia" w:hAnsiTheme="minorHAnsi" w:cstheme="minorBidi"/>
          <w:kern w:val="2"/>
          <w:sz w:val="24"/>
          <w:szCs w:val="24"/>
          <w:lang w:val="en-GB" w:eastAsia="en-GB"/>
        </w:rPr>
      </w:pPr>
      <w:hyperlink w:anchor="_Toc233629225" w:history="1">
        <w:r>
          <w:rPr>
            <w:rStyle w:val="Hyperlink"/>
          </w:rPr>
          <w:t>П</w:t>
        </w:r>
        <w:r w:rsidRPr="007E1E85">
          <w:rPr>
            <w:rStyle w:val="Hyperlink"/>
          </w:rPr>
          <w:t xml:space="preserve">осебни циљ </w:t>
        </w:r>
        <w:r w:rsidR="00DE2982">
          <w:rPr>
            <w:rStyle w:val="Hyperlink"/>
            <w:lang w:val="en-US"/>
          </w:rPr>
          <w:t>II</w:t>
        </w:r>
        <w:r w:rsidR="007C6E62">
          <w:rPr>
            <w:rStyle w:val="Hyperlink"/>
          </w:rPr>
          <w:t xml:space="preserve"> -</w:t>
        </w:r>
        <w:r w:rsidRPr="007E1E85">
          <w:rPr>
            <w:rStyle w:val="Hyperlink"/>
          </w:rPr>
          <w:t xml:space="preserve"> </w:t>
        </w:r>
        <w:r w:rsidR="007C6E62">
          <w:rPr>
            <w:rStyle w:val="Hyperlink"/>
          </w:rPr>
          <w:t>Е</w:t>
        </w:r>
        <w:r w:rsidRPr="007E1E85">
          <w:rPr>
            <w:rStyle w:val="Hyperlink"/>
          </w:rPr>
          <w:t>фикасно прикупљање и управљање буџетским средствима</w:t>
        </w:r>
        <w:r>
          <w:rPr>
            <w:webHidden/>
          </w:rPr>
          <w:tab/>
        </w:r>
        <w:r>
          <w:rPr>
            <w:webHidden/>
          </w:rPr>
          <w:fldChar w:fldCharType="begin"/>
        </w:r>
        <w:r>
          <w:rPr>
            <w:webHidden/>
          </w:rPr>
          <w:instrText xml:space="preserve"> PAGEREF _Toc233629225 \h </w:instrText>
        </w:r>
        <w:r>
          <w:rPr>
            <w:webHidden/>
          </w:rPr>
        </w:r>
        <w:r>
          <w:rPr>
            <w:webHidden/>
          </w:rPr>
          <w:fldChar w:fldCharType="separate"/>
        </w:r>
        <w:r w:rsidR="0083112B">
          <w:rPr>
            <w:webHidden/>
          </w:rPr>
          <w:t>23</w:t>
        </w:r>
        <w:r>
          <w:rPr>
            <w:webHidden/>
          </w:rPr>
          <w:fldChar w:fldCharType="end"/>
        </w:r>
      </w:hyperlink>
    </w:p>
    <w:p w14:paraId="62F1A03B" w14:textId="01E843BE" w:rsidR="00A91F4E" w:rsidRDefault="00A91F4E">
      <w:pPr>
        <w:pStyle w:val="TOC1"/>
        <w:rPr>
          <w:rFonts w:asciiTheme="minorHAnsi" w:eastAsiaTheme="minorEastAsia" w:hAnsiTheme="minorHAnsi" w:cstheme="minorBidi"/>
          <w:kern w:val="2"/>
          <w:sz w:val="24"/>
          <w:szCs w:val="24"/>
          <w:lang w:val="en-GB" w:eastAsia="en-GB"/>
        </w:rPr>
      </w:pPr>
      <w:hyperlink w:anchor="_Toc233629226" w:history="1">
        <w:r>
          <w:rPr>
            <w:rStyle w:val="Hyperlink"/>
          </w:rPr>
          <w:t>П</w:t>
        </w:r>
        <w:r w:rsidRPr="007E1E85">
          <w:rPr>
            <w:rStyle w:val="Hyperlink"/>
          </w:rPr>
          <w:t xml:space="preserve">осебни циљ </w:t>
        </w:r>
        <w:r w:rsidR="00DE2982">
          <w:rPr>
            <w:rStyle w:val="Hyperlink"/>
            <w:lang w:val="en-US"/>
          </w:rPr>
          <w:t>III</w:t>
        </w:r>
        <w:r w:rsidR="007C6E62">
          <w:rPr>
            <w:rStyle w:val="Hyperlink"/>
          </w:rPr>
          <w:t xml:space="preserve"> -</w:t>
        </w:r>
        <w:r w:rsidRPr="007E1E85">
          <w:rPr>
            <w:rStyle w:val="Hyperlink"/>
          </w:rPr>
          <w:t xml:space="preserve"> </w:t>
        </w:r>
        <w:r w:rsidR="007C6E62">
          <w:rPr>
            <w:rStyle w:val="Hyperlink"/>
          </w:rPr>
          <w:t>У</w:t>
        </w:r>
        <w:r w:rsidRPr="007E1E85">
          <w:rPr>
            <w:rStyle w:val="Hyperlink"/>
          </w:rPr>
          <w:t>напређење буџетске дисциплине и транспарентније коришћење јавних средстава</w:t>
        </w:r>
        <w:r>
          <w:rPr>
            <w:webHidden/>
          </w:rPr>
          <w:tab/>
        </w:r>
        <w:r>
          <w:rPr>
            <w:webHidden/>
          </w:rPr>
          <w:fldChar w:fldCharType="begin"/>
        </w:r>
        <w:r>
          <w:rPr>
            <w:webHidden/>
          </w:rPr>
          <w:instrText xml:space="preserve"> PAGEREF _Toc233629226 \h </w:instrText>
        </w:r>
        <w:r>
          <w:rPr>
            <w:webHidden/>
          </w:rPr>
        </w:r>
        <w:r>
          <w:rPr>
            <w:webHidden/>
          </w:rPr>
          <w:fldChar w:fldCharType="separate"/>
        </w:r>
        <w:r w:rsidR="0083112B">
          <w:rPr>
            <w:webHidden/>
          </w:rPr>
          <w:t>33</w:t>
        </w:r>
        <w:r>
          <w:rPr>
            <w:webHidden/>
          </w:rPr>
          <w:fldChar w:fldCharType="end"/>
        </w:r>
      </w:hyperlink>
    </w:p>
    <w:p w14:paraId="6A9CEC8B" w14:textId="63FF6285" w:rsidR="00A91F4E" w:rsidRDefault="00A91F4E">
      <w:pPr>
        <w:pStyle w:val="TOC1"/>
        <w:rPr>
          <w:rFonts w:asciiTheme="minorHAnsi" w:eastAsiaTheme="minorEastAsia" w:hAnsiTheme="minorHAnsi" w:cstheme="minorBidi"/>
          <w:kern w:val="2"/>
          <w:sz w:val="24"/>
          <w:szCs w:val="24"/>
          <w:lang w:val="en-GB" w:eastAsia="en-GB"/>
        </w:rPr>
      </w:pPr>
      <w:hyperlink w:anchor="_Toc233629227" w:history="1">
        <w:r>
          <w:rPr>
            <w:rStyle w:val="Hyperlink"/>
          </w:rPr>
          <w:t>П</w:t>
        </w:r>
        <w:r w:rsidRPr="007E1E85">
          <w:rPr>
            <w:rStyle w:val="Hyperlink"/>
          </w:rPr>
          <w:t xml:space="preserve">осебни циљ </w:t>
        </w:r>
        <w:r w:rsidR="00DE2982">
          <w:rPr>
            <w:rStyle w:val="Hyperlink"/>
            <w:lang w:val="en-US"/>
          </w:rPr>
          <w:t>IV</w:t>
        </w:r>
        <w:r w:rsidR="007C6E62">
          <w:rPr>
            <w:rStyle w:val="Hyperlink"/>
          </w:rPr>
          <w:t xml:space="preserve"> -</w:t>
        </w:r>
        <w:r w:rsidRPr="007E1E85">
          <w:rPr>
            <w:rStyle w:val="Hyperlink"/>
          </w:rPr>
          <w:t xml:space="preserve"> </w:t>
        </w:r>
        <w:r w:rsidR="007C6E62">
          <w:rPr>
            <w:rStyle w:val="Hyperlink"/>
          </w:rPr>
          <w:t>У</w:t>
        </w:r>
        <w:r w:rsidRPr="007E1E85">
          <w:rPr>
            <w:rStyle w:val="Hyperlink"/>
          </w:rPr>
          <w:t>напређење примене система интерне</w:t>
        </w:r>
        <w:r>
          <w:rPr>
            <w:rStyle w:val="Hyperlink"/>
          </w:rPr>
          <w:t xml:space="preserve"> </w:t>
        </w:r>
        <w:r w:rsidRPr="007E1E85">
          <w:rPr>
            <w:rStyle w:val="Hyperlink"/>
          </w:rPr>
          <w:t>финансијске контроле у јавном сектору</w:t>
        </w:r>
        <w:r>
          <w:rPr>
            <w:webHidden/>
          </w:rPr>
          <w:tab/>
        </w:r>
        <w:r>
          <w:rPr>
            <w:webHidden/>
          </w:rPr>
          <w:fldChar w:fldCharType="begin"/>
        </w:r>
        <w:r>
          <w:rPr>
            <w:webHidden/>
          </w:rPr>
          <w:instrText xml:space="preserve"> PAGEREF _Toc233629227 \h </w:instrText>
        </w:r>
        <w:r>
          <w:rPr>
            <w:webHidden/>
          </w:rPr>
        </w:r>
        <w:r>
          <w:rPr>
            <w:webHidden/>
          </w:rPr>
          <w:fldChar w:fldCharType="separate"/>
        </w:r>
        <w:r w:rsidR="0083112B">
          <w:rPr>
            <w:webHidden/>
          </w:rPr>
          <w:t>39</w:t>
        </w:r>
        <w:r>
          <w:rPr>
            <w:webHidden/>
          </w:rPr>
          <w:fldChar w:fldCharType="end"/>
        </w:r>
      </w:hyperlink>
    </w:p>
    <w:p w14:paraId="212B8D07" w14:textId="63C08469" w:rsidR="00A91F4E" w:rsidRDefault="00A91F4E">
      <w:pPr>
        <w:pStyle w:val="TOC1"/>
        <w:rPr>
          <w:rFonts w:asciiTheme="minorHAnsi" w:eastAsiaTheme="minorEastAsia" w:hAnsiTheme="minorHAnsi" w:cstheme="minorBidi"/>
          <w:kern w:val="2"/>
          <w:sz w:val="24"/>
          <w:szCs w:val="24"/>
          <w:lang w:val="en-GB" w:eastAsia="en-GB"/>
        </w:rPr>
      </w:pPr>
      <w:hyperlink w:anchor="_Toc233629228" w:history="1">
        <w:r>
          <w:rPr>
            <w:rStyle w:val="Hyperlink"/>
          </w:rPr>
          <w:t>П</w:t>
        </w:r>
        <w:r w:rsidRPr="007E1E85">
          <w:rPr>
            <w:rStyle w:val="Hyperlink"/>
          </w:rPr>
          <w:t xml:space="preserve">осебни циљ </w:t>
        </w:r>
        <w:r w:rsidR="00DE2982">
          <w:rPr>
            <w:rStyle w:val="Hyperlink"/>
            <w:lang w:val="en-US"/>
          </w:rPr>
          <w:t>V</w:t>
        </w:r>
        <w:r w:rsidRPr="007E1E85">
          <w:rPr>
            <w:rStyle w:val="Hyperlink"/>
          </w:rPr>
          <w:t xml:space="preserve"> - </w:t>
        </w:r>
        <w:r w:rsidR="007C6E62">
          <w:rPr>
            <w:rStyle w:val="Hyperlink"/>
          </w:rPr>
          <w:t>У</w:t>
        </w:r>
        <w:r w:rsidRPr="007E1E85">
          <w:rPr>
            <w:rStyle w:val="Hyperlink"/>
          </w:rPr>
          <w:t>напређено рачуноводство у јавном сектору применом међународних рачуноводствених стандарда за јавни сектор (</w:t>
        </w:r>
        <w:r w:rsidR="007C6E62" w:rsidRPr="007C6E62">
          <w:rPr>
            <w:rStyle w:val="Hyperlink"/>
            <w:i/>
            <w:iCs/>
            <w:lang w:val="en-US"/>
          </w:rPr>
          <w:t>IPSAS</w:t>
        </w:r>
        <w:r w:rsidRPr="007E1E85">
          <w:rPr>
            <w:rStyle w:val="Hyperlink"/>
          </w:rPr>
          <w:t>)</w:t>
        </w:r>
        <w:r>
          <w:rPr>
            <w:webHidden/>
          </w:rPr>
          <w:tab/>
        </w:r>
        <w:r>
          <w:rPr>
            <w:webHidden/>
          </w:rPr>
          <w:fldChar w:fldCharType="begin"/>
        </w:r>
        <w:r>
          <w:rPr>
            <w:webHidden/>
          </w:rPr>
          <w:instrText xml:space="preserve"> PAGEREF _Toc233629228 \h </w:instrText>
        </w:r>
        <w:r>
          <w:rPr>
            <w:webHidden/>
          </w:rPr>
        </w:r>
        <w:r>
          <w:rPr>
            <w:webHidden/>
          </w:rPr>
          <w:fldChar w:fldCharType="separate"/>
        </w:r>
        <w:r w:rsidR="0083112B">
          <w:rPr>
            <w:webHidden/>
          </w:rPr>
          <w:t>44</w:t>
        </w:r>
        <w:r>
          <w:rPr>
            <w:webHidden/>
          </w:rPr>
          <w:fldChar w:fldCharType="end"/>
        </w:r>
      </w:hyperlink>
    </w:p>
    <w:p w14:paraId="1ECE1B0A" w14:textId="211C167C" w:rsidR="00A91F4E" w:rsidRDefault="00A91F4E">
      <w:pPr>
        <w:pStyle w:val="TOC1"/>
        <w:rPr>
          <w:rFonts w:asciiTheme="minorHAnsi" w:eastAsiaTheme="minorEastAsia" w:hAnsiTheme="minorHAnsi" w:cstheme="minorBidi"/>
          <w:kern w:val="2"/>
          <w:sz w:val="24"/>
          <w:szCs w:val="24"/>
          <w:lang w:val="en-GB" w:eastAsia="en-GB"/>
        </w:rPr>
      </w:pPr>
      <w:hyperlink w:anchor="_Toc233629229" w:history="1">
        <w:r>
          <w:rPr>
            <w:rStyle w:val="Hyperlink"/>
          </w:rPr>
          <w:t>П</w:t>
        </w:r>
        <w:r w:rsidRPr="007E1E85">
          <w:rPr>
            <w:rStyle w:val="Hyperlink"/>
          </w:rPr>
          <w:t xml:space="preserve">осебни циљ </w:t>
        </w:r>
        <w:r w:rsidR="00DE2982">
          <w:rPr>
            <w:rStyle w:val="Hyperlink"/>
            <w:lang w:val="en-US"/>
          </w:rPr>
          <w:t>VI</w:t>
        </w:r>
        <w:r w:rsidRPr="007E1E85">
          <w:rPr>
            <w:rStyle w:val="Hyperlink"/>
          </w:rPr>
          <w:t xml:space="preserve"> - </w:t>
        </w:r>
        <w:r w:rsidR="007C6E62">
          <w:rPr>
            <w:rStyle w:val="Hyperlink"/>
          </w:rPr>
          <w:t>Ј</w:t>
        </w:r>
        <w:r w:rsidRPr="007E1E85">
          <w:rPr>
            <w:rStyle w:val="Hyperlink"/>
          </w:rPr>
          <w:t>ачање спољног надзора над јавним финансијама</w:t>
        </w:r>
        <w:r>
          <w:rPr>
            <w:webHidden/>
          </w:rPr>
          <w:tab/>
        </w:r>
        <w:r>
          <w:rPr>
            <w:webHidden/>
          </w:rPr>
          <w:fldChar w:fldCharType="begin"/>
        </w:r>
        <w:r>
          <w:rPr>
            <w:webHidden/>
          </w:rPr>
          <w:instrText xml:space="preserve"> PAGEREF _Toc233629229 \h </w:instrText>
        </w:r>
        <w:r>
          <w:rPr>
            <w:webHidden/>
          </w:rPr>
        </w:r>
        <w:r>
          <w:rPr>
            <w:webHidden/>
          </w:rPr>
          <w:fldChar w:fldCharType="separate"/>
        </w:r>
        <w:r w:rsidR="0083112B">
          <w:rPr>
            <w:webHidden/>
          </w:rPr>
          <w:t>48</w:t>
        </w:r>
        <w:r>
          <w:rPr>
            <w:webHidden/>
          </w:rPr>
          <w:fldChar w:fldCharType="end"/>
        </w:r>
      </w:hyperlink>
    </w:p>
    <w:p w14:paraId="63F00BC6" w14:textId="0962B58C" w:rsidR="00A91F4E" w:rsidRDefault="00A91F4E">
      <w:pPr>
        <w:pStyle w:val="TOC1"/>
        <w:rPr>
          <w:rFonts w:asciiTheme="minorHAnsi" w:eastAsiaTheme="minorEastAsia" w:hAnsiTheme="minorHAnsi" w:cstheme="minorBidi"/>
          <w:kern w:val="2"/>
          <w:sz w:val="24"/>
          <w:szCs w:val="24"/>
          <w:lang w:val="en-GB" w:eastAsia="en-GB"/>
        </w:rPr>
      </w:pPr>
      <w:hyperlink w:anchor="_Toc233629230" w:history="1">
        <w:r>
          <w:rPr>
            <w:rStyle w:val="Hyperlink"/>
          </w:rPr>
          <w:t>П</w:t>
        </w:r>
        <w:r w:rsidRPr="007E1E85">
          <w:rPr>
            <w:rStyle w:val="Hyperlink"/>
          </w:rPr>
          <w:t>реглед планираних и утрошених финансијских средстава</w:t>
        </w:r>
        <w:r>
          <w:rPr>
            <w:webHidden/>
          </w:rPr>
          <w:tab/>
        </w:r>
        <w:r>
          <w:rPr>
            <w:webHidden/>
          </w:rPr>
          <w:fldChar w:fldCharType="begin"/>
        </w:r>
        <w:r>
          <w:rPr>
            <w:webHidden/>
          </w:rPr>
          <w:instrText xml:space="preserve"> PAGEREF _Toc233629230 \h </w:instrText>
        </w:r>
        <w:r>
          <w:rPr>
            <w:webHidden/>
          </w:rPr>
        </w:r>
        <w:r>
          <w:rPr>
            <w:webHidden/>
          </w:rPr>
          <w:fldChar w:fldCharType="separate"/>
        </w:r>
        <w:r w:rsidR="0083112B">
          <w:rPr>
            <w:webHidden/>
          </w:rPr>
          <w:t>56</w:t>
        </w:r>
        <w:r>
          <w:rPr>
            <w:webHidden/>
          </w:rPr>
          <w:fldChar w:fldCharType="end"/>
        </w:r>
      </w:hyperlink>
    </w:p>
    <w:p w14:paraId="0B008D2A" w14:textId="22860345" w:rsidR="00A91F4E" w:rsidRDefault="00A91F4E">
      <w:pPr>
        <w:pStyle w:val="TOC1"/>
        <w:rPr>
          <w:rFonts w:asciiTheme="minorHAnsi" w:eastAsiaTheme="minorEastAsia" w:hAnsiTheme="minorHAnsi" w:cstheme="minorBidi"/>
          <w:kern w:val="2"/>
          <w:sz w:val="24"/>
          <w:szCs w:val="24"/>
          <w:lang w:val="en-GB" w:eastAsia="en-GB"/>
        </w:rPr>
      </w:pPr>
      <w:hyperlink w:anchor="_Toc233629231" w:history="1">
        <w:r>
          <w:rPr>
            <w:rStyle w:val="Hyperlink"/>
          </w:rPr>
          <w:t>З</w:t>
        </w:r>
        <w:r w:rsidRPr="007E1E85">
          <w:rPr>
            <w:rStyle w:val="Hyperlink"/>
          </w:rPr>
          <w:t>бирна оцена остварења циљева и мера</w:t>
        </w:r>
        <w:r>
          <w:rPr>
            <w:webHidden/>
          </w:rPr>
          <w:tab/>
        </w:r>
        <w:r>
          <w:rPr>
            <w:webHidden/>
          </w:rPr>
          <w:fldChar w:fldCharType="begin"/>
        </w:r>
        <w:r>
          <w:rPr>
            <w:webHidden/>
          </w:rPr>
          <w:instrText xml:space="preserve"> PAGEREF _Toc233629231 \h </w:instrText>
        </w:r>
        <w:r>
          <w:rPr>
            <w:webHidden/>
          </w:rPr>
        </w:r>
        <w:r>
          <w:rPr>
            <w:webHidden/>
          </w:rPr>
          <w:fldChar w:fldCharType="separate"/>
        </w:r>
        <w:r w:rsidR="0083112B">
          <w:rPr>
            <w:webHidden/>
          </w:rPr>
          <w:t>86</w:t>
        </w:r>
        <w:r>
          <w:rPr>
            <w:webHidden/>
          </w:rPr>
          <w:fldChar w:fldCharType="end"/>
        </w:r>
      </w:hyperlink>
    </w:p>
    <w:p w14:paraId="2F343CC1" w14:textId="2F470D29" w:rsidR="00A91F4E" w:rsidRDefault="00A91F4E">
      <w:pPr>
        <w:pStyle w:val="TOC1"/>
        <w:rPr>
          <w:rFonts w:asciiTheme="minorHAnsi" w:eastAsiaTheme="minorEastAsia" w:hAnsiTheme="minorHAnsi" w:cstheme="minorBidi"/>
          <w:kern w:val="2"/>
          <w:sz w:val="24"/>
          <w:szCs w:val="24"/>
          <w:lang w:val="en-GB" w:eastAsia="en-GB"/>
        </w:rPr>
      </w:pPr>
      <w:hyperlink w:anchor="_Toc233629232" w:history="1">
        <w:r>
          <w:rPr>
            <w:rStyle w:val="Hyperlink"/>
          </w:rPr>
          <w:t>Е</w:t>
        </w:r>
        <w:r w:rsidRPr="007E1E85">
          <w:rPr>
            <w:rStyle w:val="Hyperlink"/>
          </w:rPr>
          <w:t>кстерни фактори који су утицали на реализацију програма</w:t>
        </w:r>
        <w:r>
          <w:rPr>
            <w:webHidden/>
          </w:rPr>
          <w:tab/>
        </w:r>
        <w:r>
          <w:rPr>
            <w:webHidden/>
          </w:rPr>
          <w:fldChar w:fldCharType="begin"/>
        </w:r>
        <w:r>
          <w:rPr>
            <w:webHidden/>
          </w:rPr>
          <w:instrText xml:space="preserve"> PAGEREF _Toc233629232 \h </w:instrText>
        </w:r>
        <w:r>
          <w:rPr>
            <w:webHidden/>
          </w:rPr>
        </w:r>
        <w:r>
          <w:rPr>
            <w:webHidden/>
          </w:rPr>
          <w:fldChar w:fldCharType="separate"/>
        </w:r>
        <w:r w:rsidR="0083112B">
          <w:rPr>
            <w:webHidden/>
          </w:rPr>
          <w:t>89</w:t>
        </w:r>
        <w:r>
          <w:rPr>
            <w:webHidden/>
          </w:rPr>
          <w:fldChar w:fldCharType="end"/>
        </w:r>
      </w:hyperlink>
    </w:p>
    <w:p w14:paraId="020B904F" w14:textId="58C8440A" w:rsidR="00A91F4E" w:rsidRDefault="00A91F4E">
      <w:pPr>
        <w:pStyle w:val="TOC1"/>
        <w:rPr>
          <w:rFonts w:asciiTheme="minorHAnsi" w:eastAsiaTheme="minorEastAsia" w:hAnsiTheme="minorHAnsi" w:cstheme="minorBidi"/>
          <w:kern w:val="2"/>
          <w:sz w:val="24"/>
          <w:szCs w:val="24"/>
          <w:lang w:val="en-GB" w:eastAsia="en-GB"/>
        </w:rPr>
      </w:pPr>
      <w:hyperlink w:anchor="_Toc233629233" w:history="1">
        <w:r>
          <w:rPr>
            <w:rStyle w:val="Hyperlink"/>
          </w:rPr>
          <w:t>Е</w:t>
        </w:r>
        <w:r w:rsidRPr="007E1E85">
          <w:rPr>
            <w:rStyle w:val="Hyperlink"/>
          </w:rPr>
          <w:t>фекти на циљне групе и заинтересоване стране</w:t>
        </w:r>
        <w:r>
          <w:rPr>
            <w:webHidden/>
          </w:rPr>
          <w:tab/>
        </w:r>
        <w:r>
          <w:rPr>
            <w:webHidden/>
          </w:rPr>
          <w:fldChar w:fldCharType="begin"/>
        </w:r>
        <w:r>
          <w:rPr>
            <w:webHidden/>
          </w:rPr>
          <w:instrText xml:space="preserve"> PAGEREF _Toc233629233 \h </w:instrText>
        </w:r>
        <w:r>
          <w:rPr>
            <w:webHidden/>
          </w:rPr>
        </w:r>
        <w:r>
          <w:rPr>
            <w:webHidden/>
          </w:rPr>
          <w:fldChar w:fldCharType="separate"/>
        </w:r>
        <w:r w:rsidR="0083112B">
          <w:rPr>
            <w:webHidden/>
          </w:rPr>
          <w:t>91</w:t>
        </w:r>
        <w:r>
          <w:rPr>
            <w:webHidden/>
          </w:rPr>
          <w:fldChar w:fldCharType="end"/>
        </w:r>
      </w:hyperlink>
    </w:p>
    <w:p w14:paraId="10ABD229" w14:textId="42CC415C" w:rsidR="00A91F4E" w:rsidRDefault="00A91F4E">
      <w:pPr>
        <w:pStyle w:val="TOC1"/>
        <w:rPr>
          <w:rFonts w:asciiTheme="minorHAnsi" w:eastAsiaTheme="minorEastAsia" w:hAnsiTheme="minorHAnsi" w:cstheme="minorBidi"/>
          <w:kern w:val="2"/>
          <w:sz w:val="24"/>
          <w:szCs w:val="24"/>
          <w:lang w:val="en-GB" w:eastAsia="en-GB"/>
        </w:rPr>
      </w:pPr>
      <w:hyperlink w:anchor="_Toc233629234" w:history="1">
        <w:r>
          <w:rPr>
            <w:rStyle w:val="Hyperlink"/>
          </w:rPr>
          <w:t>О</w:t>
        </w:r>
        <w:r w:rsidRPr="007E1E85">
          <w:rPr>
            <w:rStyle w:val="Hyperlink"/>
          </w:rPr>
          <w:t>цена релевантности, ефикасности, ефективности и одрживости програма</w:t>
        </w:r>
        <w:r>
          <w:rPr>
            <w:webHidden/>
          </w:rPr>
          <w:tab/>
        </w:r>
        <w:r>
          <w:rPr>
            <w:webHidden/>
          </w:rPr>
          <w:fldChar w:fldCharType="begin"/>
        </w:r>
        <w:r>
          <w:rPr>
            <w:webHidden/>
          </w:rPr>
          <w:instrText xml:space="preserve"> PAGEREF _Toc233629234 \h </w:instrText>
        </w:r>
        <w:r>
          <w:rPr>
            <w:webHidden/>
          </w:rPr>
        </w:r>
        <w:r>
          <w:rPr>
            <w:webHidden/>
          </w:rPr>
          <w:fldChar w:fldCharType="separate"/>
        </w:r>
        <w:r w:rsidR="0083112B">
          <w:rPr>
            <w:webHidden/>
          </w:rPr>
          <w:t>94</w:t>
        </w:r>
        <w:r>
          <w:rPr>
            <w:webHidden/>
          </w:rPr>
          <w:fldChar w:fldCharType="end"/>
        </w:r>
      </w:hyperlink>
    </w:p>
    <w:p w14:paraId="2AAA2FDD" w14:textId="022F2931" w:rsidR="00A91F4E" w:rsidRDefault="00A91F4E">
      <w:pPr>
        <w:pStyle w:val="TOC1"/>
        <w:rPr>
          <w:rFonts w:asciiTheme="minorHAnsi" w:eastAsiaTheme="minorEastAsia" w:hAnsiTheme="minorHAnsi" w:cstheme="minorBidi"/>
          <w:kern w:val="2"/>
          <w:sz w:val="24"/>
          <w:szCs w:val="24"/>
          <w:lang w:val="en-GB" w:eastAsia="en-GB"/>
        </w:rPr>
      </w:pPr>
      <w:hyperlink w:anchor="_Toc233629235" w:history="1">
        <w:r>
          <w:rPr>
            <w:rStyle w:val="Hyperlink"/>
          </w:rPr>
          <w:t>З</w:t>
        </w:r>
        <w:r w:rsidRPr="007E1E85">
          <w:rPr>
            <w:rStyle w:val="Hyperlink"/>
          </w:rPr>
          <w:t>акључци и осврт на континуитет реформи у оквиру прујф 2026–2030</w:t>
        </w:r>
        <w:r>
          <w:rPr>
            <w:webHidden/>
          </w:rPr>
          <w:tab/>
        </w:r>
        <w:r>
          <w:rPr>
            <w:webHidden/>
          </w:rPr>
          <w:fldChar w:fldCharType="begin"/>
        </w:r>
        <w:r>
          <w:rPr>
            <w:webHidden/>
          </w:rPr>
          <w:instrText xml:space="preserve"> PAGEREF _Toc233629235 \h </w:instrText>
        </w:r>
        <w:r>
          <w:rPr>
            <w:webHidden/>
          </w:rPr>
        </w:r>
        <w:r>
          <w:rPr>
            <w:webHidden/>
          </w:rPr>
          <w:fldChar w:fldCharType="separate"/>
        </w:r>
        <w:r w:rsidR="0083112B">
          <w:rPr>
            <w:webHidden/>
          </w:rPr>
          <w:t>97</w:t>
        </w:r>
        <w:r>
          <w:rPr>
            <w:webHidden/>
          </w:rPr>
          <w:fldChar w:fldCharType="end"/>
        </w:r>
      </w:hyperlink>
    </w:p>
    <w:p w14:paraId="5DFAE7E8" w14:textId="6FE02482" w:rsidR="00A91F4E" w:rsidRDefault="00A91F4E">
      <w:pPr>
        <w:pStyle w:val="TOC1"/>
        <w:rPr>
          <w:rFonts w:asciiTheme="minorHAnsi" w:eastAsiaTheme="minorEastAsia" w:hAnsiTheme="minorHAnsi" w:cstheme="minorBidi"/>
          <w:kern w:val="2"/>
          <w:sz w:val="24"/>
          <w:szCs w:val="24"/>
          <w:lang w:val="en-GB" w:eastAsia="en-GB"/>
        </w:rPr>
      </w:pPr>
      <w:hyperlink w:anchor="_Toc233629236" w:history="1">
        <w:r w:rsidRPr="007E1E85">
          <w:rPr>
            <w:rStyle w:val="Hyperlink"/>
          </w:rPr>
          <w:t>Анекс: Табеларни приказ реализације активности</w:t>
        </w:r>
        <w:r>
          <w:rPr>
            <w:webHidden/>
          </w:rPr>
          <w:tab/>
        </w:r>
        <w:r>
          <w:rPr>
            <w:webHidden/>
          </w:rPr>
          <w:fldChar w:fldCharType="begin"/>
        </w:r>
        <w:r>
          <w:rPr>
            <w:webHidden/>
          </w:rPr>
          <w:instrText xml:space="preserve"> PAGEREF _Toc233629236 \h </w:instrText>
        </w:r>
        <w:r>
          <w:rPr>
            <w:webHidden/>
          </w:rPr>
        </w:r>
        <w:r>
          <w:rPr>
            <w:webHidden/>
          </w:rPr>
          <w:fldChar w:fldCharType="separate"/>
        </w:r>
        <w:r w:rsidR="0083112B">
          <w:rPr>
            <w:webHidden/>
          </w:rPr>
          <w:t>100</w:t>
        </w:r>
        <w:r>
          <w:rPr>
            <w:webHidden/>
          </w:rPr>
          <w:fldChar w:fldCharType="end"/>
        </w:r>
      </w:hyperlink>
    </w:p>
    <w:p w14:paraId="7D9F9914" w14:textId="77777777" w:rsidR="004E4B10" w:rsidRDefault="004E4B10" w:rsidP="00F6689D">
      <w:pPr>
        <w:pStyle w:val="Heading1"/>
        <w:jc w:val="center"/>
        <w:rPr>
          <w:rFonts w:ascii="Times New Roman" w:eastAsia="Calibri" w:hAnsi="Times New Roman" w:cs="Times New Roman"/>
          <w:sz w:val="22"/>
          <w:szCs w:val="22"/>
          <w:lang w:val="en-US"/>
        </w:rPr>
      </w:pPr>
      <w:r w:rsidRPr="00B84557">
        <w:rPr>
          <w:rFonts w:ascii="Times New Roman" w:eastAsia="Calibri" w:hAnsi="Times New Roman" w:cs="Times New Roman"/>
          <w:sz w:val="22"/>
          <w:szCs w:val="22"/>
          <w:lang w:val="sr-Cyrl-RS"/>
        </w:rPr>
        <w:fldChar w:fldCharType="end"/>
      </w:r>
    </w:p>
    <w:p w14:paraId="53CCC718" w14:textId="77777777" w:rsidR="00202C25" w:rsidRPr="008D0DC7" w:rsidRDefault="00202C25" w:rsidP="00F6689D">
      <w:pPr>
        <w:rPr>
          <w:lang w:val="sr-Cyrl-RS"/>
        </w:rPr>
        <w:sectPr w:rsidR="00202C25" w:rsidRPr="008D0DC7" w:rsidSect="00543F74">
          <w:pgSz w:w="12240" w:h="15840"/>
          <w:pgMar w:top="1440" w:right="1440" w:bottom="1440" w:left="1440" w:header="720" w:footer="720" w:gutter="0"/>
          <w:cols w:space="720"/>
          <w:docGrid w:linePitch="360"/>
        </w:sectPr>
      </w:pPr>
    </w:p>
    <w:p w14:paraId="137B0FDF" w14:textId="77777777" w:rsidR="00F6689D" w:rsidRPr="008D0DC7" w:rsidRDefault="00F6689D" w:rsidP="00F6689D">
      <w:pPr>
        <w:rPr>
          <w:lang w:val="sr-Cyrl-RS"/>
        </w:rPr>
      </w:pPr>
    </w:p>
    <w:p w14:paraId="731CA4D1" w14:textId="77777777" w:rsidR="00EC259F" w:rsidRPr="006E2DA7" w:rsidRDefault="00EC259F" w:rsidP="006E2DA7">
      <w:pPr>
        <w:pStyle w:val="Heading1"/>
        <w:jc w:val="center"/>
        <w:rPr>
          <w:rFonts w:ascii="Times New Roman" w:eastAsia="Calibri" w:hAnsi="Times New Roman" w:cs="Times New Roman"/>
          <w:sz w:val="32"/>
          <w:szCs w:val="32"/>
          <w:lang w:val="sr-Cyrl-RS"/>
        </w:rPr>
      </w:pPr>
      <w:bookmarkStart w:id="1" w:name="_Toc233629219"/>
      <w:r w:rsidRPr="006E2DA7">
        <w:rPr>
          <w:rFonts w:ascii="Times New Roman" w:eastAsia="Calibri" w:hAnsi="Times New Roman" w:cs="Times New Roman"/>
          <w:sz w:val="32"/>
          <w:szCs w:val="32"/>
          <w:lang w:val="sr-Cyrl-RS"/>
        </w:rPr>
        <w:t>УВОД</w:t>
      </w:r>
      <w:bookmarkEnd w:id="1"/>
    </w:p>
    <w:p w14:paraId="2CEBD8B8" w14:textId="77777777" w:rsidR="00EC259F" w:rsidRPr="008B1397" w:rsidRDefault="00EC259F" w:rsidP="003A274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8B1397">
        <w:rPr>
          <w:rFonts w:ascii="Times New Roman" w:eastAsia="Times New Roman" w:hAnsi="Times New Roman" w:cs="Times New Roman"/>
          <w:lang w:val="sr-Cyrl-RS" w:eastAsia="en-GB"/>
          <w14:ligatures w14:val="none"/>
        </w:rPr>
        <w:t xml:space="preserve">Програм реформе управљања јавним финансијама за период 2021–2025. године (у даљем тексту: ПРУЈФ 2021–2025) усвојен је од стране Владе Републике Србије 24. јуна 2021. године, као документ јавне политике којим је настављен реформски процес започет у претходном програмском циклусу 2016–2020. године. ПРУЈФ 2021–2025 представљао је свеобухватан оквир за даље јачање система управљања јавним финансијама у Републици Србији, са циљем обезбеђивања одрживог буџета, стабилног јавног дуга у односу на </w:t>
      </w:r>
      <w:r w:rsidR="007C6E62">
        <w:rPr>
          <w:rFonts w:ascii="Times New Roman" w:eastAsia="Times New Roman" w:hAnsi="Times New Roman" w:cs="Times New Roman"/>
          <w:lang w:val="sr-Cyrl-RS" w:eastAsia="en-GB"/>
          <w14:ligatures w14:val="none"/>
        </w:rPr>
        <w:t>бруто домаћи производ (</w:t>
      </w:r>
      <w:r w:rsidRPr="008B1397">
        <w:rPr>
          <w:rFonts w:ascii="Times New Roman" w:eastAsia="Times New Roman" w:hAnsi="Times New Roman" w:cs="Times New Roman"/>
          <w:lang w:val="sr-Cyrl-RS" w:eastAsia="en-GB"/>
          <w14:ligatures w14:val="none"/>
        </w:rPr>
        <w:t>БДП</w:t>
      </w:r>
      <w:r w:rsidR="007C6E62">
        <w:rPr>
          <w:rFonts w:ascii="Times New Roman" w:eastAsia="Times New Roman" w:hAnsi="Times New Roman" w:cs="Times New Roman"/>
          <w:lang w:val="sr-Cyrl-RS" w:eastAsia="en-GB"/>
          <w14:ligatures w14:val="none"/>
        </w:rPr>
        <w:t>)</w:t>
      </w:r>
      <w:r w:rsidRPr="008B1397">
        <w:rPr>
          <w:rFonts w:ascii="Times New Roman" w:eastAsia="Times New Roman" w:hAnsi="Times New Roman" w:cs="Times New Roman"/>
          <w:lang w:val="sr-Cyrl-RS" w:eastAsia="en-GB"/>
          <w14:ligatures w14:val="none"/>
        </w:rPr>
        <w:t>, бољег повезивања буџетског планирања са политикама Владе, као и унапређења транспарентности, одговорности и ефикасности у коришћењу јавних средстава.</w:t>
      </w:r>
    </w:p>
    <w:p w14:paraId="6EE5C8CF" w14:textId="6CF767FB" w:rsidR="00EC259F" w:rsidRPr="008B1397" w:rsidRDefault="00EC259F" w:rsidP="003A274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8B1397">
        <w:rPr>
          <w:rFonts w:ascii="Times New Roman" w:eastAsia="Times New Roman" w:hAnsi="Times New Roman" w:cs="Times New Roman"/>
          <w:lang w:val="sr-Cyrl-RS" w:eastAsia="en-GB"/>
          <w14:ligatures w14:val="none"/>
        </w:rPr>
        <w:t>ПРУЈФ 2021–2025 је припремљен и спровођен као део ширег стратешког оквира реформе јавне управе, имајући у виду да је реформа управљања јавним финансијама утврђена као један од посебних циљева Стратегије реформе јавне управе у Републици Србији за период 2021–2030. године</w:t>
      </w:r>
      <w:r w:rsidR="00357213">
        <w:rPr>
          <w:rFonts w:ascii="Times New Roman" w:eastAsia="Times New Roman" w:hAnsi="Times New Roman" w:cs="Times New Roman"/>
          <w:lang w:val="sr-Cyrl-RS" w:eastAsia="en-GB"/>
          <w14:ligatures w14:val="none"/>
        </w:rPr>
        <w:t xml:space="preserve"> (у даљем тексту: Стратегија РЈУ 2021-2030. година)</w:t>
      </w:r>
      <w:r w:rsidRPr="008B1397">
        <w:rPr>
          <w:rFonts w:ascii="Times New Roman" w:eastAsia="Times New Roman" w:hAnsi="Times New Roman" w:cs="Times New Roman"/>
          <w:lang w:val="sr-Cyrl-RS" w:eastAsia="en-GB"/>
          <w14:ligatures w14:val="none"/>
        </w:rPr>
        <w:t xml:space="preserve">. У процесу припреме Програма коришћени су резултати спровођења претходног ПРУЈФ 2016–2020, годишњи извештаји о његовој реализацији, </w:t>
      </w:r>
      <w:r w:rsidRPr="007C6E62">
        <w:rPr>
          <w:rFonts w:ascii="Times New Roman" w:eastAsia="Times New Roman" w:hAnsi="Times New Roman" w:cs="Times New Roman"/>
          <w:i/>
          <w:iCs/>
          <w:lang w:val="sr-Cyrl-RS" w:eastAsia="en-GB"/>
          <w14:ligatures w14:val="none"/>
        </w:rPr>
        <w:t>ex-post</w:t>
      </w:r>
      <w:r w:rsidRPr="008B1397">
        <w:rPr>
          <w:rFonts w:ascii="Times New Roman" w:eastAsia="Times New Roman" w:hAnsi="Times New Roman" w:cs="Times New Roman"/>
          <w:lang w:val="sr-Cyrl-RS" w:eastAsia="en-GB"/>
          <w14:ligatures w14:val="none"/>
        </w:rPr>
        <w:t xml:space="preserve"> и </w:t>
      </w:r>
      <w:r w:rsidRPr="007C6E62">
        <w:rPr>
          <w:rFonts w:ascii="Times New Roman" w:eastAsia="Times New Roman" w:hAnsi="Times New Roman" w:cs="Times New Roman"/>
          <w:i/>
          <w:iCs/>
          <w:lang w:val="sr-Cyrl-RS" w:eastAsia="en-GB"/>
          <w14:ligatures w14:val="none"/>
        </w:rPr>
        <w:t>ex-ante</w:t>
      </w:r>
      <w:r w:rsidRPr="008B1397">
        <w:rPr>
          <w:rFonts w:ascii="Times New Roman" w:eastAsia="Times New Roman" w:hAnsi="Times New Roman" w:cs="Times New Roman"/>
          <w:lang w:val="sr-Cyrl-RS" w:eastAsia="en-GB"/>
          <w14:ligatures w14:val="none"/>
        </w:rPr>
        <w:t xml:space="preserve"> анализа ефеката мера јавних политика, као и налази</w:t>
      </w:r>
      <w:r w:rsidR="00BD105F">
        <w:rPr>
          <w:rFonts w:ascii="Times New Roman" w:eastAsia="Times New Roman" w:hAnsi="Times New Roman" w:cs="Times New Roman"/>
          <w:lang w:val="sr-Latn-RS" w:eastAsia="en-GB"/>
          <w14:ligatures w14:val="none"/>
        </w:rPr>
        <w:t xml:space="preserve"> </w:t>
      </w:r>
      <w:r w:rsidR="00BD105F" w:rsidRPr="00FF526A">
        <w:rPr>
          <w:rFonts w:ascii="Times New Roman" w:eastAsia="Times New Roman" w:hAnsi="Times New Roman" w:cs="Times New Roman"/>
          <w:i/>
          <w:iCs/>
          <w:lang w:val="sr-Latn-RS" w:eastAsia="en-GB"/>
          <w14:ligatures w14:val="none"/>
        </w:rPr>
        <w:t>SIGMA</w:t>
      </w:r>
      <w:r w:rsidR="007F0DEF">
        <w:rPr>
          <w:rFonts w:ascii="Times New Roman" w:eastAsia="Times New Roman" w:hAnsi="Times New Roman" w:cs="Times New Roman"/>
          <w:i/>
          <w:iCs/>
          <w:lang w:val="sr-Latn-RS" w:eastAsia="en-GB"/>
          <w14:ligatures w14:val="none"/>
        </w:rPr>
        <w:t xml:space="preserve"> </w:t>
      </w:r>
      <w:r w:rsidR="007F0DEF">
        <w:rPr>
          <w:rFonts w:ascii="Times New Roman" w:eastAsia="Calibri" w:hAnsi="Times New Roman" w:cs="Times New Roman"/>
          <w:lang w:val="en-US"/>
          <w14:ligatures w14:val="none"/>
        </w:rPr>
        <w:t>(</w:t>
      </w:r>
      <w:r w:rsidR="007F0DEF" w:rsidRPr="005B263A">
        <w:rPr>
          <w:rFonts w:ascii="Times New Roman" w:eastAsia="Calibri" w:hAnsi="Times New Roman" w:cs="Times New Roman"/>
          <w:i/>
          <w:iCs/>
          <w:lang w:val="sr-Latn-RS"/>
          <w14:ligatures w14:val="none"/>
        </w:rPr>
        <w:t>Support for Improvement in Governance and Management</w:t>
      </w:r>
      <w:r w:rsidR="007F0DEF">
        <w:rPr>
          <w:rFonts w:ascii="Times New Roman" w:eastAsia="Calibri" w:hAnsi="Times New Roman" w:cs="Times New Roman"/>
          <w:lang w:val="en-US"/>
          <w14:ligatures w14:val="none"/>
        </w:rPr>
        <w:t>)</w:t>
      </w:r>
      <w:r w:rsidR="007F0DEF" w:rsidRPr="008B1397">
        <w:rPr>
          <w:rFonts w:ascii="Times New Roman" w:eastAsia="Calibri" w:hAnsi="Times New Roman" w:cs="Times New Roman"/>
          <w:lang w:val="sr-Cyrl-RS"/>
          <w14:ligatures w14:val="none"/>
        </w:rPr>
        <w:t xml:space="preserve"> </w:t>
      </w:r>
      <w:r w:rsidR="00BD105F">
        <w:rPr>
          <w:rFonts w:ascii="Times New Roman" w:eastAsia="Times New Roman" w:hAnsi="Times New Roman" w:cs="Times New Roman"/>
          <w:lang w:val="sr-Cyrl-RS" w:eastAsia="en-GB"/>
          <w14:ligatures w14:val="none"/>
        </w:rPr>
        <w:t xml:space="preserve"> и</w:t>
      </w:r>
      <w:r w:rsidRPr="008B1397">
        <w:rPr>
          <w:rFonts w:ascii="Times New Roman" w:eastAsia="Times New Roman" w:hAnsi="Times New Roman" w:cs="Times New Roman"/>
          <w:lang w:val="sr-Cyrl-RS" w:eastAsia="en-GB"/>
          <w14:ligatures w14:val="none"/>
        </w:rPr>
        <w:t xml:space="preserve"> </w:t>
      </w:r>
      <w:r w:rsidRPr="007C6E62">
        <w:rPr>
          <w:rFonts w:ascii="Times New Roman" w:eastAsia="Times New Roman" w:hAnsi="Times New Roman" w:cs="Times New Roman"/>
          <w:i/>
          <w:iCs/>
          <w:lang w:val="sr-Cyrl-RS" w:eastAsia="en-GB"/>
          <w14:ligatures w14:val="none"/>
        </w:rPr>
        <w:t>PEFA</w:t>
      </w:r>
      <w:r w:rsidRPr="008B1397">
        <w:rPr>
          <w:rFonts w:ascii="Times New Roman" w:eastAsia="Times New Roman" w:hAnsi="Times New Roman" w:cs="Times New Roman"/>
          <w:lang w:val="sr-Cyrl-RS" w:eastAsia="en-GB"/>
          <w14:ligatures w14:val="none"/>
        </w:rPr>
        <w:t xml:space="preserve"> </w:t>
      </w:r>
      <w:r w:rsidR="007C6E62">
        <w:rPr>
          <w:rFonts w:ascii="Times New Roman" w:eastAsia="Times New Roman" w:hAnsi="Times New Roman" w:cs="Times New Roman"/>
          <w:lang w:val="sr-Cyrl-RS" w:eastAsia="en-GB"/>
          <w14:ligatures w14:val="none"/>
        </w:rPr>
        <w:t>(</w:t>
      </w:r>
      <w:r w:rsidR="007C6E62" w:rsidRPr="005B263A">
        <w:rPr>
          <w:rFonts w:ascii="Times New Roman" w:eastAsia="Times New Roman" w:hAnsi="Times New Roman" w:cs="Times New Roman"/>
          <w:i/>
          <w:iCs/>
          <w:lang w:val="en-US" w:eastAsia="en-GB"/>
          <w14:ligatures w14:val="none"/>
        </w:rPr>
        <w:t>Public Expenditure and Financial Accountability</w:t>
      </w:r>
      <w:r w:rsidR="007C6E62">
        <w:rPr>
          <w:rFonts w:ascii="Times New Roman" w:eastAsia="Times New Roman" w:hAnsi="Times New Roman" w:cs="Times New Roman"/>
          <w:lang w:val="sr-Cyrl-RS" w:eastAsia="en-GB"/>
          <w14:ligatures w14:val="none"/>
        </w:rPr>
        <w:t xml:space="preserve">) </w:t>
      </w:r>
      <w:r w:rsidRPr="008B1397">
        <w:rPr>
          <w:rFonts w:ascii="Times New Roman" w:eastAsia="Times New Roman" w:hAnsi="Times New Roman" w:cs="Times New Roman"/>
          <w:lang w:val="sr-Cyrl-RS" w:eastAsia="en-GB"/>
          <w14:ligatures w14:val="none"/>
        </w:rPr>
        <w:t xml:space="preserve">процене </w:t>
      </w:r>
      <w:r w:rsidR="007C6E62">
        <w:rPr>
          <w:rFonts w:ascii="Times New Roman" w:eastAsia="Times New Roman" w:hAnsi="Times New Roman" w:cs="Times New Roman"/>
          <w:lang w:val="sr-Cyrl-RS" w:eastAsia="en-GB"/>
          <w14:ligatures w14:val="none"/>
        </w:rPr>
        <w:t xml:space="preserve">система управљања јавним финансијама </w:t>
      </w:r>
      <w:r w:rsidRPr="008B1397">
        <w:rPr>
          <w:rFonts w:ascii="Times New Roman" w:eastAsia="Times New Roman" w:hAnsi="Times New Roman" w:cs="Times New Roman"/>
          <w:lang w:val="sr-Cyrl-RS" w:eastAsia="en-GB"/>
          <w14:ligatures w14:val="none"/>
        </w:rPr>
        <w:t>коју је спровела Светска банка. На тај начин обезбеђено је да нови програмски оквир буде заснован на утврђеном стању у појединачним подсистемима управљања јавним финансијама, као и на препорукама за даље унапређење реформског процеса.</w:t>
      </w:r>
    </w:p>
    <w:p w14:paraId="00558F5C" w14:textId="77777777" w:rsidR="00EC259F" w:rsidRPr="008B1397" w:rsidRDefault="00EC259F" w:rsidP="003A274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8B1397">
        <w:rPr>
          <w:rFonts w:ascii="Times New Roman" w:eastAsia="Times New Roman" w:hAnsi="Times New Roman" w:cs="Times New Roman"/>
          <w:lang w:val="sr-Cyrl-RS" w:eastAsia="en-GB"/>
          <w14:ligatures w14:val="none"/>
        </w:rPr>
        <w:t>Програм је структуриран кроз шест посебних циљева, који обухватају: унапређење капацитета за буџетско планирање</w:t>
      </w:r>
      <w:r w:rsidR="007C6E62">
        <w:rPr>
          <w:rFonts w:ascii="Times New Roman" w:eastAsia="Times New Roman" w:hAnsi="Times New Roman" w:cs="Times New Roman"/>
          <w:lang w:val="sr-Cyrl-RS" w:eastAsia="en-GB"/>
          <w14:ligatures w14:val="none"/>
        </w:rPr>
        <w:t xml:space="preserve"> и</w:t>
      </w:r>
      <w:r w:rsidRPr="008B1397">
        <w:rPr>
          <w:rFonts w:ascii="Times New Roman" w:eastAsia="Times New Roman" w:hAnsi="Times New Roman" w:cs="Times New Roman"/>
          <w:lang w:val="sr-Cyrl-RS" w:eastAsia="en-GB"/>
          <w14:ligatures w14:val="none"/>
        </w:rPr>
        <w:t xml:space="preserve"> управљање јавним инвестицијама и праћење фискалних ризика; ефикасно прикупљање и управљање буџетским средствима; унапређење буџетске дисциплине и транспарентније коришћење јавних средстава; унапређење примене система интерне финансијске контроле у јавном сектору; унапређење рачуноводства у јавном сектору применом међународних рачуноводствених стандарда за јавни сектор; као и јачање спољног надзора над јавним финансијама.</w:t>
      </w:r>
    </w:p>
    <w:p w14:paraId="6D696E19" w14:textId="77777777" w:rsidR="00EC259F" w:rsidRDefault="00EC259F" w:rsidP="003A274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8B1397">
        <w:rPr>
          <w:rFonts w:ascii="Times New Roman" w:eastAsia="Times New Roman" w:hAnsi="Times New Roman" w:cs="Times New Roman"/>
          <w:lang w:val="sr-Cyrl-RS" w:eastAsia="en-GB"/>
          <w14:ligatures w14:val="none"/>
        </w:rPr>
        <w:t>Припрема, праћење спровођења и извештавање о реализацији ПРУЈФ 2021–2025 одвијали су се у оквиру Радне групе за израду, праћење и извештавање о спровођењу Програма реформе управљања јавним финансијама 2021–2025. Радну групу чине представници Министарства финансија, укључујући надлежне секторе и управе у саставу Министарства, као и представници других релевантних институција које учествују у планирању, спровођењу и надзору над реформама у области управљања јавним финансијама. У рад су били укључени и Канцеларија за јавне набавке, Републички секретаријат за јавне политике, Генерални секретаријат Владе, Министарство државне управе и локалне самоуправе, Служба за управљање кадровима, Министарство за европске интеграције, Канцеларија за ревизију система управљања средствима Европске уније, Државна ревизорска институција, као и Народна скупштина, преко надлежног одбора.</w:t>
      </w:r>
    </w:p>
    <w:p w14:paraId="26CCBB61" w14:textId="41E7669A" w:rsidR="00523F14" w:rsidRPr="008B1397" w:rsidRDefault="00523F14" w:rsidP="00523F14">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Pr>
          <w:rFonts w:ascii="Times New Roman" w:eastAsia="Times New Roman" w:hAnsi="Times New Roman" w:cs="Times New Roman"/>
          <w:lang w:val="sr-Cyrl-RS" w:eastAsia="en-GB"/>
          <w14:ligatures w14:val="none"/>
        </w:rPr>
        <w:t xml:space="preserve">Такође, имајући у виду хијерархијски однос Програма и Стратегије РЈУ 2021-2030, односно чињеницу да је Програмом детаљније разрађен Посебан циљ 8. Стратегије, праћење спровођења и извештавање о реализацији Програма реализовани су и кроз координационе структуре и механизиме за извештавање успостављене Стратегијом. У том смислу, поред редовних годишњих извештаја о имплементацији </w:t>
      </w:r>
      <w:r w:rsidRPr="00C626B6">
        <w:rPr>
          <w:rFonts w:ascii="Times New Roman" w:eastAsia="Times New Roman" w:hAnsi="Times New Roman" w:cs="Times New Roman"/>
          <w:lang w:val="sr-Cyrl-RS" w:eastAsia="en-GB"/>
          <w14:ligatures w14:val="none"/>
        </w:rPr>
        <w:t>ПРУЈФ 2021–2025</w:t>
      </w:r>
      <w:r>
        <w:rPr>
          <w:rFonts w:ascii="Times New Roman" w:eastAsia="Times New Roman" w:hAnsi="Times New Roman" w:cs="Times New Roman"/>
          <w:lang w:val="sr-Cyrl-RS" w:eastAsia="en-GB"/>
          <w14:ligatures w14:val="none"/>
        </w:rPr>
        <w:t xml:space="preserve">, резултати остварени на годишњем нивоу саставни су део годишњих извештаја о спровођењу Стратегије </w:t>
      </w:r>
      <w:r w:rsidRPr="00C626B6">
        <w:rPr>
          <w:rFonts w:ascii="Times New Roman" w:eastAsia="Times New Roman" w:hAnsi="Times New Roman" w:cs="Times New Roman"/>
          <w:lang w:val="sr-Cyrl-RS" w:eastAsia="en-GB"/>
          <w14:ligatures w14:val="none"/>
        </w:rPr>
        <w:t>РЈУ 2021-2030</w:t>
      </w:r>
      <w:r>
        <w:rPr>
          <w:rFonts w:ascii="Times New Roman" w:eastAsia="Times New Roman" w:hAnsi="Times New Roman" w:cs="Times New Roman"/>
          <w:lang w:val="sr-Cyrl-RS" w:eastAsia="en-GB"/>
          <w14:ligatures w14:val="none"/>
        </w:rPr>
        <w:t>.</w:t>
      </w:r>
      <w:r>
        <w:rPr>
          <w:rStyle w:val="FootnoteReference"/>
          <w:rFonts w:ascii="Times New Roman" w:eastAsia="Times New Roman" w:hAnsi="Times New Roman" w:cs="Times New Roman"/>
          <w:lang w:val="sr-Cyrl-RS" w:eastAsia="en-GB"/>
          <w14:ligatures w14:val="none"/>
        </w:rPr>
        <w:footnoteReference w:id="1"/>
      </w:r>
      <w:r>
        <w:rPr>
          <w:rFonts w:ascii="Times New Roman" w:eastAsia="Times New Roman" w:hAnsi="Times New Roman" w:cs="Times New Roman"/>
          <w:lang w:val="sr-Cyrl-RS" w:eastAsia="en-GB"/>
          <w14:ligatures w14:val="none"/>
        </w:rPr>
        <w:t xml:space="preserve"> Ови извештаји су разматрани и усвајани кроз координационе структуре успостављене за шири стратешки оквир у области реформе јавне управе, односно од стране Савета за реформу јавне управе (јединствен, политички ниво координације за реформу јавне управе и реформу управљања јавним финансијама) и </w:t>
      </w:r>
      <w:r w:rsidRPr="00CE0A1C">
        <w:rPr>
          <w:rFonts w:ascii="Times New Roman" w:eastAsia="Times New Roman" w:hAnsi="Times New Roman" w:cs="Times New Roman"/>
          <w:lang w:val="sr-Cyrl-RS" w:eastAsia="en-GB"/>
          <w14:ligatures w14:val="none"/>
        </w:rPr>
        <w:t>М</w:t>
      </w:r>
      <w:r>
        <w:rPr>
          <w:rFonts w:ascii="Times New Roman" w:eastAsia="Times New Roman" w:hAnsi="Times New Roman" w:cs="Times New Roman"/>
          <w:lang w:val="sr-Cyrl-RS" w:eastAsia="en-GB"/>
          <w14:ligatures w14:val="none"/>
        </w:rPr>
        <w:t xml:space="preserve">еђуминистарске пројектне групе </w:t>
      </w:r>
      <w:r w:rsidRPr="00CE0A1C">
        <w:rPr>
          <w:rFonts w:ascii="Times New Roman" w:eastAsia="Times New Roman" w:hAnsi="Times New Roman" w:cs="Times New Roman"/>
          <w:lang w:val="sr-Cyrl-RS" w:eastAsia="en-GB"/>
          <w14:ligatures w14:val="none"/>
        </w:rPr>
        <w:t>за стручне послове у координациј</w:t>
      </w:r>
      <w:r>
        <w:rPr>
          <w:rFonts w:ascii="Times New Roman" w:eastAsia="Times New Roman" w:hAnsi="Times New Roman" w:cs="Times New Roman"/>
          <w:lang w:val="sr-Cyrl-RS" w:eastAsia="en-GB"/>
          <w14:ligatures w14:val="none"/>
        </w:rPr>
        <w:t xml:space="preserve">и и праћењу процеса спровођења </w:t>
      </w:r>
      <w:r w:rsidRPr="00CE0A1C">
        <w:rPr>
          <w:rFonts w:ascii="Times New Roman" w:eastAsia="Times New Roman" w:hAnsi="Times New Roman" w:cs="Times New Roman"/>
          <w:lang w:val="sr-Cyrl-RS" w:eastAsia="en-GB"/>
          <w14:ligatures w14:val="none"/>
        </w:rPr>
        <w:t>Стратегије реформе ј</w:t>
      </w:r>
      <w:r>
        <w:rPr>
          <w:rFonts w:ascii="Times New Roman" w:eastAsia="Times New Roman" w:hAnsi="Times New Roman" w:cs="Times New Roman"/>
          <w:lang w:val="sr-Cyrl-RS" w:eastAsia="en-GB"/>
          <w14:ligatures w14:val="none"/>
        </w:rPr>
        <w:t xml:space="preserve">авне управе у Републици Србији </w:t>
      </w:r>
      <w:r w:rsidRPr="00CE0A1C">
        <w:rPr>
          <w:rFonts w:ascii="Times New Roman" w:eastAsia="Times New Roman" w:hAnsi="Times New Roman" w:cs="Times New Roman"/>
          <w:lang w:val="sr-Cyrl-RS" w:eastAsia="en-GB"/>
          <w14:ligatures w14:val="none"/>
        </w:rPr>
        <w:t>за период од 2021. до 2025. године</w:t>
      </w:r>
      <w:r>
        <w:rPr>
          <w:rFonts w:ascii="Times New Roman" w:eastAsia="Times New Roman" w:hAnsi="Times New Roman" w:cs="Times New Roman"/>
          <w:lang w:val="sr-Cyrl-RS" w:eastAsia="en-GB"/>
          <w14:ligatures w14:val="none"/>
        </w:rPr>
        <w:t xml:space="preserve"> (административни ниво координације).</w:t>
      </w:r>
    </w:p>
    <w:p w14:paraId="00B19F56" w14:textId="77777777" w:rsidR="00EC259F" w:rsidRPr="008B1397" w:rsidRDefault="00EC259F" w:rsidP="003A274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8B1397">
        <w:rPr>
          <w:rFonts w:ascii="Times New Roman" w:eastAsia="Times New Roman" w:hAnsi="Times New Roman" w:cs="Times New Roman"/>
          <w:lang w:val="sr-Cyrl-RS" w:eastAsia="en-GB"/>
          <w14:ligatures w14:val="none"/>
        </w:rPr>
        <w:t>У току спровођења Програма, током 2023. године препозната је потреба да се изврше измене и допуне ПРУЈФ 2021–2025 и пратећег Акционог плана. Измене су припремљене након анализе дотадашње реализације, у сарадњи са члановима Радне групе и у консултацијама са релевантним заинтересованим странама. Разлози за измене односили су се на потребу ажурирања активности, показатеља учинка и потребних средстава, као и на прилагођавање Програма околностима које су обележиле период његовог спровођења, укључујући последице пандемије Ковид-19, енергетску кризу, убрзан развој дигитализације и све израженију потребу да се реформски процес у области управљања јавним финансијама додатно усмери ка зеленим политикама и одрживом управљању јавним ресурсима. Измене и допуне Програма усвојене су од стране Владе Републике Србије 25. децембра 2023. године.</w:t>
      </w:r>
    </w:p>
    <w:p w14:paraId="393A5779" w14:textId="77777777" w:rsidR="00EC259F" w:rsidRPr="008B1397" w:rsidRDefault="00EC259F" w:rsidP="003A274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8B1397">
        <w:rPr>
          <w:rFonts w:ascii="Times New Roman" w:eastAsia="Times New Roman" w:hAnsi="Times New Roman" w:cs="Times New Roman"/>
          <w:lang w:val="sr-Cyrl-RS" w:eastAsia="en-GB"/>
          <w14:ligatures w14:val="none"/>
        </w:rPr>
        <w:t>Овај извештај припрема се у складу са Законом о планском систему Републике Србије, као завршни извештај о реализацији ПРУЈФ 2021–2025, након истека периода његовог важења. Извештај се израђује у сарадњи са члановима Радне групе, на основу података достављених од институција носилаца и партнера у спровођењу активности, као и на основу претходно усвојених годишњих извештаја о реализацији Програма.</w:t>
      </w:r>
    </w:p>
    <w:p w14:paraId="35F849D0" w14:textId="365D3998" w:rsidR="002C4825" w:rsidRPr="00BD4AE3" w:rsidRDefault="00EC259F" w:rsidP="00BD4AE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8B1397">
        <w:rPr>
          <w:rFonts w:ascii="Times New Roman" w:eastAsia="Times New Roman" w:hAnsi="Times New Roman" w:cs="Times New Roman"/>
          <w:lang w:val="sr-Cyrl-RS" w:eastAsia="en-GB"/>
          <w14:ligatures w14:val="none"/>
        </w:rPr>
        <w:t xml:space="preserve">Током периода 2021–2025. године реализовано је </w:t>
      </w:r>
      <w:r w:rsidR="00A70734">
        <w:rPr>
          <w:rFonts w:ascii="Times New Roman" w:eastAsia="Times New Roman" w:hAnsi="Times New Roman" w:cs="Times New Roman"/>
          <w:lang w:val="en-US" w:eastAsia="en-GB"/>
          <w14:ligatures w14:val="none"/>
        </w:rPr>
        <w:t>7</w:t>
      </w:r>
      <w:r w:rsidR="007E449A">
        <w:rPr>
          <w:rFonts w:ascii="Times New Roman" w:eastAsia="Times New Roman" w:hAnsi="Times New Roman" w:cs="Times New Roman"/>
          <w:lang w:val="en-US" w:eastAsia="en-GB"/>
          <w14:ligatures w14:val="none"/>
        </w:rPr>
        <w:t>2</w:t>
      </w:r>
      <w:r w:rsidR="00A70734">
        <w:rPr>
          <w:rFonts w:ascii="Times New Roman" w:eastAsia="Times New Roman" w:hAnsi="Times New Roman" w:cs="Times New Roman"/>
          <w:lang w:val="en-US" w:eastAsia="en-GB"/>
          <w14:ligatures w14:val="none"/>
        </w:rPr>
        <w:t>,7</w:t>
      </w:r>
      <w:r w:rsidR="00F664FF">
        <w:rPr>
          <w:rFonts w:ascii="Times New Roman" w:eastAsia="Times New Roman" w:hAnsi="Times New Roman" w:cs="Times New Roman"/>
          <w:lang w:val="en-US" w:eastAsia="en-GB"/>
          <w14:ligatures w14:val="none"/>
        </w:rPr>
        <w:t>%</w:t>
      </w:r>
      <w:r w:rsidRPr="008B1397">
        <w:rPr>
          <w:rFonts w:ascii="Times New Roman" w:eastAsia="Times New Roman" w:hAnsi="Times New Roman" w:cs="Times New Roman"/>
          <w:lang w:val="sr-Cyrl-RS" w:eastAsia="en-GB"/>
          <w14:ligatures w14:val="none"/>
        </w:rPr>
        <w:t xml:space="preserve"> активности </w:t>
      </w:r>
      <w:r w:rsidR="00F664FF">
        <w:rPr>
          <w:rFonts w:ascii="Times New Roman" w:eastAsia="Times New Roman" w:hAnsi="Times New Roman" w:cs="Times New Roman"/>
          <w:lang w:val="sr-Cyrl-RS" w:eastAsia="en-GB"/>
          <w14:ligatures w14:val="none"/>
        </w:rPr>
        <w:t xml:space="preserve">у предвиђеном року. </w:t>
      </w:r>
      <w:r w:rsidRPr="008B1397">
        <w:rPr>
          <w:rFonts w:ascii="Times New Roman" w:eastAsia="Times New Roman" w:hAnsi="Times New Roman" w:cs="Times New Roman"/>
          <w:lang w:val="sr-Cyrl-RS" w:eastAsia="en-GB"/>
          <w14:ligatures w14:val="none"/>
        </w:rPr>
        <w:t>Нереализоване активности у највећем броју случајева односе се на кашњења у спровођењу пројеката чија реализација представља предуслов за испуњење планираних реформских активности, док је у мањем броју случајева до одступања дошло услед недостатка финансијских средстава. И поред наведених кашњења, спровођење Програма у целини представљало је важан оквир за наставак унапређења система управљања јавним финансијама, јачање институционалне координације и усклађивање реформских активности са стандардима Европске уније и међународним добрим праксама.</w:t>
      </w:r>
    </w:p>
    <w:p w14:paraId="3BD72253" w14:textId="50095CA5" w:rsidR="00C666F9" w:rsidRPr="002C4825" w:rsidRDefault="00C37AC9" w:rsidP="002C4825">
      <w:pPr>
        <w:pStyle w:val="Heading1"/>
        <w:jc w:val="center"/>
        <w:rPr>
          <w:rFonts w:ascii="Times New Roman" w:eastAsia="Calibri" w:hAnsi="Times New Roman" w:cs="Times New Roman"/>
          <w:sz w:val="32"/>
          <w:szCs w:val="32"/>
          <w:lang w:val="en-US"/>
        </w:rPr>
      </w:pPr>
      <w:bookmarkStart w:id="2" w:name="_Toc233629220"/>
      <w:r w:rsidRPr="006E2DA7">
        <w:rPr>
          <w:rFonts w:ascii="Times New Roman" w:eastAsia="Calibri" w:hAnsi="Times New Roman" w:cs="Times New Roman"/>
          <w:sz w:val="32"/>
          <w:szCs w:val="32"/>
          <w:lang w:val="sr-Cyrl-RS"/>
        </w:rPr>
        <w:t>МЕТОДОЛОШКИ ОКВИР, ИЗВОРИ ПОДАТАКА И ПРОЦЕС ИЗРАДЕ ИЗВЕШТАЈА</w:t>
      </w:r>
      <w:bookmarkEnd w:id="2"/>
    </w:p>
    <w:p w14:paraId="474CA231" w14:textId="77777777" w:rsidR="00C37AC9" w:rsidRPr="00C37AC9" w:rsidRDefault="00C37AC9" w:rsidP="003A274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C37AC9">
        <w:rPr>
          <w:rFonts w:ascii="Times New Roman" w:eastAsia="Times New Roman" w:hAnsi="Times New Roman" w:cs="Times New Roman"/>
          <w:lang w:val="sr-Cyrl-RS" w:eastAsia="en-GB"/>
          <w14:ligatures w14:val="none"/>
        </w:rPr>
        <w:t>Финални извештај о реализацији Програма реформе управљања јавним финансијама за период 2021–2025. године припремљен је у складу са Законом о планском систему Републике Србије и Уредбом о методологији израде докумената јавних политика. Извештај представља завршни преглед реализације Програма након истека периода његове примене и обухвата оцену остварења утврђених циљева, мера и активности, као и сагледавање резултата, изазова и препорука релевантних за наредни циклус планирања у области управљања јавним финансијама.</w:t>
      </w:r>
    </w:p>
    <w:p w14:paraId="61F71C0C" w14:textId="77777777" w:rsidR="00C37AC9" w:rsidRPr="00C37AC9" w:rsidRDefault="00C37AC9" w:rsidP="003A274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C37AC9">
        <w:rPr>
          <w:rFonts w:ascii="Times New Roman" w:eastAsia="Times New Roman" w:hAnsi="Times New Roman" w:cs="Times New Roman"/>
          <w:lang w:val="sr-Cyrl-RS" w:eastAsia="en-GB"/>
          <w14:ligatures w14:val="none"/>
        </w:rPr>
        <w:t>Извештај је припремљен на основу података достављених од институција носилаца и партнера у спровођењу активности, података садржаних у акционом плану за спровођење ПРУЈФ 2021–2025, претходно припремљених годишњих извештаја о реализацији Програма, као и других релевантних извора који су коришћени за праћење напретка у појединачним подсистемима управљања јавним финансијама. Посебно су узети у обзир подаци о оствареним вредностима показатеља учинка, статусу реализације активности, разлозима за одступања од планиране динамике, изворима финансирања и изазовима који су утицали на спровођење појединих мера.</w:t>
      </w:r>
    </w:p>
    <w:p w14:paraId="5FFBE7ED" w14:textId="77777777" w:rsidR="00C37AC9" w:rsidRPr="00C37AC9" w:rsidRDefault="00C37AC9" w:rsidP="003A274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C37AC9">
        <w:rPr>
          <w:rFonts w:ascii="Times New Roman" w:eastAsia="Times New Roman" w:hAnsi="Times New Roman" w:cs="Times New Roman"/>
          <w:lang w:val="sr-Cyrl-RS" w:eastAsia="en-GB"/>
          <w14:ligatures w14:val="none"/>
        </w:rPr>
        <w:t xml:space="preserve">Припрема извештаја спроведена је у сарадњи са члановима Радне групе за израду, праћење и извештавање о спровођењу ПРУЈФ 2021–2025. У том процесу, институције надлежне за реализацију мера и активности достављале су податке о степену реализације, оствареним резултатима, показатељима учинка, утрошеним </w:t>
      </w:r>
      <w:r w:rsidR="007C6E62">
        <w:rPr>
          <w:rFonts w:ascii="Times New Roman" w:eastAsia="Times New Roman" w:hAnsi="Times New Roman" w:cs="Times New Roman"/>
          <w:lang w:val="sr-Cyrl-RS" w:eastAsia="en-GB"/>
          <w14:ligatures w14:val="none"/>
        </w:rPr>
        <w:t xml:space="preserve">финансијским </w:t>
      </w:r>
      <w:r w:rsidRPr="00C37AC9">
        <w:rPr>
          <w:rFonts w:ascii="Times New Roman" w:eastAsia="Times New Roman" w:hAnsi="Times New Roman" w:cs="Times New Roman"/>
          <w:lang w:val="sr-Cyrl-RS" w:eastAsia="en-GB"/>
          <w14:ligatures w14:val="none"/>
        </w:rPr>
        <w:t>средствима, ризицима и наредним корацима. На тај начин обезбеђено је да извештај буде заснован на подацима институција које су непосредно одговорне за спровођење реформских активности.</w:t>
      </w:r>
    </w:p>
    <w:p w14:paraId="5DFD5AB1" w14:textId="77777777" w:rsidR="00C37AC9" w:rsidRPr="00C37AC9" w:rsidRDefault="00C37AC9" w:rsidP="003A274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C37AC9">
        <w:rPr>
          <w:rFonts w:ascii="Times New Roman" w:eastAsia="Times New Roman" w:hAnsi="Times New Roman" w:cs="Times New Roman"/>
          <w:lang w:val="sr-Cyrl-RS" w:eastAsia="en-GB"/>
          <w14:ligatures w14:val="none"/>
        </w:rPr>
        <w:t>Методолошки приступ у изради извештаја заснован је на сагледавању реализације Програма на три нивоа. Први ниво односи се на преглед остварења општ</w:t>
      </w:r>
      <w:r w:rsidR="007C6E62">
        <w:rPr>
          <w:rFonts w:ascii="Times New Roman" w:eastAsia="Times New Roman" w:hAnsi="Times New Roman" w:cs="Times New Roman"/>
          <w:lang w:val="sr-Cyrl-RS" w:eastAsia="en-GB"/>
          <w14:ligatures w14:val="none"/>
        </w:rPr>
        <w:t>их</w:t>
      </w:r>
      <w:r w:rsidRPr="00C37AC9">
        <w:rPr>
          <w:rFonts w:ascii="Times New Roman" w:eastAsia="Times New Roman" w:hAnsi="Times New Roman" w:cs="Times New Roman"/>
          <w:lang w:val="sr-Cyrl-RS" w:eastAsia="en-GB"/>
          <w14:ligatures w14:val="none"/>
        </w:rPr>
        <w:t xml:space="preserve"> и посебних циљева, кроз анализу показатеља ефеката и исхода. Други ниво односи се на оцену реализације мера, кроз анализу показатеља резултата, кључних постигнућа и одступања у односу на планиране вредности. Трећи ниво односи се на преглед реализације активности из Акционог плана, са посебним освртом на активности које нису реализоване у планираном року и разлоге који су довели до кашњења или одступања.</w:t>
      </w:r>
    </w:p>
    <w:p w14:paraId="06093917" w14:textId="44EC32CE" w:rsidR="00AB31A0" w:rsidRPr="00AB31A0" w:rsidRDefault="00AB31A0" w:rsidP="00051796">
      <w:pPr>
        <w:pStyle w:val="isselectedend"/>
        <w:ind w:firstLine="720"/>
        <w:jc w:val="both"/>
        <w:rPr>
          <w:lang w:val="sr-Cyrl-RS"/>
        </w:rPr>
      </w:pPr>
      <w:r w:rsidRPr="00AB31A0">
        <w:rPr>
          <w:lang w:val="sr-Cyrl-RS"/>
        </w:rPr>
        <w:t>У складу са методологијом извештавања о спровођењу докумената јавних политика, извештај обухвата и сагледавање планираних и утрошених финансијских средстава, преглед екстерних фактора који су утицали на степен постигнутих резултата, као и оцену ефеката реализације Програма на циљне групе и заинтересоване стране. Имајући у виду природу ПРУЈФ, посебна пажња посвећена је ефектима које су реформе имале на институције јавног сектора, кориснике буџетских средстава, пореске обвезнике, органе надзора и контроле, као и на транспарентност и одговорност у управљању јавним средствима.</w:t>
      </w:r>
    </w:p>
    <w:p w14:paraId="2ADFE1F3" w14:textId="77777777" w:rsidR="00AB31A0" w:rsidRPr="00AB31A0" w:rsidRDefault="00AB31A0" w:rsidP="00051796">
      <w:pPr>
        <w:pStyle w:val="isselectedend"/>
        <w:ind w:firstLine="720"/>
        <w:jc w:val="both"/>
        <w:rPr>
          <w:lang w:val="sr-Cyrl-RS"/>
        </w:rPr>
      </w:pPr>
      <w:r w:rsidRPr="00AB31A0">
        <w:rPr>
          <w:lang w:val="sr-Cyrl-RS"/>
        </w:rPr>
        <w:t>Сагледавање резултата ПРУЈФ 2021–2025 вршено је и у ширем реформском контексту, имајући у виду да је управљање јавним финансијама део система реформе јавне управе и да је непосредно повезано са другим документима јавних политика, процесом европских интеграција и међународним обавезама Републике Србије. У том смислу, приликом припреме извештаја узета је у обзир повезаност ПРУЈФ са Стратегијом реформе јавне управе, посебно у делу који се односи на управљање јавним финансијама, одговорност и транспарентност, као и са обавезама које произлазе из релевантних преговарачких поглавља у процесу приступања Европској унији.</w:t>
      </w:r>
    </w:p>
    <w:p w14:paraId="69EC02C3" w14:textId="77777777" w:rsidR="00AB31A0" w:rsidRPr="00AB31A0" w:rsidRDefault="00AB31A0" w:rsidP="00051796">
      <w:pPr>
        <w:pStyle w:val="isselectedend"/>
        <w:ind w:firstLine="720"/>
        <w:jc w:val="both"/>
        <w:rPr>
          <w:lang w:val="sr-Cyrl-RS"/>
        </w:rPr>
      </w:pPr>
      <w:r w:rsidRPr="00AB31A0">
        <w:rPr>
          <w:lang w:val="sr-Cyrl-RS"/>
        </w:rPr>
        <w:t>ПРУЈФ је посматран и у контексту процеса који су од значаја за укупни реформски оквир Републике Србије, укључујући План раста за Западни Балкан и Реформску агенду Републике Србије, Програм економских реформи, сарадњу са међународним финансијским институцијама, као и пројекте и инструменте подршке који су утицали на реализацију појединих активности у области управљања јавним финансијама. Посебно је вођено рачуна о томе да се резултати Програма не посматрају изоловано, већ у односу на реформе које се спроводе у повезаним областима, као што су буџетско планирање, јавне набавке, опорезивање, царински систем, финансијска контрола, управљање средствима Европске уније, рачуноводство јавног сектора и спољни надзор.</w:t>
      </w:r>
    </w:p>
    <w:p w14:paraId="558EEE12" w14:textId="0D23A137" w:rsidR="00AB31A0" w:rsidRPr="00051796" w:rsidRDefault="00AB31A0" w:rsidP="00051796">
      <w:pPr>
        <w:pStyle w:val="NormalWeb"/>
        <w:ind w:firstLine="720"/>
        <w:jc w:val="both"/>
        <w:rPr>
          <w:lang w:val="en-US"/>
        </w:rPr>
      </w:pPr>
      <w:r w:rsidRPr="00AB31A0">
        <w:rPr>
          <w:lang w:val="sr-Cyrl-RS"/>
        </w:rPr>
        <w:t xml:space="preserve">Приликом оцене резултата узети су у обзир и релевантни међународни стандарди и методолошки оквири који се примењују у појединачним областима управљања јавним финансијама, укључујући </w:t>
      </w:r>
      <w:r w:rsidRPr="009F2A89">
        <w:rPr>
          <w:i/>
          <w:iCs/>
          <w:lang w:val="sr-Cyrl-RS"/>
        </w:rPr>
        <w:t>PEFA</w:t>
      </w:r>
      <w:r w:rsidRPr="00AB31A0">
        <w:rPr>
          <w:lang w:val="sr-Cyrl-RS"/>
        </w:rPr>
        <w:t xml:space="preserve"> и </w:t>
      </w:r>
      <w:r w:rsidRPr="009F2A89">
        <w:rPr>
          <w:i/>
          <w:iCs/>
          <w:lang w:val="sr-Cyrl-RS"/>
        </w:rPr>
        <w:t>SIGMA</w:t>
      </w:r>
      <w:r w:rsidRPr="00AB31A0">
        <w:rPr>
          <w:lang w:val="sr-Cyrl-RS"/>
        </w:rPr>
        <w:t xml:space="preserve"> оквир, као и стандарде и добре праксе у области рачуноводства јавног сектора, пореске политике, интерне контроле и екстерне ревизије. На тај начин извештај даје преглед реализације ПРУЈФ 2021–2025 не само као самосталног документа јавне политике, већ и као дела ширег система реформских, европских и међународних процеса који су релевантни за управљање јавним финансијама у Републици Србији.</w:t>
      </w:r>
    </w:p>
    <w:p w14:paraId="52CC0966" w14:textId="77777777" w:rsidR="00E605FB" w:rsidRDefault="00732D6F" w:rsidP="0058410E">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r w:rsidRPr="00732D6F">
        <w:rPr>
          <w:rFonts w:ascii="Times New Roman" w:eastAsia="Times New Roman" w:hAnsi="Times New Roman" w:cs="Times New Roman"/>
          <w:lang w:val="sr-Cyrl-RS" w:eastAsia="en-GB"/>
          <w14:ligatures w14:val="none"/>
        </w:rPr>
        <w:t>Налази из овог извештаја сагледавају се и у контексту континуитета реформи које су већ уграђене у Програм реформе управљања јавним финансијама за период 2026–2030. године</w:t>
      </w:r>
      <w:r w:rsidR="007C6E62">
        <w:rPr>
          <w:rFonts w:ascii="Times New Roman" w:eastAsia="Times New Roman" w:hAnsi="Times New Roman" w:cs="Times New Roman"/>
          <w:lang w:val="sr-Cyrl-RS" w:eastAsia="en-GB"/>
          <w14:ligatures w14:val="none"/>
        </w:rPr>
        <w:t xml:space="preserve"> (у даљем тексту: ПРУЈФ 2026-2030)</w:t>
      </w:r>
      <w:r w:rsidRPr="00732D6F">
        <w:rPr>
          <w:rFonts w:ascii="Times New Roman" w:eastAsia="Times New Roman" w:hAnsi="Times New Roman" w:cs="Times New Roman"/>
          <w:lang w:val="sr-Cyrl-RS" w:eastAsia="en-GB"/>
          <w14:ligatures w14:val="none"/>
        </w:rPr>
        <w:t>. У том смислу, финални извештај нема само функцију евидентирања реализованих и нереализованих активности, већ представља основу за систематизацију резултата, преосталих изазова и научених лекција из претходног програмског циклуса.</w:t>
      </w:r>
    </w:p>
    <w:p w14:paraId="726C505B" w14:textId="77777777" w:rsidR="002C4825" w:rsidRDefault="002C4825" w:rsidP="0058410E">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65A3A800" w14:textId="77777777" w:rsidR="002C4825" w:rsidRDefault="002C4825" w:rsidP="0058410E">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63E76C92" w14:textId="77777777" w:rsidR="002C4825" w:rsidRPr="002C4825" w:rsidRDefault="002C4825" w:rsidP="0058410E">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78916857" w14:textId="77777777" w:rsidR="00C666F9" w:rsidRPr="0058410E" w:rsidRDefault="00C666F9" w:rsidP="006E2DA7">
      <w:pPr>
        <w:pStyle w:val="Heading1"/>
        <w:jc w:val="center"/>
        <w:rPr>
          <w:rFonts w:ascii="Times New Roman" w:eastAsia="Calibri" w:hAnsi="Times New Roman" w:cs="Times New Roman"/>
          <w:sz w:val="32"/>
          <w:szCs w:val="32"/>
          <w:lang w:val="sr-Latn-RS"/>
        </w:rPr>
      </w:pPr>
      <w:bookmarkStart w:id="3" w:name="_Toc233629221"/>
      <w:r w:rsidRPr="0058410E">
        <w:rPr>
          <w:rFonts w:ascii="Times New Roman" w:eastAsia="Calibri" w:hAnsi="Times New Roman" w:cs="Times New Roman"/>
          <w:sz w:val="32"/>
          <w:szCs w:val="32"/>
          <w:lang w:val="sr-Cyrl-RS"/>
        </w:rPr>
        <w:t>САЖЕТИ ПРЕГЛЕД СА ОСВРТОМ НА ДОСТИГНУЋА И ИЗАЗОВЕ</w:t>
      </w:r>
      <w:bookmarkEnd w:id="3"/>
    </w:p>
    <w:p w14:paraId="7D5CCD15" w14:textId="77777777" w:rsidR="008548AE" w:rsidRDefault="00C666F9" w:rsidP="008548AE">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C666F9">
        <w:rPr>
          <w:rFonts w:ascii="Times New Roman" w:eastAsia="Times New Roman" w:hAnsi="Times New Roman" w:cs="Times New Roman"/>
          <w:lang w:val="sr-Cyrl-RS" w:eastAsia="en-GB"/>
          <w14:ligatures w14:val="none"/>
        </w:rPr>
        <w:t>Период спровођења ПРУЈФ 2021–2025 обележен је наставком реформских активности у свим кључним подсистемима управљања јавним финансијама, али и околностима које су утицале на динамику реализације појединих мера. Програм је спровођен у периоду након пандемије Ковид-19, током енергетске кризе, у условима изражених инфлаторних притисака и повећане неизвесности у међународном окружењу. Истовремено, током овог периода додатно је порастао значај дигитализације јавних финансија, јачања транспарентности буџетског процеса и постепеног укључивања зелене димензије у планирање и праћење јавних расхода.</w:t>
      </w:r>
      <w:r w:rsidR="008548AE">
        <w:rPr>
          <w:rFonts w:ascii="Times New Roman" w:eastAsia="Times New Roman" w:hAnsi="Times New Roman" w:cs="Times New Roman"/>
          <w:lang w:val="sr-Cyrl-RS" w:eastAsia="en-GB"/>
          <w14:ligatures w14:val="none"/>
        </w:rPr>
        <w:t xml:space="preserve"> </w:t>
      </w:r>
    </w:p>
    <w:p w14:paraId="6C34AC04" w14:textId="793EAB37" w:rsidR="00C666F9" w:rsidRDefault="00C666F9" w:rsidP="008548AE">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r w:rsidRPr="00C666F9">
        <w:rPr>
          <w:rFonts w:ascii="Times New Roman" w:eastAsia="Times New Roman" w:hAnsi="Times New Roman" w:cs="Times New Roman"/>
          <w:lang w:val="sr-Cyrl-RS" w:eastAsia="en-GB"/>
          <w14:ligatures w14:val="none"/>
        </w:rPr>
        <w:t>Укупно посматрано, током периода 2021–2025. године реализовано је 7</w:t>
      </w:r>
      <w:r w:rsidR="00D91F18">
        <w:rPr>
          <w:rFonts w:ascii="Times New Roman" w:eastAsia="Times New Roman" w:hAnsi="Times New Roman" w:cs="Times New Roman"/>
          <w:lang w:val="sr-Latn-RS" w:eastAsia="en-GB"/>
          <w14:ligatures w14:val="none"/>
        </w:rPr>
        <w:t>2</w:t>
      </w:r>
      <w:r w:rsidRPr="00C666F9">
        <w:rPr>
          <w:rFonts w:ascii="Times New Roman" w:eastAsia="Times New Roman" w:hAnsi="Times New Roman" w:cs="Times New Roman"/>
          <w:lang w:val="sr-Cyrl-RS" w:eastAsia="en-GB"/>
          <w14:ligatures w14:val="none"/>
        </w:rPr>
        <w:t xml:space="preserve"> активности предвиђених Програмом, док 2</w:t>
      </w:r>
      <w:r w:rsidR="00D91F18">
        <w:rPr>
          <w:rFonts w:ascii="Times New Roman" w:eastAsia="Times New Roman" w:hAnsi="Times New Roman" w:cs="Times New Roman"/>
          <w:lang w:val="sr-Latn-RS" w:eastAsia="en-GB"/>
          <w14:ligatures w14:val="none"/>
        </w:rPr>
        <w:t>7</w:t>
      </w:r>
      <w:r w:rsidRPr="00C666F9">
        <w:rPr>
          <w:rFonts w:ascii="Times New Roman" w:eastAsia="Times New Roman" w:hAnsi="Times New Roman" w:cs="Times New Roman"/>
          <w:lang w:val="sr-Cyrl-RS" w:eastAsia="en-GB"/>
          <w14:ligatures w14:val="none"/>
        </w:rPr>
        <w:t xml:space="preserve"> активности није реализовано </w:t>
      </w:r>
      <w:r w:rsidR="00D91F18">
        <w:rPr>
          <w:rFonts w:ascii="Times New Roman" w:eastAsia="Times New Roman" w:hAnsi="Times New Roman" w:cs="Times New Roman"/>
          <w:lang w:val="sr-Cyrl-RS" w:eastAsia="en-GB"/>
          <w14:ligatures w14:val="none"/>
        </w:rPr>
        <w:t>за време трајања Програма</w:t>
      </w:r>
      <w:r w:rsidRPr="00C666F9">
        <w:rPr>
          <w:rFonts w:ascii="Times New Roman" w:eastAsia="Times New Roman" w:hAnsi="Times New Roman" w:cs="Times New Roman"/>
          <w:lang w:val="sr-Cyrl-RS" w:eastAsia="en-GB"/>
          <w14:ligatures w14:val="none"/>
        </w:rPr>
        <w:t>. Овај резултат указује да је већина планираних реформских активности спроведена, али и да су код дела активности постојала кашњења, пре свега код сложених пројеката који зависе од развоја информационих система, набавки, донаторске и пројектне подршке. Код значајног броја активности које нису окончане у предвиђеном року реализација је настављена, односно активности су пренете у наредни програмски циклус.</w:t>
      </w:r>
    </w:p>
    <w:p w14:paraId="0506004A" w14:textId="3A62E663" w:rsidR="00A70734" w:rsidRPr="00A70734" w:rsidRDefault="00AE65E3" w:rsidP="00A70734">
      <w:pPr>
        <w:spacing w:before="100" w:beforeAutospacing="1" w:after="100" w:afterAutospacing="1" w:line="240" w:lineRule="auto"/>
        <w:ind w:firstLine="720"/>
        <w:jc w:val="center"/>
        <w:rPr>
          <w:rFonts w:ascii="Times New Roman" w:eastAsia="Times New Roman" w:hAnsi="Times New Roman" w:cs="Times New Roman"/>
          <w:lang w:val="en-US" w:eastAsia="en-GB"/>
          <w14:ligatures w14:val="none"/>
        </w:rPr>
      </w:pPr>
      <w:r>
        <w:rPr>
          <w:rFonts w:ascii="Times New Roman" w:eastAsia="Times New Roman" w:hAnsi="Times New Roman" w:cs="Times New Roman"/>
          <w:noProof/>
          <w:lang w:val="en-US" w:eastAsia="en-GB"/>
          <w14:ligatures w14:val="none"/>
        </w:rPr>
        <w:drawing>
          <wp:inline distT="0" distB="0" distL="0" distR="0" wp14:anchorId="27E98781" wp14:editId="5ED6EBBB">
            <wp:extent cx="4086225" cy="3159051"/>
            <wp:effectExtent l="0" t="0" r="0" b="3810"/>
            <wp:docPr id="1173595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9294" cy="3169155"/>
                    </a:xfrm>
                    <a:prstGeom prst="rect">
                      <a:avLst/>
                    </a:prstGeom>
                    <a:noFill/>
                  </pic:spPr>
                </pic:pic>
              </a:graphicData>
            </a:graphic>
          </wp:inline>
        </w:drawing>
      </w:r>
    </w:p>
    <w:p w14:paraId="3BB80C5D" w14:textId="4BF6E41B" w:rsidR="00C666F9" w:rsidRPr="00C666F9" w:rsidRDefault="00C666F9" w:rsidP="003A274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C666F9">
        <w:rPr>
          <w:rFonts w:ascii="Times New Roman" w:eastAsia="Times New Roman" w:hAnsi="Times New Roman" w:cs="Times New Roman"/>
          <w:lang w:val="sr-Cyrl-RS" w:eastAsia="en-GB"/>
          <w14:ligatures w14:val="none"/>
        </w:rPr>
        <w:t>На нивоу општег циља, ПРУЈФ 2021–2025 је спровођен у условима очуване макроекономске и фискалне стабилности. Иако је реални раст БДП-а у 2025. години био испод првобитно планиране вредности, што је последица неповољних међународних геополитичких околности, показатељ који се односи на ниво дуга опште државе у БДП-у био је остварен. Ниво дуга опште државе у 2025. години био је значајно испод циљане вредности, што потврђује наставак вођења одговорне фискалне политике и очување фискалне одрживости као једног од основних предуслова за даље унапређење система управљања јавним финансијама.</w:t>
      </w:r>
    </w:p>
    <w:p w14:paraId="1EBF2FD1" w14:textId="77777777" w:rsidR="00C666F9" w:rsidRPr="00C666F9" w:rsidRDefault="00C666F9" w:rsidP="003A274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C666F9">
        <w:rPr>
          <w:rFonts w:ascii="Times New Roman" w:eastAsia="Times New Roman" w:hAnsi="Times New Roman" w:cs="Times New Roman"/>
          <w:lang w:val="sr-Cyrl-RS" w:eastAsia="en-GB"/>
          <w14:ligatures w14:val="none"/>
        </w:rPr>
        <w:t>Најзначајнији напредак у оквиру Посебног циља I остварен је у области средњорочног планирања, даљег развоја програмског буџетирања, управљања јавним инвестицијама и праћења фискалних ризика. Број средњорочних планова обвезника средњорочног планирања на републичком нивоу континуирано је растао током периода спровођења Програма, што је допринело бољем повезивању планских докумената, средњорочног планирања и буџетског процеса. Истовремено, настављене су активности у области управљања капиталним пројектима и фискалним ризицима, док су поједине активности које захтевају сложенију институционалну, методолошку или информациону подршку планиране за наставак у оквиру ПРУЈФ 2026–2030.</w:t>
      </w:r>
    </w:p>
    <w:p w14:paraId="279A2B36" w14:textId="77777777" w:rsidR="00C666F9" w:rsidRPr="00C666F9" w:rsidRDefault="00C666F9" w:rsidP="003A274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C666F9">
        <w:rPr>
          <w:rFonts w:ascii="Times New Roman" w:eastAsia="Times New Roman" w:hAnsi="Times New Roman" w:cs="Times New Roman"/>
          <w:lang w:val="sr-Cyrl-RS" w:eastAsia="en-GB"/>
          <w14:ligatures w14:val="none"/>
        </w:rPr>
        <w:t>У области прикупљања и управљања буџетским средствима настављена је модернизација Пореске управе, Управе царина, Управе за дуван, Управе за трезор и Управе за јавни дуг. Посебан значај имале су активности усмерене на унапређење пословних процеса, даљу дигитализацију, развој информационих система, усклађивање са стандардима Европске уније и јачање административних капацитета. У овој области су истовремено остварени важни резултати и идентификована највећа кашњења, с обзиром на то да су поједине реформе директно зависиле од реализације великих ИТ пројеката, пројектне подршке и техничких предуслова за њихову пуну примену.</w:t>
      </w:r>
    </w:p>
    <w:p w14:paraId="607878A1" w14:textId="77777777" w:rsidR="00C666F9" w:rsidRPr="00C666F9" w:rsidRDefault="00C666F9" w:rsidP="003A274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C666F9">
        <w:rPr>
          <w:rFonts w:ascii="Times New Roman" w:eastAsia="Times New Roman" w:hAnsi="Times New Roman" w:cs="Times New Roman"/>
          <w:lang w:val="sr-Cyrl-RS" w:eastAsia="en-GB"/>
          <w14:ligatures w14:val="none"/>
        </w:rPr>
        <w:t>У области буџетске дисциплине, транспарентности и контроле коришћења јавних средстава настављено је јачање институционалног и нормативног оквира. Значајан напредак остварен је кроз даље унапређење транспарентности буџетског процеса, јавних набавки, буџетске инспекције и система за управљање средствима Европске уније. Успостављање нових дигиталних алата и унапређење приступа информацијама о јавним финансијама допринели су већој доступности података и бољем разумевању буџетског процеса од стране заинтересоване јавности.</w:t>
      </w:r>
    </w:p>
    <w:p w14:paraId="08B8934E" w14:textId="46B62A57" w:rsidR="00C666F9" w:rsidRPr="00C666F9" w:rsidRDefault="00C666F9" w:rsidP="003A274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C666F9">
        <w:rPr>
          <w:rFonts w:ascii="Times New Roman" w:eastAsia="Times New Roman" w:hAnsi="Times New Roman" w:cs="Times New Roman"/>
          <w:lang w:val="sr-Cyrl-RS" w:eastAsia="en-GB"/>
          <w14:ligatures w14:val="none"/>
        </w:rPr>
        <w:t>У области интерне финансијске контроле у јавном сектору</w:t>
      </w:r>
      <w:r w:rsidR="00DE44ED">
        <w:rPr>
          <w:rFonts w:ascii="Times New Roman" w:eastAsia="Times New Roman" w:hAnsi="Times New Roman" w:cs="Times New Roman"/>
          <w:lang w:val="sr-Cyrl-RS" w:eastAsia="en-GB"/>
          <w14:ligatures w14:val="none"/>
        </w:rPr>
        <w:t xml:space="preserve"> (у даљем тексту: ИФКЈ)</w:t>
      </w:r>
      <w:r w:rsidRPr="00C666F9">
        <w:rPr>
          <w:rFonts w:ascii="Times New Roman" w:eastAsia="Times New Roman" w:hAnsi="Times New Roman" w:cs="Times New Roman"/>
          <w:lang w:val="sr-Cyrl-RS" w:eastAsia="en-GB"/>
          <w14:ligatures w14:val="none"/>
        </w:rPr>
        <w:t xml:space="preserve"> настављене су активности усмерене на унапређење финансијског управљања и контроле</w:t>
      </w:r>
      <w:r w:rsidR="00DE44ED">
        <w:rPr>
          <w:rFonts w:ascii="Times New Roman" w:eastAsia="Times New Roman" w:hAnsi="Times New Roman" w:cs="Times New Roman"/>
          <w:lang w:val="sr-Cyrl-RS" w:eastAsia="en-GB"/>
          <w14:ligatures w14:val="none"/>
        </w:rPr>
        <w:t xml:space="preserve"> (у даљем тексту: ФУК)</w:t>
      </w:r>
      <w:r w:rsidRPr="00C666F9">
        <w:rPr>
          <w:rFonts w:ascii="Times New Roman" w:eastAsia="Times New Roman" w:hAnsi="Times New Roman" w:cs="Times New Roman"/>
          <w:lang w:val="sr-Cyrl-RS" w:eastAsia="en-GB"/>
          <w14:ligatures w14:val="none"/>
        </w:rPr>
        <w:t>, интерне ревизије</w:t>
      </w:r>
      <w:r w:rsidR="00DE44ED">
        <w:rPr>
          <w:rFonts w:ascii="Times New Roman" w:eastAsia="Times New Roman" w:hAnsi="Times New Roman" w:cs="Times New Roman"/>
          <w:lang w:val="sr-Cyrl-RS" w:eastAsia="en-GB"/>
          <w14:ligatures w14:val="none"/>
        </w:rPr>
        <w:t xml:space="preserve"> (у даљем тексту: ИР)</w:t>
      </w:r>
      <w:r w:rsidRPr="00C666F9">
        <w:rPr>
          <w:rFonts w:ascii="Times New Roman" w:eastAsia="Times New Roman" w:hAnsi="Times New Roman" w:cs="Times New Roman"/>
          <w:lang w:val="sr-Cyrl-RS" w:eastAsia="en-GB"/>
          <w14:ligatures w14:val="none"/>
        </w:rPr>
        <w:t xml:space="preserve">, методолошког оквира и професионализације запослених који обављају ове послове. Реализација мера у овој области допринела је даљем јачању одговорности руководилаца, развоју контролних механизама и унапређењу функције </w:t>
      </w:r>
      <w:r w:rsidR="00DE44ED">
        <w:rPr>
          <w:rFonts w:ascii="Times New Roman" w:eastAsia="Times New Roman" w:hAnsi="Times New Roman" w:cs="Times New Roman"/>
          <w:lang w:val="sr-Cyrl-RS" w:eastAsia="en-GB"/>
          <w14:ligatures w14:val="none"/>
        </w:rPr>
        <w:t>ИР</w:t>
      </w:r>
      <w:r w:rsidRPr="00C666F9">
        <w:rPr>
          <w:rFonts w:ascii="Times New Roman" w:eastAsia="Times New Roman" w:hAnsi="Times New Roman" w:cs="Times New Roman"/>
          <w:lang w:val="sr-Cyrl-RS" w:eastAsia="en-GB"/>
          <w14:ligatures w14:val="none"/>
        </w:rPr>
        <w:t>, иако је и даље потребно наставити са јачањем капацитета и доследнијом применом успостављених правила у пракси.</w:t>
      </w:r>
    </w:p>
    <w:p w14:paraId="2BF7D082" w14:textId="77777777" w:rsidR="00C666F9" w:rsidRPr="00C666F9" w:rsidRDefault="00C666F9" w:rsidP="003A274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C666F9">
        <w:rPr>
          <w:rFonts w:ascii="Times New Roman" w:eastAsia="Times New Roman" w:hAnsi="Times New Roman" w:cs="Times New Roman"/>
          <w:lang w:val="sr-Cyrl-RS" w:eastAsia="en-GB"/>
          <w14:ligatures w14:val="none"/>
        </w:rPr>
        <w:t>У области рачуноводства у јавном сектору настављена је фазна примена активности предвиђених Планом унапређења рачуноводства у јавном сектору и даље усклађивање са међународним рачуноводственим стандардима за јавни сектор. Резултати у овој области имају дугорочан карактер, јер се односе на постепено унапређење квалитета финансијског извештавања, обухвата рачуноводствених података и стварање предуслова за даљу примену савремених рачуноводствених стандарда.</w:t>
      </w:r>
    </w:p>
    <w:p w14:paraId="5D06D567" w14:textId="77777777" w:rsidR="00C666F9" w:rsidRPr="00C666F9" w:rsidRDefault="00C666F9" w:rsidP="003A274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C666F9">
        <w:rPr>
          <w:rFonts w:ascii="Times New Roman" w:eastAsia="Times New Roman" w:hAnsi="Times New Roman" w:cs="Times New Roman"/>
          <w:lang w:val="sr-Cyrl-RS" w:eastAsia="en-GB"/>
          <w14:ligatures w14:val="none"/>
        </w:rPr>
        <w:t>У области спољног надзора над јавним финансијама настављено је јачање улоге Државне ревизорске институције</w:t>
      </w:r>
      <w:r w:rsidR="008C456F">
        <w:rPr>
          <w:rFonts w:ascii="Times New Roman" w:eastAsia="Times New Roman" w:hAnsi="Times New Roman" w:cs="Times New Roman"/>
          <w:lang w:val="sr-Cyrl-RS" w:eastAsia="en-GB"/>
          <w14:ligatures w14:val="none"/>
        </w:rPr>
        <w:t xml:space="preserve"> (у даљем тексту: ДРИ)</w:t>
      </w:r>
      <w:r w:rsidR="008C456F" w:rsidRPr="00C666F9">
        <w:rPr>
          <w:rFonts w:ascii="Times New Roman" w:eastAsia="Times New Roman" w:hAnsi="Times New Roman" w:cs="Times New Roman"/>
          <w:lang w:val="sr-Cyrl-RS" w:eastAsia="en-GB"/>
          <w14:ligatures w14:val="none"/>
        </w:rPr>
        <w:t xml:space="preserve"> </w:t>
      </w:r>
      <w:r w:rsidRPr="00C666F9">
        <w:rPr>
          <w:rFonts w:ascii="Times New Roman" w:eastAsia="Times New Roman" w:hAnsi="Times New Roman" w:cs="Times New Roman"/>
          <w:lang w:val="sr-Cyrl-RS" w:eastAsia="en-GB"/>
          <w14:ligatures w14:val="none"/>
        </w:rPr>
        <w:t xml:space="preserve"> и Народне скупштине. Унапређен је обухват и квалитет ревизорског рада, настављено је праћење поступања по препорукама ДРИ, а надлежни одбор Народне скупштине наставио је разматрање питања од значаја за спољни надзор над јавним финансијама. Ове активности су допринеле већој одговорности у коришћењу јавних средстава и јачању контролне функције Народне скупштине.</w:t>
      </w:r>
    </w:p>
    <w:p w14:paraId="6A35C9E0" w14:textId="77777777" w:rsidR="00C666F9" w:rsidRPr="00C666F9" w:rsidRDefault="00C666F9" w:rsidP="003A274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C666F9">
        <w:rPr>
          <w:rFonts w:ascii="Times New Roman" w:eastAsia="Times New Roman" w:hAnsi="Times New Roman" w:cs="Times New Roman"/>
          <w:lang w:val="sr-Cyrl-RS" w:eastAsia="en-GB"/>
          <w14:ligatures w14:val="none"/>
        </w:rPr>
        <w:t>Кључни изазови у реализацији ПРУЈФ 2021–2025 односили су се на кашњења код сложених реформских активности, посебно оних које су зависиле од развоја или надоградње информационих система, спровођења јавних набавки, ангажовања консултаната, донаторске подршке или обезбеђивања додатних финансијских средстава. Додатни изазови били су ограничени административни капацитети у појединим институцијама, потреба за јачом међусекторском координацијом и утицај спољних околности на динамику реализације планираних активности.</w:t>
      </w:r>
    </w:p>
    <w:p w14:paraId="2C8E8113" w14:textId="77777777" w:rsidR="00EC259F" w:rsidRDefault="00C666F9" w:rsidP="006E2DA7">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r w:rsidRPr="00C666F9">
        <w:rPr>
          <w:rFonts w:ascii="Times New Roman" w:eastAsia="Times New Roman" w:hAnsi="Times New Roman" w:cs="Times New Roman"/>
          <w:lang w:val="sr-Cyrl-RS" w:eastAsia="en-GB"/>
          <w14:ligatures w14:val="none"/>
        </w:rPr>
        <w:t>И поред наведених изазова, спровођење ПРУЈФ 2021–2025 обезбедило је континуитет реформи у области управљања јавним финансијама и створило основу за наредни програмски циклус. Резултати остварени у периоду 2021–2025. године потврдили су значај свеобухватног приступа реформи јавних финансија, док су активности које нису у потпуности реализоване у планираном року послужиле као важан улаз за дефинисање приоритета, рокова и мера у ПРУЈФ 2026–2030.</w:t>
      </w:r>
    </w:p>
    <w:p w14:paraId="62284AFC" w14:textId="77777777" w:rsidR="002C4825" w:rsidRDefault="002C4825" w:rsidP="006E2DA7">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092A26F2" w14:textId="77777777" w:rsidR="002C4825" w:rsidRDefault="002C4825" w:rsidP="006E2DA7">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270BD188" w14:textId="77777777" w:rsidR="002C4825" w:rsidRDefault="002C4825" w:rsidP="006E2DA7">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5B20408D" w14:textId="77777777" w:rsidR="002C4825" w:rsidRDefault="002C4825" w:rsidP="006E2DA7">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2C45D81D" w14:textId="77777777" w:rsidR="002C4825" w:rsidRDefault="002C4825" w:rsidP="006E2DA7">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50F4DDD9" w14:textId="77777777" w:rsidR="002C4825" w:rsidRDefault="002C4825" w:rsidP="006E2DA7">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3AA1113B" w14:textId="77777777" w:rsidR="002C4825" w:rsidRDefault="002C4825" w:rsidP="006E2DA7">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50A50EBA" w14:textId="77777777" w:rsidR="002C4825" w:rsidRDefault="002C4825" w:rsidP="006E2DA7">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0F25F0EA" w14:textId="77777777" w:rsidR="002C4825" w:rsidRDefault="002C4825" w:rsidP="006E2DA7">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1EB4B849" w14:textId="77777777" w:rsidR="002C4825" w:rsidRDefault="002C4825" w:rsidP="006E2DA7">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0C913C6D" w14:textId="77777777" w:rsidR="002C4825" w:rsidRPr="002C4825" w:rsidRDefault="002C4825" w:rsidP="006E2DA7">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71FA828D" w14:textId="77777777" w:rsidR="00C666F9" w:rsidRPr="006E2DA7" w:rsidRDefault="00C666F9" w:rsidP="006E2DA7">
      <w:pPr>
        <w:pStyle w:val="Heading1"/>
        <w:jc w:val="center"/>
        <w:rPr>
          <w:rFonts w:ascii="Times New Roman" w:eastAsia="Calibri" w:hAnsi="Times New Roman" w:cs="Times New Roman"/>
          <w:sz w:val="32"/>
          <w:szCs w:val="32"/>
          <w:lang w:val="sr-Cyrl-RS"/>
        </w:rPr>
      </w:pPr>
      <w:bookmarkStart w:id="4" w:name="_Toc233629222"/>
      <w:r w:rsidRPr="006E2DA7">
        <w:rPr>
          <w:rFonts w:ascii="Times New Roman" w:eastAsia="Calibri" w:hAnsi="Times New Roman" w:cs="Times New Roman"/>
          <w:sz w:val="32"/>
          <w:szCs w:val="32"/>
          <w:lang w:val="sr-Cyrl-RS"/>
        </w:rPr>
        <w:t>МАКРОЕКОНОМСКИ И ФИСКАЛНИ КОНТЕКСТ СПРОВОЂЕЊА ПРОГРАМА</w:t>
      </w:r>
      <w:bookmarkEnd w:id="4"/>
    </w:p>
    <w:p w14:paraId="326F5475" w14:textId="77777777" w:rsidR="00034739" w:rsidRPr="00C666F9" w:rsidRDefault="00034739" w:rsidP="00034739">
      <w:pPr>
        <w:autoSpaceDE w:val="0"/>
        <w:autoSpaceDN w:val="0"/>
        <w:adjustRightInd w:val="0"/>
        <w:spacing w:after="0" w:line="240" w:lineRule="auto"/>
        <w:rPr>
          <w:rFonts w:ascii="Times New Roman" w:eastAsia="Calibri" w:hAnsi="Times New Roman" w:cs="Times New Roman"/>
          <w:b/>
          <w:bCs/>
          <w:color w:val="365F91"/>
          <w:szCs w:val="22"/>
          <w:lang w:val="sr-Latn-RS"/>
          <w14:ligatures w14:val="none"/>
        </w:rPr>
      </w:pPr>
    </w:p>
    <w:p w14:paraId="7407E272" w14:textId="77777777" w:rsidR="00412EE1" w:rsidRPr="00412EE1" w:rsidRDefault="00412EE1" w:rsidP="0085507D">
      <w:pPr>
        <w:spacing w:line="259" w:lineRule="auto"/>
        <w:ind w:firstLine="720"/>
        <w:jc w:val="both"/>
        <w:rPr>
          <w:rFonts w:ascii="Times New Roman" w:eastAsia="Calibri" w:hAnsi="Times New Roman" w:cs="Times New Roman"/>
          <w:lang w:val="sr-Cyrl-RS"/>
          <w14:ligatures w14:val="none"/>
        </w:rPr>
      </w:pPr>
      <w:r w:rsidRPr="00412EE1">
        <w:rPr>
          <w:rFonts w:ascii="Times New Roman" w:eastAsia="Calibri" w:hAnsi="Times New Roman" w:cs="Times New Roman"/>
          <w:lang w:val="sr-Cyrl-RS"/>
          <w14:ligatures w14:val="none"/>
        </w:rPr>
        <w:t>У наставку је дат преглед кључних макроекономских и фискалних кретања у периоду 2021–2025. године, имајући у виду да је општи циљ ПРУЈФ повезан са остваривањем одрживог буџета, стабилним јавним дугом у односу на БДП и унапређењем управљања јавним финансијама.</w:t>
      </w:r>
    </w:p>
    <w:p w14:paraId="6D87165D" w14:textId="77777777" w:rsidR="0085507D" w:rsidRPr="008B1397" w:rsidRDefault="0085507D" w:rsidP="0085507D">
      <w:pPr>
        <w:spacing w:line="259"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Посматрани период 2021–2025 карактерише прелазак економије из фазе снажног раста у фазу макроекономске стабилизације, уз </w:t>
      </w:r>
      <w:r w:rsidRPr="008548AE">
        <w:rPr>
          <w:rFonts w:ascii="Times New Roman" w:eastAsia="Calibri" w:hAnsi="Times New Roman" w:cs="Times New Roman"/>
          <w:lang w:val="sr-Cyrl-RS"/>
          <w14:ligatures w14:val="none"/>
        </w:rPr>
        <w:t>истовремено значајно побољшање кључних фундаменталних показатеља. У 2021. години забележен је изразито висок реални раст БДП-а од 7,9%, што рефлектује ефекат базног опоравка након пандемије, али и снажан домаћи и екстерни тражени импулс. Номинални БДП наставља стабилан узлазни тренд током целог периода, достижући 10.392,7 милијарди</w:t>
      </w:r>
      <w:r w:rsidRPr="008B1397">
        <w:rPr>
          <w:rFonts w:ascii="Times New Roman" w:eastAsia="Calibri" w:hAnsi="Times New Roman" w:cs="Times New Roman"/>
          <w:lang w:val="sr-Cyrl-RS"/>
          <w14:ligatures w14:val="none"/>
        </w:rPr>
        <w:t xml:space="preserve"> РСД у 2025. години, што указује на континуирано ширење економске активности, уз делимичне инфлаторне ефекте у ранијим фазама посматраног периода.</w:t>
      </w:r>
    </w:p>
    <w:tbl>
      <w:tblPr>
        <w:tblW w:w="9450" w:type="dxa"/>
        <w:tblInd w:w="-10" w:type="dxa"/>
        <w:tblLook w:val="04A0" w:firstRow="1" w:lastRow="0" w:firstColumn="1" w:lastColumn="0" w:noHBand="0" w:noVBand="1"/>
      </w:tblPr>
      <w:tblGrid>
        <w:gridCol w:w="2526"/>
        <w:gridCol w:w="1457"/>
        <w:gridCol w:w="1457"/>
        <w:gridCol w:w="1457"/>
        <w:gridCol w:w="1457"/>
        <w:gridCol w:w="1096"/>
      </w:tblGrid>
      <w:tr w:rsidR="00882D88" w:rsidRPr="008B1397" w14:paraId="2046CEDE" w14:textId="77777777" w:rsidTr="00882D88">
        <w:trPr>
          <w:trHeight w:val="300"/>
        </w:trPr>
        <w:tc>
          <w:tcPr>
            <w:tcW w:w="2580" w:type="dxa"/>
            <w:tcBorders>
              <w:top w:val="single" w:sz="8" w:space="0" w:color="auto"/>
              <w:left w:val="single" w:sz="8" w:space="0" w:color="auto"/>
              <w:bottom w:val="single" w:sz="4" w:space="0" w:color="auto"/>
              <w:right w:val="single" w:sz="4" w:space="0" w:color="auto"/>
            </w:tcBorders>
            <w:shd w:val="clear" w:color="auto" w:fill="9CC2E5" w:themeFill="accent1" w:themeFillTint="99"/>
            <w:vAlign w:val="center"/>
            <w:hideMark/>
          </w:tcPr>
          <w:p w14:paraId="7271DDCD" w14:textId="77777777" w:rsidR="00882D88" w:rsidRPr="008B1397" w:rsidRDefault="00882D88" w:rsidP="00882D88">
            <w:pPr>
              <w:spacing w:after="0" w:line="240" w:lineRule="auto"/>
              <w:rPr>
                <w:rFonts w:ascii="Times New Roman" w:eastAsia="Times New Roman" w:hAnsi="Times New Roman" w:cs="Times New Roman"/>
                <w:b/>
                <w:bCs/>
                <w:color w:val="000000"/>
                <w:sz w:val="22"/>
                <w:szCs w:val="22"/>
                <w:lang w:val="sr-Cyrl-RS" w:eastAsia="en-GB"/>
                <w14:ligatures w14:val="none"/>
              </w:rPr>
            </w:pPr>
            <w:r w:rsidRPr="008B1397">
              <w:rPr>
                <w:rFonts w:ascii="Times New Roman" w:eastAsia="Times New Roman" w:hAnsi="Times New Roman" w:cs="Times New Roman"/>
                <w:b/>
                <w:bCs/>
                <w:color w:val="000000"/>
                <w:sz w:val="22"/>
                <w:szCs w:val="22"/>
                <w:lang w:val="sr-Cyrl-RS" w:eastAsia="en-GB"/>
                <w14:ligatures w14:val="none"/>
              </w:rPr>
              <w:t>Индикатор</w:t>
            </w:r>
          </w:p>
        </w:tc>
        <w:tc>
          <w:tcPr>
            <w:tcW w:w="1480" w:type="dxa"/>
            <w:tcBorders>
              <w:top w:val="single" w:sz="8" w:space="0" w:color="auto"/>
              <w:left w:val="nil"/>
              <w:bottom w:val="single" w:sz="4" w:space="0" w:color="auto"/>
              <w:right w:val="single" w:sz="4" w:space="0" w:color="auto"/>
            </w:tcBorders>
            <w:shd w:val="clear" w:color="auto" w:fill="9CC2E5" w:themeFill="accent1" w:themeFillTint="99"/>
            <w:vAlign w:val="center"/>
            <w:hideMark/>
          </w:tcPr>
          <w:p w14:paraId="1556F098" w14:textId="77777777" w:rsidR="00882D88" w:rsidRPr="008B1397" w:rsidRDefault="00882D88" w:rsidP="00882D88">
            <w:pPr>
              <w:spacing w:after="0" w:line="240" w:lineRule="auto"/>
              <w:jc w:val="center"/>
              <w:rPr>
                <w:rFonts w:ascii="Times New Roman" w:eastAsia="Times New Roman" w:hAnsi="Times New Roman" w:cs="Times New Roman"/>
                <w:b/>
                <w:bCs/>
                <w:color w:val="000000"/>
                <w:sz w:val="22"/>
                <w:szCs w:val="22"/>
                <w:lang w:val="sr-Cyrl-RS" w:eastAsia="en-GB"/>
                <w14:ligatures w14:val="none"/>
              </w:rPr>
            </w:pPr>
            <w:r w:rsidRPr="008B1397">
              <w:rPr>
                <w:rFonts w:ascii="Times New Roman" w:eastAsia="Times New Roman" w:hAnsi="Times New Roman" w:cs="Times New Roman"/>
                <w:b/>
                <w:bCs/>
                <w:color w:val="000000"/>
                <w:sz w:val="22"/>
                <w:szCs w:val="22"/>
                <w:lang w:val="sr-Cyrl-RS" w:eastAsia="en-GB"/>
                <w14:ligatures w14:val="none"/>
              </w:rPr>
              <w:t>2021</w:t>
            </w:r>
          </w:p>
        </w:tc>
        <w:tc>
          <w:tcPr>
            <w:tcW w:w="1480" w:type="dxa"/>
            <w:tcBorders>
              <w:top w:val="single" w:sz="8" w:space="0" w:color="auto"/>
              <w:left w:val="nil"/>
              <w:bottom w:val="single" w:sz="4" w:space="0" w:color="auto"/>
              <w:right w:val="single" w:sz="4" w:space="0" w:color="auto"/>
            </w:tcBorders>
            <w:shd w:val="clear" w:color="auto" w:fill="9CC2E5" w:themeFill="accent1" w:themeFillTint="99"/>
            <w:vAlign w:val="center"/>
            <w:hideMark/>
          </w:tcPr>
          <w:p w14:paraId="4358B915" w14:textId="77777777" w:rsidR="00882D88" w:rsidRPr="008B1397" w:rsidRDefault="00882D88" w:rsidP="00882D88">
            <w:pPr>
              <w:spacing w:after="0" w:line="240" w:lineRule="auto"/>
              <w:jc w:val="center"/>
              <w:rPr>
                <w:rFonts w:ascii="Times New Roman" w:eastAsia="Times New Roman" w:hAnsi="Times New Roman" w:cs="Times New Roman"/>
                <w:b/>
                <w:bCs/>
                <w:color w:val="000000"/>
                <w:sz w:val="22"/>
                <w:szCs w:val="22"/>
                <w:lang w:val="sr-Cyrl-RS" w:eastAsia="en-GB"/>
                <w14:ligatures w14:val="none"/>
              </w:rPr>
            </w:pPr>
            <w:r w:rsidRPr="008B1397">
              <w:rPr>
                <w:rFonts w:ascii="Times New Roman" w:eastAsia="Times New Roman" w:hAnsi="Times New Roman" w:cs="Times New Roman"/>
                <w:b/>
                <w:bCs/>
                <w:color w:val="000000"/>
                <w:sz w:val="22"/>
                <w:szCs w:val="22"/>
                <w:lang w:val="sr-Cyrl-RS" w:eastAsia="en-GB"/>
                <w14:ligatures w14:val="none"/>
              </w:rPr>
              <w:t>2022</w:t>
            </w:r>
          </w:p>
        </w:tc>
        <w:tc>
          <w:tcPr>
            <w:tcW w:w="1480" w:type="dxa"/>
            <w:tcBorders>
              <w:top w:val="single" w:sz="8" w:space="0" w:color="auto"/>
              <w:left w:val="nil"/>
              <w:bottom w:val="single" w:sz="4" w:space="0" w:color="auto"/>
              <w:right w:val="single" w:sz="4" w:space="0" w:color="auto"/>
            </w:tcBorders>
            <w:shd w:val="clear" w:color="auto" w:fill="9CC2E5" w:themeFill="accent1" w:themeFillTint="99"/>
            <w:vAlign w:val="center"/>
            <w:hideMark/>
          </w:tcPr>
          <w:p w14:paraId="3DC12781" w14:textId="77777777" w:rsidR="00882D88" w:rsidRPr="008B1397" w:rsidRDefault="00882D88" w:rsidP="00882D88">
            <w:pPr>
              <w:spacing w:after="0" w:line="240" w:lineRule="auto"/>
              <w:jc w:val="center"/>
              <w:rPr>
                <w:rFonts w:ascii="Times New Roman" w:eastAsia="Times New Roman" w:hAnsi="Times New Roman" w:cs="Times New Roman"/>
                <w:b/>
                <w:bCs/>
                <w:color w:val="000000"/>
                <w:sz w:val="22"/>
                <w:szCs w:val="22"/>
                <w:lang w:val="sr-Cyrl-RS" w:eastAsia="en-GB"/>
                <w14:ligatures w14:val="none"/>
              </w:rPr>
            </w:pPr>
            <w:r w:rsidRPr="008B1397">
              <w:rPr>
                <w:rFonts w:ascii="Times New Roman" w:eastAsia="Times New Roman" w:hAnsi="Times New Roman" w:cs="Times New Roman"/>
                <w:b/>
                <w:bCs/>
                <w:color w:val="000000"/>
                <w:sz w:val="22"/>
                <w:szCs w:val="22"/>
                <w:lang w:val="sr-Cyrl-RS" w:eastAsia="en-GB"/>
                <w14:ligatures w14:val="none"/>
              </w:rPr>
              <w:t>2023</w:t>
            </w:r>
          </w:p>
        </w:tc>
        <w:tc>
          <w:tcPr>
            <w:tcW w:w="1480" w:type="dxa"/>
            <w:tcBorders>
              <w:top w:val="single" w:sz="8" w:space="0" w:color="auto"/>
              <w:left w:val="nil"/>
              <w:bottom w:val="single" w:sz="4" w:space="0" w:color="auto"/>
              <w:right w:val="single" w:sz="4" w:space="0" w:color="auto"/>
            </w:tcBorders>
            <w:shd w:val="clear" w:color="auto" w:fill="9CC2E5" w:themeFill="accent1" w:themeFillTint="99"/>
            <w:vAlign w:val="center"/>
            <w:hideMark/>
          </w:tcPr>
          <w:p w14:paraId="361567A4" w14:textId="77777777" w:rsidR="00882D88" w:rsidRPr="008B1397" w:rsidRDefault="00882D88" w:rsidP="00882D88">
            <w:pPr>
              <w:spacing w:after="0" w:line="240" w:lineRule="auto"/>
              <w:jc w:val="center"/>
              <w:rPr>
                <w:rFonts w:ascii="Times New Roman" w:eastAsia="Times New Roman" w:hAnsi="Times New Roman" w:cs="Times New Roman"/>
                <w:b/>
                <w:bCs/>
                <w:color w:val="000000"/>
                <w:sz w:val="22"/>
                <w:szCs w:val="22"/>
                <w:lang w:val="sr-Cyrl-RS" w:eastAsia="en-GB"/>
                <w14:ligatures w14:val="none"/>
              </w:rPr>
            </w:pPr>
            <w:r w:rsidRPr="008B1397">
              <w:rPr>
                <w:rFonts w:ascii="Times New Roman" w:eastAsia="Times New Roman" w:hAnsi="Times New Roman" w:cs="Times New Roman"/>
                <w:b/>
                <w:bCs/>
                <w:color w:val="000000"/>
                <w:sz w:val="22"/>
                <w:szCs w:val="22"/>
                <w:lang w:val="sr-Cyrl-RS" w:eastAsia="en-GB"/>
                <w14:ligatures w14:val="none"/>
              </w:rPr>
              <w:t>2024</w:t>
            </w:r>
          </w:p>
        </w:tc>
        <w:tc>
          <w:tcPr>
            <w:tcW w:w="950" w:type="dxa"/>
            <w:tcBorders>
              <w:top w:val="single" w:sz="8" w:space="0" w:color="auto"/>
              <w:left w:val="nil"/>
              <w:bottom w:val="single" w:sz="4" w:space="0" w:color="auto"/>
              <w:right w:val="single" w:sz="8" w:space="0" w:color="auto"/>
            </w:tcBorders>
            <w:shd w:val="clear" w:color="auto" w:fill="9CC2E5" w:themeFill="accent1" w:themeFillTint="99"/>
            <w:vAlign w:val="center"/>
            <w:hideMark/>
          </w:tcPr>
          <w:p w14:paraId="6E35C801" w14:textId="77777777" w:rsidR="00882D88" w:rsidRPr="008B1397" w:rsidRDefault="00882D88" w:rsidP="00882D88">
            <w:pPr>
              <w:spacing w:after="0" w:line="240" w:lineRule="auto"/>
              <w:jc w:val="center"/>
              <w:rPr>
                <w:rFonts w:ascii="Times New Roman" w:eastAsia="Times New Roman" w:hAnsi="Times New Roman" w:cs="Times New Roman"/>
                <w:b/>
                <w:bCs/>
                <w:color w:val="000000"/>
                <w:sz w:val="22"/>
                <w:szCs w:val="22"/>
                <w:lang w:val="sr-Cyrl-RS" w:eastAsia="en-GB"/>
                <w14:ligatures w14:val="none"/>
              </w:rPr>
            </w:pPr>
            <w:r w:rsidRPr="008B1397">
              <w:rPr>
                <w:rFonts w:ascii="Times New Roman" w:eastAsia="Times New Roman" w:hAnsi="Times New Roman" w:cs="Times New Roman"/>
                <w:b/>
                <w:bCs/>
                <w:color w:val="000000"/>
                <w:sz w:val="22"/>
                <w:szCs w:val="22"/>
                <w:lang w:val="sr-Cyrl-RS" w:eastAsia="en-GB"/>
                <w14:ligatures w14:val="none"/>
              </w:rPr>
              <w:t>2025</w:t>
            </w:r>
          </w:p>
        </w:tc>
      </w:tr>
      <w:tr w:rsidR="00882D88" w:rsidRPr="008B1397" w14:paraId="02515227" w14:textId="77777777" w:rsidTr="00882D88">
        <w:trPr>
          <w:trHeight w:val="300"/>
        </w:trPr>
        <w:tc>
          <w:tcPr>
            <w:tcW w:w="2580" w:type="dxa"/>
            <w:tcBorders>
              <w:top w:val="nil"/>
              <w:left w:val="single" w:sz="8" w:space="0" w:color="auto"/>
              <w:bottom w:val="single" w:sz="4" w:space="0" w:color="auto"/>
              <w:right w:val="single" w:sz="4" w:space="0" w:color="auto"/>
            </w:tcBorders>
            <w:vAlign w:val="center"/>
            <w:hideMark/>
          </w:tcPr>
          <w:p w14:paraId="577AE1E7" w14:textId="77777777" w:rsidR="00882D88" w:rsidRPr="008B1397" w:rsidRDefault="00882D88" w:rsidP="00882D88">
            <w:pPr>
              <w:spacing w:after="0" w:line="240" w:lineRule="auto"/>
              <w:rPr>
                <w:rFonts w:ascii="Times New Roman" w:eastAsia="Times New Roman" w:hAnsi="Times New Roman" w:cs="Times New Roman"/>
                <w:b/>
                <w:bCs/>
                <w:color w:val="000000"/>
                <w:sz w:val="22"/>
                <w:szCs w:val="22"/>
                <w:lang w:val="sr-Cyrl-RS" w:eastAsia="en-GB"/>
                <w14:ligatures w14:val="none"/>
              </w:rPr>
            </w:pPr>
            <w:r w:rsidRPr="008B1397">
              <w:rPr>
                <w:rFonts w:ascii="Times New Roman" w:eastAsia="Times New Roman" w:hAnsi="Times New Roman" w:cs="Times New Roman"/>
                <w:b/>
                <w:bCs/>
                <w:color w:val="000000"/>
                <w:sz w:val="22"/>
                <w:szCs w:val="22"/>
                <w:lang w:val="sr-Cyrl-RS" w:eastAsia="en-GB"/>
                <w14:ligatures w14:val="none"/>
              </w:rPr>
              <w:t>БДП (млрд. РСД)</w:t>
            </w:r>
          </w:p>
        </w:tc>
        <w:tc>
          <w:tcPr>
            <w:tcW w:w="1480" w:type="dxa"/>
            <w:tcBorders>
              <w:top w:val="nil"/>
              <w:left w:val="nil"/>
              <w:bottom w:val="single" w:sz="4" w:space="0" w:color="auto"/>
              <w:right w:val="single" w:sz="4" w:space="0" w:color="auto"/>
            </w:tcBorders>
            <w:vAlign w:val="center"/>
            <w:hideMark/>
          </w:tcPr>
          <w:p w14:paraId="20395128"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6,576.0</w:t>
            </w:r>
          </w:p>
        </w:tc>
        <w:tc>
          <w:tcPr>
            <w:tcW w:w="1480" w:type="dxa"/>
            <w:tcBorders>
              <w:top w:val="nil"/>
              <w:left w:val="nil"/>
              <w:bottom w:val="single" w:sz="4" w:space="0" w:color="auto"/>
              <w:right w:val="single" w:sz="4" w:space="0" w:color="auto"/>
            </w:tcBorders>
            <w:vAlign w:val="center"/>
            <w:hideMark/>
          </w:tcPr>
          <w:p w14:paraId="51EB3722"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7,460.1</w:t>
            </w:r>
          </w:p>
        </w:tc>
        <w:tc>
          <w:tcPr>
            <w:tcW w:w="1480" w:type="dxa"/>
            <w:tcBorders>
              <w:top w:val="nil"/>
              <w:left w:val="nil"/>
              <w:bottom w:val="single" w:sz="4" w:space="0" w:color="auto"/>
              <w:right w:val="single" w:sz="4" w:space="0" w:color="auto"/>
            </w:tcBorders>
            <w:vAlign w:val="center"/>
            <w:hideMark/>
          </w:tcPr>
          <w:p w14:paraId="47AEF7C1"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8,817.9</w:t>
            </w:r>
          </w:p>
        </w:tc>
        <w:tc>
          <w:tcPr>
            <w:tcW w:w="1480" w:type="dxa"/>
            <w:tcBorders>
              <w:top w:val="nil"/>
              <w:left w:val="nil"/>
              <w:bottom w:val="single" w:sz="4" w:space="0" w:color="auto"/>
              <w:right w:val="single" w:sz="4" w:space="0" w:color="auto"/>
            </w:tcBorders>
            <w:vAlign w:val="center"/>
            <w:hideMark/>
          </w:tcPr>
          <w:p w14:paraId="1E63903D"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9,748.3</w:t>
            </w:r>
          </w:p>
        </w:tc>
        <w:tc>
          <w:tcPr>
            <w:tcW w:w="950" w:type="dxa"/>
            <w:tcBorders>
              <w:top w:val="nil"/>
              <w:left w:val="nil"/>
              <w:bottom w:val="single" w:sz="4" w:space="0" w:color="auto"/>
              <w:right w:val="single" w:sz="8" w:space="0" w:color="auto"/>
            </w:tcBorders>
            <w:vAlign w:val="center"/>
            <w:hideMark/>
          </w:tcPr>
          <w:p w14:paraId="6CA147ED"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10,392.7</w:t>
            </w:r>
          </w:p>
        </w:tc>
      </w:tr>
      <w:tr w:rsidR="00882D88" w:rsidRPr="008B1397" w14:paraId="5DCE6A3D" w14:textId="77777777" w:rsidTr="00882D88">
        <w:trPr>
          <w:trHeight w:val="300"/>
        </w:trPr>
        <w:tc>
          <w:tcPr>
            <w:tcW w:w="2580" w:type="dxa"/>
            <w:tcBorders>
              <w:top w:val="nil"/>
              <w:left w:val="single" w:sz="8" w:space="0" w:color="auto"/>
              <w:bottom w:val="single" w:sz="4" w:space="0" w:color="auto"/>
              <w:right w:val="single" w:sz="4" w:space="0" w:color="auto"/>
            </w:tcBorders>
            <w:vAlign w:val="center"/>
            <w:hideMark/>
          </w:tcPr>
          <w:p w14:paraId="04C949CF" w14:textId="77777777" w:rsidR="00882D88" w:rsidRPr="008B1397" w:rsidRDefault="00882D88" w:rsidP="00882D88">
            <w:pPr>
              <w:spacing w:after="0" w:line="240" w:lineRule="auto"/>
              <w:rPr>
                <w:rFonts w:ascii="Times New Roman" w:eastAsia="Times New Roman" w:hAnsi="Times New Roman" w:cs="Times New Roman"/>
                <w:b/>
                <w:bCs/>
                <w:color w:val="000000"/>
                <w:sz w:val="22"/>
                <w:szCs w:val="22"/>
                <w:lang w:val="sr-Cyrl-RS" w:eastAsia="en-GB"/>
                <w14:ligatures w14:val="none"/>
              </w:rPr>
            </w:pPr>
            <w:r w:rsidRPr="008B1397">
              <w:rPr>
                <w:rFonts w:ascii="Times New Roman" w:eastAsia="Times New Roman" w:hAnsi="Times New Roman" w:cs="Times New Roman"/>
                <w:b/>
                <w:bCs/>
                <w:color w:val="000000"/>
                <w:sz w:val="22"/>
                <w:szCs w:val="22"/>
                <w:lang w:val="sr-Cyrl-RS" w:eastAsia="en-GB"/>
                <w14:ligatures w14:val="none"/>
              </w:rPr>
              <w:t>Реални раст БДП (%)</w:t>
            </w:r>
          </w:p>
        </w:tc>
        <w:tc>
          <w:tcPr>
            <w:tcW w:w="1480" w:type="dxa"/>
            <w:tcBorders>
              <w:top w:val="nil"/>
              <w:left w:val="nil"/>
              <w:bottom w:val="single" w:sz="4" w:space="0" w:color="auto"/>
              <w:right w:val="single" w:sz="4" w:space="0" w:color="auto"/>
            </w:tcBorders>
            <w:vAlign w:val="center"/>
            <w:hideMark/>
          </w:tcPr>
          <w:p w14:paraId="3921410D"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7.9</w:t>
            </w:r>
          </w:p>
        </w:tc>
        <w:tc>
          <w:tcPr>
            <w:tcW w:w="1480" w:type="dxa"/>
            <w:tcBorders>
              <w:top w:val="nil"/>
              <w:left w:val="nil"/>
              <w:bottom w:val="single" w:sz="4" w:space="0" w:color="auto"/>
              <w:right w:val="single" w:sz="4" w:space="0" w:color="auto"/>
            </w:tcBorders>
            <w:vAlign w:val="center"/>
            <w:hideMark/>
          </w:tcPr>
          <w:p w14:paraId="4BC958B1"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2.7</w:t>
            </w:r>
          </w:p>
        </w:tc>
        <w:tc>
          <w:tcPr>
            <w:tcW w:w="1480" w:type="dxa"/>
            <w:tcBorders>
              <w:top w:val="nil"/>
              <w:left w:val="nil"/>
              <w:bottom w:val="single" w:sz="4" w:space="0" w:color="auto"/>
              <w:right w:val="single" w:sz="4" w:space="0" w:color="auto"/>
            </w:tcBorders>
            <w:vAlign w:val="center"/>
            <w:hideMark/>
          </w:tcPr>
          <w:p w14:paraId="065C6C13"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3.7</w:t>
            </w:r>
          </w:p>
        </w:tc>
        <w:tc>
          <w:tcPr>
            <w:tcW w:w="1480" w:type="dxa"/>
            <w:tcBorders>
              <w:top w:val="nil"/>
              <w:left w:val="nil"/>
              <w:bottom w:val="single" w:sz="4" w:space="0" w:color="auto"/>
              <w:right w:val="single" w:sz="4" w:space="0" w:color="auto"/>
            </w:tcBorders>
            <w:vAlign w:val="center"/>
            <w:hideMark/>
          </w:tcPr>
          <w:p w14:paraId="22AACC5A"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3.9</w:t>
            </w:r>
          </w:p>
        </w:tc>
        <w:tc>
          <w:tcPr>
            <w:tcW w:w="950" w:type="dxa"/>
            <w:tcBorders>
              <w:top w:val="nil"/>
              <w:left w:val="nil"/>
              <w:bottom w:val="single" w:sz="4" w:space="0" w:color="auto"/>
              <w:right w:val="single" w:sz="8" w:space="0" w:color="auto"/>
            </w:tcBorders>
            <w:vAlign w:val="center"/>
            <w:hideMark/>
          </w:tcPr>
          <w:p w14:paraId="0D6E5C0F"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2.0</w:t>
            </w:r>
          </w:p>
        </w:tc>
      </w:tr>
      <w:tr w:rsidR="00882D88" w:rsidRPr="008B1397" w14:paraId="6CE8193C" w14:textId="77777777" w:rsidTr="00882D88">
        <w:trPr>
          <w:trHeight w:val="300"/>
        </w:trPr>
        <w:tc>
          <w:tcPr>
            <w:tcW w:w="2580" w:type="dxa"/>
            <w:tcBorders>
              <w:top w:val="nil"/>
              <w:left w:val="single" w:sz="8" w:space="0" w:color="auto"/>
              <w:bottom w:val="single" w:sz="4" w:space="0" w:color="auto"/>
              <w:right w:val="single" w:sz="4" w:space="0" w:color="auto"/>
            </w:tcBorders>
            <w:vAlign w:val="center"/>
            <w:hideMark/>
          </w:tcPr>
          <w:p w14:paraId="52CE883E" w14:textId="77777777" w:rsidR="00882D88" w:rsidRPr="008B1397" w:rsidRDefault="00882D88" w:rsidP="00882D88">
            <w:pPr>
              <w:spacing w:after="0" w:line="240" w:lineRule="auto"/>
              <w:rPr>
                <w:rFonts w:ascii="Times New Roman" w:eastAsia="Times New Roman" w:hAnsi="Times New Roman" w:cs="Times New Roman"/>
                <w:b/>
                <w:bCs/>
                <w:color w:val="000000"/>
                <w:sz w:val="22"/>
                <w:szCs w:val="22"/>
                <w:lang w:val="sr-Cyrl-RS" w:eastAsia="en-GB"/>
                <w14:ligatures w14:val="none"/>
              </w:rPr>
            </w:pPr>
            <w:r w:rsidRPr="008B1397">
              <w:rPr>
                <w:rFonts w:ascii="Times New Roman" w:eastAsia="Times New Roman" w:hAnsi="Times New Roman" w:cs="Times New Roman"/>
                <w:b/>
                <w:bCs/>
                <w:color w:val="000000"/>
                <w:sz w:val="22"/>
                <w:szCs w:val="22"/>
                <w:lang w:val="sr-Cyrl-RS" w:eastAsia="en-GB"/>
                <w14:ligatures w14:val="none"/>
              </w:rPr>
              <w:t>Инфлација (%)</w:t>
            </w:r>
          </w:p>
        </w:tc>
        <w:tc>
          <w:tcPr>
            <w:tcW w:w="1480" w:type="dxa"/>
            <w:tcBorders>
              <w:top w:val="nil"/>
              <w:left w:val="nil"/>
              <w:bottom w:val="single" w:sz="4" w:space="0" w:color="auto"/>
              <w:right w:val="single" w:sz="4" w:space="0" w:color="auto"/>
            </w:tcBorders>
            <w:vAlign w:val="center"/>
            <w:hideMark/>
          </w:tcPr>
          <w:p w14:paraId="584D8372"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7.9</w:t>
            </w:r>
          </w:p>
        </w:tc>
        <w:tc>
          <w:tcPr>
            <w:tcW w:w="1480" w:type="dxa"/>
            <w:tcBorders>
              <w:top w:val="nil"/>
              <w:left w:val="nil"/>
              <w:bottom w:val="single" w:sz="4" w:space="0" w:color="auto"/>
              <w:right w:val="single" w:sz="4" w:space="0" w:color="auto"/>
            </w:tcBorders>
            <w:vAlign w:val="center"/>
            <w:hideMark/>
          </w:tcPr>
          <w:p w14:paraId="30B88CD9"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15.1</w:t>
            </w:r>
          </w:p>
        </w:tc>
        <w:tc>
          <w:tcPr>
            <w:tcW w:w="1480" w:type="dxa"/>
            <w:tcBorders>
              <w:top w:val="nil"/>
              <w:left w:val="nil"/>
              <w:bottom w:val="single" w:sz="4" w:space="0" w:color="auto"/>
              <w:right w:val="single" w:sz="4" w:space="0" w:color="auto"/>
            </w:tcBorders>
            <w:vAlign w:val="center"/>
            <w:hideMark/>
          </w:tcPr>
          <w:p w14:paraId="330031E8"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7.6</w:t>
            </w:r>
          </w:p>
        </w:tc>
        <w:tc>
          <w:tcPr>
            <w:tcW w:w="1480" w:type="dxa"/>
            <w:tcBorders>
              <w:top w:val="nil"/>
              <w:left w:val="nil"/>
              <w:bottom w:val="single" w:sz="4" w:space="0" w:color="auto"/>
              <w:right w:val="single" w:sz="4" w:space="0" w:color="auto"/>
            </w:tcBorders>
            <w:vAlign w:val="center"/>
            <w:hideMark/>
          </w:tcPr>
          <w:p w14:paraId="2987594A"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4.3</w:t>
            </w:r>
          </w:p>
        </w:tc>
        <w:tc>
          <w:tcPr>
            <w:tcW w:w="950" w:type="dxa"/>
            <w:tcBorders>
              <w:top w:val="nil"/>
              <w:left w:val="nil"/>
              <w:bottom w:val="single" w:sz="4" w:space="0" w:color="auto"/>
              <w:right w:val="single" w:sz="8" w:space="0" w:color="auto"/>
            </w:tcBorders>
            <w:vAlign w:val="center"/>
            <w:hideMark/>
          </w:tcPr>
          <w:p w14:paraId="487934B7"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2.7</w:t>
            </w:r>
          </w:p>
        </w:tc>
      </w:tr>
      <w:tr w:rsidR="00882D88" w:rsidRPr="008B1397" w14:paraId="6FE1777A" w14:textId="77777777" w:rsidTr="00882D88">
        <w:trPr>
          <w:trHeight w:val="300"/>
        </w:trPr>
        <w:tc>
          <w:tcPr>
            <w:tcW w:w="2580" w:type="dxa"/>
            <w:tcBorders>
              <w:top w:val="nil"/>
              <w:left w:val="single" w:sz="8" w:space="0" w:color="auto"/>
              <w:bottom w:val="single" w:sz="4" w:space="0" w:color="auto"/>
              <w:right w:val="single" w:sz="4" w:space="0" w:color="auto"/>
            </w:tcBorders>
            <w:vAlign w:val="center"/>
            <w:hideMark/>
          </w:tcPr>
          <w:p w14:paraId="1F1CFAF3" w14:textId="77777777" w:rsidR="00882D88" w:rsidRPr="008B1397" w:rsidRDefault="00882D88" w:rsidP="00882D88">
            <w:pPr>
              <w:spacing w:after="0" w:line="240" w:lineRule="auto"/>
              <w:rPr>
                <w:rFonts w:ascii="Times New Roman" w:eastAsia="Times New Roman" w:hAnsi="Times New Roman" w:cs="Times New Roman"/>
                <w:b/>
                <w:bCs/>
                <w:color w:val="000000"/>
                <w:sz w:val="22"/>
                <w:szCs w:val="22"/>
                <w:lang w:val="sr-Cyrl-RS" w:eastAsia="en-GB"/>
                <w14:ligatures w14:val="none"/>
              </w:rPr>
            </w:pPr>
            <w:r w:rsidRPr="008B1397">
              <w:rPr>
                <w:rFonts w:ascii="Times New Roman" w:eastAsia="Times New Roman" w:hAnsi="Times New Roman" w:cs="Times New Roman"/>
                <w:b/>
                <w:bCs/>
                <w:color w:val="000000"/>
                <w:sz w:val="22"/>
                <w:szCs w:val="22"/>
                <w:lang w:val="sr-Cyrl-RS" w:eastAsia="en-GB"/>
                <w14:ligatures w14:val="none"/>
              </w:rPr>
              <w:t>Незапосленост (%)</w:t>
            </w:r>
          </w:p>
        </w:tc>
        <w:tc>
          <w:tcPr>
            <w:tcW w:w="1480" w:type="dxa"/>
            <w:tcBorders>
              <w:top w:val="nil"/>
              <w:left w:val="nil"/>
              <w:bottom w:val="single" w:sz="4" w:space="0" w:color="auto"/>
              <w:right w:val="single" w:sz="4" w:space="0" w:color="auto"/>
            </w:tcBorders>
            <w:vAlign w:val="center"/>
            <w:hideMark/>
          </w:tcPr>
          <w:p w14:paraId="35D40256"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11</w:t>
            </w:r>
          </w:p>
        </w:tc>
        <w:tc>
          <w:tcPr>
            <w:tcW w:w="1480" w:type="dxa"/>
            <w:tcBorders>
              <w:top w:val="nil"/>
              <w:left w:val="nil"/>
              <w:bottom w:val="single" w:sz="4" w:space="0" w:color="auto"/>
              <w:right w:val="single" w:sz="4" w:space="0" w:color="auto"/>
            </w:tcBorders>
            <w:vAlign w:val="center"/>
            <w:hideMark/>
          </w:tcPr>
          <w:p w14:paraId="216A70B7"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10</w:t>
            </w:r>
          </w:p>
        </w:tc>
        <w:tc>
          <w:tcPr>
            <w:tcW w:w="1480" w:type="dxa"/>
            <w:tcBorders>
              <w:top w:val="nil"/>
              <w:left w:val="nil"/>
              <w:bottom w:val="single" w:sz="4" w:space="0" w:color="auto"/>
              <w:right w:val="single" w:sz="4" w:space="0" w:color="auto"/>
            </w:tcBorders>
            <w:vAlign w:val="center"/>
            <w:hideMark/>
          </w:tcPr>
          <w:p w14:paraId="0B72DD4C"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9</w:t>
            </w:r>
          </w:p>
        </w:tc>
        <w:tc>
          <w:tcPr>
            <w:tcW w:w="1480" w:type="dxa"/>
            <w:tcBorders>
              <w:top w:val="nil"/>
              <w:left w:val="nil"/>
              <w:bottom w:val="single" w:sz="4" w:space="0" w:color="auto"/>
              <w:right w:val="single" w:sz="4" w:space="0" w:color="auto"/>
            </w:tcBorders>
            <w:vAlign w:val="center"/>
            <w:hideMark/>
          </w:tcPr>
          <w:p w14:paraId="50A064A8"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9</w:t>
            </w:r>
          </w:p>
        </w:tc>
        <w:tc>
          <w:tcPr>
            <w:tcW w:w="950" w:type="dxa"/>
            <w:tcBorders>
              <w:top w:val="nil"/>
              <w:left w:val="nil"/>
              <w:bottom w:val="single" w:sz="4" w:space="0" w:color="auto"/>
              <w:right w:val="single" w:sz="8" w:space="0" w:color="auto"/>
            </w:tcBorders>
            <w:vAlign w:val="center"/>
            <w:hideMark/>
          </w:tcPr>
          <w:p w14:paraId="344255C7"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9</w:t>
            </w:r>
          </w:p>
        </w:tc>
      </w:tr>
      <w:tr w:rsidR="00882D88" w:rsidRPr="008B1397" w14:paraId="1EF8B55E" w14:textId="77777777" w:rsidTr="00882D88">
        <w:trPr>
          <w:trHeight w:val="300"/>
        </w:trPr>
        <w:tc>
          <w:tcPr>
            <w:tcW w:w="2580" w:type="dxa"/>
            <w:tcBorders>
              <w:top w:val="nil"/>
              <w:left w:val="single" w:sz="8" w:space="0" w:color="auto"/>
              <w:bottom w:val="single" w:sz="4" w:space="0" w:color="auto"/>
              <w:right w:val="single" w:sz="4" w:space="0" w:color="auto"/>
            </w:tcBorders>
            <w:vAlign w:val="center"/>
            <w:hideMark/>
          </w:tcPr>
          <w:p w14:paraId="37B16866" w14:textId="77777777" w:rsidR="00882D88" w:rsidRPr="008B1397" w:rsidRDefault="00882D88" w:rsidP="00882D88">
            <w:pPr>
              <w:spacing w:after="0" w:line="240" w:lineRule="auto"/>
              <w:rPr>
                <w:rFonts w:ascii="Times New Roman" w:eastAsia="Times New Roman" w:hAnsi="Times New Roman" w:cs="Times New Roman"/>
                <w:b/>
                <w:bCs/>
                <w:color w:val="000000"/>
                <w:sz w:val="22"/>
                <w:szCs w:val="22"/>
                <w:lang w:val="sr-Cyrl-RS" w:eastAsia="en-GB"/>
                <w14:ligatures w14:val="none"/>
              </w:rPr>
            </w:pPr>
            <w:r w:rsidRPr="008B1397">
              <w:rPr>
                <w:rFonts w:ascii="Times New Roman" w:eastAsia="Times New Roman" w:hAnsi="Times New Roman" w:cs="Times New Roman"/>
                <w:b/>
                <w:bCs/>
                <w:color w:val="000000"/>
                <w:sz w:val="22"/>
                <w:szCs w:val="22"/>
                <w:lang w:val="sr-Cyrl-RS" w:eastAsia="en-GB"/>
                <w14:ligatures w14:val="none"/>
              </w:rPr>
              <w:t>Јавни дуг (% БДП)</w:t>
            </w:r>
          </w:p>
        </w:tc>
        <w:tc>
          <w:tcPr>
            <w:tcW w:w="1480" w:type="dxa"/>
            <w:tcBorders>
              <w:top w:val="nil"/>
              <w:left w:val="nil"/>
              <w:bottom w:val="single" w:sz="4" w:space="0" w:color="auto"/>
              <w:right w:val="single" w:sz="4" w:space="0" w:color="auto"/>
            </w:tcBorders>
            <w:vAlign w:val="center"/>
            <w:hideMark/>
          </w:tcPr>
          <w:p w14:paraId="2BFEEC3E"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54.5</w:t>
            </w:r>
          </w:p>
        </w:tc>
        <w:tc>
          <w:tcPr>
            <w:tcW w:w="1480" w:type="dxa"/>
            <w:tcBorders>
              <w:top w:val="nil"/>
              <w:left w:val="nil"/>
              <w:bottom w:val="single" w:sz="4" w:space="0" w:color="auto"/>
              <w:right w:val="single" w:sz="4" w:space="0" w:color="auto"/>
            </w:tcBorders>
            <w:vAlign w:val="center"/>
            <w:hideMark/>
          </w:tcPr>
          <w:p w14:paraId="6DB9E288"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52.9</w:t>
            </w:r>
          </w:p>
        </w:tc>
        <w:tc>
          <w:tcPr>
            <w:tcW w:w="1480" w:type="dxa"/>
            <w:tcBorders>
              <w:top w:val="nil"/>
              <w:left w:val="nil"/>
              <w:bottom w:val="single" w:sz="4" w:space="0" w:color="auto"/>
              <w:right w:val="single" w:sz="4" w:space="0" w:color="auto"/>
            </w:tcBorders>
            <w:vAlign w:val="center"/>
            <w:hideMark/>
          </w:tcPr>
          <w:p w14:paraId="0F347DB6"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48.4</w:t>
            </w:r>
          </w:p>
        </w:tc>
        <w:tc>
          <w:tcPr>
            <w:tcW w:w="1480" w:type="dxa"/>
            <w:tcBorders>
              <w:top w:val="nil"/>
              <w:left w:val="nil"/>
              <w:bottom w:val="single" w:sz="4" w:space="0" w:color="auto"/>
              <w:right w:val="single" w:sz="4" w:space="0" w:color="auto"/>
            </w:tcBorders>
            <w:vAlign w:val="center"/>
            <w:hideMark/>
          </w:tcPr>
          <w:p w14:paraId="6BC75DCC"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46.9</w:t>
            </w:r>
          </w:p>
        </w:tc>
        <w:tc>
          <w:tcPr>
            <w:tcW w:w="950" w:type="dxa"/>
            <w:tcBorders>
              <w:top w:val="nil"/>
              <w:left w:val="nil"/>
              <w:bottom w:val="single" w:sz="4" w:space="0" w:color="auto"/>
              <w:right w:val="single" w:sz="8" w:space="0" w:color="auto"/>
            </w:tcBorders>
            <w:vAlign w:val="center"/>
            <w:hideMark/>
          </w:tcPr>
          <w:p w14:paraId="5A663B2B"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44.7</w:t>
            </w:r>
          </w:p>
        </w:tc>
      </w:tr>
      <w:tr w:rsidR="00882D88" w:rsidRPr="008B1397" w14:paraId="56B7F450" w14:textId="77777777" w:rsidTr="00882D88">
        <w:trPr>
          <w:trHeight w:val="570"/>
        </w:trPr>
        <w:tc>
          <w:tcPr>
            <w:tcW w:w="2580" w:type="dxa"/>
            <w:tcBorders>
              <w:top w:val="nil"/>
              <w:left w:val="single" w:sz="8" w:space="0" w:color="auto"/>
              <w:bottom w:val="single" w:sz="4" w:space="0" w:color="auto"/>
              <w:right w:val="single" w:sz="4" w:space="0" w:color="auto"/>
            </w:tcBorders>
            <w:vAlign w:val="center"/>
            <w:hideMark/>
          </w:tcPr>
          <w:p w14:paraId="46529B55" w14:textId="77777777" w:rsidR="00882D88" w:rsidRPr="008B1397" w:rsidRDefault="00882D88" w:rsidP="00882D88">
            <w:pPr>
              <w:spacing w:after="0" w:line="240" w:lineRule="auto"/>
              <w:rPr>
                <w:rFonts w:ascii="Times New Roman" w:eastAsia="Times New Roman" w:hAnsi="Times New Roman" w:cs="Times New Roman"/>
                <w:b/>
                <w:bCs/>
                <w:color w:val="000000"/>
                <w:sz w:val="22"/>
                <w:szCs w:val="22"/>
                <w:lang w:val="sr-Cyrl-RS" w:eastAsia="en-GB"/>
                <w14:ligatures w14:val="none"/>
              </w:rPr>
            </w:pPr>
            <w:r w:rsidRPr="008B1397">
              <w:rPr>
                <w:rFonts w:ascii="Times New Roman" w:eastAsia="Times New Roman" w:hAnsi="Times New Roman" w:cs="Times New Roman"/>
                <w:b/>
                <w:bCs/>
                <w:color w:val="000000"/>
                <w:sz w:val="22"/>
                <w:szCs w:val="22"/>
                <w:lang w:val="sr-Cyrl-RS" w:eastAsia="en-GB"/>
                <w14:ligatures w14:val="none"/>
              </w:rPr>
              <w:t>Фискални резултат опште државе (% БДП)</w:t>
            </w:r>
          </w:p>
        </w:tc>
        <w:tc>
          <w:tcPr>
            <w:tcW w:w="1480" w:type="dxa"/>
            <w:tcBorders>
              <w:top w:val="nil"/>
              <w:left w:val="nil"/>
              <w:bottom w:val="single" w:sz="4" w:space="0" w:color="auto"/>
              <w:right w:val="single" w:sz="4" w:space="0" w:color="auto"/>
            </w:tcBorders>
            <w:vAlign w:val="center"/>
            <w:hideMark/>
          </w:tcPr>
          <w:p w14:paraId="6A1DF0F4"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-3.9</w:t>
            </w:r>
          </w:p>
        </w:tc>
        <w:tc>
          <w:tcPr>
            <w:tcW w:w="1480" w:type="dxa"/>
            <w:tcBorders>
              <w:top w:val="nil"/>
              <w:left w:val="nil"/>
              <w:bottom w:val="single" w:sz="4" w:space="0" w:color="auto"/>
              <w:right w:val="single" w:sz="4" w:space="0" w:color="auto"/>
            </w:tcBorders>
            <w:vAlign w:val="center"/>
            <w:hideMark/>
          </w:tcPr>
          <w:p w14:paraId="19B1C21F"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-3.0</w:t>
            </w:r>
          </w:p>
        </w:tc>
        <w:tc>
          <w:tcPr>
            <w:tcW w:w="1480" w:type="dxa"/>
            <w:tcBorders>
              <w:top w:val="nil"/>
              <w:left w:val="nil"/>
              <w:bottom w:val="single" w:sz="4" w:space="0" w:color="auto"/>
              <w:right w:val="single" w:sz="4" w:space="0" w:color="auto"/>
            </w:tcBorders>
            <w:vAlign w:val="center"/>
            <w:hideMark/>
          </w:tcPr>
          <w:p w14:paraId="5370CDF1"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-2.1</w:t>
            </w:r>
          </w:p>
        </w:tc>
        <w:tc>
          <w:tcPr>
            <w:tcW w:w="1480" w:type="dxa"/>
            <w:tcBorders>
              <w:top w:val="nil"/>
              <w:left w:val="nil"/>
              <w:bottom w:val="single" w:sz="4" w:space="0" w:color="auto"/>
              <w:right w:val="single" w:sz="4" w:space="0" w:color="auto"/>
            </w:tcBorders>
            <w:vAlign w:val="center"/>
            <w:hideMark/>
          </w:tcPr>
          <w:p w14:paraId="2999769C"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-2.0</w:t>
            </w:r>
          </w:p>
        </w:tc>
        <w:tc>
          <w:tcPr>
            <w:tcW w:w="950" w:type="dxa"/>
            <w:tcBorders>
              <w:top w:val="nil"/>
              <w:left w:val="nil"/>
              <w:bottom w:val="single" w:sz="4" w:space="0" w:color="auto"/>
              <w:right w:val="single" w:sz="8" w:space="0" w:color="auto"/>
            </w:tcBorders>
            <w:vAlign w:val="center"/>
            <w:hideMark/>
          </w:tcPr>
          <w:p w14:paraId="7F681343"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-2.4</w:t>
            </w:r>
          </w:p>
        </w:tc>
      </w:tr>
      <w:tr w:rsidR="00882D88" w:rsidRPr="008B1397" w14:paraId="1C54E0F7" w14:textId="77777777" w:rsidTr="00882D88">
        <w:trPr>
          <w:trHeight w:val="300"/>
        </w:trPr>
        <w:tc>
          <w:tcPr>
            <w:tcW w:w="2580" w:type="dxa"/>
            <w:tcBorders>
              <w:top w:val="nil"/>
              <w:left w:val="single" w:sz="8" w:space="0" w:color="auto"/>
              <w:bottom w:val="single" w:sz="4" w:space="0" w:color="auto"/>
              <w:right w:val="single" w:sz="4" w:space="0" w:color="auto"/>
            </w:tcBorders>
            <w:vAlign w:val="center"/>
            <w:hideMark/>
          </w:tcPr>
          <w:p w14:paraId="6A248E61" w14:textId="77777777" w:rsidR="00882D88" w:rsidRPr="008B1397" w:rsidRDefault="00AA6A39" w:rsidP="00882D88">
            <w:pPr>
              <w:spacing w:after="0" w:line="240" w:lineRule="auto"/>
              <w:rPr>
                <w:rFonts w:ascii="Times New Roman" w:eastAsia="Times New Roman" w:hAnsi="Times New Roman" w:cs="Times New Roman"/>
                <w:b/>
                <w:bCs/>
                <w:color w:val="000000"/>
                <w:sz w:val="22"/>
                <w:szCs w:val="22"/>
                <w:lang w:val="sr-Cyrl-RS" w:eastAsia="en-GB"/>
                <w14:ligatures w14:val="none"/>
              </w:rPr>
            </w:pPr>
            <w:r>
              <w:rPr>
                <w:rFonts w:ascii="Times New Roman" w:eastAsia="Times New Roman" w:hAnsi="Times New Roman" w:cs="Times New Roman"/>
                <w:b/>
                <w:bCs/>
                <w:color w:val="000000"/>
                <w:sz w:val="22"/>
                <w:szCs w:val="22"/>
                <w:lang w:val="sr-Cyrl-RS" w:eastAsia="en-GB"/>
                <w14:ligatures w14:val="none"/>
              </w:rPr>
              <w:t xml:space="preserve">Кредитни рејтинг </w:t>
            </w:r>
            <w:r w:rsidR="00882D88" w:rsidRPr="008B1397">
              <w:rPr>
                <w:rFonts w:ascii="Times New Roman" w:eastAsia="Times New Roman" w:hAnsi="Times New Roman" w:cs="Times New Roman"/>
                <w:b/>
                <w:bCs/>
                <w:color w:val="000000"/>
                <w:sz w:val="22"/>
                <w:szCs w:val="22"/>
                <w:lang w:val="sr-Cyrl-RS" w:eastAsia="en-GB"/>
                <w14:ligatures w14:val="none"/>
              </w:rPr>
              <w:t>(S&amp;P)</w:t>
            </w:r>
          </w:p>
        </w:tc>
        <w:tc>
          <w:tcPr>
            <w:tcW w:w="1480" w:type="dxa"/>
            <w:tcBorders>
              <w:top w:val="nil"/>
              <w:left w:val="nil"/>
              <w:bottom w:val="single" w:sz="4" w:space="0" w:color="auto"/>
              <w:right w:val="single" w:sz="4" w:space="0" w:color="auto"/>
            </w:tcBorders>
            <w:vAlign w:val="center"/>
            <w:hideMark/>
          </w:tcPr>
          <w:p w14:paraId="17771FF8"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BB+</w:t>
            </w:r>
          </w:p>
        </w:tc>
        <w:tc>
          <w:tcPr>
            <w:tcW w:w="1480" w:type="dxa"/>
            <w:tcBorders>
              <w:top w:val="nil"/>
              <w:left w:val="nil"/>
              <w:bottom w:val="single" w:sz="4" w:space="0" w:color="auto"/>
              <w:right w:val="single" w:sz="4" w:space="0" w:color="auto"/>
            </w:tcBorders>
            <w:vAlign w:val="center"/>
            <w:hideMark/>
          </w:tcPr>
          <w:p w14:paraId="501222D1"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BB+</w:t>
            </w:r>
          </w:p>
        </w:tc>
        <w:tc>
          <w:tcPr>
            <w:tcW w:w="1480" w:type="dxa"/>
            <w:tcBorders>
              <w:top w:val="nil"/>
              <w:left w:val="nil"/>
              <w:bottom w:val="single" w:sz="4" w:space="0" w:color="auto"/>
              <w:right w:val="single" w:sz="4" w:space="0" w:color="auto"/>
            </w:tcBorders>
            <w:vAlign w:val="center"/>
            <w:hideMark/>
          </w:tcPr>
          <w:p w14:paraId="62CE8ED4"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BB+</w:t>
            </w:r>
          </w:p>
        </w:tc>
        <w:tc>
          <w:tcPr>
            <w:tcW w:w="1480" w:type="dxa"/>
            <w:tcBorders>
              <w:top w:val="nil"/>
              <w:left w:val="nil"/>
              <w:bottom w:val="single" w:sz="4" w:space="0" w:color="auto"/>
              <w:right w:val="single" w:sz="4" w:space="0" w:color="auto"/>
            </w:tcBorders>
            <w:vAlign w:val="center"/>
            <w:hideMark/>
          </w:tcPr>
          <w:p w14:paraId="294A523A"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BBB-</w:t>
            </w:r>
          </w:p>
        </w:tc>
        <w:tc>
          <w:tcPr>
            <w:tcW w:w="950" w:type="dxa"/>
            <w:tcBorders>
              <w:top w:val="nil"/>
              <w:left w:val="nil"/>
              <w:bottom w:val="single" w:sz="4" w:space="0" w:color="auto"/>
              <w:right w:val="single" w:sz="8" w:space="0" w:color="auto"/>
            </w:tcBorders>
            <w:vAlign w:val="center"/>
            <w:hideMark/>
          </w:tcPr>
          <w:p w14:paraId="23415489"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BBB-</w:t>
            </w:r>
          </w:p>
        </w:tc>
      </w:tr>
      <w:tr w:rsidR="00882D88" w:rsidRPr="008B1397" w14:paraId="5F26D0FE" w14:textId="77777777" w:rsidTr="00882D88">
        <w:trPr>
          <w:trHeight w:val="315"/>
        </w:trPr>
        <w:tc>
          <w:tcPr>
            <w:tcW w:w="2580" w:type="dxa"/>
            <w:tcBorders>
              <w:top w:val="nil"/>
              <w:left w:val="single" w:sz="8" w:space="0" w:color="auto"/>
              <w:bottom w:val="single" w:sz="8" w:space="0" w:color="auto"/>
              <w:right w:val="single" w:sz="4" w:space="0" w:color="auto"/>
            </w:tcBorders>
            <w:vAlign w:val="center"/>
            <w:hideMark/>
          </w:tcPr>
          <w:p w14:paraId="7F472B5C" w14:textId="77777777" w:rsidR="00882D88" w:rsidRPr="008B1397" w:rsidRDefault="00882D88" w:rsidP="00882D88">
            <w:pPr>
              <w:spacing w:after="0" w:line="240" w:lineRule="auto"/>
              <w:rPr>
                <w:rFonts w:ascii="Times New Roman" w:eastAsia="Times New Roman" w:hAnsi="Times New Roman" w:cs="Times New Roman"/>
                <w:b/>
                <w:bCs/>
                <w:color w:val="000000"/>
                <w:sz w:val="22"/>
                <w:szCs w:val="22"/>
                <w:lang w:val="sr-Cyrl-RS" w:eastAsia="en-GB"/>
                <w14:ligatures w14:val="none"/>
              </w:rPr>
            </w:pPr>
            <w:r w:rsidRPr="008B1397">
              <w:rPr>
                <w:rFonts w:ascii="Times New Roman" w:eastAsia="Times New Roman" w:hAnsi="Times New Roman" w:cs="Times New Roman"/>
                <w:b/>
                <w:bCs/>
                <w:color w:val="000000"/>
                <w:sz w:val="22"/>
                <w:szCs w:val="22"/>
                <w:lang w:val="sr-Cyrl-RS" w:eastAsia="en-GB"/>
                <w14:ligatures w14:val="none"/>
              </w:rPr>
              <w:t>Капитални расходи ( у мил. РСД)</w:t>
            </w:r>
          </w:p>
        </w:tc>
        <w:tc>
          <w:tcPr>
            <w:tcW w:w="1480" w:type="dxa"/>
            <w:tcBorders>
              <w:top w:val="nil"/>
              <w:left w:val="nil"/>
              <w:bottom w:val="single" w:sz="8" w:space="0" w:color="auto"/>
              <w:right w:val="single" w:sz="4" w:space="0" w:color="auto"/>
            </w:tcBorders>
            <w:vAlign w:val="center"/>
            <w:hideMark/>
          </w:tcPr>
          <w:p w14:paraId="68575B23"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466,630.6</w:t>
            </w:r>
          </w:p>
        </w:tc>
        <w:tc>
          <w:tcPr>
            <w:tcW w:w="1480" w:type="dxa"/>
            <w:tcBorders>
              <w:top w:val="nil"/>
              <w:left w:val="nil"/>
              <w:bottom w:val="single" w:sz="8" w:space="0" w:color="auto"/>
              <w:right w:val="single" w:sz="4" w:space="0" w:color="auto"/>
            </w:tcBorders>
            <w:vAlign w:val="center"/>
            <w:hideMark/>
          </w:tcPr>
          <w:p w14:paraId="7A502B26"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526,117.5</w:t>
            </w:r>
          </w:p>
        </w:tc>
        <w:tc>
          <w:tcPr>
            <w:tcW w:w="1480" w:type="dxa"/>
            <w:tcBorders>
              <w:top w:val="nil"/>
              <w:left w:val="nil"/>
              <w:bottom w:val="single" w:sz="8" w:space="0" w:color="auto"/>
              <w:right w:val="single" w:sz="4" w:space="0" w:color="auto"/>
            </w:tcBorders>
            <w:vAlign w:val="center"/>
            <w:hideMark/>
          </w:tcPr>
          <w:p w14:paraId="70943E0C"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568,646.5</w:t>
            </w:r>
          </w:p>
        </w:tc>
        <w:tc>
          <w:tcPr>
            <w:tcW w:w="1480" w:type="dxa"/>
            <w:tcBorders>
              <w:top w:val="nil"/>
              <w:left w:val="nil"/>
              <w:bottom w:val="single" w:sz="8" w:space="0" w:color="auto"/>
              <w:right w:val="single" w:sz="4" w:space="0" w:color="auto"/>
            </w:tcBorders>
            <w:vAlign w:val="center"/>
            <w:hideMark/>
          </w:tcPr>
          <w:p w14:paraId="021D4C46"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704,649.0</w:t>
            </w:r>
          </w:p>
        </w:tc>
        <w:tc>
          <w:tcPr>
            <w:tcW w:w="950" w:type="dxa"/>
            <w:tcBorders>
              <w:top w:val="nil"/>
              <w:left w:val="nil"/>
              <w:bottom w:val="single" w:sz="8" w:space="0" w:color="auto"/>
              <w:right w:val="single" w:sz="8" w:space="0" w:color="auto"/>
            </w:tcBorders>
            <w:vAlign w:val="center"/>
            <w:hideMark/>
          </w:tcPr>
          <w:p w14:paraId="3903BAEC" w14:textId="77777777" w:rsidR="00882D88" w:rsidRPr="008B1397" w:rsidRDefault="00882D88" w:rsidP="00882D88">
            <w:pPr>
              <w:spacing w:after="0" w:line="240" w:lineRule="auto"/>
              <w:jc w:val="center"/>
              <w:rPr>
                <w:rFonts w:ascii="Times New Roman" w:eastAsia="Times New Roman" w:hAnsi="Times New Roman" w:cs="Times New Roman"/>
                <w:color w:val="000000"/>
                <w:sz w:val="22"/>
                <w:szCs w:val="22"/>
                <w:lang w:val="sr-Cyrl-RS" w:eastAsia="en-GB"/>
                <w14:ligatures w14:val="none"/>
              </w:rPr>
            </w:pPr>
            <w:r w:rsidRPr="008B1397">
              <w:rPr>
                <w:rFonts w:ascii="Times New Roman" w:eastAsia="Times New Roman" w:hAnsi="Times New Roman" w:cs="Times New Roman"/>
                <w:color w:val="000000"/>
                <w:sz w:val="22"/>
                <w:szCs w:val="22"/>
                <w:lang w:val="sr-Cyrl-RS" w:eastAsia="en-GB"/>
                <w14:ligatures w14:val="none"/>
              </w:rPr>
              <w:t>715,380.2</w:t>
            </w:r>
          </w:p>
        </w:tc>
      </w:tr>
    </w:tbl>
    <w:p w14:paraId="6F2C8845" w14:textId="77777777" w:rsidR="0085507D" w:rsidRPr="008B1397" w:rsidRDefault="0085507D" w:rsidP="00034739">
      <w:pPr>
        <w:spacing w:line="259" w:lineRule="auto"/>
        <w:ind w:firstLine="720"/>
        <w:jc w:val="both"/>
        <w:rPr>
          <w:rFonts w:ascii="Times New Roman" w:eastAsia="Calibri" w:hAnsi="Times New Roman" w:cs="Times New Roman"/>
          <w:lang w:val="sr-Cyrl-RS"/>
          <w14:ligatures w14:val="none"/>
        </w:rPr>
      </w:pPr>
    </w:p>
    <w:p w14:paraId="1A74C3C4" w14:textId="77777777" w:rsidR="0085507D" w:rsidRPr="008B1397" w:rsidRDefault="0085507D" w:rsidP="00882D88">
      <w:pPr>
        <w:spacing w:line="259"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Већ у 2022. години долази до оштрог успоравања реалног раста на 2,7%, као последице комбинације екстерних шокова (енергетска криза и поремећаји у ланцима снабдевања) и рестриктивнијих макроекономских политика. У наредним годинама бележи се умерен опоравак (3,7% у 2023. и 3,9% у 2024), али уз поновно успоравање на 2,0% у 2025. години, што указује на улазак економије у зрелију фазу циклуса са ограниченим простором за даљу експанзију без структурних реформи.</w:t>
      </w:r>
    </w:p>
    <w:p w14:paraId="0C87040F" w14:textId="77777777" w:rsidR="00CB1EDF" w:rsidRDefault="00CB1EDF" w:rsidP="00882D88">
      <w:pPr>
        <w:spacing w:line="259" w:lineRule="auto"/>
        <w:ind w:firstLine="720"/>
        <w:jc w:val="both"/>
        <w:rPr>
          <w:rFonts w:ascii="Times New Roman" w:eastAsia="Calibri" w:hAnsi="Times New Roman" w:cs="Times New Roman"/>
          <w:lang w:val="sr-Latn-RS"/>
          <w14:ligatures w14:val="none"/>
        </w:rPr>
      </w:pPr>
      <w:r w:rsidRPr="008B1397">
        <w:rPr>
          <w:noProof/>
          <w:lang w:val="en-US"/>
        </w:rPr>
        <w:drawing>
          <wp:inline distT="0" distB="0" distL="0" distR="0" wp14:anchorId="05DAA834" wp14:editId="0A181D68">
            <wp:extent cx="5305425" cy="2238375"/>
            <wp:effectExtent l="0" t="0" r="9525" b="9525"/>
            <wp:docPr id="1612564755" name="Chart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2B35C5C" w14:textId="77777777" w:rsidR="008B1397" w:rsidRDefault="008B1397" w:rsidP="00882D88">
      <w:pPr>
        <w:spacing w:line="259" w:lineRule="auto"/>
        <w:ind w:firstLine="720"/>
        <w:jc w:val="both"/>
        <w:rPr>
          <w:rFonts w:ascii="Times New Roman" w:eastAsia="Calibri" w:hAnsi="Times New Roman" w:cs="Times New Roman"/>
          <w:lang w:val="sr-Latn-RS"/>
          <w14:ligatures w14:val="none"/>
        </w:rPr>
      </w:pPr>
    </w:p>
    <w:p w14:paraId="25EB1602" w14:textId="77777777" w:rsidR="008B1397" w:rsidRPr="008B1397" w:rsidRDefault="008B1397" w:rsidP="00882D88">
      <w:pPr>
        <w:spacing w:line="259" w:lineRule="auto"/>
        <w:ind w:firstLine="720"/>
        <w:jc w:val="both"/>
        <w:rPr>
          <w:rFonts w:ascii="Times New Roman" w:eastAsia="Calibri" w:hAnsi="Times New Roman" w:cs="Times New Roman"/>
          <w:lang w:val="sr-Latn-RS"/>
          <w14:ligatures w14:val="none"/>
        </w:rPr>
      </w:pPr>
    </w:p>
    <w:p w14:paraId="46B8035F" w14:textId="77777777" w:rsidR="00B01439" w:rsidRPr="008B1397" w:rsidRDefault="00B01439" w:rsidP="00B01439">
      <w:pPr>
        <w:spacing w:line="259" w:lineRule="auto"/>
        <w:ind w:firstLine="720"/>
        <w:rPr>
          <w:rFonts w:ascii="Times New Roman" w:eastAsia="Calibri" w:hAnsi="Times New Roman" w:cs="Times New Roman"/>
          <w:b/>
          <w:lang w:val="sr-Cyrl-RS"/>
          <w14:ligatures w14:val="none"/>
        </w:rPr>
      </w:pPr>
      <w:r w:rsidRPr="008B1397">
        <w:rPr>
          <w:noProof/>
          <w:lang w:val="en-US"/>
        </w:rPr>
        <w:drawing>
          <wp:inline distT="0" distB="0" distL="0" distR="0" wp14:anchorId="175EC849" wp14:editId="2DBB7E5C">
            <wp:extent cx="5276850" cy="2705100"/>
            <wp:effectExtent l="0" t="0" r="0" b="0"/>
            <wp:docPr id="883165680"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C6639A4" w14:textId="77777777" w:rsidR="00B01439" w:rsidRPr="008B1397" w:rsidRDefault="00B01439" w:rsidP="0085507D">
      <w:pPr>
        <w:spacing w:line="259" w:lineRule="auto"/>
        <w:ind w:firstLine="720"/>
        <w:jc w:val="both"/>
        <w:rPr>
          <w:rFonts w:ascii="Times New Roman" w:eastAsia="Calibri" w:hAnsi="Times New Roman" w:cs="Times New Roman"/>
          <w:b/>
          <w:lang w:val="sr-Cyrl-RS"/>
          <w14:ligatures w14:val="none"/>
        </w:rPr>
      </w:pPr>
    </w:p>
    <w:p w14:paraId="18BE1229" w14:textId="77777777" w:rsidR="0085507D" w:rsidRPr="008B1397" w:rsidRDefault="0085507D" w:rsidP="0085507D">
      <w:pPr>
        <w:spacing w:line="259" w:lineRule="auto"/>
        <w:ind w:firstLine="720"/>
        <w:jc w:val="both"/>
        <w:rPr>
          <w:rFonts w:ascii="Times New Roman" w:eastAsia="Calibri" w:hAnsi="Times New Roman" w:cs="Times New Roman"/>
          <w:lang w:val="sr-Cyrl-RS"/>
          <w14:ligatures w14:val="none"/>
        </w:rPr>
      </w:pPr>
      <w:r w:rsidRPr="008548AE">
        <w:rPr>
          <w:rFonts w:ascii="Times New Roman" w:eastAsia="Calibri" w:hAnsi="Times New Roman" w:cs="Times New Roman"/>
          <w:bCs/>
          <w:lang w:val="sr-Cyrl-RS"/>
          <w14:ligatures w14:val="none"/>
        </w:rPr>
        <w:t>Инфлациона динамика представља један од кључних макроекономских изазова у посматраном периоду. Након релативно високе стопе од 7,9% у 2021. години, инфлација достиже максимум од 15,1% у 2022. години, што је последица глобалних ценовних шокова, посебно у сегменту енергије и хране. Међутим, координацијом монетарне и фискалне политике долази до постепеног</w:t>
      </w:r>
      <w:r w:rsidRPr="008B1397">
        <w:rPr>
          <w:rFonts w:ascii="Times New Roman" w:eastAsia="Calibri" w:hAnsi="Times New Roman" w:cs="Times New Roman"/>
          <w:lang w:val="sr-Cyrl-RS"/>
          <w14:ligatures w14:val="none"/>
        </w:rPr>
        <w:t xml:space="preserve"> успоравања раста цена: на 7,6% у 2023, 4,3% у 2024. и 2,7% у 2025. години. Оваква динамика указује на успешну стабилизацију ценовног нивоа и повратак инфлације у оквир циљаних вредности, што је кључно за очување реалних доходака и инвестиционе предвидивости.</w:t>
      </w:r>
    </w:p>
    <w:p w14:paraId="4ECB709B" w14:textId="77777777" w:rsidR="00B01439" w:rsidRPr="008B1397" w:rsidRDefault="00B01439" w:rsidP="0085507D">
      <w:pPr>
        <w:spacing w:line="259" w:lineRule="auto"/>
        <w:ind w:firstLine="720"/>
        <w:jc w:val="both"/>
        <w:rPr>
          <w:rFonts w:ascii="Times New Roman" w:eastAsia="Calibri" w:hAnsi="Times New Roman" w:cs="Times New Roman"/>
          <w:lang w:val="sr-Cyrl-RS"/>
          <w14:ligatures w14:val="none"/>
        </w:rPr>
      </w:pPr>
      <w:r w:rsidRPr="008B1397">
        <w:rPr>
          <w:noProof/>
          <w:lang w:val="en-US"/>
        </w:rPr>
        <w:drawing>
          <wp:inline distT="0" distB="0" distL="0" distR="0" wp14:anchorId="39F6084E" wp14:editId="65EC987D">
            <wp:extent cx="5133975" cy="1270000"/>
            <wp:effectExtent l="0" t="0" r="0" b="0"/>
            <wp:docPr id="729791190" name="Chart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DABCF9C" w14:textId="77777777" w:rsidR="0085507D" w:rsidRPr="008B1397" w:rsidRDefault="0085507D" w:rsidP="0085507D">
      <w:pPr>
        <w:spacing w:line="259" w:lineRule="auto"/>
        <w:ind w:firstLine="720"/>
        <w:jc w:val="both"/>
        <w:rPr>
          <w:rFonts w:ascii="Times New Roman" w:eastAsia="Calibri" w:hAnsi="Times New Roman" w:cs="Times New Roman"/>
          <w:lang w:val="sr-Cyrl-RS"/>
          <w14:ligatures w14:val="none"/>
        </w:rPr>
      </w:pPr>
      <w:r w:rsidRPr="008548AE">
        <w:rPr>
          <w:rFonts w:ascii="Times New Roman" w:eastAsia="Calibri" w:hAnsi="Times New Roman" w:cs="Times New Roman"/>
          <w:bCs/>
          <w:lang w:val="sr-Cyrl-RS"/>
          <w14:ligatures w14:val="none"/>
        </w:rPr>
        <w:t>Тржиште рада показује континуирано побољшање током целог периода. Стопа незапослености опада са 11,1% у 2021. на приближно 8,7% у 2025. години. Иако је темпо смањења умерен, тренд је конзистентан</w:t>
      </w:r>
      <w:r w:rsidRPr="008B1397">
        <w:rPr>
          <w:rFonts w:ascii="Times New Roman" w:eastAsia="Calibri" w:hAnsi="Times New Roman" w:cs="Times New Roman"/>
          <w:lang w:val="sr-Cyrl-RS"/>
          <w14:ligatures w14:val="none"/>
        </w:rPr>
        <w:t xml:space="preserve"> и указује на постепено јачање способности привреде да генерише нова радна места. Стабилизација тржишта рада додатно доприноси отпорности домаће тражње, али и смањује социјалне и фискалне притиске.</w:t>
      </w:r>
    </w:p>
    <w:p w14:paraId="734883B0" w14:textId="77777777" w:rsidR="005A7A74" w:rsidRPr="008B1397" w:rsidRDefault="005A7A74" w:rsidP="0085507D">
      <w:pPr>
        <w:spacing w:line="259" w:lineRule="auto"/>
        <w:ind w:firstLine="720"/>
        <w:jc w:val="both"/>
        <w:rPr>
          <w:rFonts w:ascii="Times New Roman" w:eastAsia="Calibri" w:hAnsi="Times New Roman" w:cs="Times New Roman"/>
          <w:lang w:val="sr-Cyrl-RS"/>
          <w14:ligatures w14:val="none"/>
        </w:rPr>
      </w:pPr>
      <w:r w:rsidRPr="008B1397">
        <w:rPr>
          <w:noProof/>
          <w:lang w:val="en-US"/>
        </w:rPr>
        <w:drawing>
          <wp:inline distT="0" distB="0" distL="0" distR="0" wp14:anchorId="1B8C0687" wp14:editId="5FAE0474">
            <wp:extent cx="5200650" cy="2028825"/>
            <wp:effectExtent l="0" t="0" r="0" b="0"/>
            <wp:docPr id="738199574" name="Chart 1">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FF0E60E" w14:textId="77777777" w:rsidR="0085507D" w:rsidRPr="008B1397" w:rsidRDefault="0085507D" w:rsidP="0085507D">
      <w:pPr>
        <w:spacing w:line="259" w:lineRule="auto"/>
        <w:ind w:firstLine="720"/>
        <w:jc w:val="both"/>
        <w:rPr>
          <w:rFonts w:ascii="Times New Roman" w:eastAsia="Calibri" w:hAnsi="Times New Roman" w:cs="Times New Roman"/>
          <w:lang w:val="sr-Cyrl-RS"/>
          <w14:ligatures w14:val="none"/>
        </w:rPr>
      </w:pPr>
      <w:r w:rsidRPr="008548AE">
        <w:rPr>
          <w:rFonts w:ascii="Times New Roman" w:eastAsia="Calibri" w:hAnsi="Times New Roman" w:cs="Times New Roman"/>
          <w:bCs/>
          <w:lang w:val="sr-Cyrl-RS"/>
          <w14:ligatures w14:val="none"/>
        </w:rPr>
        <w:t>Фискални показатељи бележе изразито позитивне тенденције. Удео јавног дуга у БДП-у континуирано опада, са 54,5% у 2021. на 44,7% у 2025. години, чиме се земља значајно удаљава од критичних прагова задужености</w:t>
      </w:r>
      <w:r w:rsidRPr="008B1397">
        <w:rPr>
          <w:rFonts w:ascii="Times New Roman" w:eastAsia="Calibri" w:hAnsi="Times New Roman" w:cs="Times New Roman"/>
          <w:lang w:val="sr-Cyrl-RS"/>
          <w14:ligatures w14:val="none"/>
        </w:rPr>
        <w:t xml:space="preserve"> и повећава фискални простор за потенцијалне будуће шокове. Паралелно, буџетски дефицит се постепено смањује са -3,9% БДП у 2021. на -2,0% у 2024, уз благо погоршање на -2,4% у 2025. години, што може указивати на цикличне или дискреционе фискалне интервенције. Ипак, укупно посматрано, фискална политика показује висок степен дисциплине и консолидације.</w:t>
      </w:r>
    </w:p>
    <w:p w14:paraId="17B68F50" w14:textId="77777777" w:rsidR="003602C6" w:rsidRPr="008B1397" w:rsidRDefault="003602C6" w:rsidP="0085507D">
      <w:pPr>
        <w:spacing w:line="259" w:lineRule="auto"/>
        <w:ind w:firstLine="720"/>
        <w:jc w:val="both"/>
        <w:rPr>
          <w:rFonts w:ascii="Times New Roman" w:eastAsia="Calibri" w:hAnsi="Times New Roman" w:cs="Times New Roman"/>
          <w:lang w:val="sr-Cyrl-RS"/>
          <w14:ligatures w14:val="none"/>
        </w:rPr>
      </w:pPr>
      <w:r w:rsidRPr="008B1397">
        <w:rPr>
          <w:noProof/>
          <w:lang w:val="en-US"/>
        </w:rPr>
        <w:drawing>
          <wp:inline distT="0" distB="0" distL="0" distR="0" wp14:anchorId="4B5293E5" wp14:editId="0C5C4914">
            <wp:extent cx="5038725" cy="1933575"/>
            <wp:effectExtent l="0" t="0" r="0" b="0"/>
            <wp:docPr id="2119027074" name="Chart 1">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1A4BCF0" w14:textId="77777777" w:rsidR="00097295" w:rsidRPr="008B1397" w:rsidRDefault="00097295" w:rsidP="0085507D">
      <w:pPr>
        <w:spacing w:line="259" w:lineRule="auto"/>
        <w:ind w:firstLine="720"/>
        <w:jc w:val="both"/>
        <w:rPr>
          <w:rFonts w:ascii="Times New Roman" w:eastAsia="Calibri" w:hAnsi="Times New Roman" w:cs="Times New Roman"/>
          <w:lang w:val="sr-Cyrl-RS"/>
          <w14:ligatures w14:val="none"/>
        </w:rPr>
      </w:pPr>
      <w:r w:rsidRPr="008B1397">
        <w:rPr>
          <w:noProof/>
          <w:lang w:val="en-US"/>
        </w:rPr>
        <w:drawing>
          <wp:inline distT="0" distB="0" distL="0" distR="0" wp14:anchorId="50B133FA" wp14:editId="78983B50">
            <wp:extent cx="4886325" cy="2400300"/>
            <wp:effectExtent l="0" t="0" r="0" b="0"/>
            <wp:docPr id="1766471782" name="Chart 1">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7F12AF7" w14:textId="77777777" w:rsidR="0085507D" w:rsidRPr="008B1397" w:rsidRDefault="0085507D" w:rsidP="0085507D">
      <w:pPr>
        <w:spacing w:line="259"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Кретање </w:t>
      </w:r>
      <w:r w:rsidRPr="008548AE">
        <w:rPr>
          <w:rFonts w:ascii="Times New Roman" w:eastAsia="Calibri" w:hAnsi="Times New Roman" w:cs="Times New Roman"/>
          <w:bCs/>
          <w:lang w:val="sr-Cyrl-RS"/>
          <w14:ligatures w14:val="none"/>
        </w:rPr>
        <w:t>капиталних расхода указује на јасно стратешко опредељење економске политике ка интензивирању</w:t>
      </w:r>
      <w:r w:rsidRPr="008B1397">
        <w:rPr>
          <w:rFonts w:ascii="Times New Roman" w:eastAsia="Calibri" w:hAnsi="Times New Roman" w:cs="Times New Roman"/>
          <w:lang w:val="sr-Cyrl-RS"/>
          <w14:ligatures w14:val="none"/>
        </w:rPr>
        <w:t xml:space="preserve"> јавних инвестиција као кључног носиоца привредног раста. Капитални расходи бележе континуиран раст, са 466,6 милијарди РСД у 2021. на 715,4 милијарде РСД у 2025. години, што представља значајно повећање издвајања усмерених ка развојним пројектима. Овај тренд указује на проактивну улогу државе у подстицању економске активности, посебно у условима успоренијег раста екстерне тражње.</w:t>
      </w:r>
    </w:p>
    <w:p w14:paraId="3A0A0F29" w14:textId="77777777" w:rsidR="00C5660E" w:rsidRPr="008B1397" w:rsidRDefault="00C5660E" w:rsidP="0085507D">
      <w:pPr>
        <w:spacing w:line="259" w:lineRule="auto"/>
        <w:ind w:firstLine="720"/>
        <w:jc w:val="both"/>
        <w:rPr>
          <w:rFonts w:ascii="Times New Roman" w:eastAsia="Calibri" w:hAnsi="Times New Roman" w:cs="Times New Roman"/>
          <w:lang w:val="sr-Cyrl-RS"/>
          <w14:ligatures w14:val="none"/>
        </w:rPr>
      </w:pPr>
      <w:r w:rsidRPr="008B1397">
        <w:rPr>
          <w:noProof/>
          <w:lang w:val="en-US"/>
        </w:rPr>
        <w:drawing>
          <wp:inline distT="0" distB="0" distL="0" distR="0" wp14:anchorId="4AF27100" wp14:editId="67FB2DA7">
            <wp:extent cx="5657850" cy="2381250"/>
            <wp:effectExtent l="0" t="0" r="0" b="0"/>
            <wp:docPr id="1483261261" name="Chart 1">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EF47209" w14:textId="77777777" w:rsidR="0085507D" w:rsidRPr="008548AE" w:rsidRDefault="0085507D" w:rsidP="0085507D">
      <w:pPr>
        <w:spacing w:line="259"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Структурно посматрано</w:t>
      </w:r>
      <w:r w:rsidRPr="008548AE">
        <w:rPr>
          <w:rFonts w:ascii="Times New Roman" w:eastAsia="Calibri" w:hAnsi="Times New Roman" w:cs="Times New Roman"/>
          <w:lang w:val="sr-Cyrl-RS"/>
          <w14:ligatures w14:val="none"/>
        </w:rPr>
        <w:t>, раст капиталних расхода доминантно је усмерен ка реализацији великих инфраструктурних пројеката, пре свега у области путне и железничке инфраструктуре, који имају снажне мултипликативне ефекте на економску активност, регионалну повезаност и дугорочну продуктивност. Изградња ауто-путева и модернизација железничке мреже доприносе смањењу транспортних трошкова, унапређењу логистичке ефикасности и јачању инвестиционе атрактивности земље.</w:t>
      </w:r>
    </w:p>
    <w:p w14:paraId="72C78A73" w14:textId="77777777" w:rsidR="0085507D" w:rsidRPr="008B1397" w:rsidRDefault="0085507D" w:rsidP="0085507D">
      <w:pPr>
        <w:spacing w:line="259" w:lineRule="auto"/>
        <w:ind w:firstLine="720"/>
        <w:jc w:val="both"/>
        <w:rPr>
          <w:rFonts w:ascii="Times New Roman" w:eastAsia="Calibri" w:hAnsi="Times New Roman" w:cs="Times New Roman"/>
          <w:lang w:val="sr-Cyrl-RS"/>
          <w14:ligatures w14:val="none"/>
        </w:rPr>
      </w:pPr>
      <w:r w:rsidRPr="008548AE">
        <w:rPr>
          <w:rFonts w:ascii="Times New Roman" w:eastAsia="Calibri" w:hAnsi="Times New Roman" w:cs="Times New Roman"/>
          <w:lang w:val="sr-Cyrl-RS"/>
          <w14:ligatures w14:val="none"/>
        </w:rPr>
        <w:t xml:space="preserve">Посебан значај у оквиру инвестиционог циклуса има и реализација пројекта </w:t>
      </w:r>
      <w:r w:rsidRPr="008548AE">
        <w:rPr>
          <w:rFonts w:ascii="Times New Roman" w:eastAsia="Calibri" w:hAnsi="Times New Roman" w:cs="Times New Roman"/>
          <w:i/>
          <w:lang w:val="sr-Cyrl-RS"/>
          <w14:ligatures w14:val="none"/>
        </w:rPr>
        <w:t>Expo 2027 Belgrade</w:t>
      </w:r>
      <w:r w:rsidRPr="008548AE">
        <w:rPr>
          <w:rFonts w:ascii="Times New Roman" w:eastAsia="Calibri" w:hAnsi="Times New Roman" w:cs="Times New Roman"/>
          <w:lang w:val="sr-Cyrl-RS"/>
          <w14:ligatures w14:val="none"/>
        </w:rPr>
        <w:t>, који представља један од најзначајнијих развојних и инфраструктурних подухвата у наредном периоду. Поред директних</w:t>
      </w:r>
      <w:r w:rsidRPr="008B1397">
        <w:rPr>
          <w:rFonts w:ascii="Times New Roman" w:eastAsia="Calibri" w:hAnsi="Times New Roman" w:cs="Times New Roman"/>
          <w:lang w:val="sr-Cyrl-RS"/>
          <w14:ligatures w14:val="none"/>
        </w:rPr>
        <w:t xml:space="preserve"> ефеката кроз повећање грађевинске активности и ангажовање домаћих ресурса, овај пројекат има потенцијал да генерише шире економске ефекте кроз развој пратеће инфраструктуре, туризма и услужног сектора, као и кроз јачање међународне позиције Србије као инвестиционе и пословне дестинације.</w:t>
      </w:r>
    </w:p>
    <w:p w14:paraId="6C174D0B" w14:textId="77777777" w:rsidR="0085507D" w:rsidRPr="008548AE" w:rsidRDefault="0085507D" w:rsidP="0085507D">
      <w:pPr>
        <w:spacing w:line="259" w:lineRule="auto"/>
        <w:ind w:firstLine="720"/>
        <w:jc w:val="both"/>
        <w:rPr>
          <w:rFonts w:ascii="Times New Roman" w:eastAsia="Calibri" w:hAnsi="Times New Roman" w:cs="Times New Roman"/>
          <w:bCs/>
          <w:lang w:val="sr-Cyrl-RS"/>
          <w14:ligatures w14:val="none"/>
        </w:rPr>
      </w:pPr>
      <w:r w:rsidRPr="008B1397">
        <w:rPr>
          <w:rFonts w:ascii="Times New Roman" w:eastAsia="Calibri" w:hAnsi="Times New Roman" w:cs="Times New Roman"/>
          <w:lang w:val="sr-Cyrl-RS"/>
          <w14:ligatures w14:val="none"/>
        </w:rPr>
        <w:t xml:space="preserve">Комбинација макроекономске стабилизације, пада јавног дуга и контролисане инфлације рефлектује се и на побољшање </w:t>
      </w:r>
      <w:r w:rsidRPr="008548AE">
        <w:rPr>
          <w:rFonts w:ascii="Times New Roman" w:eastAsia="Calibri" w:hAnsi="Times New Roman" w:cs="Times New Roman"/>
          <w:bCs/>
          <w:lang w:val="sr-Cyrl-RS"/>
          <w14:ligatures w14:val="none"/>
        </w:rPr>
        <w:t xml:space="preserve">кредитног профила земље. Кредитни рејтинг према </w:t>
      </w:r>
      <w:r w:rsidRPr="008548AE">
        <w:rPr>
          <w:rFonts w:ascii="Times New Roman" w:eastAsia="Calibri" w:hAnsi="Times New Roman" w:cs="Times New Roman"/>
          <w:bCs/>
          <w:i/>
          <w:lang w:val="sr-Cyrl-RS"/>
          <w14:ligatures w14:val="none"/>
        </w:rPr>
        <w:t>Standard &amp; Poor’s</w:t>
      </w:r>
      <w:r w:rsidRPr="008548AE">
        <w:rPr>
          <w:rFonts w:ascii="Times New Roman" w:eastAsia="Calibri" w:hAnsi="Times New Roman" w:cs="Times New Roman"/>
          <w:bCs/>
          <w:lang w:val="sr-Cyrl-RS"/>
          <w14:ligatures w14:val="none"/>
        </w:rPr>
        <w:t xml:space="preserve"> прелази из спекулативног нивоа (BB+) у инвестициони ранг (BBB-) у 2024. години, где се задржава и у 2025. години. Ова промена има значајне импликације у виду нижих трошкова задуживања, повећања инвестиционе атрактивности и ширег приступа међународним финансијским тржиштима.</w:t>
      </w:r>
    </w:p>
    <w:p w14:paraId="54F39528" w14:textId="77777777" w:rsidR="0085507D" w:rsidRPr="008548AE" w:rsidRDefault="0085507D" w:rsidP="0085507D">
      <w:pPr>
        <w:spacing w:line="259" w:lineRule="auto"/>
        <w:ind w:firstLine="720"/>
        <w:jc w:val="both"/>
        <w:rPr>
          <w:rFonts w:ascii="Times New Roman" w:eastAsia="Calibri" w:hAnsi="Times New Roman" w:cs="Times New Roman"/>
          <w:bCs/>
          <w:lang w:val="sr-Cyrl-RS"/>
          <w14:ligatures w14:val="none"/>
        </w:rPr>
      </w:pPr>
      <w:r w:rsidRPr="008548AE">
        <w:rPr>
          <w:rFonts w:ascii="Times New Roman" w:eastAsia="Calibri" w:hAnsi="Times New Roman" w:cs="Times New Roman"/>
          <w:bCs/>
          <w:lang w:val="sr-Cyrl-RS"/>
          <w14:ligatures w14:val="none"/>
        </w:rPr>
        <w:t>Макроекономска кретања у посматраном периоду указују на то да је економска политика Владе Републике Србије била усмерена ка постепеном преласку из фазе убрзаног раста ка фази макроекономске стабилизације, уз истовремено јачање развојне компоненте кроз интензивирање јавних инвестиција. Остварени резултати, пре свега у домену контроле инфлације, смањења учешћа јавног дуга и очувања фискалне дисциплине, потврђују релативну ефикасност спроведених мера економске политике, док раст капиталних расхода указује на стратешко опредељење државе да подржи дугорочни раст кроз инфраструктурне и развојне пројекте.</w:t>
      </w:r>
    </w:p>
    <w:p w14:paraId="1FAE0A9B" w14:textId="77777777" w:rsidR="00F849D4" w:rsidRDefault="0085507D" w:rsidP="0058410E">
      <w:pPr>
        <w:spacing w:line="259" w:lineRule="auto"/>
        <w:ind w:firstLine="720"/>
        <w:jc w:val="both"/>
        <w:rPr>
          <w:rFonts w:ascii="Times New Roman" w:eastAsia="Calibri" w:hAnsi="Times New Roman" w:cs="Times New Roman"/>
          <w:lang w:val="en-US"/>
          <w14:ligatures w14:val="none"/>
        </w:rPr>
      </w:pPr>
      <w:r w:rsidRPr="008548AE">
        <w:rPr>
          <w:rFonts w:ascii="Times New Roman" w:eastAsia="Calibri" w:hAnsi="Times New Roman" w:cs="Times New Roman"/>
          <w:bCs/>
          <w:lang w:val="sr-Cyrl-RS"/>
          <w14:ligatures w14:val="none"/>
        </w:rPr>
        <w:t>Истовремено, успоравање реалног раста у завршници периода</w:t>
      </w:r>
      <w:r w:rsidRPr="008B1397">
        <w:rPr>
          <w:rFonts w:ascii="Times New Roman" w:eastAsia="Calibri" w:hAnsi="Times New Roman" w:cs="Times New Roman"/>
          <w:lang w:val="sr-Cyrl-RS"/>
          <w14:ligatures w14:val="none"/>
        </w:rPr>
        <w:t xml:space="preserve"> указује на потребу даљег прилагођавања развојне политике, са акцентом на јачање потенцијала привреде за дугорочни раст. У наредном периоду, приоритети економске политике биће усмерени ка унапређењу ефикасности јавних инвестиција, подстицању продуктивности, интензивирању инвестиционе активности приватног сектора и спровођењу структурних реформи, како би се обезбедила одржива динамика раста и убрзала конвергенција ка развијенијим економијама.</w:t>
      </w:r>
    </w:p>
    <w:p w14:paraId="0A6A4E85" w14:textId="77777777" w:rsidR="002C4825" w:rsidRDefault="002C4825" w:rsidP="0058410E">
      <w:pPr>
        <w:spacing w:line="259" w:lineRule="auto"/>
        <w:ind w:firstLine="720"/>
        <w:jc w:val="both"/>
        <w:rPr>
          <w:rFonts w:ascii="Times New Roman" w:eastAsia="Calibri" w:hAnsi="Times New Roman" w:cs="Times New Roman"/>
          <w:lang w:val="en-US"/>
          <w14:ligatures w14:val="none"/>
        </w:rPr>
      </w:pPr>
    </w:p>
    <w:p w14:paraId="3BC48CC7" w14:textId="77777777" w:rsidR="002C4825" w:rsidRDefault="002C4825" w:rsidP="0058410E">
      <w:pPr>
        <w:spacing w:line="259" w:lineRule="auto"/>
        <w:ind w:firstLine="720"/>
        <w:jc w:val="both"/>
        <w:rPr>
          <w:rFonts w:ascii="Times New Roman" w:eastAsia="Calibri" w:hAnsi="Times New Roman" w:cs="Times New Roman"/>
          <w:lang w:val="en-US"/>
          <w14:ligatures w14:val="none"/>
        </w:rPr>
      </w:pPr>
    </w:p>
    <w:p w14:paraId="6BA09245" w14:textId="77777777" w:rsidR="002C4825" w:rsidRDefault="002C4825" w:rsidP="0058410E">
      <w:pPr>
        <w:spacing w:line="259" w:lineRule="auto"/>
        <w:ind w:firstLine="720"/>
        <w:jc w:val="both"/>
        <w:rPr>
          <w:rFonts w:ascii="Times New Roman" w:eastAsia="Calibri" w:hAnsi="Times New Roman" w:cs="Times New Roman"/>
          <w:lang w:val="en-US"/>
          <w14:ligatures w14:val="none"/>
        </w:rPr>
      </w:pPr>
    </w:p>
    <w:p w14:paraId="485835A2" w14:textId="77777777" w:rsidR="002C4825" w:rsidRDefault="002C4825" w:rsidP="0058410E">
      <w:pPr>
        <w:spacing w:line="259" w:lineRule="auto"/>
        <w:ind w:firstLine="720"/>
        <w:jc w:val="both"/>
        <w:rPr>
          <w:rFonts w:ascii="Times New Roman" w:eastAsia="Calibri" w:hAnsi="Times New Roman" w:cs="Times New Roman"/>
          <w:lang w:val="en-US"/>
          <w14:ligatures w14:val="none"/>
        </w:rPr>
      </w:pPr>
    </w:p>
    <w:p w14:paraId="1DF4B8DE" w14:textId="77777777" w:rsidR="002C4825" w:rsidRDefault="002C4825" w:rsidP="0058410E">
      <w:pPr>
        <w:spacing w:line="259" w:lineRule="auto"/>
        <w:ind w:firstLine="720"/>
        <w:jc w:val="both"/>
        <w:rPr>
          <w:rFonts w:ascii="Times New Roman" w:eastAsia="Calibri" w:hAnsi="Times New Roman" w:cs="Times New Roman"/>
          <w:lang w:val="en-US"/>
          <w14:ligatures w14:val="none"/>
        </w:rPr>
      </w:pPr>
    </w:p>
    <w:p w14:paraId="1E315749" w14:textId="77777777" w:rsidR="002C4825" w:rsidRDefault="002C4825" w:rsidP="0058410E">
      <w:pPr>
        <w:spacing w:line="259" w:lineRule="auto"/>
        <w:ind w:firstLine="720"/>
        <w:jc w:val="both"/>
        <w:rPr>
          <w:rFonts w:ascii="Times New Roman" w:eastAsia="Calibri" w:hAnsi="Times New Roman" w:cs="Times New Roman"/>
          <w:lang w:val="en-US"/>
          <w14:ligatures w14:val="none"/>
        </w:rPr>
      </w:pPr>
    </w:p>
    <w:p w14:paraId="3F13174D" w14:textId="77777777" w:rsidR="002C4825" w:rsidRDefault="002C4825" w:rsidP="0058410E">
      <w:pPr>
        <w:spacing w:line="259" w:lineRule="auto"/>
        <w:ind w:firstLine="720"/>
        <w:jc w:val="both"/>
        <w:rPr>
          <w:rFonts w:ascii="Times New Roman" w:eastAsia="Calibri" w:hAnsi="Times New Roman" w:cs="Times New Roman"/>
          <w:lang w:val="en-US"/>
          <w14:ligatures w14:val="none"/>
        </w:rPr>
      </w:pPr>
    </w:p>
    <w:p w14:paraId="5B54173C" w14:textId="77777777" w:rsidR="002C4825" w:rsidRDefault="002C4825" w:rsidP="0058410E">
      <w:pPr>
        <w:spacing w:line="259" w:lineRule="auto"/>
        <w:ind w:firstLine="720"/>
        <w:jc w:val="both"/>
        <w:rPr>
          <w:rFonts w:ascii="Times New Roman" w:eastAsia="Calibri" w:hAnsi="Times New Roman" w:cs="Times New Roman"/>
          <w:lang w:val="en-US"/>
          <w14:ligatures w14:val="none"/>
        </w:rPr>
      </w:pPr>
    </w:p>
    <w:p w14:paraId="6B902470" w14:textId="77777777" w:rsidR="002C4825" w:rsidRPr="002C4825" w:rsidRDefault="002C4825" w:rsidP="0058410E">
      <w:pPr>
        <w:spacing w:line="259" w:lineRule="auto"/>
        <w:ind w:firstLine="720"/>
        <w:jc w:val="both"/>
        <w:rPr>
          <w:rFonts w:ascii="Times New Roman" w:eastAsia="Calibri" w:hAnsi="Times New Roman" w:cs="Times New Roman"/>
          <w:lang w:val="en-US"/>
          <w14:ligatures w14:val="none"/>
        </w:rPr>
      </w:pPr>
    </w:p>
    <w:p w14:paraId="72D9A570" w14:textId="77777777" w:rsidR="004237F9" w:rsidRPr="006E2DA7" w:rsidRDefault="004237F9" w:rsidP="006E2DA7">
      <w:pPr>
        <w:pStyle w:val="Heading1"/>
        <w:jc w:val="center"/>
        <w:rPr>
          <w:rFonts w:ascii="Times New Roman" w:eastAsia="Calibri" w:hAnsi="Times New Roman" w:cs="Times New Roman"/>
          <w:sz w:val="32"/>
          <w:szCs w:val="32"/>
          <w:lang w:val="sr-Latn-RS"/>
        </w:rPr>
      </w:pPr>
      <w:bookmarkStart w:id="5" w:name="_Toc233629223"/>
      <w:r w:rsidRPr="006E2DA7">
        <w:rPr>
          <w:rFonts w:ascii="Times New Roman" w:eastAsia="Calibri" w:hAnsi="Times New Roman" w:cs="Times New Roman"/>
          <w:sz w:val="32"/>
          <w:szCs w:val="32"/>
          <w:lang w:val="sr-Cyrl-RS"/>
        </w:rPr>
        <w:t>ПРЕГЛЕД РЕАЛИЗАЦИЈЕ ПРОГРАМА У ПЕРИОДУ 2021–2025. ГОДИНЕ</w:t>
      </w:r>
      <w:bookmarkEnd w:id="5"/>
    </w:p>
    <w:p w14:paraId="22AC9E51" w14:textId="77777777" w:rsidR="004237F9" w:rsidRPr="004237F9" w:rsidRDefault="004237F9" w:rsidP="00E20C96">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4237F9">
        <w:rPr>
          <w:rFonts w:ascii="Times New Roman" w:eastAsia="Times New Roman" w:hAnsi="Times New Roman" w:cs="Times New Roman"/>
          <w:lang w:val="sr-Cyrl-RS" w:eastAsia="en-GB"/>
          <w14:ligatures w14:val="none"/>
        </w:rPr>
        <w:t xml:space="preserve">ПРУЈФ 2021–2025 је у периоду своје примене спровођен кроз шест посебних циљева, </w:t>
      </w:r>
      <w:r w:rsidR="00CB6E84">
        <w:rPr>
          <w:rFonts w:ascii="Times New Roman" w:eastAsia="Times New Roman" w:hAnsi="Times New Roman" w:cs="Times New Roman"/>
          <w:lang w:val="sr-Cyrl-RS" w:eastAsia="en-GB"/>
          <w14:ligatures w14:val="none"/>
        </w:rPr>
        <w:t xml:space="preserve">а </w:t>
      </w:r>
      <w:r w:rsidRPr="004237F9">
        <w:rPr>
          <w:rFonts w:ascii="Times New Roman" w:eastAsia="Times New Roman" w:hAnsi="Times New Roman" w:cs="Times New Roman"/>
          <w:lang w:val="sr-Cyrl-RS" w:eastAsia="en-GB"/>
          <w14:ligatures w14:val="none"/>
        </w:rPr>
        <w:t>мере и активности</w:t>
      </w:r>
      <w:r w:rsidR="00CB6E84">
        <w:rPr>
          <w:rFonts w:ascii="Times New Roman" w:eastAsia="Times New Roman" w:hAnsi="Times New Roman" w:cs="Times New Roman"/>
          <w:lang w:val="sr-Cyrl-RS" w:eastAsia="en-GB"/>
          <w14:ligatures w14:val="none"/>
        </w:rPr>
        <w:t xml:space="preserve"> су</w:t>
      </w:r>
      <w:r w:rsidRPr="004237F9">
        <w:rPr>
          <w:rFonts w:ascii="Times New Roman" w:eastAsia="Times New Roman" w:hAnsi="Times New Roman" w:cs="Times New Roman"/>
          <w:lang w:val="sr-Cyrl-RS" w:eastAsia="en-GB"/>
          <w14:ligatures w14:val="none"/>
        </w:rPr>
        <w:t xml:space="preserve"> утврђене Акционим планом. Праћење реализације вршено је на основу показатеља учинка на нивоу општег циља, посебних циљева и мера, као и на основу статуса реализације појединачних активности. Овакав приступ омогућио је да се напредак не прати само кроз формално извршење активности, већ и кроз сагледавање остварених резултата у појединачним подсистемима управљања јавним финансијама.</w:t>
      </w:r>
    </w:p>
    <w:p w14:paraId="5342612A" w14:textId="2A093521" w:rsidR="004237F9" w:rsidRPr="004237F9" w:rsidRDefault="004237F9" w:rsidP="00E20C96">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4237F9">
        <w:rPr>
          <w:rFonts w:ascii="Times New Roman" w:eastAsia="Times New Roman" w:hAnsi="Times New Roman" w:cs="Times New Roman"/>
          <w:lang w:val="sr-Cyrl-RS" w:eastAsia="en-GB"/>
          <w14:ligatures w14:val="none"/>
        </w:rPr>
        <w:t>Највећи број реализованих активности односи се на унапређење нормативног, методолошког, институционалног и информационог оквира у области управљања јавним финансијама. Истовремено, активности које нису реализоване у планираном року углавном су повезане са сложенијим реформским процесима који зависе од развоја или надоградње информационих система, спровођења пројеката техничке подршке, обезбеђивања финансијских средстава или испуњења више међусобно условљених предуслова.</w:t>
      </w:r>
    </w:p>
    <w:p w14:paraId="34967CFF" w14:textId="5583272B" w:rsidR="004237F9" w:rsidRPr="004237F9" w:rsidRDefault="004237F9" w:rsidP="00E20C96">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4237F9">
        <w:rPr>
          <w:rFonts w:ascii="Times New Roman" w:eastAsia="Times New Roman" w:hAnsi="Times New Roman" w:cs="Times New Roman"/>
          <w:lang w:val="sr-Cyrl-RS" w:eastAsia="en-GB"/>
          <w14:ligatures w14:val="none"/>
        </w:rPr>
        <w:t>Посматрано по областима реформе, напредак је остварен у даљем развоју средњорочног планирања и програмског буџетирања, јачању управљања јавним инвестицијама, модернизацији пословних процеса и информационих система у институцијама надлежним за прикупљање и управљање јавним приходима, унапређењу транспарентности буџетског процеса, јачању буџетске инспекције и система јавних набавки, развоју</w:t>
      </w:r>
      <w:r w:rsidR="00800282">
        <w:rPr>
          <w:rFonts w:ascii="Times New Roman" w:eastAsia="Times New Roman" w:hAnsi="Times New Roman" w:cs="Times New Roman"/>
          <w:lang w:val="sr-Cyrl-RS" w:eastAsia="en-GB"/>
          <w14:ligatures w14:val="none"/>
        </w:rPr>
        <w:t xml:space="preserve"> ИФКЈ</w:t>
      </w:r>
      <w:r w:rsidRPr="004237F9">
        <w:rPr>
          <w:rFonts w:ascii="Times New Roman" w:eastAsia="Times New Roman" w:hAnsi="Times New Roman" w:cs="Times New Roman"/>
          <w:lang w:val="sr-Cyrl-RS" w:eastAsia="en-GB"/>
          <w14:ligatures w14:val="none"/>
        </w:rPr>
        <w:t>, унапређењу рачуноводства у јавном сектору, као и јачању спољног надзора над јавним финансијама.</w:t>
      </w:r>
    </w:p>
    <w:p w14:paraId="0C461C54" w14:textId="77777777" w:rsidR="004237F9" w:rsidRPr="004237F9" w:rsidRDefault="004237F9" w:rsidP="00E20C96">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4237F9">
        <w:rPr>
          <w:rFonts w:ascii="Times New Roman" w:eastAsia="Times New Roman" w:hAnsi="Times New Roman" w:cs="Times New Roman"/>
          <w:lang w:val="sr-Cyrl-RS" w:eastAsia="en-GB"/>
          <w14:ligatures w14:val="none"/>
        </w:rPr>
        <w:t xml:space="preserve">Код дела активности које нису реализоване у планираном року, реализација није обустављена, већ је настављена кроз постојеће институционалне процесе или је планирана у оквиру наредног програмског циклуса. То се посебно односи на активности које су везане за комплексне </w:t>
      </w:r>
      <w:r w:rsidR="00086FDB">
        <w:rPr>
          <w:rFonts w:ascii="Times New Roman" w:eastAsia="Times New Roman" w:hAnsi="Times New Roman" w:cs="Times New Roman"/>
          <w:lang w:val="sr-Cyrl-RS" w:eastAsia="en-GB"/>
          <w14:ligatures w14:val="none"/>
        </w:rPr>
        <w:t xml:space="preserve">информационо-технолошке (у даљем тексту: </w:t>
      </w:r>
      <w:r w:rsidR="00086FDB" w:rsidRPr="004237F9">
        <w:rPr>
          <w:rFonts w:ascii="Times New Roman" w:eastAsia="Times New Roman" w:hAnsi="Times New Roman" w:cs="Times New Roman"/>
          <w:lang w:val="sr-Cyrl-RS" w:eastAsia="en-GB"/>
          <w14:ligatures w14:val="none"/>
        </w:rPr>
        <w:t>ИТ</w:t>
      </w:r>
      <w:r w:rsidR="00086FDB">
        <w:rPr>
          <w:rFonts w:ascii="Times New Roman" w:eastAsia="Times New Roman" w:hAnsi="Times New Roman" w:cs="Times New Roman"/>
          <w:lang w:val="sr-Cyrl-RS" w:eastAsia="en-GB"/>
          <w14:ligatures w14:val="none"/>
        </w:rPr>
        <w:t>)</w:t>
      </w:r>
      <w:r w:rsidR="00086FDB" w:rsidRPr="004237F9">
        <w:rPr>
          <w:rFonts w:ascii="Times New Roman" w:eastAsia="Times New Roman" w:hAnsi="Times New Roman" w:cs="Times New Roman"/>
          <w:lang w:val="sr-Cyrl-RS" w:eastAsia="en-GB"/>
          <w14:ligatures w14:val="none"/>
        </w:rPr>
        <w:t xml:space="preserve"> </w:t>
      </w:r>
      <w:r w:rsidRPr="004237F9">
        <w:rPr>
          <w:rFonts w:ascii="Times New Roman" w:eastAsia="Times New Roman" w:hAnsi="Times New Roman" w:cs="Times New Roman"/>
          <w:lang w:val="sr-Cyrl-RS" w:eastAsia="en-GB"/>
          <w14:ligatures w14:val="none"/>
        </w:rPr>
        <w:t>системе, пројекте који се финансирају из средстава Европске уније и донаторске подршке, као и на активности које захтевају додатну методолошку припрему, јачање капацитета или обезбеђивање финансијских средстава.</w:t>
      </w:r>
    </w:p>
    <w:p w14:paraId="78B9863F" w14:textId="77777777" w:rsidR="004237F9" w:rsidRPr="004237F9" w:rsidRDefault="004237F9" w:rsidP="00E20C96">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4237F9">
        <w:rPr>
          <w:rFonts w:ascii="Times New Roman" w:eastAsia="Times New Roman" w:hAnsi="Times New Roman" w:cs="Times New Roman"/>
          <w:lang w:val="sr-Cyrl-RS" w:eastAsia="en-GB"/>
          <w14:ligatures w14:val="none"/>
        </w:rPr>
        <w:t>Степен реализације активности треба посматрати заједно са остварењем показатеља учинка. У појединим областима, иако све активности нису реализоване у планираном року, остварен је значајан напредак у достизању очекиваних резултата. Са друге стране, код мера које су зависиле од увођења нових информационих система, организационих промена или сложених пројектних процедура, кашњења су утицала на динамику остварења појединих показатеља резултата.</w:t>
      </w:r>
    </w:p>
    <w:p w14:paraId="006026E3" w14:textId="77777777" w:rsidR="00E605FB" w:rsidRPr="00694BED" w:rsidRDefault="004237F9" w:rsidP="00694BED">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4237F9">
        <w:rPr>
          <w:rFonts w:ascii="Times New Roman" w:eastAsia="Times New Roman" w:hAnsi="Times New Roman" w:cs="Times New Roman"/>
          <w:lang w:val="sr-Cyrl-RS" w:eastAsia="en-GB"/>
          <w14:ligatures w14:val="none"/>
        </w:rPr>
        <w:t>У наставку извештаја дат је детаљан приказ реализације по сваком посебном циљу и мери, са прегледом показатеља учинка, кључних резултата, финансирања, изазова и наредних корака. Такав приказ омогућава да се за сваки подсистем управљања јавним финансијама сагледа не само степен формалне реализације активности, већ и њихов допринос остварењу циљева ПРУЈФ 2021–2025 и припреми наредног реформског циклуса.</w:t>
      </w:r>
    </w:p>
    <w:p w14:paraId="03C079A8" w14:textId="77777777" w:rsidR="00ED504C" w:rsidRPr="006E2DA7" w:rsidRDefault="000049CC" w:rsidP="006E2DA7">
      <w:pPr>
        <w:pStyle w:val="Heading1"/>
        <w:jc w:val="center"/>
        <w:rPr>
          <w:rFonts w:ascii="Times New Roman" w:eastAsia="Calibri" w:hAnsi="Times New Roman" w:cs="Times New Roman"/>
          <w:sz w:val="32"/>
          <w:szCs w:val="32"/>
          <w:lang w:val="sr-Cyrl-RS"/>
        </w:rPr>
      </w:pPr>
      <w:bookmarkStart w:id="6" w:name="_Toc233629224"/>
      <w:r w:rsidRPr="006E2DA7">
        <w:rPr>
          <w:rFonts w:ascii="Times New Roman" w:eastAsia="Calibri" w:hAnsi="Times New Roman" w:cs="Times New Roman"/>
          <w:sz w:val="32"/>
          <w:szCs w:val="32"/>
          <w:lang w:val="sr-Cyrl-RS"/>
        </w:rPr>
        <w:t>ПОСЕБНИ ЦИЉ I - УНАПРЕЂЕНИ КАПАЦИТЕТИ ЗА БУЏЕТСКО ПЛАНИРАЊЕ И УПРАВЉАЊЕ ЈАВНИМ ИНВЕСТИЦИЈАМА</w:t>
      </w:r>
      <w:bookmarkEnd w:id="6"/>
      <w:r w:rsidR="005B6BB8">
        <w:rPr>
          <w:rFonts w:ascii="Times New Roman" w:eastAsia="Calibri" w:hAnsi="Times New Roman" w:cs="Times New Roman"/>
          <w:sz w:val="32"/>
          <w:szCs w:val="32"/>
          <w:lang w:val="sr-Cyrl-RS"/>
        </w:rPr>
        <w:t xml:space="preserve"> И ПРАЋЕЊЕ ФИСКАЛНИХ РИЗИКА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14"/>
        <w:gridCol w:w="821"/>
        <w:gridCol w:w="1781"/>
        <w:gridCol w:w="2034"/>
      </w:tblGrid>
      <w:tr w:rsidR="00ED504C" w:rsidRPr="00ED504C" w14:paraId="4BFAF5AC" w14:textId="77777777" w:rsidTr="007A199D">
        <w:tc>
          <w:tcPr>
            <w:tcW w:w="0" w:type="auto"/>
            <w:shd w:val="clear" w:color="auto" w:fill="9CC2E5" w:themeFill="accent1" w:themeFillTint="99"/>
            <w:vAlign w:val="center"/>
            <w:hideMark/>
          </w:tcPr>
          <w:p w14:paraId="0A07D570" w14:textId="77777777" w:rsidR="00ED504C" w:rsidRPr="00ED504C" w:rsidRDefault="00ED504C" w:rsidP="00ED504C">
            <w:pPr>
              <w:spacing w:after="0" w:line="240" w:lineRule="auto"/>
              <w:jc w:val="both"/>
              <w:rPr>
                <w:rFonts w:ascii="Times New Roman" w:eastAsia="Times New Roman" w:hAnsi="Times New Roman" w:cs="Times New Roman"/>
                <w:b/>
                <w:bCs/>
                <w:lang w:val="sr-Cyrl-RS" w:eastAsia="en-GB"/>
                <w14:ligatures w14:val="none"/>
              </w:rPr>
            </w:pPr>
            <w:r w:rsidRPr="00ED504C">
              <w:rPr>
                <w:rFonts w:ascii="Times New Roman" w:eastAsia="Times New Roman" w:hAnsi="Times New Roman" w:cs="Times New Roman"/>
                <w:b/>
                <w:bCs/>
                <w:lang w:val="sr-Cyrl-RS" w:eastAsia="en-GB"/>
                <w14:ligatures w14:val="none"/>
              </w:rPr>
              <w:t>Показатељ на нивоу посебног циља</w:t>
            </w:r>
          </w:p>
        </w:tc>
        <w:tc>
          <w:tcPr>
            <w:tcW w:w="0" w:type="auto"/>
            <w:shd w:val="clear" w:color="auto" w:fill="9CC2E5" w:themeFill="accent1" w:themeFillTint="99"/>
            <w:vAlign w:val="center"/>
            <w:hideMark/>
          </w:tcPr>
          <w:p w14:paraId="6993DC66" w14:textId="77777777" w:rsidR="00ED504C" w:rsidRPr="00ED504C" w:rsidRDefault="00ED504C" w:rsidP="00ED504C">
            <w:pPr>
              <w:spacing w:after="0" w:line="240" w:lineRule="auto"/>
              <w:jc w:val="both"/>
              <w:rPr>
                <w:rFonts w:ascii="Times New Roman" w:eastAsia="Times New Roman" w:hAnsi="Times New Roman" w:cs="Times New Roman"/>
                <w:b/>
                <w:bCs/>
                <w:lang w:val="sr-Cyrl-RS" w:eastAsia="en-GB"/>
                <w14:ligatures w14:val="none"/>
              </w:rPr>
            </w:pPr>
            <w:r w:rsidRPr="00ED504C">
              <w:rPr>
                <w:rFonts w:ascii="Times New Roman" w:eastAsia="Times New Roman" w:hAnsi="Times New Roman" w:cs="Times New Roman"/>
                <w:b/>
                <w:bCs/>
                <w:lang w:val="sr-Cyrl-RS" w:eastAsia="en-GB"/>
                <w14:ligatures w14:val="none"/>
              </w:rPr>
              <w:t>Година</w:t>
            </w:r>
          </w:p>
        </w:tc>
        <w:tc>
          <w:tcPr>
            <w:tcW w:w="0" w:type="auto"/>
            <w:shd w:val="clear" w:color="auto" w:fill="9CC2E5" w:themeFill="accent1" w:themeFillTint="99"/>
            <w:vAlign w:val="center"/>
            <w:hideMark/>
          </w:tcPr>
          <w:p w14:paraId="687B1D3E" w14:textId="77777777" w:rsidR="00ED504C" w:rsidRPr="00ED504C" w:rsidRDefault="00ED504C" w:rsidP="00ED504C">
            <w:pPr>
              <w:spacing w:after="0" w:line="240" w:lineRule="auto"/>
              <w:jc w:val="both"/>
              <w:rPr>
                <w:rFonts w:ascii="Times New Roman" w:eastAsia="Times New Roman" w:hAnsi="Times New Roman" w:cs="Times New Roman"/>
                <w:b/>
                <w:bCs/>
                <w:lang w:val="sr-Cyrl-RS" w:eastAsia="en-GB"/>
                <w14:ligatures w14:val="none"/>
              </w:rPr>
            </w:pPr>
            <w:r w:rsidRPr="00ED504C">
              <w:rPr>
                <w:rFonts w:ascii="Times New Roman" w:eastAsia="Times New Roman" w:hAnsi="Times New Roman" w:cs="Times New Roman"/>
                <w:b/>
                <w:bCs/>
                <w:lang w:val="sr-Cyrl-RS" w:eastAsia="en-GB"/>
                <w14:ligatures w14:val="none"/>
              </w:rPr>
              <w:t>Циљана вредност</w:t>
            </w:r>
          </w:p>
        </w:tc>
        <w:tc>
          <w:tcPr>
            <w:tcW w:w="0" w:type="auto"/>
            <w:shd w:val="clear" w:color="auto" w:fill="9CC2E5" w:themeFill="accent1" w:themeFillTint="99"/>
            <w:vAlign w:val="center"/>
            <w:hideMark/>
          </w:tcPr>
          <w:p w14:paraId="561DB022" w14:textId="77777777" w:rsidR="00ED504C" w:rsidRPr="00ED504C" w:rsidRDefault="00ED504C" w:rsidP="00ED504C">
            <w:pPr>
              <w:spacing w:after="0" w:line="240" w:lineRule="auto"/>
              <w:jc w:val="both"/>
              <w:rPr>
                <w:rFonts w:ascii="Times New Roman" w:eastAsia="Times New Roman" w:hAnsi="Times New Roman" w:cs="Times New Roman"/>
                <w:b/>
                <w:bCs/>
                <w:lang w:val="sr-Cyrl-RS" w:eastAsia="en-GB"/>
                <w14:ligatures w14:val="none"/>
              </w:rPr>
            </w:pPr>
            <w:r w:rsidRPr="00ED504C">
              <w:rPr>
                <w:rFonts w:ascii="Times New Roman" w:eastAsia="Times New Roman" w:hAnsi="Times New Roman" w:cs="Times New Roman"/>
                <w:b/>
                <w:bCs/>
                <w:lang w:val="sr-Cyrl-RS" w:eastAsia="en-GB"/>
                <w14:ligatures w14:val="none"/>
              </w:rPr>
              <w:t>Остварена вредност</w:t>
            </w:r>
          </w:p>
        </w:tc>
      </w:tr>
      <w:tr w:rsidR="00ED504C" w:rsidRPr="00ED504C" w14:paraId="172E95CF" w14:textId="77777777" w:rsidTr="007A199D">
        <w:tc>
          <w:tcPr>
            <w:tcW w:w="0" w:type="auto"/>
            <w:vAlign w:val="center"/>
            <w:hideMark/>
          </w:tcPr>
          <w:p w14:paraId="75AFA1D8" w14:textId="77777777" w:rsidR="00ED504C" w:rsidRPr="00694BED" w:rsidRDefault="00ED504C" w:rsidP="00ED504C">
            <w:pPr>
              <w:spacing w:after="0" w:line="240" w:lineRule="auto"/>
              <w:jc w:val="both"/>
              <w:rPr>
                <w:rFonts w:ascii="Times New Roman" w:eastAsia="Times New Roman" w:hAnsi="Times New Roman" w:cs="Times New Roman"/>
                <w:b/>
                <w:bCs/>
                <w:lang w:val="sr-Cyrl-RS" w:eastAsia="en-GB"/>
                <w14:ligatures w14:val="none"/>
              </w:rPr>
            </w:pPr>
            <w:r w:rsidRPr="00694BED">
              <w:rPr>
                <w:rFonts w:ascii="Times New Roman" w:eastAsia="Times New Roman" w:hAnsi="Times New Roman" w:cs="Times New Roman"/>
                <w:b/>
                <w:bCs/>
                <w:lang w:val="sr-Cyrl-RS" w:eastAsia="en-GB"/>
                <w14:ligatures w14:val="none"/>
              </w:rPr>
              <w:t>Информације о учинку за пружање јавних услуга</w:t>
            </w:r>
          </w:p>
        </w:tc>
        <w:tc>
          <w:tcPr>
            <w:tcW w:w="0" w:type="auto"/>
            <w:vAlign w:val="center"/>
            <w:hideMark/>
          </w:tcPr>
          <w:p w14:paraId="6DE0DDEB" w14:textId="77777777" w:rsidR="00ED504C" w:rsidRPr="00ED504C" w:rsidRDefault="00ED504C" w:rsidP="00ED504C">
            <w:pPr>
              <w:spacing w:after="0" w:line="240" w:lineRule="auto"/>
              <w:jc w:val="both"/>
              <w:rPr>
                <w:rFonts w:ascii="Times New Roman" w:eastAsia="Times New Roman" w:hAnsi="Times New Roman" w:cs="Times New Roman"/>
                <w:lang w:val="sr-Cyrl-RS" w:eastAsia="en-GB"/>
                <w14:ligatures w14:val="none"/>
              </w:rPr>
            </w:pPr>
            <w:r w:rsidRPr="00ED504C">
              <w:rPr>
                <w:rFonts w:ascii="Times New Roman" w:eastAsia="Times New Roman" w:hAnsi="Times New Roman" w:cs="Times New Roman"/>
                <w:lang w:val="sr-Cyrl-RS" w:eastAsia="en-GB"/>
                <w14:ligatures w14:val="none"/>
              </w:rPr>
              <w:t>2025</w:t>
            </w:r>
          </w:p>
        </w:tc>
        <w:tc>
          <w:tcPr>
            <w:tcW w:w="0" w:type="auto"/>
            <w:vAlign w:val="center"/>
            <w:hideMark/>
          </w:tcPr>
          <w:p w14:paraId="66AE6359" w14:textId="77777777" w:rsidR="00ED504C" w:rsidRPr="00ED504C" w:rsidRDefault="00ED504C" w:rsidP="00ED504C">
            <w:pPr>
              <w:spacing w:after="0" w:line="240" w:lineRule="auto"/>
              <w:jc w:val="both"/>
              <w:rPr>
                <w:rFonts w:ascii="Times New Roman" w:eastAsia="Times New Roman" w:hAnsi="Times New Roman" w:cs="Times New Roman"/>
                <w:lang w:val="sr-Cyrl-RS" w:eastAsia="en-GB"/>
                <w14:ligatures w14:val="none"/>
              </w:rPr>
            </w:pPr>
            <w:r w:rsidRPr="00ED504C">
              <w:rPr>
                <w:rFonts w:ascii="Times New Roman" w:eastAsia="Times New Roman" w:hAnsi="Times New Roman" w:cs="Times New Roman"/>
                <w:lang w:val="sr-Cyrl-RS" w:eastAsia="en-GB"/>
                <w14:ligatures w14:val="none"/>
              </w:rPr>
              <w:t>Б</w:t>
            </w:r>
          </w:p>
        </w:tc>
        <w:tc>
          <w:tcPr>
            <w:tcW w:w="0" w:type="auto"/>
            <w:vAlign w:val="center"/>
            <w:hideMark/>
          </w:tcPr>
          <w:p w14:paraId="4B264B96" w14:textId="77777777" w:rsidR="00ED504C" w:rsidRPr="00ED504C" w:rsidRDefault="00ED504C" w:rsidP="00ED504C">
            <w:pPr>
              <w:spacing w:after="0" w:line="240" w:lineRule="auto"/>
              <w:jc w:val="both"/>
              <w:rPr>
                <w:rFonts w:ascii="Times New Roman" w:eastAsia="Times New Roman" w:hAnsi="Times New Roman" w:cs="Times New Roman"/>
                <w:lang w:val="sr-Cyrl-RS" w:eastAsia="en-GB"/>
                <w14:ligatures w14:val="none"/>
              </w:rPr>
            </w:pPr>
            <w:r w:rsidRPr="00ED504C">
              <w:rPr>
                <w:rFonts w:ascii="Times New Roman" w:eastAsia="Times New Roman" w:hAnsi="Times New Roman" w:cs="Times New Roman"/>
                <w:lang w:val="sr-Cyrl-RS" w:eastAsia="en-GB"/>
                <w14:ligatures w14:val="none"/>
              </w:rPr>
              <w:t>Б</w:t>
            </w:r>
          </w:p>
        </w:tc>
      </w:tr>
    </w:tbl>
    <w:p w14:paraId="7135D148" w14:textId="77777777" w:rsidR="00ED504C" w:rsidRPr="00ED504C" w:rsidRDefault="00ED504C" w:rsidP="00ED504C">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ED504C">
        <w:rPr>
          <w:rFonts w:ascii="Times New Roman" w:eastAsia="Times New Roman" w:hAnsi="Times New Roman" w:cs="Times New Roman"/>
          <w:lang w:val="sr-Cyrl-RS" w:eastAsia="en-GB"/>
          <w14:ligatures w14:val="none"/>
        </w:rPr>
        <w:t xml:space="preserve">Почетна вредност показатеља исхода на нивоу Посебног циља I износила је Ц+, док је циљана вредност за 2025. годину била Б. Према </w:t>
      </w:r>
      <w:r w:rsidR="00086FDB" w:rsidRPr="00086FDB">
        <w:rPr>
          <w:rFonts w:ascii="Times New Roman" w:eastAsia="Times New Roman" w:hAnsi="Times New Roman" w:cs="Times New Roman"/>
          <w:i/>
          <w:iCs/>
          <w:lang w:val="en-US" w:eastAsia="en-GB"/>
          <w14:ligatures w14:val="none"/>
        </w:rPr>
        <w:t>PEFA</w:t>
      </w:r>
      <w:r w:rsidRPr="00ED504C">
        <w:rPr>
          <w:rFonts w:ascii="Times New Roman" w:eastAsia="Times New Roman" w:hAnsi="Times New Roman" w:cs="Times New Roman"/>
          <w:lang w:val="sr-Cyrl-RS" w:eastAsia="en-GB"/>
          <w14:ligatures w14:val="none"/>
        </w:rPr>
        <w:t xml:space="preserve"> процени, остварена вредност показатеља у 2025. години износила је Б, чиме је показатељ исхода испуњен. Остварење овог показатеља указује на напредак у области коришћења информација о учинку у буџетском процесу и представља резултат активности које су током периода спровођења Програма биле усмерене на унапређење програмског буџетирања, средњорочног планирања, управљања капиталним пројектима и праћења фискалних ризика.</w:t>
      </w:r>
    </w:p>
    <w:p w14:paraId="38AAA201" w14:textId="77777777" w:rsidR="00ED504C" w:rsidRPr="00ED504C" w:rsidRDefault="00ED504C" w:rsidP="00ED504C">
      <w:pPr>
        <w:spacing w:line="256" w:lineRule="auto"/>
        <w:jc w:val="both"/>
        <w:rPr>
          <w:rFonts w:ascii="Times New Roman" w:eastAsia="Calibri" w:hAnsi="Times New Roman" w:cs="Times New Roman"/>
          <w:b/>
          <w:u w:val="single"/>
          <w:lang w:val="sr-Cyrl-RS"/>
          <w14:ligatures w14:val="none"/>
        </w:rPr>
      </w:pPr>
      <w:r w:rsidRPr="00ED504C">
        <w:rPr>
          <w:rFonts w:ascii="Times New Roman" w:eastAsia="Calibri" w:hAnsi="Times New Roman" w:cs="Times New Roman"/>
          <w:b/>
          <w:u w:val="single"/>
          <w:lang w:val="sr-Cyrl-RS"/>
          <w14:ligatures w14:val="none"/>
        </w:rPr>
        <w:t>Мера 1.1. Унапређење програмског буџета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68"/>
        <w:gridCol w:w="1297"/>
        <w:gridCol w:w="1788"/>
        <w:gridCol w:w="1497"/>
      </w:tblGrid>
      <w:tr w:rsidR="00ED504C" w:rsidRPr="00ED504C" w14:paraId="22007795" w14:textId="77777777" w:rsidTr="00BC355A">
        <w:tc>
          <w:tcPr>
            <w:tcW w:w="0" w:type="auto"/>
            <w:shd w:val="clear" w:color="auto" w:fill="9CC2E5" w:themeFill="accent1" w:themeFillTint="99"/>
            <w:vAlign w:val="center"/>
            <w:hideMark/>
          </w:tcPr>
          <w:p w14:paraId="0515DB1B" w14:textId="77777777" w:rsidR="00ED504C" w:rsidRPr="00ED504C" w:rsidRDefault="00ED504C" w:rsidP="00ED504C">
            <w:pPr>
              <w:spacing w:after="0" w:line="240" w:lineRule="auto"/>
              <w:jc w:val="center"/>
              <w:rPr>
                <w:rFonts w:ascii="Times New Roman" w:eastAsia="Calibri" w:hAnsi="Times New Roman" w:cs="Times New Roman"/>
                <w:b/>
                <w:bCs/>
                <w:lang w:val="sr-Cyrl-RS"/>
                <w14:ligatures w14:val="none"/>
              </w:rPr>
            </w:pPr>
            <w:r w:rsidRPr="00ED504C">
              <w:rPr>
                <w:rFonts w:ascii="Times New Roman" w:eastAsia="Calibri" w:hAnsi="Times New Roman" w:cs="Times New Roman"/>
                <w:b/>
                <w:bCs/>
                <w:lang w:val="sr-Cyrl-RS"/>
                <w14:ligatures w14:val="none"/>
              </w:rPr>
              <w:t>Показатељ на нивоу мере</w:t>
            </w:r>
          </w:p>
        </w:tc>
        <w:tc>
          <w:tcPr>
            <w:tcW w:w="0" w:type="auto"/>
            <w:shd w:val="clear" w:color="auto" w:fill="9CC2E5" w:themeFill="accent1" w:themeFillTint="99"/>
            <w:vAlign w:val="center"/>
            <w:hideMark/>
          </w:tcPr>
          <w:p w14:paraId="32834D03" w14:textId="77777777" w:rsidR="00ED504C" w:rsidRPr="00ED504C" w:rsidRDefault="00ED504C" w:rsidP="00ED504C">
            <w:pPr>
              <w:spacing w:after="0" w:line="240" w:lineRule="auto"/>
              <w:jc w:val="center"/>
              <w:rPr>
                <w:rFonts w:ascii="Times New Roman" w:eastAsia="Calibri" w:hAnsi="Times New Roman" w:cs="Times New Roman"/>
                <w:b/>
                <w:bCs/>
                <w:lang w:val="sr-Cyrl-RS"/>
                <w14:ligatures w14:val="none"/>
              </w:rPr>
            </w:pPr>
            <w:r w:rsidRPr="00ED504C">
              <w:rPr>
                <w:rFonts w:ascii="Times New Roman" w:eastAsia="Calibri" w:hAnsi="Times New Roman" w:cs="Times New Roman"/>
                <w:b/>
                <w:bCs/>
                <w:lang w:val="sr-Cyrl-RS"/>
                <w14:ligatures w14:val="none"/>
              </w:rPr>
              <w:t>Почетна вредност</w:t>
            </w:r>
          </w:p>
        </w:tc>
        <w:tc>
          <w:tcPr>
            <w:tcW w:w="0" w:type="auto"/>
            <w:shd w:val="clear" w:color="auto" w:fill="9CC2E5" w:themeFill="accent1" w:themeFillTint="99"/>
            <w:vAlign w:val="center"/>
            <w:hideMark/>
          </w:tcPr>
          <w:p w14:paraId="722E3A63" w14:textId="77777777" w:rsidR="00ED504C" w:rsidRPr="00ED504C" w:rsidRDefault="00ED504C" w:rsidP="00ED504C">
            <w:pPr>
              <w:spacing w:after="0" w:line="240" w:lineRule="auto"/>
              <w:jc w:val="center"/>
              <w:rPr>
                <w:rFonts w:ascii="Times New Roman" w:eastAsia="Calibri" w:hAnsi="Times New Roman" w:cs="Times New Roman"/>
                <w:b/>
                <w:bCs/>
                <w:lang w:val="sr-Cyrl-RS"/>
                <w14:ligatures w14:val="none"/>
              </w:rPr>
            </w:pPr>
            <w:r w:rsidRPr="00ED504C">
              <w:rPr>
                <w:rFonts w:ascii="Times New Roman" w:eastAsia="Calibri" w:hAnsi="Times New Roman" w:cs="Times New Roman"/>
                <w:b/>
                <w:bCs/>
                <w:lang w:val="sr-Cyrl-RS"/>
                <w14:ligatures w14:val="none"/>
              </w:rPr>
              <w:t>Циљана вредност за 2025. годину</w:t>
            </w:r>
          </w:p>
        </w:tc>
        <w:tc>
          <w:tcPr>
            <w:tcW w:w="0" w:type="auto"/>
            <w:shd w:val="clear" w:color="auto" w:fill="9CC2E5" w:themeFill="accent1" w:themeFillTint="99"/>
            <w:vAlign w:val="center"/>
            <w:hideMark/>
          </w:tcPr>
          <w:p w14:paraId="7282E10C" w14:textId="77777777" w:rsidR="00ED504C" w:rsidRPr="00ED504C" w:rsidRDefault="00ED504C" w:rsidP="00ED504C">
            <w:pPr>
              <w:spacing w:after="0" w:line="240" w:lineRule="auto"/>
              <w:jc w:val="center"/>
              <w:rPr>
                <w:rFonts w:ascii="Times New Roman" w:eastAsia="Calibri" w:hAnsi="Times New Roman" w:cs="Times New Roman"/>
                <w:b/>
                <w:bCs/>
                <w:lang w:val="sr-Cyrl-RS"/>
                <w14:ligatures w14:val="none"/>
              </w:rPr>
            </w:pPr>
            <w:r w:rsidRPr="00ED504C">
              <w:rPr>
                <w:rFonts w:ascii="Times New Roman" w:eastAsia="Calibri" w:hAnsi="Times New Roman" w:cs="Times New Roman"/>
                <w:b/>
                <w:bCs/>
                <w:lang w:val="sr-Cyrl-RS"/>
                <w14:ligatures w14:val="none"/>
              </w:rPr>
              <w:t>Остварена вредност</w:t>
            </w:r>
          </w:p>
        </w:tc>
      </w:tr>
      <w:tr w:rsidR="00ED504C" w:rsidRPr="00ED504C" w14:paraId="73860D02" w14:textId="77777777" w:rsidTr="007A199D">
        <w:tc>
          <w:tcPr>
            <w:tcW w:w="0" w:type="auto"/>
            <w:vAlign w:val="center"/>
            <w:hideMark/>
          </w:tcPr>
          <w:p w14:paraId="06F84A1A" w14:textId="77777777" w:rsidR="00ED504C" w:rsidRPr="00ED504C" w:rsidRDefault="00ED504C" w:rsidP="00ED504C">
            <w:pPr>
              <w:spacing w:after="0" w:line="240" w:lineRule="auto"/>
              <w:jc w:val="center"/>
              <w:rPr>
                <w:rFonts w:ascii="Times New Roman" w:eastAsia="Calibri" w:hAnsi="Times New Roman" w:cs="Times New Roman"/>
                <w:b/>
                <w:bCs/>
                <w:lang w:val="sr-Cyrl-RS"/>
                <w14:ligatures w14:val="none"/>
              </w:rPr>
            </w:pPr>
            <w:r w:rsidRPr="00ED504C">
              <w:rPr>
                <w:rFonts w:ascii="Times New Roman" w:eastAsia="Calibri" w:hAnsi="Times New Roman" w:cs="Times New Roman"/>
                <w:b/>
                <w:bCs/>
                <w:lang w:val="sr-Cyrl-RS"/>
                <w14:ligatures w14:val="none"/>
              </w:rPr>
              <w:t>Израђена анализа примене програмског буџета</w:t>
            </w:r>
          </w:p>
        </w:tc>
        <w:tc>
          <w:tcPr>
            <w:tcW w:w="0" w:type="auto"/>
            <w:vAlign w:val="center"/>
            <w:hideMark/>
          </w:tcPr>
          <w:p w14:paraId="7E3F790B" w14:textId="77777777" w:rsidR="00ED504C" w:rsidRPr="00ED504C" w:rsidRDefault="00ED504C" w:rsidP="00ED504C">
            <w:pPr>
              <w:spacing w:after="0" w:line="240" w:lineRule="auto"/>
              <w:jc w:val="center"/>
              <w:rPr>
                <w:rFonts w:ascii="Times New Roman" w:eastAsia="Calibri" w:hAnsi="Times New Roman" w:cs="Times New Roman"/>
                <w:b/>
                <w:bCs/>
                <w:lang w:val="sr-Cyrl-RS"/>
                <w14:ligatures w14:val="none"/>
              </w:rPr>
            </w:pPr>
            <w:r w:rsidRPr="00ED504C">
              <w:rPr>
                <w:rFonts w:ascii="Times New Roman" w:eastAsia="Calibri" w:hAnsi="Times New Roman" w:cs="Times New Roman"/>
                <w:b/>
                <w:bCs/>
                <w:lang w:val="sr-Cyrl-RS"/>
                <w14:ligatures w14:val="none"/>
              </w:rPr>
              <w:t>0</w:t>
            </w:r>
          </w:p>
        </w:tc>
        <w:tc>
          <w:tcPr>
            <w:tcW w:w="0" w:type="auto"/>
            <w:vAlign w:val="center"/>
            <w:hideMark/>
          </w:tcPr>
          <w:p w14:paraId="6413A4A3" w14:textId="77777777" w:rsidR="00ED504C" w:rsidRPr="00ED504C" w:rsidRDefault="00ED504C" w:rsidP="00ED504C">
            <w:pPr>
              <w:spacing w:after="0" w:line="240" w:lineRule="auto"/>
              <w:jc w:val="center"/>
              <w:rPr>
                <w:rFonts w:ascii="Times New Roman" w:eastAsia="Calibri" w:hAnsi="Times New Roman" w:cs="Times New Roman"/>
                <w:b/>
                <w:bCs/>
                <w:lang w:val="sr-Cyrl-RS"/>
                <w14:ligatures w14:val="none"/>
              </w:rPr>
            </w:pPr>
            <w:r w:rsidRPr="00ED504C">
              <w:rPr>
                <w:rFonts w:ascii="Times New Roman" w:eastAsia="Calibri" w:hAnsi="Times New Roman" w:cs="Times New Roman"/>
                <w:b/>
                <w:bCs/>
                <w:lang w:val="sr-Cyrl-RS"/>
                <w14:ligatures w14:val="none"/>
              </w:rPr>
              <w:t>-</w:t>
            </w:r>
          </w:p>
        </w:tc>
        <w:tc>
          <w:tcPr>
            <w:tcW w:w="0" w:type="auto"/>
            <w:vAlign w:val="center"/>
            <w:hideMark/>
          </w:tcPr>
          <w:p w14:paraId="609FF4FA" w14:textId="77777777" w:rsidR="00ED504C" w:rsidRPr="00ED504C" w:rsidRDefault="00ED504C" w:rsidP="00ED504C">
            <w:pPr>
              <w:spacing w:after="0" w:line="240" w:lineRule="auto"/>
              <w:jc w:val="center"/>
              <w:rPr>
                <w:rFonts w:ascii="Times New Roman" w:eastAsia="Calibri" w:hAnsi="Times New Roman" w:cs="Times New Roman"/>
                <w:b/>
                <w:bCs/>
                <w:lang w:val="sr-Cyrl-RS"/>
                <w14:ligatures w14:val="none"/>
              </w:rPr>
            </w:pPr>
            <w:r w:rsidRPr="00ED504C">
              <w:rPr>
                <w:rFonts w:ascii="Times New Roman" w:eastAsia="Calibri" w:hAnsi="Times New Roman" w:cs="Times New Roman"/>
                <w:b/>
                <w:bCs/>
                <w:lang w:val="sr-Cyrl-RS"/>
                <w14:ligatures w14:val="none"/>
              </w:rPr>
              <w:t>-</w:t>
            </w:r>
          </w:p>
        </w:tc>
      </w:tr>
      <w:tr w:rsidR="00ED504C" w:rsidRPr="00ED504C" w14:paraId="3F4F3C27" w14:textId="77777777" w:rsidTr="007A199D">
        <w:tc>
          <w:tcPr>
            <w:tcW w:w="0" w:type="auto"/>
            <w:vAlign w:val="center"/>
            <w:hideMark/>
          </w:tcPr>
          <w:p w14:paraId="78ADFF08" w14:textId="77777777" w:rsidR="00ED504C" w:rsidRPr="00ED504C" w:rsidRDefault="00ED504C" w:rsidP="00ED504C">
            <w:pPr>
              <w:spacing w:after="0" w:line="240" w:lineRule="auto"/>
              <w:jc w:val="center"/>
              <w:rPr>
                <w:rFonts w:ascii="Times New Roman" w:eastAsia="Calibri" w:hAnsi="Times New Roman" w:cs="Times New Roman"/>
                <w:b/>
                <w:bCs/>
                <w:lang w:val="sr-Cyrl-RS"/>
                <w14:ligatures w14:val="none"/>
              </w:rPr>
            </w:pPr>
            <w:r w:rsidRPr="00ED504C">
              <w:rPr>
                <w:rFonts w:ascii="Times New Roman" w:eastAsia="Calibri" w:hAnsi="Times New Roman" w:cs="Times New Roman"/>
                <w:b/>
                <w:bCs/>
                <w:lang w:val="sr-Cyrl-RS"/>
                <w14:ligatures w14:val="none"/>
              </w:rPr>
              <w:t>Израђена анализа униформне структуре програмског буџета јединица локалне самоуправе</w:t>
            </w:r>
          </w:p>
        </w:tc>
        <w:tc>
          <w:tcPr>
            <w:tcW w:w="0" w:type="auto"/>
            <w:vAlign w:val="center"/>
            <w:hideMark/>
          </w:tcPr>
          <w:p w14:paraId="461DD91B" w14:textId="77777777" w:rsidR="00ED504C" w:rsidRPr="00ED504C" w:rsidRDefault="00ED504C" w:rsidP="00ED504C">
            <w:pPr>
              <w:spacing w:after="0" w:line="240" w:lineRule="auto"/>
              <w:jc w:val="center"/>
              <w:rPr>
                <w:rFonts w:ascii="Times New Roman" w:eastAsia="Calibri" w:hAnsi="Times New Roman" w:cs="Times New Roman"/>
                <w:b/>
                <w:bCs/>
                <w:lang w:val="sr-Cyrl-RS"/>
                <w14:ligatures w14:val="none"/>
              </w:rPr>
            </w:pPr>
            <w:r w:rsidRPr="00ED504C">
              <w:rPr>
                <w:rFonts w:ascii="Times New Roman" w:eastAsia="Calibri" w:hAnsi="Times New Roman" w:cs="Times New Roman"/>
                <w:b/>
                <w:bCs/>
                <w:lang w:val="sr-Cyrl-RS"/>
                <w14:ligatures w14:val="none"/>
              </w:rPr>
              <w:t>0</w:t>
            </w:r>
          </w:p>
        </w:tc>
        <w:tc>
          <w:tcPr>
            <w:tcW w:w="0" w:type="auto"/>
            <w:vAlign w:val="center"/>
            <w:hideMark/>
          </w:tcPr>
          <w:p w14:paraId="021EBCC0" w14:textId="77777777" w:rsidR="00ED504C" w:rsidRPr="00ED504C" w:rsidRDefault="00ED504C" w:rsidP="00ED504C">
            <w:pPr>
              <w:spacing w:after="0" w:line="240" w:lineRule="auto"/>
              <w:jc w:val="center"/>
              <w:rPr>
                <w:rFonts w:ascii="Times New Roman" w:eastAsia="Calibri" w:hAnsi="Times New Roman" w:cs="Times New Roman"/>
                <w:b/>
                <w:bCs/>
                <w:lang w:val="sr-Cyrl-RS"/>
                <w14:ligatures w14:val="none"/>
              </w:rPr>
            </w:pPr>
            <w:r w:rsidRPr="00ED504C">
              <w:rPr>
                <w:rFonts w:ascii="Times New Roman" w:eastAsia="Calibri" w:hAnsi="Times New Roman" w:cs="Times New Roman"/>
                <w:b/>
                <w:bCs/>
                <w:lang w:val="sr-Cyrl-RS"/>
                <w14:ligatures w14:val="none"/>
              </w:rPr>
              <w:t>-</w:t>
            </w:r>
          </w:p>
        </w:tc>
        <w:tc>
          <w:tcPr>
            <w:tcW w:w="0" w:type="auto"/>
            <w:vAlign w:val="center"/>
            <w:hideMark/>
          </w:tcPr>
          <w:p w14:paraId="703BC05A" w14:textId="77777777" w:rsidR="00ED504C" w:rsidRPr="00ED504C" w:rsidRDefault="00ED504C" w:rsidP="00ED504C">
            <w:pPr>
              <w:spacing w:after="0" w:line="240" w:lineRule="auto"/>
              <w:jc w:val="center"/>
              <w:rPr>
                <w:rFonts w:ascii="Times New Roman" w:eastAsia="Calibri" w:hAnsi="Times New Roman" w:cs="Times New Roman"/>
                <w:b/>
                <w:bCs/>
                <w:lang w:val="sr-Cyrl-RS"/>
                <w14:ligatures w14:val="none"/>
              </w:rPr>
            </w:pPr>
            <w:r w:rsidRPr="00ED504C">
              <w:rPr>
                <w:rFonts w:ascii="Times New Roman" w:eastAsia="Calibri" w:hAnsi="Times New Roman" w:cs="Times New Roman"/>
                <w:b/>
                <w:bCs/>
                <w:lang w:val="sr-Cyrl-RS"/>
                <w14:ligatures w14:val="none"/>
              </w:rPr>
              <w:t>-</w:t>
            </w:r>
          </w:p>
        </w:tc>
      </w:tr>
      <w:tr w:rsidR="00ED504C" w:rsidRPr="00ED504C" w14:paraId="13A7E728" w14:textId="77777777" w:rsidTr="007A199D">
        <w:tc>
          <w:tcPr>
            <w:tcW w:w="0" w:type="auto"/>
            <w:vAlign w:val="center"/>
            <w:hideMark/>
          </w:tcPr>
          <w:p w14:paraId="5DC36D85" w14:textId="77777777" w:rsidR="00ED504C" w:rsidRPr="00ED504C" w:rsidRDefault="00ED504C" w:rsidP="00ED504C">
            <w:pPr>
              <w:spacing w:after="0" w:line="240" w:lineRule="auto"/>
              <w:jc w:val="center"/>
              <w:rPr>
                <w:rFonts w:ascii="Times New Roman" w:eastAsia="Calibri" w:hAnsi="Times New Roman" w:cs="Times New Roman"/>
                <w:b/>
                <w:bCs/>
                <w:lang w:val="sr-Cyrl-RS"/>
                <w14:ligatures w14:val="none"/>
              </w:rPr>
            </w:pPr>
            <w:r w:rsidRPr="00ED504C">
              <w:rPr>
                <w:rFonts w:ascii="Times New Roman" w:eastAsia="Calibri" w:hAnsi="Times New Roman" w:cs="Times New Roman"/>
                <w:b/>
                <w:bCs/>
                <w:lang w:val="sr-Cyrl-RS"/>
                <w14:ligatures w14:val="none"/>
              </w:rPr>
              <w:t>Утврђена униформна програмска структура за организације обавезног социјалног осигурања и њихове кориснике</w:t>
            </w:r>
          </w:p>
        </w:tc>
        <w:tc>
          <w:tcPr>
            <w:tcW w:w="0" w:type="auto"/>
            <w:vAlign w:val="center"/>
            <w:hideMark/>
          </w:tcPr>
          <w:p w14:paraId="2D4D80DA" w14:textId="77777777" w:rsidR="00ED504C" w:rsidRPr="00ED504C" w:rsidRDefault="00ED504C" w:rsidP="00ED504C">
            <w:pPr>
              <w:spacing w:after="0" w:line="240" w:lineRule="auto"/>
              <w:jc w:val="center"/>
              <w:rPr>
                <w:rFonts w:ascii="Times New Roman" w:eastAsia="Calibri" w:hAnsi="Times New Roman" w:cs="Times New Roman"/>
                <w:b/>
                <w:bCs/>
                <w:lang w:val="sr-Cyrl-RS"/>
                <w14:ligatures w14:val="none"/>
              </w:rPr>
            </w:pPr>
            <w:r w:rsidRPr="00ED504C">
              <w:rPr>
                <w:rFonts w:ascii="Times New Roman" w:eastAsia="Calibri" w:hAnsi="Times New Roman" w:cs="Times New Roman"/>
                <w:b/>
                <w:bCs/>
                <w:lang w:val="sr-Cyrl-RS"/>
                <w14:ligatures w14:val="none"/>
              </w:rPr>
              <w:t>0</w:t>
            </w:r>
          </w:p>
        </w:tc>
        <w:tc>
          <w:tcPr>
            <w:tcW w:w="0" w:type="auto"/>
            <w:vAlign w:val="center"/>
            <w:hideMark/>
          </w:tcPr>
          <w:p w14:paraId="1154F680" w14:textId="77777777" w:rsidR="00ED504C" w:rsidRPr="00ED504C" w:rsidRDefault="00ED504C" w:rsidP="00ED504C">
            <w:pPr>
              <w:spacing w:after="0" w:line="240" w:lineRule="auto"/>
              <w:jc w:val="center"/>
              <w:rPr>
                <w:rFonts w:ascii="Times New Roman" w:eastAsia="Calibri" w:hAnsi="Times New Roman" w:cs="Times New Roman"/>
                <w:b/>
                <w:bCs/>
                <w:lang w:val="sr-Cyrl-RS"/>
                <w14:ligatures w14:val="none"/>
              </w:rPr>
            </w:pPr>
            <w:r w:rsidRPr="00ED504C">
              <w:rPr>
                <w:rFonts w:ascii="Times New Roman" w:eastAsia="Calibri" w:hAnsi="Times New Roman" w:cs="Times New Roman"/>
                <w:b/>
                <w:bCs/>
                <w:lang w:val="sr-Cyrl-RS"/>
                <w14:ligatures w14:val="none"/>
              </w:rPr>
              <w:t>-</w:t>
            </w:r>
          </w:p>
        </w:tc>
        <w:tc>
          <w:tcPr>
            <w:tcW w:w="0" w:type="auto"/>
            <w:vAlign w:val="center"/>
            <w:hideMark/>
          </w:tcPr>
          <w:p w14:paraId="03815509" w14:textId="77777777" w:rsidR="00ED504C" w:rsidRPr="00ED504C" w:rsidRDefault="00ED504C" w:rsidP="00ED504C">
            <w:pPr>
              <w:spacing w:after="0" w:line="240" w:lineRule="auto"/>
              <w:jc w:val="center"/>
              <w:rPr>
                <w:rFonts w:ascii="Times New Roman" w:eastAsia="Calibri" w:hAnsi="Times New Roman" w:cs="Times New Roman"/>
                <w:b/>
                <w:bCs/>
                <w:lang w:val="sr-Cyrl-RS"/>
                <w14:ligatures w14:val="none"/>
              </w:rPr>
            </w:pPr>
            <w:r w:rsidRPr="00ED504C">
              <w:rPr>
                <w:rFonts w:ascii="Times New Roman" w:eastAsia="Calibri" w:hAnsi="Times New Roman" w:cs="Times New Roman"/>
                <w:b/>
                <w:bCs/>
                <w:lang w:val="sr-Cyrl-RS"/>
                <w14:ligatures w14:val="none"/>
              </w:rPr>
              <w:t>-</w:t>
            </w:r>
          </w:p>
        </w:tc>
      </w:tr>
    </w:tbl>
    <w:p w14:paraId="2B5B9571" w14:textId="77777777" w:rsidR="00ED504C" w:rsidRPr="00ED504C" w:rsidRDefault="00ED504C" w:rsidP="00ED504C">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ED504C">
        <w:rPr>
          <w:rFonts w:ascii="Times New Roman" w:eastAsia="Times New Roman" w:hAnsi="Times New Roman" w:cs="Times New Roman"/>
          <w:lang w:val="sr-Cyrl-RS" w:eastAsia="en-GB"/>
          <w14:ligatures w14:val="none"/>
        </w:rPr>
        <w:t>Показатељи резултата у оквиру мере 1.1 нису имали циљане вредности за 2025. годину, имајући у виду да је део активности био планиран и реализован у ранијим годинама спровођења Програма. У оквиру мере спроведене су активности које су биле усмерене на анализу примене програмског буџета, употребу показатеља учинка и сагледавање могућности за унапређење програмске структуре на различитим нивоима власти.</w:t>
      </w:r>
    </w:p>
    <w:p w14:paraId="7380D475" w14:textId="77777777" w:rsidR="006C131E" w:rsidRPr="006C131E" w:rsidRDefault="006C131E" w:rsidP="006C131E">
      <w:pPr>
        <w:pStyle w:val="isselectedend"/>
        <w:ind w:firstLine="720"/>
        <w:jc w:val="both"/>
        <w:rPr>
          <w:lang w:val="sr-Cyrl-RS"/>
        </w:rPr>
      </w:pPr>
      <w:r w:rsidRPr="006C131E">
        <w:rPr>
          <w:lang w:val="sr-Cyrl-RS"/>
        </w:rPr>
        <w:t>У извештајном периоду реализоване су активности које су се односиле на анализу примене програмског буџета и употребе показатеља учинка, анализу униформне структуре програмског буџета јединица локалне самоуправе, утврђивање програмске структуре за организације обавезног социјалног осигурања и њихове кориснике, као и радионице и обуке за кориснике на свим нивоима власти. Ове активности су допринеле бољем сагледавању квалитета циљева и показатеља учинка у буџетском процесу, унапређењу програмске структуре и јачању капацитета буџетских корисника за примену програмског буџетирања.</w:t>
      </w:r>
    </w:p>
    <w:p w14:paraId="3063867D" w14:textId="77777777" w:rsidR="006C131E" w:rsidRPr="006C131E" w:rsidRDefault="006C131E" w:rsidP="006C131E">
      <w:pPr>
        <w:pStyle w:val="isselectedend"/>
        <w:ind w:firstLine="720"/>
        <w:jc w:val="both"/>
        <w:rPr>
          <w:lang w:val="sr-Cyrl-RS"/>
        </w:rPr>
      </w:pPr>
      <w:r w:rsidRPr="006C131E">
        <w:rPr>
          <w:lang w:val="sr-Cyrl-RS"/>
        </w:rPr>
        <w:t>Поред аналитичких активности, посебан значај имале су радионице и обуке на којима су разматрани циљеви и показатељи учинка буџетских корисника у поступку припреме финансијских планова. Ове активности су допринеле унапређењу разумевања програмског буџетирања и квалитетнијем повезивању буџетских програма, програмских активности, циљева и показатеља учинка.</w:t>
      </w:r>
    </w:p>
    <w:p w14:paraId="752B3828" w14:textId="77777777" w:rsidR="006C131E" w:rsidRPr="006C131E" w:rsidRDefault="006C131E" w:rsidP="006C131E">
      <w:pPr>
        <w:pStyle w:val="NormalWeb"/>
        <w:ind w:firstLine="720"/>
        <w:jc w:val="both"/>
        <w:rPr>
          <w:lang w:val="sr-Cyrl-RS"/>
        </w:rPr>
      </w:pPr>
      <w:r w:rsidRPr="006C131E">
        <w:rPr>
          <w:lang w:val="sr-Cyrl-RS"/>
        </w:rPr>
        <w:t>Активност која се односила на студијску посету у вези са унапређењем извештаја о учинку није спроведена у планираном року. Иако нереализација ове активности није довела у питање спровођење кључних активности у оквиру мере, она указује на потребу да се у наредном периоду настави са јачањем капацитета за извештавање о учинку и коришћење информација о учинку у процесу припреме, извршења и праћења буџета.</w:t>
      </w:r>
    </w:p>
    <w:p w14:paraId="16165311" w14:textId="77777777" w:rsidR="00ED504C" w:rsidRPr="00ED504C" w:rsidRDefault="00ED504C" w:rsidP="00ED504C">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ED504C">
        <w:rPr>
          <w:rFonts w:ascii="Times New Roman" w:eastAsia="Times New Roman" w:hAnsi="Times New Roman" w:cs="Times New Roman"/>
          <w:lang w:val="sr-Cyrl-RS" w:eastAsia="en-GB"/>
          <w14:ligatures w14:val="none"/>
        </w:rPr>
        <w:t>Мера је допринела остваривању Посебног циља I кроз унапређење основа за даљи развој програмског буџетирања и боље коришћење информација о учинку. Истовремено, резултати ове мере указују да је потребно наставити са методолошким унапређењима, јачањем капацитета буџетских корисника и даљим повезивањем програмског буџета са средњорочним планирањем и извештавањем о резултатима.</w:t>
      </w:r>
    </w:p>
    <w:p w14:paraId="40454745" w14:textId="2382751D" w:rsidR="0058410E" w:rsidRPr="002C4825" w:rsidRDefault="00ED504C" w:rsidP="002C4825">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r w:rsidRPr="00ED504C">
        <w:rPr>
          <w:rFonts w:ascii="Times New Roman" w:eastAsia="Times New Roman" w:hAnsi="Times New Roman" w:cs="Times New Roman"/>
          <w:lang w:val="sr-Cyrl-RS" w:eastAsia="en-GB"/>
          <w14:ligatures w14:val="none"/>
        </w:rPr>
        <w:t xml:space="preserve">Финансирање мере: активности у оквиру мере финансиране су из буџета Републике Србије и донаторских средстава, односно спровођене су кроз редовне капацитете Министарства финансија. </w:t>
      </w:r>
    </w:p>
    <w:p w14:paraId="3CCBE953" w14:textId="77777777" w:rsidR="00ED504C" w:rsidRPr="00ED504C" w:rsidRDefault="00ED504C" w:rsidP="00ED504C">
      <w:pPr>
        <w:spacing w:line="256" w:lineRule="auto"/>
        <w:jc w:val="both"/>
        <w:rPr>
          <w:rFonts w:ascii="Times New Roman" w:eastAsia="Calibri" w:hAnsi="Times New Roman" w:cs="Times New Roman"/>
          <w:b/>
          <w:u w:val="single"/>
          <w:lang w:val="sr-Cyrl-RS"/>
          <w14:ligatures w14:val="none"/>
        </w:rPr>
      </w:pPr>
      <w:r w:rsidRPr="00ED504C">
        <w:rPr>
          <w:rFonts w:ascii="Times New Roman" w:eastAsia="Calibri" w:hAnsi="Times New Roman" w:cs="Times New Roman"/>
          <w:b/>
          <w:u w:val="single"/>
          <w:lang w:val="sr-Cyrl-RS"/>
          <w14:ligatures w14:val="none"/>
        </w:rPr>
        <w:t>Мера 1.2. Унапређење капацитета у вези припреме и обавеза земаља чланица ЕУ током процеса припреме буџета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00"/>
        <w:gridCol w:w="1496"/>
        <w:gridCol w:w="2236"/>
        <w:gridCol w:w="1718"/>
      </w:tblGrid>
      <w:tr w:rsidR="00ED504C" w:rsidRPr="00ED504C" w14:paraId="5E1823E1" w14:textId="77777777" w:rsidTr="00BC355A">
        <w:trPr>
          <w:tblCellSpacing w:w="15" w:type="dxa"/>
        </w:trPr>
        <w:tc>
          <w:tcPr>
            <w:tcW w:w="0" w:type="auto"/>
            <w:shd w:val="clear" w:color="auto" w:fill="9CC2E5" w:themeFill="accent1" w:themeFillTint="99"/>
            <w:vAlign w:val="center"/>
            <w:hideMark/>
          </w:tcPr>
          <w:p w14:paraId="75C2E506" w14:textId="77777777" w:rsidR="00ED504C" w:rsidRPr="00694BED" w:rsidRDefault="00ED504C" w:rsidP="00ED504C">
            <w:pPr>
              <w:spacing w:after="0" w:line="240" w:lineRule="auto"/>
              <w:jc w:val="both"/>
              <w:rPr>
                <w:rFonts w:ascii="Times New Roman" w:eastAsia="Times New Roman" w:hAnsi="Times New Roman" w:cs="Times New Roman"/>
                <w:b/>
                <w:bCs/>
                <w:lang w:val="sr-Cyrl-RS" w:eastAsia="en-GB"/>
                <w14:ligatures w14:val="none"/>
              </w:rPr>
            </w:pPr>
            <w:r w:rsidRPr="00694BED">
              <w:rPr>
                <w:rFonts w:ascii="Times New Roman" w:eastAsia="Times New Roman" w:hAnsi="Times New Roman" w:cs="Times New Roman"/>
                <w:b/>
                <w:bCs/>
                <w:lang w:val="sr-Cyrl-RS" w:eastAsia="en-GB"/>
                <w14:ligatures w14:val="none"/>
              </w:rPr>
              <w:t>Показатељ на нивоу мере</w:t>
            </w:r>
          </w:p>
        </w:tc>
        <w:tc>
          <w:tcPr>
            <w:tcW w:w="0" w:type="auto"/>
            <w:shd w:val="clear" w:color="auto" w:fill="9CC2E5" w:themeFill="accent1" w:themeFillTint="99"/>
            <w:vAlign w:val="center"/>
            <w:hideMark/>
          </w:tcPr>
          <w:p w14:paraId="50D90925" w14:textId="77777777" w:rsidR="00ED504C" w:rsidRPr="00694BED" w:rsidRDefault="00ED504C" w:rsidP="00ED504C">
            <w:pPr>
              <w:spacing w:after="0" w:line="240" w:lineRule="auto"/>
              <w:jc w:val="both"/>
              <w:rPr>
                <w:rFonts w:ascii="Times New Roman" w:eastAsia="Times New Roman" w:hAnsi="Times New Roman" w:cs="Times New Roman"/>
                <w:b/>
                <w:bCs/>
                <w:lang w:val="sr-Cyrl-RS" w:eastAsia="en-GB"/>
                <w14:ligatures w14:val="none"/>
              </w:rPr>
            </w:pPr>
            <w:r w:rsidRPr="00694BED">
              <w:rPr>
                <w:rFonts w:ascii="Times New Roman" w:eastAsia="Times New Roman" w:hAnsi="Times New Roman" w:cs="Times New Roman"/>
                <w:b/>
                <w:bCs/>
                <w:lang w:val="sr-Cyrl-RS" w:eastAsia="en-GB"/>
                <w14:ligatures w14:val="none"/>
              </w:rPr>
              <w:t>Почетна вредност</w:t>
            </w:r>
          </w:p>
        </w:tc>
        <w:tc>
          <w:tcPr>
            <w:tcW w:w="0" w:type="auto"/>
            <w:shd w:val="clear" w:color="auto" w:fill="9CC2E5" w:themeFill="accent1" w:themeFillTint="99"/>
            <w:vAlign w:val="center"/>
            <w:hideMark/>
          </w:tcPr>
          <w:p w14:paraId="3140B4EC" w14:textId="77777777" w:rsidR="00ED504C" w:rsidRPr="00694BED" w:rsidRDefault="00ED504C" w:rsidP="00ED504C">
            <w:pPr>
              <w:spacing w:after="0" w:line="240" w:lineRule="auto"/>
              <w:jc w:val="both"/>
              <w:rPr>
                <w:rFonts w:ascii="Times New Roman" w:eastAsia="Times New Roman" w:hAnsi="Times New Roman" w:cs="Times New Roman"/>
                <w:b/>
                <w:bCs/>
                <w:lang w:val="sr-Cyrl-RS" w:eastAsia="en-GB"/>
                <w14:ligatures w14:val="none"/>
              </w:rPr>
            </w:pPr>
            <w:r w:rsidRPr="00694BED">
              <w:rPr>
                <w:rFonts w:ascii="Times New Roman" w:eastAsia="Times New Roman" w:hAnsi="Times New Roman" w:cs="Times New Roman"/>
                <w:b/>
                <w:bCs/>
                <w:lang w:val="sr-Cyrl-RS" w:eastAsia="en-GB"/>
                <w14:ligatures w14:val="none"/>
              </w:rPr>
              <w:t>Циљана вредност за 2025. годину</w:t>
            </w:r>
          </w:p>
        </w:tc>
        <w:tc>
          <w:tcPr>
            <w:tcW w:w="0" w:type="auto"/>
            <w:shd w:val="clear" w:color="auto" w:fill="9CC2E5" w:themeFill="accent1" w:themeFillTint="99"/>
            <w:vAlign w:val="center"/>
            <w:hideMark/>
          </w:tcPr>
          <w:p w14:paraId="1A698B77" w14:textId="77777777" w:rsidR="00ED504C" w:rsidRPr="00694BED" w:rsidRDefault="00ED504C" w:rsidP="00ED504C">
            <w:pPr>
              <w:spacing w:after="0" w:line="240" w:lineRule="auto"/>
              <w:jc w:val="both"/>
              <w:rPr>
                <w:rFonts w:ascii="Times New Roman" w:eastAsia="Times New Roman" w:hAnsi="Times New Roman" w:cs="Times New Roman"/>
                <w:b/>
                <w:bCs/>
                <w:lang w:val="sr-Cyrl-RS" w:eastAsia="en-GB"/>
                <w14:ligatures w14:val="none"/>
              </w:rPr>
            </w:pPr>
            <w:r w:rsidRPr="00694BED">
              <w:rPr>
                <w:rFonts w:ascii="Times New Roman" w:eastAsia="Times New Roman" w:hAnsi="Times New Roman" w:cs="Times New Roman"/>
                <w:b/>
                <w:bCs/>
                <w:lang w:val="sr-Cyrl-RS" w:eastAsia="en-GB"/>
                <w14:ligatures w14:val="none"/>
              </w:rPr>
              <w:t>Остварена вредност</w:t>
            </w:r>
          </w:p>
        </w:tc>
      </w:tr>
      <w:tr w:rsidR="00ED504C" w:rsidRPr="00ED504C" w14:paraId="277C4865" w14:textId="77777777" w:rsidTr="00ED504C">
        <w:trPr>
          <w:tblCellSpacing w:w="15" w:type="dxa"/>
        </w:trPr>
        <w:tc>
          <w:tcPr>
            <w:tcW w:w="0" w:type="auto"/>
            <w:vAlign w:val="center"/>
            <w:hideMark/>
          </w:tcPr>
          <w:p w14:paraId="5F254BCC" w14:textId="77777777" w:rsidR="00ED504C" w:rsidRPr="00694BED" w:rsidRDefault="00ED504C" w:rsidP="00ED504C">
            <w:pPr>
              <w:spacing w:after="0" w:line="240" w:lineRule="auto"/>
              <w:jc w:val="both"/>
              <w:rPr>
                <w:rFonts w:ascii="Times New Roman" w:eastAsia="Times New Roman" w:hAnsi="Times New Roman" w:cs="Times New Roman"/>
                <w:b/>
                <w:bCs/>
                <w:lang w:val="sr-Cyrl-RS" w:eastAsia="en-GB"/>
                <w14:ligatures w14:val="none"/>
              </w:rPr>
            </w:pPr>
            <w:r w:rsidRPr="00694BED">
              <w:rPr>
                <w:rFonts w:ascii="Times New Roman" w:eastAsia="Times New Roman" w:hAnsi="Times New Roman" w:cs="Times New Roman"/>
                <w:b/>
                <w:bCs/>
                <w:lang w:val="sr-Cyrl-RS" w:eastAsia="en-GB"/>
                <w14:ligatures w14:val="none"/>
              </w:rPr>
              <w:t>Израђена анализа процеса припреме буџета земаља чланица ЕУ</w:t>
            </w:r>
          </w:p>
        </w:tc>
        <w:tc>
          <w:tcPr>
            <w:tcW w:w="0" w:type="auto"/>
            <w:vAlign w:val="center"/>
            <w:hideMark/>
          </w:tcPr>
          <w:p w14:paraId="34D9C1E1" w14:textId="77777777" w:rsidR="00ED504C" w:rsidRPr="00ED504C" w:rsidRDefault="00ED504C" w:rsidP="00ED504C">
            <w:pPr>
              <w:spacing w:after="0" w:line="240" w:lineRule="auto"/>
              <w:jc w:val="both"/>
              <w:rPr>
                <w:rFonts w:ascii="Times New Roman" w:eastAsia="Times New Roman" w:hAnsi="Times New Roman" w:cs="Times New Roman"/>
                <w:lang w:val="sr-Cyrl-RS" w:eastAsia="en-GB"/>
                <w14:ligatures w14:val="none"/>
              </w:rPr>
            </w:pPr>
            <w:r w:rsidRPr="00ED504C">
              <w:rPr>
                <w:rFonts w:ascii="Times New Roman" w:eastAsia="Times New Roman" w:hAnsi="Times New Roman" w:cs="Times New Roman"/>
                <w:lang w:val="sr-Cyrl-RS" w:eastAsia="en-GB"/>
                <w14:ligatures w14:val="none"/>
              </w:rPr>
              <w:t>0</w:t>
            </w:r>
          </w:p>
        </w:tc>
        <w:tc>
          <w:tcPr>
            <w:tcW w:w="0" w:type="auto"/>
            <w:vAlign w:val="center"/>
            <w:hideMark/>
          </w:tcPr>
          <w:p w14:paraId="20EF9661" w14:textId="77777777" w:rsidR="00ED504C" w:rsidRPr="00ED504C" w:rsidRDefault="00ED504C" w:rsidP="00ED504C">
            <w:pPr>
              <w:spacing w:after="0" w:line="240" w:lineRule="auto"/>
              <w:jc w:val="both"/>
              <w:rPr>
                <w:rFonts w:ascii="Times New Roman" w:eastAsia="Times New Roman" w:hAnsi="Times New Roman" w:cs="Times New Roman"/>
                <w:lang w:val="sr-Cyrl-RS" w:eastAsia="en-GB"/>
                <w14:ligatures w14:val="none"/>
              </w:rPr>
            </w:pPr>
            <w:r w:rsidRPr="00ED504C">
              <w:rPr>
                <w:rFonts w:ascii="Times New Roman" w:eastAsia="Times New Roman" w:hAnsi="Times New Roman" w:cs="Times New Roman"/>
                <w:lang w:val="sr-Cyrl-RS" w:eastAsia="en-GB"/>
                <w14:ligatures w14:val="none"/>
              </w:rPr>
              <w:t>-</w:t>
            </w:r>
          </w:p>
        </w:tc>
        <w:tc>
          <w:tcPr>
            <w:tcW w:w="0" w:type="auto"/>
            <w:vAlign w:val="center"/>
            <w:hideMark/>
          </w:tcPr>
          <w:p w14:paraId="2268BF36" w14:textId="77777777" w:rsidR="00ED504C" w:rsidRPr="00ED504C" w:rsidRDefault="00ED504C" w:rsidP="00ED504C">
            <w:pPr>
              <w:spacing w:after="0" w:line="240" w:lineRule="auto"/>
              <w:jc w:val="both"/>
              <w:rPr>
                <w:rFonts w:ascii="Times New Roman" w:eastAsia="Times New Roman" w:hAnsi="Times New Roman" w:cs="Times New Roman"/>
                <w:lang w:val="sr-Cyrl-RS" w:eastAsia="en-GB"/>
                <w14:ligatures w14:val="none"/>
              </w:rPr>
            </w:pPr>
            <w:r w:rsidRPr="00ED504C">
              <w:rPr>
                <w:rFonts w:ascii="Times New Roman" w:eastAsia="Times New Roman" w:hAnsi="Times New Roman" w:cs="Times New Roman"/>
                <w:lang w:val="sr-Cyrl-RS" w:eastAsia="en-GB"/>
                <w14:ligatures w14:val="none"/>
              </w:rPr>
              <w:t>-</w:t>
            </w:r>
          </w:p>
        </w:tc>
      </w:tr>
      <w:tr w:rsidR="00ED504C" w:rsidRPr="00ED504C" w14:paraId="4DB1FD62" w14:textId="77777777" w:rsidTr="00ED504C">
        <w:trPr>
          <w:tblCellSpacing w:w="15" w:type="dxa"/>
        </w:trPr>
        <w:tc>
          <w:tcPr>
            <w:tcW w:w="0" w:type="auto"/>
            <w:vAlign w:val="center"/>
            <w:hideMark/>
          </w:tcPr>
          <w:p w14:paraId="65F212FF" w14:textId="77777777" w:rsidR="00ED504C" w:rsidRPr="00694BED" w:rsidRDefault="00ED504C" w:rsidP="00ED504C">
            <w:pPr>
              <w:spacing w:after="0" w:line="240" w:lineRule="auto"/>
              <w:jc w:val="both"/>
              <w:rPr>
                <w:rFonts w:ascii="Times New Roman" w:eastAsia="Times New Roman" w:hAnsi="Times New Roman" w:cs="Times New Roman"/>
                <w:b/>
                <w:bCs/>
                <w:lang w:val="sr-Cyrl-RS" w:eastAsia="en-GB"/>
                <w14:ligatures w14:val="none"/>
              </w:rPr>
            </w:pPr>
            <w:r w:rsidRPr="00694BED">
              <w:rPr>
                <w:rFonts w:ascii="Times New Roman" w:eastAsia="Times New Roman" w:hAnsi="Times New Roman" w:cs="Times New Roman"/>
                <w:b/>
                <w:bCs/>
                <w:lang w:val="sr-Cyrl-RS" w:eastAsia="en-GB"/>
                <w14:ligatures w14:val="none"/>
              </w:rPr>
              <w:t>Број студијских посета</w:t>
            </w:r>
          </w:p>
        </w:tc>
        <w:tc>
          <w:tcPr>
            <w:tcW w:w="0" w:type="auto"/>
            <w:vAlign w:val="center"/>
            <w:hideMark/>
          </w:tcPr>
          <w:p w14:paraId="12CFA558" w14:textId="77777777" w:rsidR="00ED504C" w:rsidRPr="00ED504C" w:rsidRDefault="00ED504C" w:rsidP="00ED504C">
            <w:pPr>
              <w:spacing w:after="0" w:line="240" w:lineRule="auto"/>
              <w:jc w:val="both"/>
              <w:rPr>
                <w:rFonts w:ascii="Times New Roman" w:eastAsia="Times New Roman" w:hAnsi="Times New Roman" w:cs="Times New Roman"/>
                <w:lang w:val="sr-Cyrl-RS" w:eastAsia="en-GB"/>
                <w14:ligatures w14:val="none"/>
              </w:rPr>
            </w:pPr>
            <w:r w:rsidRPr="00ED504C">
              <w:rPr>
                <w:rFonts w:ascii="Times New Roman" w:eastAsia="Times New Roman" w:hAnsi="Times New Roman" w:cs="Times New Roman"/>
                <w:lang w:val="sr-Cyrl-RS" w:eastAsia="en-GB"/>
                <w14:ligatures w14:val="none"/>
              </w:rPr>
              <w:t>0</w:t>
            </w:r>
          </w:p>
        </w:tc>
        <w:tc>
          <w:tcPr>
            <w:tcW w:w="0" w:type="auto"/>
            <w:vAlign w:val="center"/>
            <w:hideMark/>
          </w:tcPr>
          <w:p w14:paraId="4306D93D" w14:textId="77777777" w:rsidR="00ED504C" w:rsidRPr="00ED504C" w:rsidRDefault="00ED504C" w:rsidP="00ED504C">
            <w:pPr>
              <w:spacing w:after="0" w:line="240" w:lineRule="auto"/>
              <w:jc w:val="both"/>
              <w:rPr>
                <w:rFonts w:ascii="Times New Roman" w:eastAsia="Times New Roman" w:hAnsi="Times New Roman" w:cs="Times New Roman"/>
                <w:lang w:val="sr-Cyrl-RS" w:eastAsia="en-GB"/>
                <w14:ligatures w14:val="none"/>
              </w:rPr>
            </w:pPr>
            <w:r w:rsidRPr="00ED504C">
              <w:rPr>
                <w:rFonts w:ascii="Times New Roman" w:eastAsia="Times New Roman" w:hAnsi="Times New Roman" w:cs="Times New Roman"/>
                <w:lang w:val="sr-Cyrl-RS" w:eastAsia="en-GB"/>
                <w14:ligatures w14:val="none"/>
              </w:rPr>
              <w:t>1</w:t>
            </w:r>
          </w:p>
        </w:tc>
        <w:tc>
          <w:tcPr>
            <w:tcW w:w="0" w:type="auto"/>
            <w:vAlign w:val="center"/>
            <w:hideMark/>
          </w:tcPr>
          <w:p w14:paraId="78C8E2CE" w14:textId="77777777" w:rsidR="00ED504C" w:rsidRPr="00ED504C" w:rsidRDefault="00ED504C" w:rsidP="00ED504C">
            <w:pPr>
              <w:spacing w:after="0" w:line="240" w:lineRule="auto"/>
              <w:jc w:val="both"/>
              <w:rPr>
                <w:rFonts w:ascii="Times New Roman" w:eastAsia="Times New Roman" w:hAnsi="Times New Roman" w:cs="Times New Roman"/>
                <w:lang w:val="sr-Cyrl-RS" w:eastAsia="en-GB"/>
                <w14:ligatures w14:val="none"/>
              </w:rPr>
            </w:pPr>
            <w:r w:rsidRPr="00ED504C">
              <w:rPr>
                <w:rFonts w:ascii="Times New Roman" w:eastAsia="Times New Roman" w:hAnsi="Times New Roman" w:cs="Times New Roman"/>
                <w:lang w:val="sr-Cyrl-RS" w:eastAsia="en-GB"/>
                <w14:ligatures w14:val="none"/>
              </w:rPr>
              <w:t>0</w:t>
            </w:r>
          </w:p>
        </w:tc>
      </w:tr>
    </w:tbl>
    <w:p w14:paraId="40527EE1" w14:textId="77777777" w:rsidR="00ED504C" w:rsidRPr="00ED504C" w:rsidRDefault="00ED504C" w:rsidP="00ED504C">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ED504C">
        <w:rPr>
          <w:rFonts w:ascii="Times New Roman" w:eastAsia="Times New Roman" w:hAnsi="Times New Roman" w:cs="Times New Roman"/>
          <w:lang w:val="sr-Cyrl-RS" w:eastAsia="en-GB"/>
          <w14:ligatures w14:val="none"/>
        </w:rPr>
        <w:t>У оквиру мере 1.2 планиране су активности усмерене на јачање капацитета Министарства финансија и директних буџетских корисника за боље разумевање процеса припреме буџета у земљама чланицама Европске уније и обавеза које ће Република Србија имати у процесу приступања Европској унији.</w:t>
      </w:r>
    </w:p>
    <w:p w14:paraId="37DA5541" w14:textId="77777777" w:rsidR="00ED504C" w:rsidRPr="00ED504C" w:rsidRDefault="00ED504C" w:rsidP="00ED504C">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ED504C">
        <w:rPr>
          <w:rFonts w:ascii="Times New Roman" w:eastAsia="Times New Roman" w:hAnsi="Times New Roman" w:cs="Times New Roman"/>
          <w:lang w:val="sr-Cyrl-RS" w:eastAsia="en-GB"/>
          <w14:ligatures w14:val="none"/>
        </w:rPr>
        <w:t>Анализа процеса припреме буџета земаља чланица Европске уније и обавеза Републике Србије приликом припреме буџета је реализована. На тај начин је створена основа за даље сагледавање потребних прилагођавања у буџетском процесу, као и за планирање будућих активности које се односе на усклађивање са праксама и обавезама које произлазе из чланства у Европској унији.</w:t>
      </w:r>
    </w:p>
    <w:p w14:paraId="4E057E72" w14:textId="77777777" w:rsidR="00ED504C" w:rsidRPr="00ED504C" w:rsidRDefault="00ED504C" w:rsidP="00ED504C">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ED504C">
        <w:rPr>
          <w:rFonts w:ascii="Times New Roman" w:eastAsia="Times New Roman" w:hAnsi="Times New Roman" w:cs="Times New Roman"/>
          <w:lang w:val="sr-Cyrl-RS" w:eastAsia="en-GB"/>
          <w14:ligatures w14:val="none"/>
        </w:rPr>
        <w:t>Показатељ који се односи на број студијских посета није остварен у 2025. години, имајући у виду да студијска посета није реализована у планираном року. Такође, активности које се односе на обуке запослених у Министарству финансија и директним буџетским корисницима нису у потпуности реализоване у оквиру овог програмског циклуса. Из тог разлога, мера се може оценити као делимично реализована.</w:t>
      </w:r>
    </w:p>
    <w:p w14:paraId="43D0C177" w14:textId="77777777" w:rsidR="00ED504C" w:rsidRPr="00ED504C" w:rsidRDefault="00ED504C" w:rsidP="00ED504C">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ED504C">
        <w:rPr>
          <w:rFonts w:ascii="Times New Roman" w:eastAsia="Times New Roman" w:hAnsi="Times New Roman" w:cs="Times New Roman"/>
          <w:lang w:val="sr-Cyrl-RS" w:eastAsia="en-GB"/>
          <w14:ligatures w14:val="none"/>
        </w:rPr>
        <w:t>Кључни изазов у спровођењу мере односио се на потребу даљег јачања административних капацитета Сектора буџета и буџетских корисника у области припреме буџета у складу са обавезама које ће Република Србија имати као будућа чланица Европске уније. Имајући у виду значај ове области, активности које се односе на усклађивање буџетског процеса са стандардима и праксама Европске уније потребно је наставити у наредном програмском циклусу.</w:t>
      </w:r>
    </w:p>
    <w:p w14:paraId="3A9ADB35" w14:textId="5ED3A0DE" w:rsidR="00ED504C" w:rsidRPr="00ED504C" w:rsidRDefault="00ED504C" w:rsidP="00ED504C">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r w:rsidRPr="00ED504C">
        <w:rPr>
          <w:rFonts w:ascii="Times New Roman" w:eastAsia="Times New Roman" w:hAnsi="Times New Roman" w:cs="Times New Roman"/>
          <w:lang w:val="sr-Cyrl-RS" w:eastAsia="en-GB"/>
          <w14:ligatures w14:val="none"/>
        </w:rPr>
        <w:t xml:space="preserve">Финансирање мере: мера је финансирана из буџета Републике Србије и донаторских средстава. </w:t>
      </w:r>
    </w:p>
    <w:p w14:paraId="61D84616" w14:textId="77777777" w:rsidR="000049CC" w:rsidRPr="002C4825" w:rsidRDefault="000049CC" w:rsidP="002C4825">
      <w:pPr>
        <w:spacing w:line="256" w:lineRule="auto"/>
        <w:jc w:val="both"/>
        <w:rPr>
          <w:rFonts w:ascii="Times New Roman" w:eastAsia="Calibri" w:hAnsi="Times New Roman" w:cs="Times New Roman"/>
          <w:b/>
          <w:u w:val="single"/>
          <w:lang w:val="sr-Cyrl-RS"/>
          <w14:ligatures w14:val="none"/>
        </w:rPr>
      </w:pPr>
      <w:r w:rsidRPr="002C4825">
        <w:rPr>
          <w:rFonts w:ascii="Times New Roman" w:eastAsia="Calibri" w:hAnsi="Times New Roman" w:cs="Times New Roman"/>
          <w:b/>
          <w:u w:val="single"/>
          <w:lang w:val="sr-Cyrl-RS"/>
          <w14:ligatures w14:val="none"/>
        </w:rPr>
        <w:t>Мера 1.3. Унапређење средњорочног планирања</w:t>
      </w:r>
    </w:p>
    <w:tbl>
      <w:tblPr>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91"/>
        <w:gridCol w:w="1045"/>
        <w:gridCol w:w="1384"/>
        <w:gridCol w:w="1596"/>
      </w:tblGrid>
      <w:tr w:rsidR="00543F74" w:rsidRPr="00543F74" w14:paraId="26793535" w14:textId="77777777" w:rsidTr="002C4825">
        <w:trPr>
          <w:trHeight w:val="642"/>
          <w:tblHeader/>
        </w:trPr>
        <w:tc>
          <w:tcPr>
            <w:tcW w:w="5491" w:type="dxa"/>
            <w:shd w:val="clear" w:color="auto" w:fill="9CC2E5" w:themeFill="accent1" w:themeFillTint="99"/>
            <w:vAlign w:val="center"/>
            <w:hideMark/>
          </w:tcPr>
          <w:p w14:paraId="41059EEC" w14:textId="77777777" w:rsidR="00543F74" w:rsidRPr="00543F74" w:rsidRDefault="00543F74" w:rsidP="00543F74">
            <w:pPr>
              <w:spacing w:line="259" w:lineRule="auto"/>
              <w:rPr>
                <w:rFonts w:ascii="Times New Roman" w:eastAsia="Aptos" w:hAnsi="Times New Roman" w:cs="Times New Roman"/>
                <w:b/>
                <w:bCs/>
                <w:kern w:val="2"/>
                <w:sz w:val="22"/>
                <w:szCs w:val="22"/>
                <w:lang w:val="sr-Cyrl-RS"/>
              </w:rPr>
            </w:pPr>
            <w:r w:rsidRPr="00543F74">
              <w:rPr>
                <w:rFonts w:ascii="Times New Roman" w:eastAsia="Aptos" w:hAnsi="Times New Roman" w:cs="Times New Roman"/>
                <w:b/>
                <w:bCs/>
                <w:kern w:val="2"/>
                <w:sz w:val="22"/>
                <w:szCs w:val="22"/>
                <w:lang w:val="sr-Cyrl-RS"/>
              </w:rPr>
              <w:t>Показатељ на нивоу мере</w:t>
            </w:r>
          </w:p>
        </w:tc>
        <w:tc>
          <w:tcPr>
            <w:tcW w:w="1045" w:type="dxa"/>
            <w:shd w:val="clear" w:color="auto" w:fill="9CC2E5" w:themeFill="accent1" w:themeFillTint="99"/>
            <w:vAlign w:val="center"/>
            <w:hideMark/>
          </w:tcPr>
          <w:p w14:paraId="0FAE90EA" w14:textId="77777777" w:rsidR="00543F74" w:rsidRPr="00543F74" w:rsidRDefault="00543F74" w:rsidP="00543F74">
            <w:pPr>
              <w:spacing w:line="259" w:lineRule="auto"/>
              <w:rPr>
                <w:rFonts w:ascii="Times New Roman" w:eastAsia="Aptos" w:hAnsi="Times New Roman" w:cs="Times New Roman"/>
                <w:b/>
                <w:bCs/>
                <w:kern w:val="2"/>
                <w:sz w:val="22"/>
                <w:szCs w:val="22"/>
                <w:lang w:val="sr-Cyrl-RS"/>
              </w:rPr>
            </w:pPr>
            <w:r w:rsidRPr="00543F74">
              <w:rPr>
                <w:rFonts w:ascii="Times New Roman" w:eastAsia="Aptos" w:hAnsi="Times New Roman" w:cs="Times New Roman"/>
                <w:b/>
                <w:bCs/>
                <w:kern w:val="2"/>
                <w:sz w:val="22"/>
                <w:szCs w:val="22"/>
                <w:lang w:val="sr-Cyrl-RS"/>
              </w:rPr>
              <w:t>Година</w:t>
            </w:r>
          </w:p>
        </w:tc>
        <w:tc>
          <w:tcPr>
            <w:tcW w:w="0" w:type="auto"/>
            <w:shd w:val="clear" w:color="auto" w:fill="9CC2E5" w:themeFill="accent1" w:themeFillTint="99"/>
            <w:vAlign w:val="center"/>
            <w:hideMark/>
          </w:tcPr>
          <w:p w14:paraId="36FA17EE" w14:textId="77777777" w:rsidR="00543F74" w:rsidRPr="00543F74" w:rsidRDefault="00543F74" w:rsidP="00543F74">
            <w:pPr>
              <w:spacing w:line="259" w:lineRule="auto"/>
              <w:rPr>
                <w:rFonts w:ascii="Times New Roman" w:eastAsia="Aptos" w:hAnsi="Times New Roman" w:cs="Times New Roman"/>
                <w:b/>
                <w:bCs/>
                <w:kern w:val="2"/>
                <w:sz w:val="22"/>
                <w:szCs w:val="22"/>
                <w:lang w:val="sr-Cyrl-RS"/>
              </w:rPr>
            </w:pPr>
            <w:r w:rsidRPr="00543F74">
              <w:rPr>
                <w:rFonts w:ascii="Times New Roman" w:eastAsia="Aptos" w:hAnsi="Times New Roman" w:cs="Times New Roman"/>
                <w:b/>
                <w:bCs/>
                <w:kern w:val="2"/>
                <w:sz w:val="22"/>
                <w:szCs w:val="22"/>
                <w:lang w:val="sr-Cyrl-RS"/>
              </w:rPr>
              <w:t>Циљана вредност</w:t>
            </w:r>
          </w:p>
        </w:tc>
        <w:tc>
          <w:tcPr>
            <w:tcW w:w="0" w:type="auto"/>
            <w:shd w:val="clear" w:color="auto" w:fill="9CC2E5" w:themeFill="accent1" w:themeFillTint="99"/>
            <w:vAlign w:val="center"/>
            <w:hideMark/>
          </w:tcPr>
          <w:p w14:paraId="3374E4C5" w14:textId="77777777" w:rsidR="00543F74" w:rsidRPr="00543F74" w:rsidRDefault="00543F74" w:rsidP="00543F74">
            <w:pPr>
              <w:spacing w:line="259" w:lineRule="auto"/>
              <w:rPr>
                <w:rFonts w:ascii="Times New Roman" w:eastAsia="Aptos" w:hAnsi="Times New Roman" w:cs="Times New Roman"/>
                <w:b/>
                <w:bCs/>
                <w:kern w:val="2"/>
                <w:sz w:val="22"/>
                <w:szCs w:val="22"/>
                <w:lang w:val="sr-Cyrl-RS"/>
              </w:rPr>
            </w:pPr>
            <w:r w:rsidRPr="00543F74">
              <w:rPr>
                <w:rFonts w:ascii="Times New Roman" w:eastAsia="Aptos" w:hAnsi="Times New Roman" w:cs="Times New Roman"/>
                <w:b/>
                <w:bCs/>
                <w:kern w:val="2"/>
                <w:sz w:val="22"/>
                <w:szCs w:val="22"/>
                <w:lang w:val="sr-Cyrl-RS"/>
              </w:rPr>
              <w:t>Остварена вредност</w:t>
            </w:r>
          </w:p>
        </w:tc>
      </w:tr>
      <w:tr w:rsidR="00543F74" w:rsidRPr="00543F74" w14:paraId="1F97320B" w14:textId="77777777" w:rsidTr="002C4825">
        <w:trPr>
          <w:trHeight w:val="403"/>
        </w:trPr>
        <w:tc>
          <w:tcPr>
            <w:tcW w:w="5491" w:type="dxa"/>
            <w:vMerge w:val="restart"/>
            <w:vAlign w:val="center"/>
            <w:hideMark/>
          </w:tcPr>
          <w:p w14:paraId="0A1677B3" w14:textId="77777777" w:rsidR="002C4825" w:rsidRPr="008B1397" w:rsidRDefault="00543F74" w:rsidP="002C4825">
            <w:pPr>
              <w:spacing w:line="259" w:lineRule="auto"/>
              <w:rPr>
                <w:rFonts w:ascii="Times New Roman" w:eastAsia="Aptos" w:hAnsi="Times New Roman" w:cs="Times New Roman"/>
                <w:kern w:val="2"/>
                <w:sz w:val="22"/>
                <w:szCs w:val="22"/>
                <w:lang w:val="sr-Cyrl-RS"/>
              </w:rPr>
            </w:pPr>
            <w:r w:rsidRPr="00543F74">
              <w:rPr>
                <w:rFonts w:ascii="Times New Roman" w:eastAsia="Aptos" w:hAnsi="Times New Roman" w:cs="Times New Roman"/>
                <w:b/>
                <w:bCs/>
                <w:kern w:val="2"/>
                <w:sz w:val="22"/>
                <w:szCs w:val="22"/>
                <w:lang w:val="sr-Cyrl-RS"/>
              </w:rPr>
              <w:t>Број усвојених средњорочних планова обвезника средњорочног планирања на републичком нивоу</w:t>
            </w:r>
            <w:r w:rsidR="002C4825">
              <w:rPr>
                <w:rFonts w:ascii="Times New Roman" w:eastAsia="Aptos" w:hAnsi="Times New Roman" w:cs="Times New Roman"/>
                <w:b/>
                <w:bCs/>
                <w:kern w:val="2"/>
                <w:sz w:val="22"/>
                <w:szCs w:val="22"/>
                <w:lang w:val="en-US"/>
              </w:rPr>
              <w:t xml:space="preserve"> </w:t>
            </w:r>
            <w:r w:rsidR="002C4825" w:rsidRPr="008B1397">
              <w:rPr>
                <w:rFonts w:ascii="Times New Roman" w:eastAsia="Aptos" w:hAnsi="Times New Roman" w:cs="Times New Roman"/>
                <w:kern w:val="2"/>
                <w:sz w:val="22"/>
                <w:szCs w:val="22"/>
                <w:lang w:val="sr-Cyrl-RS"/>
              </w:rPr>
              <w:t>Почетна вредност: 4</w:t>
            </w:r>
          </w:p>
          <w:p w14:paraId="12FAEB5A" w14:textId="1AFAD2AA" w:rsidR="00543F74" w:rsidRPr="002C4825" w:rsidRDefault="00543F74" w:rsidP="00543F74">
            <w:pPr>
              <w:spacing w:line="259" w:lineRule="auto"/>
              <w:rPr>
                <w:rFonts w:ascii="Times New Roman" w:eastAsia="Aptos" w:hAnsi="Times New Roman" w:cs="Times New Roman"/>
                <w:b/>
                <w:bCs/>
                <w:kern w:val="2"/>
                <w:sz w:val="22"/>
                <w:szCs w:val="22"/>
                <w:lang w:val="en-US"/>
              </w:rPr>
            </w:pPr>
          </w:p>
        </w:tc>
        <w:tc>
          <w:tcPr>
            <w:tcW w:w="1045" w:type="dxa"/>
            <w:vAlign w:val="center"/>
            <w:hideMark/>
          </w:tcPr>
          <w:p w14:paraId="3F239EE8" w14:textId="77777777" w:rsidR="00543F74" w:rsidRPr="00694BED" w:rsidRDefault="00543F74" w:rsidP="00543F74">
            <w:pPr>
              <w:spacing w:line="259" w:lineRule="auto"/>
              <w:rPr>
                <w:rFonts w:ascii="Times New Roman" w:eastAsia="Aptos" w:hAnsi="Times New Roman" w:cs="Times New Roman"/>
                <w:kern w:val="2"/>
                <w:sz w:val="22"/>
                <w:szCs w:val="22"/>
              </w:rPr>
            </w:pPr>
            <w:r w:rsidRPr="00694BED">
              <w:rPr>
                <w:rFonts w:ascii="Times New Roman" w:eastAsia="Aptos" w:hAnsi="Times New Roman" w:cs="Times New Roman"/>
                <w:kern w:val="2"/>
                <w:sz w:val="22"/>
                <w:szCs w:val="22"/>
              </w:rPr>
              <w:t>2021</w:t>
            </w:r>
          </w:p>
        </w:tc>
        <w:tc>
          <w:tcPr>
            <w:tcW w:w="0" w:type="auto"/>
            <w:vAlign w:val="center"/>
            <w:hideMark/>
          </w:tcPr>
          <w:p w14:paraId="5494017F" w14:textId="77777777" w:rsidR="00543F74" w:rsidRPr="00694BED" w:rsidRDefault="00543F74" w:rsidP="00543F74">
            <w:pPr>
              <w:spacing w:line="259" w:lineRule="auto"/>
              <w:rPr>
                <w:rFonts w:ascii="Times New Roman" w:eastAsia="Aptos" w:hAnsi="Times New Roman" w:cs="Times New Roman"/>
                <w:kern w:val="2"/>
                <w:sz w:val="22"/>
                <w:szCs w:val="22"/>
              </w:rPr>
            </w:pPr>
            <w:r w:rsidRPr="00694BED">
              <w:rPr>
                <w:rFonts w:ascii="Times New Roman" w:eastAsia="Aptos" w:hAnsi="Times New Roman" w:cs="Times New Roman"/>
                <w:kern w:val="2"/>
                <w:sz w:val="22"/>
                <w:szCs w:val="22"/>
              </w:rPr>
              <w:t>7</w:t>
            </w:r>
          </w:p>
        </w:tc>
        <w:tc>
          <w:tcPr>
            <w:tcW w:w="0" w:type="auto"/>
            <w:vAlign w:val="center"/>
            <w:hideMark/>
          </w:tcPr>
          <w:p w14:paraId="4D0A4F76" w14:textId="77777777" w:rsidR="00543F74" w:rsidRPr="00694BED" w:rsidRDefault="00543F74" w:rsidP="00543F74">
            <w:pPr>
              <w:spacing w:line="259" w:lineRule="auto"/>
              <w:rPr>
                <w:rFonts w:ascii="Times New Roman" w:eastAsia="Aptos" w:hAnsi="Times New Roman" w:cs="Times New Roman"/>
                <w:kern w:val="2"/>
                <w:sz w:val="22"/>
                <w:szCs w:val="22"/>
              </w:rPr>
            </w:pPr>
            <w:r w:rsidRPr="00694BED">
              <w:rPr>
                <w:rFonts w:ascii="Times New Roman" w:eastAsia="Aptos" w:hAnsi="Times New Roman" w:cs="Times New Roman"/>
                <w:kern w:val="2"/>
                <w:sz w:val="22"/>
                <w:szCs w:val="22"/>
              </w:rPr>
              <w:t>7</w:t>
            </w:r>
          </w:p>
        </w:tc>
      </w:tr>
      <w:tr w:rsidR="00543F74" w:rsidRPr="00543F74" w14:paraId="3AB570A4" w14:textId="77777777" w:rsidTr="002C4825">
        <w:trPr>
          <w:trHeight w:val="128"/>
        </w:trPr>
        <w:tc>
          <w:tcPr>
            <w:tcW w:w="5491" w:type="dxa"/>
            <w:vMerge/>
            <w:vAlign w:val="center"/>
            <w:hideMark/>
          </w:tcPr>
          <w:p w14:paraId="0667911D" w14:textId="77777777" w:rsidR="00543F74" w:rsidRPr="00543F74" w:rsidRDefault="00543F74" w:rsidP="00543F74">
            <w:pPr>
              <w:spacing w:line="259" w:lineRule="auto"/>
              <w:rPr>
                <w:rFonts w:ascii="Times New Roman" w:eastAsia="Aptos" w:hAnsi="Times New Roman" w:cs="Times New Roman"/>
                <w:b/>
                <w:bCs/>
                <w:kern w:val="2"/>
                <w:sz w:val="22"/>
                <w:szCs w:val="22"/>
              </w:rPr>
            </w:pPr>
          </w:p>
        </w:tc>
        <w:tc>
          <w:tcPr>
            <w:tcW w:w="1045" w:type="dxa"/>
            <w:vAlign w:val="center"/>
            <w:hideMark/>
          </w:tcPr>
          <w:p w14:paraId="4E36B317" w14:textId="77777777" w:rsidR="00543F74" w:rsidRPr="00694BED" w:rsidRDefault="00543F74" w:rsidP="00543F74">
            <w:pPr>
              <w:spacing w:line="259" w:lineRule="auto"/>
              <w:rPr>
                <w:rFonts w:ascii="Times New Roman" w:eastAsia="Aptos" w:hAnsi="Times New Roman" w:cs="Times New Roman"/>
                <w:kern w:val="2"/>
                <w:sz w:val="22"/>
                <w:szCs w:val="22"/>
              </w:rPr>
            </w:pPr>
            <w:r w:rsidRPr="00694BED">
              <w:rPr>
                <w:rFonts w:ascii="Times New Roman" w:eastAsia="Aptos" w:hAnsi="Times New Roman" w:cs="Times New Roman"/>
                <w:kern w:val="2"/>
                <w:sz w:val="22"/>
                <w:szCs w:val="22"/>
              </w:rPr>
              <w:t>2022</w:t>
            </w:r>
          </w:p>
        </w:tc>
        <w:tc>
          <w:tcPr>
            <w:tcW w:w="0" w:type="auto"/>
            <w:vAlign w:val="center"/>
            <w:hideMark/>
          </w:tcPr>
          <w:p w14:paraId="238163FB" w14:textId="77777777" w:rsidR="00543F74" w:rsidRPr="00694BED" w:rsidRDefault="00543F74" w:rsidP="00543F74">
            <w:pPr>
              <w:spacing w:line="259" w:lineRule="auto"/>
              <w:rPr>
                <w:rFonts w:ascii="Times New Roman" w:eastAsia="Aptos" w:hAnsi="Times New Roman" w:cs="Times New Roman"/>
                <w:kern w:val="2"/>
                <w:sz w:val="22"/>
                <w:szCs w:val="22"/>
              </w:rPr>
            </w:pPr>
            <w:r w:rsidRPr="00694BED">
              <w:rPr>
                <w:rFonts w:ascii="Times New Roman" w:eastAsia="Aptos" w:hAnsi="Times New Roman" w:cs="Times New Roman"/>
                <w:kern w:val="2"/>
                <w:sz w:val="22"/>
                <w:szCs w:val="22"/>
              </w:rPr>
              <w:t>22</w:t>
            </w:r>
          </w:p>
        </w:tc>
        <w:tc>
          <w:tcPr>
            <w:tcW w:w="0" w:type="auto"/>
            <w:vAlign w:val="center"/>
            <w:hideMark/>
          </w:tcPr>
          <w:p w14:paraId="35E559DE" w14:textId="77777777" w:rsidR="00543F74" w:rsidRPr="00694BED" w:rsidRDefault="00543F74" w:rsidP="00543F74">
            <w:pPr>
              <w:spacing w:line="259" w:lineRule="auto"/>
              <w:rPr>
                <w:rFonts w:ascii="Times New Roman" w:eastAsia="Aptos" w:hAnsi="Times New Roman" w:cs="Times New Roman"/>
                <w:kern w:val="2"/>
                <w:sz w:val="22"/>
                <w:szCs w:val="22"/>
              </w:rPr>
            </w:pPr>
            <w:r w:rsidRPr="00694BED">
              <w:rPr>
                <w:rFonts w:ascii="Times New Roman" w:eastAsia="Aptos" w:hAnsi="Times New Roman" w:cs="Times New Roman"/>
                <w:kern w:val="2"/>
                <w:sz w:val="22"/>
                <w:szCs w:val="22"/>
              </w:rPr>
              <w:t>22</w:t>
            </w:r>
          </w:p>
        </w:tc>
      </w:tr>
      <w:tr w:rsidR="00543F74" w:rsidRPr="00543F74" w14:paraId="74EFBD48" w14:textId="77777777" w:rsidTr="002C4825">
        <w:trPr>
          <w:trHeight w:val="128"/>
        </w:trPr>
        <w:tc>
          <w:tcPr>
            <w:tcW w:w="5491" w:type="dxa"/>
            <w:vMerge/>
            <w:vAlign w:val="center"/>
            <w:hideMark/>
          </w:tcPr>
          <w:p w14:paraId="5DAF18FF" w14:textId="77777777" w:rsidR="00543F74" w:rsidRPr="00543F74" w:rsidRDefault="00543F74" w:rsidP="00543F74">
            <w:pPr>
              <w:spacing w:line="259" w:lineRule="auto"/>
              <w:rPr>
                <w:rFonts w:ascii="Times New Roman" w:eastAsia="Aptos" w:hAnsi="Times New Roman" w:cs="Times New Roman"/>
                <w:b/>
                <w:bCs/>
                <w:kern w:val="2"/>
                <w:sz w:val="22"/>
                <w:szCs w:val="22"/>
              </w:rPr>
            </w:pPr>
          </w:p>
        </w:tc>
        <w:tc>
          <w:tcPr>
            <w:tcW w:w="1045" w:type="dxa"/>
            <w:vAlign w:val="center"/>
            <w:hideMark/>
          </w:tcPr>
          <w:p w14:paraId="215ECB2D" w14:textId="77777777" w:rsidR="00543F74" w:rsidRPr="00694BED" w:rsidRDefault="00543F74" w:rsidP="00543F74">
            <w:pPr>
              <w:spacing w:line="259" w:lineRule="auto"/>
              <w:rPr>
                <w:rFonts w:ascii="Times New Roman" w:eastAsia="Aptos" w:hAnsi="Times New Roman" w:cs="Times New Roman"/>
                <w:kern w:val="2"/>
                <w:sz w:val="22"/>
                <w:szCs w:val="22"/>
              </w:rPr>
            </w:pPr>
            <w:r w:rsidRPr="00694BED">
              <w:rPr>
                <w:rFonts w:ascii="Times New Roman" w:eastAsia="Aptos" w:hAnsi="Times New Roman" w:cs="Times New Roman"/>
                <w:kern w:val="2"/>
                <w:sz w:val="22"/>
                <w:szCs w:val="22"/>
              </w:rPr>
              <w:t>2023</w:t>
            </w:r>
          </w:p>
        </w:tc>
        <w:tc>
          <w:tcPr>
            <w:tcW w:w="0" w:type="auto"/>
            <w:vAlign w:val="center"/>
            <w:hideMark/>
          </w:tcPr>
          <w:p w14:paraId="4CA53D56" w14:textId="77777777" w:rsidR="00543F74" w:rsidRPr="00694BED" w:rsidRDefault="00543F74" w:rsidP="00543F74">
            <w:pPr>
              <w:spacing w:line="259" w:lineRule="auto"/>
              <w:rPr>
                <w:rFonts w:ascii="Times New Roman" w:eastAsia="Aptos" w:hAnsi="Times New Roman" w:cs="Times New Roman"/>
                <w:kern w:val="2"/>
                <w:sz w:val="22"/>
                <w:szCs w:val="22"/>
              </w:rPr>
            </w:pPr>
            <w:r w:rsidRPr="00694BED">
              <w:rPr>
                <w:rFonts w:ascii="Times New Roman" w:eastAsia="Aptos" w:hAnsi="Times New Roman" w:cs="Times New Roman"/>
                <w:kern w:val="2"/>
                <w:sz w:val="22"/>
                <w:szCs w:val="22"/>
              </w:rPr>
              <w:t>26</w:t>
            </w:r>
          </w:p>
        </w:tc>
        <w:tc>
          <w:tcPr>
            <w:tcW w:w="0" w:type="auto"/>
            <w:vAlign w:val="center"/>
            <w:hideMark/>
          </w:tcPr>
          <w:p w14:paraId="7A2EEAB9" w14:textId="77777777" w:rsidR="00543F74" w:rsidRPr="00694BED" w:rsidRDefault="00543F74" w:rsidP="00543F74">
            <w:pPr>
              <w:spacing w:line="259" w:lineRule="auto"/>
              <w:rPr>
                <w:rFonts w:ascii="Times New Roman" w:eastAsia="Aptos" w:hAnsi="Times New Roman" w:cs="Times New Roman"/>
                <w:kern w:val="2"/>
                <w:sz w:val="22"/>
                <w:szCs w:val="22"/>
              </w:rPr>
            </w:pPr>
            <w:r w:rsidRPr="00694BED">
              <w:rPr>
                <w:rFonts w:ascii="Times New Roman" w:eastAsia="Aptos" w:hAnsi="Times New Roman" w:cs="Times New Roman"/>
                <w:kern w:val="2"/>
                <w:sz w:val="22"/>
                <w:szCs w:val="22"/>
              </w:rPr>
              <w:t>26</w:t>
            </w:r>
          </w:p>
        </w:tc>
      </w:tr>
      <w:tr w:rsidR="00543F74" w:rsidRPr="00543F74" w14:paraId="4C946A13" w14:textId="77777777" w:rsidTr="002C4825">
        <w:trPr>
          <w:trHeight w:val="128"/>
        </w:trPr>
        <w:tc>
          <w:tcPr>
            <w:tcW w:w="5491" w:type="dxa"/>
            <w:vMerge/>
            <w:vAlign w:val="center"/>
            <w:hideMark/>
          </w:tcPr>
          <w:p w14:paraId="2C3D5996" w14:textId="77777777" w:rsidR="00543F74" w:rsidRPr="00543F74" w:rsidRDefault="00543F74" w:rsidP="00543F74">
            <w:pPr>
              <w:spacing w:line="259" w:lineRule="auto"/>
              <w:rPr>
                <w:rFonts w:ascii="Times New Roman" w:eastAsia="Aptos" w:hAnsi="Times New Roman" w:cs="Times New Roman"/>
                <w:b/>
                <w:bCs/>
                <w:kern w:val="2"/>
                <w:sz w:val="22"/>
                <w:szCs w:val="22"/>
              </w:rPr>
            </w:pPr>
          </w:p>
        </w:tc>
        <w:tc>
          <w:tcPr>
            <w:tcW w:w="1045" w:type="dxa"/>
            <w:vAlign w:val="center"/>
            <w:hideMark/>
          </w:tcPr>
          <w:p w14:paraId="48A28EA8" w14:textId="77777777" w:rsidR="00543F74" w:rsidRPr="00694BED" w:rsidRDefault="00543F74" w:rsidP="00543F74">
            <w:pPr>
              <w:spacing w:line="259" w:lineRule="auto"/>
              <w:rPr>
                <w:rFonts w:ascii="Times New Roman" w:eastAsia="Aptos" w:hAnsi="Times New Roman" w:cs="Times New Roman"/>
                <w:kern w:val="2"/>
                <w:sz w:val="22"/>
                <w:szCs w:val="22"/>
              </w:rPr>
            </w:pPr>
            <w:r w:rsidRPr="00694BED">
              <w:rPr>
                <w:rFonts w:ascii="Times New Roman" w:eastAsia="Aptos" w:hAnsi="Times New Roman" w:cs="Times New Roman"/>
                <w:kern w:val="2"/>
                <w:sz w:val="22"/>
                <w:szCs w:val="22"/>
              </w:rPr>
              <w:t>2024</w:t>
            </w:r>
          </w:p>
        </w:tc>
        <w:tc>
          <w:tcPr>
            <w:tcW w:w="0" w:type="auto"/>
            <w:vAlign w:val="center"/>
            <w:hideMark/>
          </w:tcPr>
          <w:p w14:paraId="1F47A198" w14:textId="77777777" w:rsidR="00543F74" w:rsidRPr="00694BED" w:rsidRDefault="00543F74" w:rsidP="00543F74">
            <w:pPr>
              <w:spacing w:line="259" w:lineRule="auto"/>
              <w:rPr>
                <w:rFonts w:ascii="Times New Roman" w:eastAsia="Aptos" w:hAnsi="Times New Roman" w:cs="Times New Roman"/>
                <w:kern w:val="2"/>
                <w:sz w:val="22"/>
                <w:szCs w:val="22"/>
              </w:rPr>
            </w:pPr>
            <w:r w:rsidRPr="00694BED">
              <w:rPr>
                <w:rFonts w:ascii="Times New Roman" w:eastAsia="Aptos" w:hAnsi="Times New Roman" w:cs="Times New Roman"/>
                <w:kern w:val="2"/>
                <w:sz w:val="22"/>
                <w:szCs w:val="22"/>
              </w:rPr>
              <w:t>27</w:t>
            </w:r>
          </w:p>
        </w:tc>
        <w:tc>
          <w:tcPr>
            <w:tcW w:w="0" w:type="auto"/>
            <w:vAlign w:val="center"/>
            <w:hideMark/>
          </w:tcPr>
          <w:p w14:paraId="1A0F008A" w14:textId="77777777" w:rsidR="00543F74" w:rsidRPr="00694BED" w:rsidRDefault="00543F74" w:rsidP="00543F74">
            <w:pPr>
              <w:spacing w:line="259" w:lineRule="auto"/>
              <w:rPr>
                <w:rFonts w:ascii="Times New Roman" w:eastAsia="Aptos" w:hAnsi="Times New Roman" w:cs="Times New Roman"/>
                <w:kern w:val="2"/>
                <w:sz w:val="22"/>
                <w:szCs w:val="22"/>
              </w:rPr>
            </w:pPr>
            <w:r w:rsidRPr="00694BED">
              <w:rPr>
                <w:rFonts w:ascii="Times New Roman" w:eastAsia="Aptos" w:hAnsi="Times New Roman" w:cs="Times New Roman"/>
                <w:kern w:val="2"/>
                <w:sz w:val="22"/>
                <w:szCs w:val="22"/>
              </w:rPr>
              <w:t>28</w:t>
            </w:r>
          </w:p>
        </w:tc>
      </w:tr>
      <w:tr w:rsidR="00543F74" w:rsidRPr="00543F74" w14:paraId="00213ECA" w14:textId="77777777" w:rsidTr="002C4825">
        <w:trPr>
          <w:trHeight w:val="191"/>
        </w:trPr>
        <w:tc>
          <w:tcPr>
            <w:tcW w:w="5491" w:type="dxa"/>
            <w:vMerge/>
            <w:vAlign w:val="center"/>
            <w:hideMark/>
          </w:tcPr>
          <w:p w14:paraId="74B640BA" w14:textId="77777777" w:rsidR="00543F74" w:rsidRPr="00543F74" w:rsidRDefault="00543F74" w:rsidP="00543F74">
            <w:pPr>
              <w:spacing w:line="259" w:lineRule="auto"/>
              <w:rPr>
                <w:rFonts w:ascii="Times New Roman" w:eastAsia="Aptos" w:hAnsi="Times New Roman" w:cs="Times New Roman"/>
                <w:b/>
                <w:bCs/>
                <w:kern w:val="2"/>
                <w:sz w:val="22"/>
                <w:szCs w:val="22"/>
              </w:rPr>
            </w:pPr>
          </w:p>
        </w:tc>
        <w:tc>
          <w:tcPr>
            <w:tcW w:w="1045" w:type="dxa"/>
            <w:vAlign w:val="center"/>
            <w:hideMark/>
          </w:tcPr>
          <w:p w14:paraId="0EDE1A02" w14:textId="77777777" w:rsidR="00543F74" w:rsidRPr="00694BED" w:rsidRDefault="00543F74" w:rsidP="00543F74">
            <w:pPr>
              <w:spacing w:line="259" w:lineRule="auto"/>
              <w:rPr>
                <w:rFonts w:ascii="Times New Roman" w:eastAsia="Aptos" w:hAnsi="Times New Roman" w:cs="Times New Roman"/>
                <w:kern w:val="2"/>
                <w:sz w:val="22"/>
                <w:szCs w:val="22"/>
              </w:rPr>
            </w:pPr>
            <w:r w:rsidRPr="00694BED">
              <w:rPr>
                <w:rFonts w:ascii="Times New Roman" w:eastAsia="Aptos" w:hAnsi="Times New Roman" w:cs="Times New Roman"/>
                <w:kern w:val="2"/>
                <w:sz w:val="22"/>
                <w:szCs w:val="22"/>
              </w:rPr>
              <w:t>2025</w:t>
            </w:r>
          </w:p>
        </w:tc>
        <w:tc>
          <w:tcPr>
            <w:tcW w:w="0" w:type="auto"/>
            <w:vAlign w:val="center"/>
            <w:hideMark/>
          </w:tcPr>
          <w:p w14:paraId="79986AB5" w14:textId="77777777" w:rsidR="00543F74" w:rsidRPr="00694BED" w:rsidRDefault="00543F74" w:rsidP="00543F74">
            <w:pPr>
              <w:spacing w:line="259" w:lineRule="auto"/>
              <w:rPr>
                <w:rFonts w:ascii="Times New Roman" w:eastAsia="Aptos" w:hAnsi="Times New Roman" w:cs="Times New Roman"/>
                <w:kern w:val="2"/>
                <w:sz w:val="22"/>
                <w:szCs w:val="22"/>
              </w:rPr>
            </w:pPr>
            <w:r w:rsidRPr="00694BED">
              <w:rPr>
                <w:rFonts w:ascii="Times New Roman" w:eastAsia="Aptos" w:hAnsi="Times New Roman" w:cs="Times New Roman"/>
                <w:kern w:val="2"/>
                <w:sz w:val="22"/>
                <w:szCs w:val="22"/>
              </w:rPr>
              <w:t>29</w:t>
            </w:r>
          </w:p>
        </w:tc>
        <w:tc>
          <w:tcPr>
            <w:tcW w:w="0" w:type="auto"/>
            <w:vAlign w:val="center"/>
            <w:hideMark/>
          </w:tcPr>
          <w:p w14:paraId="6742937E" w14:textId="77777777" w:rsidR="00543F74" w:rsidRPr="00694BED" w:rsidRDefault="00543F74" w:rsidP="00543F74">
            <w:pPr>
              <w:spacing w:line="259" w:lineRule="auto"/>
              <w:rPr>
                <w:rFonts w:ascii="Times New Roman" w:eastAsia="Aptos" w:hAnsi="Times New Roman" w:cs="Times New Roman"/>
                <w:kern w:val="2"/>
                <w:sz w:val="22"/>
                <w:szCs w:val="22"/>
              </w:rPr>
            </w:pPr>
            <w:r w:rsidRPr="00694BED">
              <w:rPr>
                <w:rFonts w:ascii="Times New Roman" w:eastAsia="Aptos" w:hAnsi="Times New Roman" w:cs="Times New Roman"/>
                <w:kern w:val="2"/>
                <w:sz w:val="22"/>
                <w:szCs w:val="22"/>
              </w:rPr>
              <w:t>29</w:t>
            </w:r>
          </w:p>
        </w:tc>
      </w:tr>
    </w:tbl>
    <w:p w14:paraId="41F52A09" w14:textId="77777777" w:rsidR="000049CC" w:rsidRPr="008B1397" w:rsidRDefault="000049CC" w:rsidP="000049CC">
      <w:pPr>
        <w:keepLines/>
        <w:widowControl w:val="0"/>
        <w:spacing w:before="120" w:after="0" w:line="240" w:lineRule="auto"/>
        <w:ind w:firstLine="720"/>
        <w:jc w:val="both"/>
        <w:rPr>
          <w:rFonts w:ascii="Times New Roman" w:eastAsia="Aptos" w:hAnsi="Times New Roman" w:cs="Times New Roman"/>
          <w:kern w:val="2"/>
          <w:lang w:val="sr-Cyrl-RS"/>
        </w:rPr>
      </w:pPr>
      <w:r w:rsidRPr="008B1397">
        <w:rPr>
          <w:rFonts w:ascii="Times New Roman" w:eastAsia="Aptos" w:hAnsi="Times New Roman" w:cs="Times New Roman"/>
          <w:kern w:val="2"/>
          <w:lang w:val="sr-Cyrl-RS"/>
        </w:rPr>
        <w:t xml:space="preserve">Од почетне вредности од четири средњорочна плана за циклус планирања 2020-2022, број средњорочних планова је повећан на 29 за циклус 2025-2027. године. Циљане вредности су остварене у свакој години спровођења Програма. У том периоду је 34 институције израдило најмање један или више средњорочних планова, од тога је 27 институција израдило више од једног средњорочног плана, 21 институција је успела да одржи континуитет у изради средњорочних планова у сваком следећем циклусу планирања, док су три институције израдиле своје средњорочне планове у свих шест циклуса планирања. </w:t>
      </w:r>
    </w:p>
    <w:p w14:paraId="755A6B45" w14:textId="77777777" w:rsidR="000049CC" w:rsidRDefault="000049CC" w:rsidP="000049CC">
      <w:pPr>
        <w:keepLines/>
        <w:widowControl w:val="0"/>
        <w:spacing w:before="120" w:after="0" w:line="240" w:lineRule="auto"/>
        <w:ind w:firstLine="720"/>
        <w:jc w:val="both"/>
        <w:rPr>
          <w:rFonts w:ascii="Times New Roman" w:eastAsia="Aptos" w:hAnsi="Times New Roman" w:cs="Times New Roman"/>
          <w:kern w:val="2"/>
          <w:lang w:val="sr-Cyrl-RS"/>
        </w:rPr>
      </w:pPr>
      <w:r w:rsidRPr="008B1397">
        <w:rPr>
          <w:rFonts w:ascii="Times New Roman" w:eastAsia="Aptos" w:hAnsi="Times New Roman" w:cs="Times New Roman"/>
          <w:kern w:val="2"/>
          <w:lang w:val="sr-Cyrl-RS"/>
        </w:rPr>
        <w:t>У оквиру спровођења мере обучено је близу 400 службеника, а подршка обвезницима средњор</w:t>
      </w:r>
      <w:r w:rsidR="00763C79">
        <w:rPr>
          <w:rFonts w:ascii="Times New Roman" w:eastAsia="Aptos" w:hAnsi="Times New Roman" w:cs="Times New Roman"/>
          <w:kern w:val="2"/>
          <w:lang w:val="sr-Cyrl-RS"/>
        </w:rPr>
        <w:t>о</w:t>
      </w:r>
      <w:r w:rsidRPr="008B1397">
        <w:rPr>
          <w:rFonts w:ascii="Times New Roman" w:eastAsia="Aptos" w:hAnsi="Times New Roman" w:cs="Times New Roman"/>
          <w:kern w:val="2"/>
          <w:lang w:val="sr-Cyrl-RS"/>
        </w:rPr>
        <w:t>чног планирања се огледала и кроз менторску подршку путем различитих видова директне комуникације са координаторима за израду средњорочног плана у институцијама и организовање појединачних интерних обука и радионица за запослене у институција</w:t>
      </w:r>
      <w:r w:rsidR="005C2026">
        <w:rPr>
          <w:rFonts w:ascii="Times New Roman" w:eastAsia="Aptos" w:hAnsi="Times New Roman" w:cs="Times New Roman"/>
          <w:kern w:val="2"/>
          <w:lang w:val="sr-Cyrl-RS"/>
        </w:rPr>
        <w:t>ма</w:t>
      </w:r>
      <w:r w:rsidRPr="008B1397">
        <w:rPr>
          <w:rFonts w:ascii="Times New Roman" w:eastAsia="Aptos" w:hAnsi="Times New Roman" w:cs="Times New Roman"/>
          <w:kern w:val="2"/>
          <w:lang w:val="sr-Cyrl-RS"/>
        </w:rPr>
        <w:t xml:space="preserve"> који су били укључени у израду средњорочног плана. Капацитети обвезника средњор</w:t>
      </w:r>
      <w:r w:rsidR="008A5816">
        <w:rPr>
          <w:rFonts w:ascii="Times New Roman" w:eastAsia="Aptos" w:hAnsi="Times New Roman" w:cs="Times New Roman"/>
          <w:kern w:val="2"/>
          <w:lang w:val="sr-Cyrl-RS"/>
        </w:rPr>
        <w:t>о</w:t>
      </w:r>
      <w:r w:rsidRPr="008B1397">
        <w:rPr>
          <w:rFonts w:ascii="Times New Roman" w:eastAsia="Aptos" w:hAnsi="Times New Roman" w:cs="Times New Roman"/>
          <w:kern w:val="2"/>
          <w:lang w:val="sr-Cyrl-RS"/>
        </w:rPr>
        <w:t>чног планирања су упоредо унапређивани и за извештавање у спровођењу средњорочног плана, што је резултирало повећањем удела објављених извештај</w:t>
      </w:r>
      <w:r w:rsidR="005C2026">
        <w:rPr>
          <w:rFonts w:ascii="Times New Roman" w:eastAsia="Aptos" w:hAnsi="Times New Roman" w:cs="Times New Roman"/>
          <w:kern w:val="2"/>
          <w:lang w:val="sr-Cyrl-RS"/>
        </w:rPr>
        <w:t>а</w:t>
      </w:r>
      <w:r w:rsidRPr="008B1397">
        <w:rPr>
          <w:rFonts w:ascii="Times New Roman" w:eastAsia="Aptos" w:hAnsi="Times New Roman" w:cs="Times New Roman"/>
          <w:kern w:val="2"/>
          <w:lang w:val="sr-Cyrl-RS"/>
        </w:rPr>
        <w:t xml:space="preserve"> у односу на број усвојених средњор</w:t>
      </w:r>
      <w:r w:rsidR="00763C79">
        <w:rPr>
          <w:rFonts w:ascii="Times New Roman" w:eastAsia="Aptos" w:hAnsi="Times New Roman" w:cs="Times New Roman"/>
          <w:kern w:val="2"/>
          <w:lang w:val="sr-Cyrl-RS"/>
        </w:rPr>
        <w:t>о</w:t>
      </w:r>
      <w:r w:rsidRPr="008B1397">
        <w:rPr>
          <w:rFonts w:ascii="Times New Roman" w:eastAsia="Aptos" w:hAnsi="Times New Roman" w:cs="Times New Roman"/>
          <w:kern w:val="2"/>
          <w:lang w:val="sr-Cyrl-RS"/>
        </w:rPr>
        <w:t xml:space="preserve">чних планова у одређеној години. </w:t>
      </w:r>
    </w:p>
    <w:p w14:paraId="28D23DD7" w14:textId="77777777" w:rsidR="006252B5" w:rsidRDefault="006252B5" w:rsidP="000049CC">
      <w:pPr>
        <w:keepLines/>
        <w:widowControl w:val="0"/>
        <w:spacing w:before="120" w:after="0" w:line="240" w:lineRule="auto"/>
        <w:ind w:firstLine="720"/>
        <w:jc w:val="both"/>
        <w:rPr>
          <w:rFonts w:ascii="Times New Roman" w:eastAsia="Aptos" w:hAnsi="Times New Roman" w:cs="Times New Roman"/>
          <w:kern w:val="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5"/>
        <w:gridCol w:w="810"/>
        <w:gridCol w:w="900"/>
        <w:gridCol w:w="810"/>
        <w:gridCol w:w="900"/>
        <w:gridCol w:w="900"/>
        <w:gridCol w:w="1075"/>
      </w:tblGrid>
      <w:tr w:rsidR="00EC0715" w:rsidRPr="00EC0715" w14:paraId="544DAC68" w14:textId="77777777" w:rsidTr="005D00ED">
        <w:trPr>
          <w:tblHeader/>
        </w:trPr>
        <w:tc>
          <w:tcPr>
            <w:tcW w:w="3955" w:type="dxa"/>
            <w:shd w:val="clear" w:color="auto" w:fill="FBE4D5" w:themeFill="accent2" w:themeFillTint="33"/>
            <w:vAlign w:val="center"/>
            <w:hideMark/>
          </w:tcPr>
          <w:p w14:paraId="249B19AE" w14:textId="77777777" w:rsidR="00EC0715" w:rsidRPr="00EC0715" w:rsidRDefault="00EC0715" w:rsidP="00EC0715">
            <w:pPr>
              <w:spacing w:after="0" w:line="240" w:lineRule="auto"/>
              <w:jc w:val="center"/>
              <w:rPr>
                <w:rFonts w:ascii="Times New Roman" w:eastAsia="Times New Roman" w:hAnsi="Times New Roman" w:cs="Times New Roman"/>
                <w:b/>
                <w:bCs/>
                <w:lang w:val="sr-Cyrl-RS" w:eastAsia="en-GB"/>
                <w14:ligatures w14:val="none"/>
              </w:rPr>
            </w:pPr>
            <w:r w:rsidRPr="00EC0715">
              <w:rPr>
                <w:rFonts w:ascii="Times New Roman" w:eastAsia="Times New Roman" w:hAnsi="Times New Roman" w:cs="Times New Roman"/>
                <w:b/>
                <w:bCs/>
                <w:lang w:val="sr-Cyrl-RS" w:eastAsia="en-GB"/>
                <w14:ligatures w14:val="none"/>
              </w:rPr>
              <w:t>Година</w:t>
            </w:r>
          </w:p>
        </w:tc>
        <w:tc>
          <w:tcPr>
            <w:tcW w:w="810" w:type="dxa"/>
            <w:shd w:val="clear" w:color="auto" w:fill="FBE4D5" w:themeFill="accent2" w:themeFillTint="33"/>
            <w:vAlign w:val="center"/>
            <w:hideMark/>
          </w:tcPr>
          <w:p w14:paraId="6D34E101" w14:textId="77777777" w:rsidR="00EC0715" w:rsidRPr="00EC0715" w:rsidRDefault="00EC0715" w:rsidP="00EC0715">
            <w:pPr>
              <w:spacing w:after="0" w:line="240" w:lineRule="auto"/>
              <w:jc w:val="center"/>
              <w:rPr>
                <w:rFonts w:ascii="Times New Roman" w:eastAsia="Times New Roman" w:hAnsi="Times New Roman" w:cs="Times New Roman"/>
                <w:b/>
                <w:bCs/>
                <w:lang w:val="sr-Cyrl-RS" w:eastAsia="en-GB"/>
                <w14:ligatures w14:val="none"/>
              </w:rPr>
            </w:pPr>
            <w:r w:rsidRPr="00EC0715">
              <w:rPr>
                <w:rFonts w:ascii="Times New Roman" w:eastAsia="Times New Roman" w:hAnsi="Times New Roman" w:cs="Times New Roman"/>
                <w:b/>
                <w:bCs/>
                <w:lang w:val="sr-Cyrl-RS" w:eastAsia="en-GB"/>
                <w14:ligatures w14:val="none"/>
              </w:rPr>
              <w:t>2020</w:t>
            </w:r>
          </w:p>
        </w:tc>
        <w:tc>
          <w:tcPr>
            <w:tcW w:w="900" w:type="dxa"/>
            <w:shd w:val="clear" w:color="auto" w:fill="FBE4D5" w:themeFill="accent2" w:themeFillTint="33"/>
            <w:vAlign w:val="center"/>
            <w:hideMark/>
          </w:tcPr>
          <w:p w14:paraId="20A8D76E" w14:textId="77777777" w:rsidR="00EC0715" w:rsidRPr="00EC0715" w:rsidRDefault="00EC0715" w:rsidP="00EC0715">
            <w:pPr>
              <w:spacing w:after="0" w:line="240" w:lineRule="auto"/>
              <w:jc w:val="center"/>
              <w:rPr>
                <w:rFonts w:ascii="Times New Roman" w:eastAsia="Times New Roman" w:hAnsi="Times New Roman" w:cs="Times New Roman"/>
                <w:b/>
                <w:bCs/>
                <w:lang w:val="sr-Cyrl-RS" w:eastAsia="en-GB"/>
                <w14:ligatures w14:val="none"/>
              </w:rPr>
            </w:pPr>
            <w:r w:rsidRPr="00EC0715">
              <w:rPr>
                <w:rFonts w:ascii="Times New Roman" w:eastAsia="Times New Roman" w:hAnsi="Times New Roman" w:cs="Times New Roman"/>
                <w:b/>
                <w:bCs/>
                <w:lang w:val="sr-Cyrl-RS" w:eastAsia="en-GB"/>
                <w14:ligatures w14:val="none"/>
              </w:rPr>
              <w:t>2021</w:t>
            </w:r>
          </w:p>
        </w:tc>
        <w:tc>
          <w:tcPr>
            <w:tcW w:w="810" w:type="dxa"/>
            <w:shd w:val="clear" w:color="auto" w:fill="FBE4D5" w:themeFill="accent2" w:themeFillTint="33"/>
            <w:vAlign w:val="center"/>
            <w:hideMark/>
          </w:tcPr>
          <w:p w14:paraId="085D5861" w14:textId="77777777" w:rsidR="00EC0715" w:rsidRPr="00EC0715" w:rsidRDefault="00EC0715" w:rsidP="00EC0715">
            <w:pPr>
              <w:spacing w:after="0" w:line="240" w:lineRule="auto"/>
              <w:jc w:val="center"/>
              <w:rPr>
                <w:rFonts w:ascii="Times New Roman" w:eastAsia="Times New Roman" w:hAnsi="Times New Roman" w:cs="Times New Roman"/>
                <w:b/>
                <w:bCs/>
                <w:lang w:val="sr-Cyrl-RS" w:eastAsia="en-GB"/>
                <w14:ligatures w14:val="none"/>
              </w:rPr>
            </w:pPr>
            <w:r w:rsidRPr="00EC0715">
              <w:rPr>
                <w:rFonts w:ascii="Times New Roman" w:eastAsia="Times New Roman" w:hAnsi="Times New Roman" w:cs="Times New Roman"/>
                <w:b/>
                <w:bCs/>
                <w:lang w:val="sr-Cyrl-RS" w:eastAsia="en-GB"/>
                <w14:ligatures w14:val="none"/>
              </w:rPr>
              <w:t>2022</w:t>
            </w:r>
          </w:p>
        </w:tc>
        <w:tc>
          <w:tcPr>
            <w:tcW w:w="900" w:type="dxa"/>
            <w:shd w:val="clear" w:color="auto" w:fill="FBE4D5" w:themeFill="accent2" w:themeFillTint="33"/>
            <w:vAlign w:val="center"/>
            <w:hideMark/>
          </w:tcPr>
          <w:p w14:paraId="0014244F" w14:textId="77777777" w:rsidR="00EC0715" w:rsidRPr="00EC0715" w:rsidRDefault="00EC0715" w:rsidP="00EC0715">
            <w:pPr>
              <w:spacing w:after="0" w:line="240" w:lineRule="auto"/>
              <w:jc w:val="center"/>
              <w:rPr>
                <w:rFonts w:ascii="Times New Roman" w:eastAsia="Times New Roman" w:hAnsi="Times New Roman" w:cs="Times New Roman"/>
                <w:b/>
                <w:bCs/>
                <w:lang w:val="sr-Cyrl-RS" w:eastAsia="en-GB"/>
                <w14:ligatures w14:val="none"/>
              </w:rPr>
            </w:pPr>
            <w:r w:rsidRPr="00EC0715">
              <w:rPr>
                <w:rFonts w:ascii="Times New Roman" w:eastAsia="Times New Roman" w:hAnsi="Times New Roman" w:cs="Times New Roman"/>
                <w:b/>
                <w:bCs/>
                <w:lang w:val="sr-Cyrl-RS" w:eastAsia="en-GB"/>
                <w14:ligatures w14:val="none"/>
              </w:rPr>
              <w:t>2023</w:t>
            </w:r>
          </w:p>
        </w:tc>
        <w:tc>
          <w:tcPr>
            <w:tcW w:w="900" w:type="dxa"/>
            <w:shd w:val="clear" w:color="auto" w:fill="FBE4D5" w:themeFill="accent2" w:themeFillTint="33"/>
            <w:vAlign w:val="center"/>
            <w:hideMark/>
          </w:tcPr>
          <w:p w14:paraId="1FC19E7A" w14:textId="77777777" w:rsidR="00EC0715" w:rsidRPr="00EC0715" w:rsidRDefault="00EC0715" w:rsidP="00EC0715">
            <w:pPr>
              <w:spacing w:after="0" w:line="240" w:lineRule="auto"/>
              <w:jc w:val="center"/>
              <w:rPr>
                <w:rFonts w:ascii="Times New Roman" w:eastAsia="Times New Roman" w:hAnsi="Times New Roman" w:cs="Times New Roman"/>
                <w:b/>
                <w:bCs/>
                <w:lang w:val="sr-Cyrl-RS" w:eastAsia="en-GB"/>
                <w14:ligatures w14:val="none"/>
              </w:rPr>
            </w:pPr>
            <w:r w:rsidRPr="00EC0715">
              <w:rPr>
                <w:rFonts w:ascii="Times New Roman" w:eastAsia="Times New Roman" w:hAnsi="Times New Roman" w:cs="Times New Roman"/>
                <w:b/>
                <w:bCs/>
                <w:lang w:val="sr-Cyrl-RS" w:eastAsia="en-GB"/>
                <w14:ligatures w14:val="none"/>
              </w:rPr>
              <w:t>2024</w:t>
            </w:r>
          </w:p>
        </w:tc>
        <w:tc>
          <w:tcPr>
            <w:tcW w:w="1075" w:type="dxa"/>
            <w:shd w:val="clear" w:color="auto" w:fill="FBE4D5" w:themeFill="accent2" w:themeFillTint="33"/>
            <w:vAlign w:val="center"/>
            <w:hideMark/>
          </w:tcPr>
          <w:p w14:paraId="61E97580" w14:textId="77777777" w:rsidR="00EC0715" w:rsidRPr="00EC0715" w:rsidRDefault="00EC0715" w:rsidP="00EC0715">
            <w:pPr>
              <w:spacing w:after="0" w:line="240" w:lineRule="auto"/>
              <w:jc w:val="center"/>
              <w:rPr>
                <w:rFonts w:ascii="Times New Roman" w:eastAsia="Times New Roman" w:hAnsi="Times New Roman" w:cs="Times New Roman"/>
                <w:b/>
                <w:bCs/>
                <w:lang w:val="sr-Cyrl-RS" w:eastAsia="en-GB"/>
                <w14:ligatures w14:val="none"/>
              </w:rPr>
            </w:pPr>
            <w:r w:rsidRPr="00EC0715">
              <w:rPr>
                <w:rFonts w:ascii="Times New Roman" w:eastAsia="Times New Roman" w:hAnsi="Times New Roman" w:cs="Times New Roman"/>
                <w:b/>
                <w:bCs/>
                <w:lang w:val="sr-Cyrl-RS" w:eastAsia="en-GB"/>
                <w14:ligatures w14:val="none"/>
              </w:rPr>
              <w:t>2025</w:t>
            </w:r>
          </w:p>
        </w:tc>
      </w:tr>
      <w:tr w:rsidR="00EC0715" w:rsidRPr="00EC0715" w14:paraId="30C2A586" w14:textId="77777777" w:rsidTr="00EC0715">
        <w:tc>
          <w:tcPr>
            <w:tcW w:w="3955" w:type="dxa"/>
            <w:vAlign w:val="center"/>
            <w:hideMark/>
          </w:tcPr>
          <w:p w14:paraId="42DBE3C1" w14:textId="77777777" w:rsidR="00EC0715" w:rsidRPr="0095283C" w:rsidRDefault="00EC0715" w:rsidP="00EC0715">
            <w:pPr>
              <w:spacing w:after="0" w:line="240" w:lineRule="auto"/>
              <w:rPr>
                <w:rFonts w:ascii="Times New Roman" w:eastAsia="Times New Roman" w:hAnsi="Times New Roman" w:cs="Times New Roman"/>
                <w:b/>
                <w:bCs/>
                <w:lang w:val="sr-Cyrl-RS" w:eastAsia="en-GB"/>
                <w14:ligatures w14:val="none"/>
              </w:rPr>
            </w:pPr>
            <w:r w:rsidRPr="0095283C">
              <w:rPr>
                <w:rFonts w:ascii="Times New Roman" w:eastAsia="Times New Roman" w:hAnsi="Times New Roman" w:cs="Times New Roman"/>
                <w:b/>
                <w:bCs/>
                <w:lang w:val="sr-Cyrl-RS" w:eastAsia="en-GB"/>
                <w14:ligatures w14:val="none"/>
              </w:rPr>
              <w:t>Удео објављених извештаја у односу на број усвојених средњорочних планова у одређеној години (%)</w:t>
            </w:r>
          </w:p>
        </w:tc>
        <w:tc>
          <w:tcPr>
            <w:tcW w:w="810" w:type="dxa"/>
            <w:vAlign w:val="center"/>
            <w:hideMark/>
          </w:tcPr>
          <w:p w14:paraId="08BD3204" w14:textId="77777777" w:rsidR="00EC0715" w:rsidRPr="00EC0715" w:rsidRDefault="00EC0715" w:rsidP="00EC0715">
            <w:pPr>
              <w:spacing w:after="0" w:line="240" w:lineRule="auto"/>
              <w:jc w:val="center"/>
              <w:rPr>
                <w:rFonts w:ascii="Times New Roman" w:eastAsia="Times New Roman" w:hAnsi="Times New Roman" w:cs="Times New Roman"/>
                <w:lang w:val="sr-Cyrl-RS" w:eastAsia="en-GB"/>
                <w14:ligatures w14:val="none"/>
              </w:rPr>
            </w:pPr>
            <w:r w:rsidRPr="00EC0715">
              <w:rPr>
                <w:rFonts w:ascii="Times New Roman" w:eastAsia="Times New Roman" w:hAnsi="Times New Roman" w:cs="Times New Roman"/>
                <w:lang w:val="sr-Cyrl-RS" w:eastAsia="en-GB"/>
                <w14:ligatures w14:val="none"/>
              </w:rPr>
              <w:t>75</w:t>
            </w:r>
          </w:p>
        </w:tc>
        <w:tc>
          <w:tcPr>
            <w:tcW w:w="900" w:type="dxa"/>
            <w:vAlign w:val="center"/>
            <w:hideMark/>
          </w:tcPr>
          <w:p w14:paraId="5D348131" w14:textId="77777777" w:rsidR="00EC0715" w:rsidRPr="00EC0715" w:rsidRDefault="00EC0715" w:rsidP="00EC0715">
            <w:pPr>
              <w:spacing w:after="0" w:line="240" w:lineRule="auto"/>
              <w:jc w:val="center"/>
              <w:rPr>
                <w:rFonts w:ascii="Times New Roman" w:eastAsia="Times New Roman" w:hAnsi="Times New Roman" w:cs="Times New Roman"/>
                <w:lang w:val="sr-Cyrl-RS" w:eastAsia="en-GB"/>
                <w14:ligatures w14:val="none"/>
              </w:rPr>
            </w:pPr>
            <w:r w:rsidRPr="00EC0715">
              <w:rPr>
                <w:rFonts w:ascii="Times New Roman" w:eastAsia="Times New Roman" w:hAnsi="Times New Roman" w:cs="Times New Roman"/>
                <w:lang w:val="sr-Cyrl-RS" w:eastAsia="en-GB"/>
                <w14:ligatures w14:val="none"/>
              </w:rPr>
              <w:t>100</w:t>
            </w:r>
          </w:p>
        </w:tc>
        <w:tc>
          <w:tcPr>
            <w:tcW w:w="810" w:type="dxa"/>
            <w:vAlign w:val="center"/>
            <w:hideMark/>
          </w:tcPr>
          <w:p w14:paraId="424D286A" w14:textId="77777777" w:rsidR="00EC0715" w:rsidRPr="00EC0715" w:rsidRDefault="00EC0715" w:rsidP="00EC0715">
            <w:pPr>
              <w:spacing w:after="0" w:line="240" w:lineRule="auto"/>
              <w:jc w:val="center"/>
              <w:rPr>
                <w:rFonts w:ascii="Times New Roman" w:eastAsia="Times New Roman" w:hAnsi="Times New Roman" w:cs="Times New Roman"/>
                <w:lang w:val="sr-Cyrl-RS" w:eastAsia="en-GB"/>
                <w14:ligatures w14:val="none"/>
              </w:rPr>
            </w:pPr>
            <w:r w:rsidRPr="00EC0715">
              <w:rPr>
                <w:rFonts w:ascii="Times New Roman" w:eastAsia="Times New Roman" w:hAnsi="Times New Roman" w:cs="Times New Roman"/>
                <w:lang w:val="sr-Cyrl-RS" w:eastAsia="en-GB"/>
                <w14:ligatures w14:val="none"/>
              </w:rPr>
              <w:t>77</w:t>
            </w:r>
          </w:p>
        </w:tc>
        <w:tc>
          <w:tcPr>
            <w:tcW w:w="900" w:type="dxa"/>
            <w:vAlign w:val="center"/>
            <w:hideMark/>
          </w:tcPr>
          <w:p w14:paraId="25144EC4" w14:textId="77777777" w:rsidR="00EC0715" w:rsidRPr="00EC0715" w:rsidRDefault="00EC0715" w:rsidP="00EC0715">
            <w:pPr>
              <w:spacing w:after="0" w:line="240" w:lineRule="auto"/>
              <w:jc w:val="center"/>
              <w:rPr>
                <w:rFonts w:ascii="Times New Roman" w:eastAsia="Times New Roman" w:hAnsi="Times New Roman" w:cs="Times New Roman"/>
                <w:lang w:val="sr-Cyrl-RS" w:eastAsia="en-GB"/>
                <w14:ligatures w14:val="none"/>
              </w:rPr>
            </w:pPr>
            <w:r w:rsidRPr="00EC0715">
              <w:rPr>
                <w:rFonts w:ascii="Times New Roman" w:eastAsia="Times New Roman" w:hAnsi="Times New Roman" w:cs="Times New Roman"/>
                <w:lang w:val="sr-Cyrl-RS" w:eastAsia="en-GB"/>
                <w14:ligatures w14:val="none"/>
              </w:rPr>
              <w:t>88</w:t>
            </w:r>
          </w:p>
        </w:tc>
        <w:tc>
          <w:tcPr>
            <w:tcW w:w="900" w:type="dxa"/>
            <w:vAlign w:val="center"/>
            <w:hideMark/>
          </w:tcPr>
          <w:p w14:paraId="171E6A08" w14:textId="77777777" w:rsidR="00EC0715" w:rsidRPr="00EC0715" w:rsidRDefault="00EC0715" w:rsidP="00EC0715">
            <w:pPr>
              <w:spacing w:after="0" w:line="240" w:lineRule="auto"/>
              <w:jc w:val="center"/>
              <w:rPr>
                <w:rFonts w:ascii="Times New Roman" w:eastAsia="Times New Roman" w:hAnsi="Times New Roman" w:cs="Times New Roman"/>
                <w:lang w:val="sr-Cyrl-RS" w:eastAsia="en-GB"/>
                <w14:ligatures w14:val="none"/>
              </w:rPr>
            </w:pPr>
            <w:r w:rsidRPr="00EC0715">
              <w:rPr>
                <w:rFonts w:ascii="Times New Roman" w:eastAsia="Times New Roman" w:hAnsi="Times New Roman" w:cs="Times New Roman"/>
                <w:lang w:val="sr-Cyrl-RS" w:eastAsia="en-GB"/>
                <w14:ligatures w14:val="none"/>
              </w:rPr>
              <w:t>93</w:t>
            </w:r>
          </w:p>
        </w:tc>
        <w:tc>
          <w:tcPr>
            <w:tcW w:w="1075" w:type="dxa"/>
            <w:vAlign w:val="center"/>
            <w:hideMark/>
          </w:tcPr>
          <w:p w14:paraId="04D66A8F" w14:textId="0386BE17" w:rsidR="00EC0715" w:rsidRPr="00DE368E" w:rsidRDefault="00DE368E" w:rsidP="00EC0715">
            <w:pPr>
              <w:spacing w:after="0" w:line="240" w:lineRule="auto"/>
              <w:jc w:val="center"/>
              <w:rPr>
                <w:rFonts w:ascii="Times New Roman" w:eastAsia="Times New Roman" w:hAnsi="Times New Roman" w:cs="Times New Roman"/>
                <w:lang w:val="en-US" w:eastAsia="en-GB"/>
                <w14:ligatures w14:val="none"/>
              </w:rPr>
            </w:pPr>
            <w:r>
              <w:rPr>
                <w:rFonts w:ascii="Times New Roman" w:eastAsia="Times New Roman" w:hAnsi="Times New Roman" w:cs="Times New Roman"/>
                <w:lang w:val="en-US" w:eastAsia="en-GB"/>
                <w14:ligatures w14:val="none"/>
              </w:rPr>
              <w:t>90</w:t>
            </w:r>
          </w:p>
        </w:tc>
      </w:tr>
    </w:tbl>
    <w:p w14:paraId="3654DAA6" w14:textId="77777777" w:rsidR="00ED504C" w:rsidRPr="00ED504C" w:rsidRDefault="00ED504C" w:rsidP="00EC0715">
      <w:pPr>
        <w:keepLines/>
        <w:widowControl w:val="0"/>
        <w:spacing w:before="120" w:after="0" w:line="240" w:lineRule="auto"/>
        <w:jc w:val="both"/>
        <w:rPr>
          <w:rFonts w:ascii="Times New Roman" w:eastAsia="Aptos" w:hAnsi="Times New Roman" w:cs="Times New Roman"/>
          <w:kern w:val="2"/>
          <w:lang w:val="en-US"/>
        </w:rPr>
      </w:pPr>
    </w:p>
    <w:p w14:paraId="7054EB64" w14:textId="77777777" w:rsidR="000049CC" w:rsidRPr="008B1397" w:rsidRDefault="000049CC" w:rsidP="000049CC">
      <w:pPr>
        <w:keepLines/>
        <w:widowControl w:val="0"/>
        <w:spacing w:before="120" w:after="0" w:line="240" w:lineRule="auto"/>
        <w:ind w:firstLine="720"/>
        <w:jc w:val="both"/>
        <w:rPr>
          <w:rFonts w:ascii="Times New Roman" w:eastAsia="Aptos" w:hAnsi="Times New Roman" w:cs="Times New Roman"/>
          <w:kern w:val="2"/>
          <w:lang w:val="sr-Cyrl-RS"/>
        </w:rPr>
      </w:pPr>
      <w:r w:rsidRPr="008B1397">
        <w:rPr>
          <w:rFonts w:ascii="Times New Roman" w:eastAsia="Aptos" w:hAnsi="Times New Roman" w:cs="Times New Roman"/>
          <w:kern w:val="2"/>
          <w:lang w:val="sr-Cyrl-RS"/>
        </w:rPr>
        <w:t>Прописивањем обавезе да институције које су обвезници, одређују координаторе за средњорочно планирање, додатно је ојачало организационе структуре унутар самих институциј</w:t>
      </w:r>
      <w:r w:rsidR="0057124B">
        <w:rPr>
          <w:rFonts w:ascii="Times New Roman" w:eastAsia="Aptos" w:hAnsi="Times New Roman" w:cs="Times New Roman"/>
          <w:kern w:val="2"/>
          <w:lang w:val="sr-Cyrl-RS"/>
        </w:rPr>
        <w:t>а</w:t>
      </w:r>
      <w:r w:rsidRPr="008B1397">
        <w:rPr>
          <w:rFonts w:ascii="Times New Roman" w:eastAsia="Aptos" w:hAnsi="Times New Roman" w:cs="Times New Roman"/>
          <w:kern w:val="2"/>
          <w:lang w:val="sr-Cyrl-RS"/>
        </w:rPr>
        <w:t xml:space="preserve"> и омогућило одржавање континуитета кадровских решења везаних за средњор</w:t>
      </w:r>
      <w:r w:rsidR="008A5816">
        <w:rPr>
          <w:rFonts w:ascii="Times New Roman" w:eastAsia="Aptos" w:hAnsi="Times New Roman" w:cs="Times New Roman"/>
          <w:kern w:val="2"/>
          <w:lang w:val="sr-Cyrl-RS"/>
        </w:rPr>
        <w:t>о</w:t>
      </w:r>
      <w:r w:rsidRPr="008B1397">
        <w:rPr>
          <w:rFonts w:ascii="Times New Roman" w:eastAsia="Aptos" w:hAnsi="Times New Roman" w:cs="Times New Roman"/>
          <w:kern w:val="2"/>
          <w:lang w:val="sr-Cyrl-RS"/>
        </w:rPr>
        <w:t>чно планирање.</w:t>
      </w:r>
    </w:p>
    <w:p w14:paraId="04D75A69" w14:textId="2D679F72" w:rsidR="000049CC" w:rsidRPr="008B1397" w:rsidRDefault="000049CC" w:rsidP="000049CC">
      <w:pPr>
        <w:keepLines/>
        <w:widowControl w:val="0"/>
        <w:spacing w:before="120" w:after="0" w:line="240" w:lineRule="auto"/>
        <w:ind w:firstLine="720"/>
        <w:jc w:val="both"/>
        <w:rPr>
          <w:rFonts w:ascii="Times New Roman" w:eastAsia="Aptos" w:hAnsi="Times New Roman" w:cs="Times New Roman"/>
          <w:kern w:val="2"/>
          <w:lang w:val="sr-Cyrl-RS"/>
        </w:rPr>
      </w:pPr>
      <w:r w:rsidRPr="008B1397">
        <w:rPr>
          <w:rFonts w:ascii="Times New Roman" w:eastAsia="Aptos" w:hAnsi="Times New Roman" w:cs="Times New Roman"/>
          <w:kern w:val="2"/>
          <w:lang w:val="sr-Cyrl-RS"/>
        </w:rPr>
        <w:t>Планиране активности у оквиру мере су спроведене у предвиђеним роковима, а за подршку обвезницима средњор</w:t>
      </w:r>
      <w:r w:rsidR="008A5816">
        <w:rPr>
          <w:rFonts w:ascii="Times New Roman" w:eastAsia="Aptos" w:hAnsi="Times New Roman" w:cs="Times New Roman"/>
          <w:kern w:val="2"/>
          <w:lang w:val="sr-Cyrl-RS"/>
        </w:rPr>
        <w:t>о</w:t>
      </w:r>
      <w:r w:rsidRPr="008B1397">
        <w:rPr>
          <w:rFonts w:ascii="Times New Roman" w:eastAsia="Aptos" w:hAnsi="Times New Roman" w:cs="Times New Roman"/>
          <w:kern w:val="2"/>
          <w:lang w:val="sr-Cyrl-RS"/>
        </w:rPr>
        <w:t xml:space="preserve">чног планирања, у 2021. години, уложено је </w:t>
      </w:r>
      <w:r w:rsidRPr="004C7B27">
        <w:rPr>
          <w:rFonts w:ascii="Times New Roman" w:eastAsia="Aptos" w:hAnsi="Times New Roman" w:cs="Times New Roman"/>
          <w:kern w:val="2"/>
          <w:lang w:val="sr-Cyrl-RS"/>
        </w:rPr>
        <w:t xml:space="preserve">3.048.313 </w:t>
      </w:r>
      <w:r w:rsidR="006252B5">
        <w:rPr>
          <w:rFonts w:ascii="Times New Roman" w:eastAsia="Aptos" w:hAnsi="Times New Roman" w:cs="Times New Roman"/>
          <w:kern w:val="2"/>
          <w:lang w:val="sr-Cyrl-RS"/>
        </w:rPr>
        <w:t>РСД</w:t>
      </w:r>
      <w:r w:rsidRPr="008B1397">
        <w:rPr>
          <w:rFonts w:ascii="Times New Roman" w:eastAsia="Aptos" w:hAnsi="Times New Roman" w:cs="Times New Roman"/>
          <w:kern w:val="2"/>
          <w:lang w:val="sr-Cyrl-RS"/>
        </w:rPr>
        <w:t xml:space="preserve">, </w:t>
      </w:r>
      <w:r w:rsidR="004C7B27">
        <w:rPr>
          <w:rFonts w:ascii="Times New Roman" w:eastAsia="Aptos" w:hAnsi="Times New Roman" w:cs="Times New Roman"/>
          <w:kern w:val="2"/>
          <w:lang w:val="sr-Cyrl-RS"/>
        </w:rPr>
        <w:t xml:space="preserve">у 2022. години је уложено </w:t>
      </w:r>
      <w:r w:rsidR="004C7B27" w:rsidRPr="004C7B27">
        <w:rPr>
          <w:rFonts w:ascii="Times New Roman" w:eastAsia="Aptos" w:hAnsi="Times New Roman" w:cs="Times New Roman"/>
          <w:kern w:val="2"/>
          <w:lang w:val="sr-Cyrl-RS"/>
        </w:rPr>
        <w:t>3.263.970 РСД</w:t>
      </w:r>
      <w:r w:rsidR="004C7B27">
        <w:rPr>
          <w:rFonts w:ascii="Times New Roman" w:eastAsia="Aptos" w:hAnsi="Times New Roman" w:cs="Times New Roman"/>
          <w:b/>
          <w:bCs/>
          <w:kern w:val="2"/>
          <w:lang w:val="sr-Cyrl-RS"/>
        </w:rPr>
        <w:t xml:space="preserve">, </w:t>
      </w:r>
      <w:r w:rsidRPr="008B1397">
        <w:rPr>
          <w:rFonts w:ascii="Times New Roman" w:eastAsia="Aptos" w:hAnsi="Times New Roman" w:cs="Times New Roman"/>
          <w:kern w:val="2"/>
          <w:lang w:val="sr-Cyrl-RS"/>
        </w:rPr>
        <w:t>док су активности у осталим годинама спроведене сопств</w:t>
      </w:r>
      <w:r w:rsidR="00D81BFA">
        <w:rPr>
          <w:rFonts w:ascii="Times New Roman" w:eastAsia="Aptos" w:hAnsi="Times New Roman" w:cs="Times New Roman"/>
          <w:kern w:val="2"/>
          <w:lang w:val="sr-Cyrl-RS"/>
        </w:rPr>
        <w:t>е</w:t>
      </w:r>
      <w:r w:rsidRPr="008B1397">
        <w:rPr>
          <w:rFonts w:ascii="Times New Roman" w:eastAsia="Aptos" w:hAnsi="Times New Roman" w:cs="Times New Roman"/>
          <w:kern w:val="2"/>
          <w:lang w:val="sr-Cyrl-RS"/>
        </w:rPr>
        <w:t>ним капацитетим</w:t>
      </w:r>
      <w:r w:rsidR="00D81BFA">
        <w:rPr>
          <w:rFonts w:ascii="Times New Roman" w:eastAsia="Aptos" w:hAnsi="Times New Roman" w:cs="Times New Roman"/>
          <w:kern w:val="2"/>
          <w:lang w:val="sr-Cyrl-RS"/>
        </w:rPr>
        <w:t>а</w:t>
      </w:r>
      <w:r w:rsidRPr="008B1397">
        <w:rPr>
          <w:rFonts w:ascii="Times New Roman" w:eastAsia="Aptos" w:hAnsi="Times New Roman" w:cs="Times New Roman"/>
          <w:kern w:val="2"/>
          <w:lang w:val="sr-Cyrl-RS"/>
        </w:rPr>
        <w:t xml:space="preserve"> Републичког секретаријата за јавне политике, без утрош</w:t>
      </w:r>
      <w:r w:rsidR="00E42203">
        <w:rPr>
          <w:rFonts w:ascii="Times New Roman" w:eastAsia="Aptos" w:hAnsi="Times New Roman" w:cs="Times New Roman"/>
          <w:kern w:val="2"/>
          <w:lang w:val="sr-Cyrl-RS"/>
        </w:rPr>
        <w:t>а</w:t>
      </w:r>
      <w:r w:rsidRPr="008B1397">
        <w:rPr>
          <w:rFonts w:ascii="Times New Roman" w:eastAsia="Aptos" w:hAnsi="Times New Roman" w:cs="Times New Roman"/>
          <w:kern w:val="2"/>
          <w:lang w:val="sr-Cyrl-RS"/>
        </w:rPr>
        <w:t xml:space="preserve">ка додатних буџетских средстава. </w:t>
      </w:r>
    </w:p>
    <w:p w14:paraId="54B42404" w14:textId="77777777" w:rsidR="000049CC" w:rsidRPr="008B1397" w:rsidRDefault="000049CC" w:rsidP="000049CC">
      <w:pPr>
        <w:keepLines/>
        <w:widowControl w:val="0"/>
        <w:spacing w:before="120" w:after="0" w:line="240" w:lineRule="auto"/>
        <w:ind w:firstLine="720"/>
        <w:jc w:val="both"/>
        <w:rPr>
          <w:rFonts w:ascii="Times New Roman" w:eastAsia="Aptos" w:hAnsi="Times New Roman" w:cs="Times New Roman"/>
          <w:kern w:val="2"/>
          <w:lang w:val="sr-Cyrl-RS"/>
        </w:rPr>
      </w:pPr>
      <w:r w:rsidRPr="008B1397">
        <w:rPr>
          <w:rFonts w:ascii="Times New Roman" w:eastAsia="Times New Roman" w:hAnsi="Times New Roman" w:cs="Times New Roman"/>
          <w:color w:val="000000"/>
          <w:kern w:val="2"/>
          <w:lang w:val="sr-Cyrl-RS" w:eastAsia="en-GB"/>
        </w:rPr>
        <w:t xml:space="preserve">Напретку у спровођењу мере, допринело је и коришћење Јединственог информационог система за планирање, праћење спровођења, координацију јавних политика и извештавање (ЈИС), на начин да се средњорочни планови креирају у ЈИС-у на основу релевантних важећих докумената јавних политика, односно акционих планова и/или претходно важећег средњорочног плана, што додатно обезбеђује повезивање јавних политика са програмским буџетом и средњорочним оквиром расхода. Кроз ЈИС је осигурано и једноставно годишње извештавање о напретку у спровођењу средњорочних планова. </w:t>
      </w:r>
    </w:p>
    <w:p w14:paraId="1DD69E4C" w14:textId="77777777" w:rsidR="000049CC" w:rsidRPr="008B1397" w:rsidRDefault="000049CC" w:rsidP="000049CC">
      <w:pPr>
        <w:keepLines/>
        <w:widowControl w:val="0"/>
        <w:spacing w:before="120" w:after="0" w:line="240" w:lineRule="auto"/>
        <w:ind w:firstLine="720"/>
        <w:jc w:val="both"/>
        <w:rPr>
          <w:rFonts w:ascii="Times New Roman" w:eastAsia="Aptos" w:hAnsi="Times New Roman" w:cs="Times New Roman"/>
          <w:kern w:val="2"/>
          <w:lang w:val="sr-Cyrl-RS"/>
        </w:rPr>
      </w:pPr>
      <w:r w:rsidRPr="008B1397">
        <w:rPr>
          <w:rFonts w:ascii="Times New Roman" w:eastAsia="Aptos" w:hAnsi="Times New Roman" w:cs="Times New Roman"/>
          <w:kern w:val="2"/>
          <w:lang w:val="sr-Cyrl-RS"/>
        </w:rPr>
        <w:t>Анализа која је израђена у оквиру ове мере, показала је да је повезаност усвојених средњорчних планова и докумената јавних политика, а с тим у вези, и повезаност средњорчних планова са програмским буџетом, ост</w:t>
      </w:r>
      <w:r w:rsidR="001B701D">
        <w:rPr>
          <w:rFonts w:ascii="Times New Roman" w:eastAsia="Aptos" w:hAnsi="Times New Roman" w:cs="Times New Roman"/>
          <w:kern w:val="2"/>
          <w:lang w:val="sr-Cyrl-RS"/>
        </w:rPr>
        <w:t>в</w:t>
      </w:r>
      <w:r w:rsidRPr="008B1397">
        <w:rPr>
          <w:rFonts w:ascii="Times New Roman" w:eastAsia="Aptos" w:hAnsi="Times New Roman" w:cs="Times New Roman"/>
          <w:kern w:val="2"/>
          <w:lang w:val="sr-Cyrl-RS"/>
        </w:rPr>
        <w:t>а</w:t>
      </w:r>
      <w:r w:rsidR="001B701D">
        <w:rPr>
          <w:rFonts w:ascii="Times New Roman" w:eastAsia="Aptos" w:hAnsi="Times New Roman" w:cs="Times New Roman"/>
          <w:kern w:val="2"/>
          <w:lang w:val="sr-Cyrl-RS"/>
        </w:rPr>
        <w:t>р</w:t>
      </w:r>
      <w:r w:rsidRPr="008B1397">
        <w:rPr>
          <w:rFonts w:ascii="Times New Roman" w:eastAsia="Aptos" w:hAnsi="Times New Roman" w:cs="Times New Roman"/>
          <w:kern w:val="2"/>
          <w:lang w:val="sr-Cyrl-RS"/>
        </w:rPr>
        <w:t xml:space="preserve">ена у извесном степену. Узимајући у обзир и извештај </w:t>
      </w:r>
      <w:r w:rsidR="006252B5" w:rsidRPr="006252B5">
        <w:rPr>
          <w:rFonts w:ascii="Times New Roman" w:eastAsia="Aptos" w:hAnsi="Times New Roman" w:cs="Times New Roman"/>
          <w:i/>
          <w:iCs/>
          <w:kern w:val="2"/>
          <w:lang w:val="en-US"/>
        </w:rPr>
        <w:t>PEFA</w:t>
      </w:r>
      <w:r w:rsidRPr="008B1397">
        <w:rPr>
          <w:rFonts w:ascii="Times New Roman" w:eastAsia="Aptos" w:hAnsi="Times New Roman" w:cs="Times New Roman"/>
          <w:kern w:val="2"/>
          <w:lang w:val="sr-Cyrl-RS"/>
        </w:rPr>
        <w:t>, који препознаје релевантност ове мере за остваривање посебног циља Програма за унапређен</w:t>
      </w:r>
      <w:r w:rsidR="004428C2">
        <w:rPr>
          <w:rFonts w:ascii="Times New Roman" w:eastAsia="Aptos" w:hAnsi="Times New Roman" w:cs="Times New Roman"/>
          <w:kern w:val="2"/>
          <w:lang w:val="sr-Cyrl-RS"/>
        </w:rPr>
        <w:t>е</w:t>
      </w:r>
      <w:r w:rsidRPr="008B1397">
        <w:rPr>
          <w:rFonts w:ascii="Times New Roman" w:eastAsia="Aptos" w:hAnsi="Times New Roman" w:cs="Times New Roman"/>
          <w:kern w:val="2"/>
          <w:lang w:val="sr-Cyrl-RS"/>
        </w:rPr>
        <w:t xml:space="preserve"> капацитет</w:t>
      </w:r>
      <w:r w:rsidR="004428C2">
        <w:rPr>
          <w:rFonts w:ascii="Times New Roman" w:eastAsia="Aptos" w:hAnsi="Times New Roman" w:cs="Times New Roman"/>
          <w:kern w:val="2"/>
          <w:lang w:val="sr-Cyrl-RS"/>
        </w:rPr>
        <w:t>е</w:t>
      </w:r>
      <w:r w:rsidRPr="008B1397">
        <w:rPr>
          <w:rFonts w:ascii="Times New Roman" w:eastAsia="Aptos" w:hAnsi="Times New Roman" w:cs="Times New Roman"/>
          <w:kern w:val="2"/>
          <w:lang w:val="sr-Cyrl-RS"/>
        </w:rPr>
        <w:t xml:space="preserve"> за буџетско планирање и управљање јавним инвестицијама, као и постигнути резултат </w:t>
      </w:r>
      <w:r w:rsidRPr="008B1397">
        <w:rPr>
          <w:rFonts w:ascii="Times New Roman" w:eastAsia="Aptos" w:hAnsi="Times New Roman" w:cs="Times New Roman"/>
          <w:bCs/>
          <w:iCs/>
          <w:kern w:val="2"/>
          <w:lang w:val="sr-Cyrl-RS"/>
        </w:rPr>
        <w:t>повећања броја институција укључених у средњорочно планирање у сваком наредном циклусу планирања</w:t>
      </w:r>
      <w:r w:rsidRPr="008B1397">
        <w:rPr>
          <w:rFonts w:ascii="Times New Roman" w:eastAsia="Aptos" w:hAnsi="Times New Roman" w:cs="Times New Roman"/>
          <w:kern w:val="2"/>
          <w:lang w:val="sr-Cyrl-RS"/>
        </w:rPr>
        <w:t xml:space="preserve">, може се оценити да је мера ефективно допринела остваривању тог циља. </w:t>
      </w:r>
    </w:p>
    <w:p w14:paraId="4D839237" w14:textId="197F8337" w:rsidR="000049CC" w:rsidRPr="00956695" w:rsidRDefault="000049CC" w:rsidP="000049CC">
      <w:pPr>
        <w:keepLines/>
        <w:widowControl w:val="0"/>
        <w:spacing w:before="120" w:after="0" w:line="240" w:lineRule="auto"/>
        <w:ind w:firstLine="720"/>
        <w:jc w:val="both"/>
        <w:rPr>
          <w:rFonts w:ascii="Times New Roman" w:eastAsia="Aptos" w:hAnsi="Times New Roman" w:cs="Times New Roman"/>
          <w:kern w:val="2"/>
          <w:lang w:val="en-US"/>
        </w:rPr>
      </w:pPr>
      <w:r w:rsidRPr="008B1397">
        <w:rPr>
          <w:rFonts w:ascii="Times New Roman" w:eastAsia="Aptos" w:hAnsi="Times New Roman" w:cs="Times New Roman"/>
          <w:kern w:val="2"/>
          <w:lang w:val="sr-Cyrl-RS"/>
        </w:rPr>
        <w:t>Одређени ризик за дугорочну одрживост напретка у средњор</w:t>
      </w:r>
      <w:r w:rsidR="008A5816">
        <w:rPr>
          <w:rFonts w:ascii="Times New Roman" w:eastAsia="Aptos" w:hAnsi="Times New Roman" w:cs="Times New Roman"/>
          <w:kern w:val="2"/>
          <w:lang w:val="sr-Cyrl-RS"/>
        </w:rPr>
        <w:t>о</w:t>
      </w:r>
      <w:r w:rsidRPr="008B1397">
        <w:rPr>
          <w:rFonts w:ascii="Times New Roman" w:eastAsia="Aptos" w:hAnsi="Times New Roman" w:cs="Times New Roman"/>
          <w:kern w:val="2"/>
          <w:lang w:val="sr-Cyrl-RS"/>
        </w:rPr>
        <w:t xml:space="preserve">чном планирању представљају честе организационе и кадровске промене унутар институција, тешкоће у успостављању ефикасног механизма координације, као и недовољан капацитет унутар институција. То значи да још увек није обезбеђена потребна одрживост мере. </w:t>
      </w:r>
      <w:r w:rsidR="002C4825" w:rsidRPr="008B1397">
        <w:rPr>
          <w:rFonts w:ascii="Times New Roman" w:eastAsia="Aptos" w:hAnsi="Times New Roman" w:cs="Times New Roman"/>
          <w:kern w:val="2"/>
          <w:lang w:val="sr-Cyrl-RS"/>
        </w:rPr>
        <w:t>Ради обезбеђивања даљег унапређења средњор</w:t>
      </w:r>
      <w:r w:rsidR="002C4825">
        <w:rPr>
          <w:rFonts w:ascii="Times New Roman" w:eastAsia="Aptos" w:hAnsi="Times New Roman" w:cs="Times New Roman"/>
          <w:kern w:val="2"/>
          <w:lang w:val="sr-Cyrl-RS"/>
        </w:rPr>
        <w:t>о</w:t>
      </w:r>
      <w:r w:rsidR="002C4825" w:rsidRPr="008B1397">
        <w:rPr>
          <w:rFonts w:ascii="Times New Roman" w:eastAsia="Aptos" w:hAnsi="Times New Roman" w:cs="Times New Roman"/>
          <w:kern w:val="2"/>
          <w:lang w:val="sr-Cyrl-RS"/>
        </w:rPr>
        <w:t>чног планирања, у наредном периоду потребно је да се ојача улога средњорочног плана као управљачког инструмента институција и механизма за спровођење јавних политика и приоритета Владе</w:t>
      </w:r>
      <w:r w:rsidR="002C4825" w:rsidRPr="008B1397">
        <w:rPr>
          <w:rFonts w:ascii="Times New Roman" w:eastAsia="Aptos" w:hAnsi="Times New Roman" w:cs="Times New Roman"/>
          <w:kern w:val="2"/>
          <w:vertAlign w:val="superscript"/>
          <w:lang w:val="sr-Cyrl-RS"/>
        </w:rPr>
        <w:footnoteReference w:id="2"/>
      </w:r>
      <w:r w:rsidR="002C4825" w:rsidRPr="008B1397">
        <w:rPr>
          <w:rFonts w:ascii="Times New Roman" w:eastAsia="Aptos" w:hAnsi="Times New Roman" w:cs="Times New Roman"/>
          <w:kern w:val="2"/>
          <w:lang w:val="sr-Cyrl-RS"/>
        </w:rPr>
        <w:t xml:space="preserve"> путем ефикасног планирања буџета у складу са расположивим ресурсима и средњорочним оквиром расхода.</w:t>
      </w:r>
      <w:r w:rsidR="00956695">
        <w:rPr>
          <w:rFonts w:ascii="Times New Roman" w:eastAsia="Aptos" w:hAnsi="Times New Roman" w:cs="Times New Roman"/>
          <w:kern w:val="2"/>
          <w:lang w:val="en-US"/>
        </w:rPr>
        <w:t xml:space="preserve"> </w:t>
      </w:r>
    </w:p>
    <w:p w14:paraId="5AEE85B7" w14:textId="3765BE65" w:rsidR="0058410E" w:rsidRPr="002C4825" w:rsidRDefault="000049CC" w:rsidP="002C4825">
      <w:pPr>
        <w:keepLines/>
        <w:widowControl w:val="0"/>
        <w:spacing w:before="120" w:after="0" w:line="240" w:lineRule="auto"/>
        <w:ind w:firstLine="720"/>
        <w:jc w:val="both"/>
        <w:rPr>
          <w:rFonts w:ascii="Times New Roman" w:eastAsia="Aptos" w:hAnsi="Times New Roman" w:cs="Times New Roman"/>
          <w:bCs/>
          <w:iCs/>
          <w:kern w:val="2"/>
          <w:lang w:val="en-US"/>
        </w:rPr>
      </w:pPr>
      <w:r w:rsidRPr="008B1397">
        <w:rPr>
          <w:rFonts w:ascii="Times New Roman" w:eastAsia="Aptos" w:hAnsi="Times New Roman" w:cs="Times New Roman"/>
          <w:kern w:val="2"/>
          <w:lang w:val="sr-Cyrl-RS"/>
        </w:rPr>
        <w:t>У оквиру реформе планског система успостављен је систем средњорочног планирања, чиме је постигнуто</w:t>
      </w:r>
      <w:r w:rsidRPr="008B1397">
        <w:rPr>
          <w:rFonts w:ascii="Times New Roman" w:eastAsia="Aptos" w:hAnsi="Times New Roman" w:cs="Times New Roman"/>
          <w:bCs/>
          <w:iCs/>
          <w:kern w:val="2"/>
          <w:lang w:val="sr-Cyrl-RS"/>
        </w:rPr>
        <w:t xml:space="preserve"> јачање повезаности јавних политика са процесом израде буџета на националном нивoу, у складу са фискалном стратегијом и средњорочним оквиром расхода. Постепеним повећањем броја институција укљученим у средњорочно планирање у сваком наредном циклусу планирања, ојачана је улога средњорочног плана као важног управљачког инструмента институција и значајно је унапређена транспарентност јавне управе у спровођењу јавних политика.</w:t>
      </w:r>
    </w:p>
    <w:p w14:paraId="0B8CAC61" w14:textId="77777777" w:rsidR="0058410E" w:rsidRPr="008B1397" w:rsidRDefault="0058410E" w:rsidP="000049CC">
      <w:pPr>
        <w:keepLines/>
        <w:widowControl w:val="0"/>
        <w:spacing w:before="120" w:after="0" w:line="240" w:lineRule="auto"/>
        <w:ind w:firstLine="720"/>
        <w:jc w:val="both"/>
        <w:rPr>
          <w:rFonts w:ascii="Times New Roman" w:eastAsia="Aptos" w:hAnsi="Times New Roman" w:cs="Times New Roman"/>
          <w:kern w:val="2"/>
          <w:lang w:val="sr-Cyrl-RS"/>
        </w:rPr>
      </w:pPr>
    </w:p>
    <w:p w14:paraId="2EBDB21F" w14:textId="77777777" w:rsidR="00ED504C" w:rsidRPr="00467C20" w:rsidRDefault="00ED504C" w:rsidP="00467C20">
      <w:pPr>
        <w:spacing w:line="256" w:lineRule="auto"/>
        <w:jc w:val="both"/>
        <w:rPr>
          <w:rFonts w:ascii="Times New Roman" w:eastAsia="Calibri" w:hAnsi="Times New Roman" w:cs="Times New Roman"/>
          <w:b/>
          <w:u w:val="single"/>
          <w:lang w:val="sr-Cyrl-RS"/>
          <w14:ligatures w14:val="none"/>
        </w:rPr>
      </w:pPr>
      <w:r w:rsidRPr="00467C20">
        <w:rPr>
          <w:rFonts w:ascii="Times New Roman" w:eastAsia="Calibri" w:hAnsi="Times New Roman" w:cs="Times New Roman"/>
          <w:b/>
          <w:u w:val="single"/>
          <w:lang w:val="sr-Cyrl-RS"/>
          <w14:ligatures w14:val="none"/>
        </w:rPr>
        <w:t>Мера 1.4. Унапређење окружења за ефикасно управљање капиталним пројектима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09"/>
        <w:gridCol w:w="1246"/>
        <w:gridCol w:w="1652"/>
        <w:gridCol w:w="1443"/>
      </w:tblGrid>
      <w:tr w:rsidR="00ED504C" w:rsidRPr="007A199D" w14:paraId="16E15AA9" w14:textId="77777777" w:rsidTr="007A199D">
        <w:tc>
          <w:tcPr>
            <w:tcW w:w="0" w:type="auto"/>
            <w:shd w:val="clear" w:color="auto" w:fill="9CC2E5" w:themeFill="accent1" w:themeFillTint="99"/>
            <w:vAlign w:val="center"/>
            <w:hideMark/>
          </w:tcPr>
          <w:p w14:paraId="3E672189" w14:textId="77777777" w:rsidR="00ED504C" w:rsidRPr="0095283C" w:rsidRDefault="00ED504C" w:rsidP="007A199D">
            <w:pPr>
              <w:spacing w:after="0" w:line="240" w:lineRule="auto"/>
              <w:jc w:val="both"/>
              <w:rPr>
                <w:rFonts w:ascii="Times New Roman" w:eastAsia="Times New Roman" w:hAnsi="Times New Roman" w:cs="Times New Roman"/>
                <w:b/>
                <w:bCs/>
                <w:lang w:val="sr-Cyrl-RS" w:eastAsia="en-GB"/>
                <w14:ligatures w14:val="none"/>
              </w:rPr>
            </w:pPr>
            <w:r w:rsidRPr="0095283C">
              <w:rPr>
                <w:rFonts w:ascii="Times New Roman" w:eastAsia="Times New Roman" w:hAnsi="Times New Roman" w:cs="Times New Roman"/>
                <w:b/>
                <w:bCs/>
                <w:lang w:val="sr-Cyrl-RS" w:eastAsia="en-GB"/>
                <w14:ligatures w14:val="none"/>
              </w:rPr>
              <w:t>Показатељ на нивоу мере</w:t>
            </w:r>
          </w:p>
        </w:tc>
        <w:tc>
          <w:tcPr>
            <w:tcW w:w="0" w:type="auto"/>
            <w:shd w:val="clear" w:color="auto" w:fill="9CC2E5" w:themeFill="accent1" w:themeFillTint="99"/>
            <w:vAlign w:val="center"/>
            <w:hideMark/>
          </w:tcPr>
          <w:p w14:paraId="157E492F" w14:textId="77777777" w:rsidR="00ED504C" w:rsidRPr="0095283C" w:rsidRDefault="00ED504C" w:rsidP="007A199D">
            <w:pPr>
              <w:spacing w:after="0" w:line="240" w:lineRule="auto"/>
              <w:jc w:val="both"/>
              <w:rPr>
                <w:rFonts w:ascii="Times New Roman" w:eastAsia="Times New Roman" w:hAnsi="Times New Roman" w:cs="Times New Roman"/>
                <w:b/>
                <w:bCs/>
                <w:lang w:val="sr-Cyrl-RS" w:eastAsia="en-GB"/>
                <w14:ligatures w14:val="none"/>
              </w:rPr>
            </w:pPr>
            <w:r w:rsidRPr="0095283C">
              <w:rPr>
                <w:rFonts w:ascii="Times New Roman" w:eastAsia="Times New Roman" w:hAnsi="Times New Roman" w:cs="Times New Roman"/>
                <w:b/>
                <w:bCs/>
                <w:lang w:val="sr-Cyrl-RS" w:eastAsia="en-GB"/>
                <w14:ligatures w14:val="none"/>
              </w:rPr>
              <w:t>Почетна вредност</w:t>
            </w:r>
          </w:p>
        </w:tc>
        <w:tc>
          <w:tcPr>
            <w:tcW w:w="0" w:type="auto"/>
            <w:shd w:val="clear" w:color="auto" w:fill="9CC2E5" w:themeFill="accent1" w:themeFillTint="99"/>
            <w:vAlign w:val="center"/>
            <w:hideMark/>
          </w:tcPr>
          <w:p w14:paraId="28CA3D55" w14:textId="77777777" w:rsidR="00ED504C" w:rsidRPr="0095283C" w:rsidRDefault="00ED504C" w:rsidP="007A199D">
            <w:pPr>
              <w:spacing w:after="0" w:line="240" w:lineRule="auto"/>
              <w:jc w:val="both"/>
              <w:rPr>
                <w:rFonts w:ascii="Times New Roman" w:eastAsia="Times New Roman" w:hAnsi="Times New Roman" w:cs="Times New Roman"/>
                <w:b/>
                <w:bCs/>
                <w:lang w:val="sr-Cyrl-RS" w:eastAsia="en-GB"/>
                <w14:ligatures w14:val="none"/>
              </w:rPr>
            </w:pPr>
            <w:r w:rsidRPr="0095283C">
              <w:rPr>
                <w:rFonts w:ascii="Times New Roman" w:eastAsia="Times New Roman" w:hAnsi="Times New Roman" w:cs="Times New Roman"/>
                <w:b/>
                <w:bCs/>
                <w:lang w:val="sr-Cyrl-RS" w:eastAsia="en-GB"/>
                <w14:ligatures w14:val="none"/>
              </w:rPr>
              <w:t>Циљана вредност за 2025. годину</w:t>
            </w:r>
          </w:p>
        </w:tc>
        <w:tc>
          <w:tcPr>
            <w:tcW w:w="0" w:type="auto"/>
            <w:shd w:val="clear" w:color="auto" w:fill="9CC2E5" w:themeFill="accent1" w:themeFillTint="99"/>
            <w:vAlign w:val="center"/>
            <w:hideMark/>
          </w:tcPr>
          <w:p w14:paraId="719FB4A0" w14:textId="77777777" w:rsidR="00ED504C" w:rsidRPr="0095283C" w:rsidRDefault="00ED504C" w:rsidP="007A199D">
            <w:pPr>
              <w:spacing w:after="0" w:line="240" w:lineRule="auto"/>
              <w:jc w:val="both"/>
              <w:rPr>
                <w:rFonts w:ascii="Times New Roman" w:eastAsia="Times New Roman" w:hAnsi="Times New Roman" w:cs="Times New Roman"/>
                <w:b/>
                <w:bCs/>
                <w:lang w:val="sr-Cyrl-RS" w:eastAsia="en-GB"/>
                <w14:ligatures w14:val="none"/>
              </w:rPr>
            </w:pPr>
            <w:r w:rsidRPr="0095283C">
              <w:rPr>
                <w:rFonts w:ascii="Times New Roman" w:eastAsia="Times New Roman" w:hAnsi="Times New Roman" w:cs="Times New Roman"/>
                <w:b/>
                <w:bCs/>
                <w:lang w:val="sr-Cyrl-RS" w:eastAsia="en-GB"/>
                <w14:ligatures w14:val="none"/>
              </w:rPr>
              <w:t>Остварена вредност</w:t>
            </w:r>
          </w:p>
        </w:tc>
      </w:tr>
      <w:tr w:rsidR="00ED504C" w:rsidRPr="007A199D" w14:paraId="300CD918" w14:textId="77777777" w:rsidTr="007A199D">
        <w:tc>
          <w:tcPr>
            <w:tcW w:w="0" w:type="auto"/>
            <w:vAlign w:val="center"/>
            <w:hideMark/>
          </w:tcPr>
          <w:p w14:paraId="5E5FB4AC" w14:textId="77777777" w:rsidR="00ED504C" w:rsidRPr="0095283C" w:rsidRDefault="00ED504C" w:rsidP="007A199D">
            <w:pPr>
              <w:spacing w:after="0" w:line="240" w:lineRule="auto"/>
              <w:jc w:val="both"/>
              <w:rPr>
                <w:rFonts w:ascii="Times New Roman" w:eastAsia="Times New Roman" w:hAnsi="Times New Roman" w:cs="Times New Roman"/>
                <w:b/>
                <w:bCs/>
                <w:lang w:val="sr-Cyrl-RS" w:eastAsia="en-GB"/>
                <w14:ligatures w14:val="none"/>
              </w:rPr>
            </w:pPr>
            <w:r w:rsidRPr="0095283C">
              <w:rPr>
                <w:rFonts w:ascii="Times New Roman" w:eastAsia="Times New Roman" w:hAnsi="Times New Roman" w:cs="Times New Roman"/>
                <w:b/>
                <w:bCs/>
                <w:lang w:val="sr-Cyrl-RS" w:eastAsia="en-GB"/>
                <w14:ligatures w14:val="none"/>
              </w:rPr>
              <w:t>Капитални пројекти који су укључени у буџет, који подлежу и који су оцењени у складу са методологијом која уређује капиталне пројекте</w:t>
            </w:r>
          </w:p>
        </w:tc>
        <w:tc>
          <w:tcPr>
            <w:tcW w:w="0" w:type="auto"/>
            <w:vAlign w:val="center"/>
            <w:hideMark/>
          </w:tcPr>
          <w:p w14:paraId="18A31BEE" w14:textId="77777777" w:rsidR="00ED504C" w:rsidRPr="007A199D" w:rsidRDefault="00ED504C" w:rsidP="007A199D">
            <w:pPr>
              <w:spacing w:after="0" w:line="240" w:lineRule="auto"/>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0</w:t>
            </w:r>
          </w:p>
        </w:tc>
        <w:tc>
          <w:tcPr>
            <w:tcW w:w="0" w:type="auto"/>
            <w:vAlign w:val="center"/>
            <w:hideMark/>
          </w:tcPr>
          <w:p w14:paraId="44732D16" w14:textId="77777777" w:rsidR="00ED504C" w:rsidRPr="007A199D" w:rsidRDefault="00ED504C" w:rsidP="007A199D">
            <w:pPr>
              <w:spacing w:after="0" w:line="240" w:lineRule="auto"/>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60%</w:t>
            </w:r>
          </w:p>
        </w:tc>
        <w:tc>
          <w:tcPr>
            <w:tcW w:w="0" w:type="auto"/>
            <w:vAlign w:val="center"/>
            <w:hideMark/>
          </w:tcPr>
          <w:p w14:paraId="1195849B" w14:textId="77777777" w:rsidR="00ED504C" w:rsidRPr="007A199D" w:rsidRDefault="00ED504C" w:rsidP="007A199D">
            <w:pPr>
              <w:spacing w:after="0" w:line="240" w:lineRule="auto"/>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82%</w:t>
            </w:r>
          </w:p>
        </w:tc>
      </w:tr>
      <w:tr w:rsidR="00ED504C" w:rsidRPr="007A199D" w14:paraId="6EA990B3" w14:textId="77777777" w:rsidTr="007A199D">
        <w:tc>
          <w:tcPr>
            <w:tcW w:w="0" w:type="auto"/>
            <w:vAlign w:val="center"/>
            <w:hideMark/>
          </w:tcPr>
          <w:p w14:paraId="77F13CB1" w14:textId="77777777" w:rsidR="00ED504C" w:rsidRPr="0095283C" w:rsidRDefault="00ED504C" w:rsidP="007A199D">
            <w:pPr>
              <w:spacing w:after="0" w:line="240" w:lineRule="auto"/>
              <w:jc w:val="both"/>
              <w:rPr>
                <w:rFonts w:ascii="Times New Roman" w:eastAsia="Times New Roman" w:hAnsi="Times New Roman" w:cs="Times New Roman"/>
                <w:b/>
                <w:bCs/>
                <w:lang w:val="sr-Cyrl-RS" w:eastAsia="en-GB"/>
                <w14:ligatures w14:val="none"/>
              </w:rPr>
            </w:pPr>
            <w:r w:rsidRPr="0095283C">
              <w:rPr>
                <w:rFonts w:ascii="Times New Roman" w:eastAsia="Times New Roman" w:hAnsi="Times New Roman" w:cs="Times New Roman"/>
                <w:b/>
                <w:bCs/>
                <w:lang w:val="sr-Cyrl-RS" w:eastAsia="en-GB"/>
                <w14:ligatures w14:val="none"/>
              </w:rPr>
              <w:t>Одржане обуке за државне службенике из ресорних министарстава и других институција</w:t>
            </w:r>
          </w:p>
        </w:tc>
        <w:tc>
          <w:tcPr>
            <w:tcW w:w="0" w:type="auto"/>
            <w:vAlign w:val="center"/>
            <w:hideMark/>
          </w:tcPr>
          <w:p w14:paraId="7CB23D5F" w14:textId="77777777" w:rsidR="00ED504C" w:rsidRPr="007A199D" w:rsidRDefault="00ED504C" w:rsidP="007A199D">
            <w:pPr>
              <w:spacing w:after="0" w:line="240" w:lineRule="auto"/>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0</w:t>
            </w:r>
          </w:p>
        </w:tc>
        <w:tc>
          <w:tcPr>
            <w:tcW w:w="0" w:type="auto"/>
            <w:vAlign w:val="center"/>
            <w:hideMark/>
          </w:tcPr>
          <w:p w14:paraId="5CE95514" w14:textId="77777777" w:rsidR="00ED504C" w:rsidRPr="007A199D" w:rsidRDefault="00ED504C" w:rsidP="007A199D">
            <w:pPr>
              <w:spacing w:after="0" w:line="240" w:lineRule="auto"/>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3</w:t>
            </w:r>
          </w:p>
        </w:tc>
        <w:tc>
          <w:tcPr>
            <w:tcW w:w="0" w:type="auto"/>
            <w:vAlign w:val="center"/>
            <w:hideMark/>
          </w:tcPr>
          <w:p w14:paraId="7E71CBEF" w14:textId="77777777" w:rsidR="00ED504C" w:rsidRPr="007A199D" w:rsidRDefault="00ED504C" w:rsidP="007A199D">
            <w:pPr>
              <w:spacing w:after="0" w:line="240" w:lineRule="auto"/>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4</w:t>
            </w:r>
          </w:p>
        </w:tc>
      </w:tr>
    </w:tbl>
    <w:p w14:paraId="7A210D0C" w14:textId="77777777" w:rsidR="00ED504C" w:rsidRPr="007A199D" w:rsidRDefault="00ED504C" w:rsidP="007A199D">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У оквиру мере 1.4 остварен је значајан напредак у унапређењу правног, методолошког, институционалног и информационог оквира за управљање капиталним пројектима. Циљане вредности оба показатеља резултата у 2025. години су остварене. Проценат капиталних пројеката који су укључени у буџет, а који подлежу оцени и који су оцењени у складу са методологијом која уређује капиталне пројекте, износио је 82%, у односу на циљану вредност од 60%. Такође, одржане су четири обуке за државне службенике из ресорних министарстава и других институција, чиме је премашена циљана вредност од три обуке.</w:t>
      </w:r>
    </w:p>
    <w:p w14:paraId="60FE8676" w14:textId="77777777" w:rsidR="00ED504C" w:rsidRPr="007A199D" w:rsidRDefault="00ED504C" w:rsidP="007A199D">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Током периода спровођења Програма реализоване су активности које су се односиле на измене и допуне правног оквира у складу са идентификованим слабостима примене у пракси, израду програма обуке за релевантне учеснике у процесу управљања капиталним пројектима, израду и надоградњу информационог система за управљање капиталним пројектима, унапређење вештина запослених у области управљања пројектима, као и на заокруживање правног оквира у делу који се односи на утицај капиталних пројеката на животну средину и климатске промене.</w:t>
      </w:r>
    </w:p>
    <w:p w14:paraId="1F793582" w14:textId="77777777" w:rsidR="00ED504C" w:rsidRPr="007A199D" w:rsidRDefault="00ED504C" w:rsidP="007A199D">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Посебан значај имало је јачање капацитета запослених који учествују у процесу управљања капиталним пројектима. Запослени у надлежној организационој јединици Министарства финансија похађали су обуке из области управљања јавним инвестицијама, док су поједини запослени акредитовани као предавачи за обуке које се односе на оцену и праћење капиталних пројеката, рад у информационом систему за управљање капиталним пројектима и примену методологије за управљање пројектима. На тај начин створени су услови за континуирано јачање капацитета и ширење знања међу институцијама које учествују у припреми и праћењу капиталних пројеката.</w:t>
      </w:r>
    </w:p>
    <w:p w14:paraId="08069180" w14:textId="77777777" w:rsidR="00ED504C" w:rsidRPr="007A199D" w:rsidRDefault="00ED504C" w:rsidP="007A199D">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Упркос оствареним резултатима, две активности нису реализоване у планираном року. Није израђен извештај за јавност о статусу капиталних пројеката који се прате у складу са методологијом, нити је израђен приручник о методологији управљања капиталним пројектима. Разлози за одступање повезани су са потребом да се ове активности ускладе са очекиваним изменама правног оквира и даљим корацима у оквиру Реформске агенде, посебно у делу који се односи на унапређење транспарентности управљања капиталним пројектима и редовно информисање јавности.</w:t>
      </w:r>
    </w:p>
    <w:p w14:paraId="7F0883BC" w14:textId="77777777" w:rsidR="00ED504C" w:rsidRPr="007A199D" w:rsidRDefault="00ED504C" w:rsidP="007A199D">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Мера је у значајној мери допринела остваривању Посебног циља I, имајући у виду да је унапређена примена методологије за управљање капиталним пројектима, ојачани су капацитети надлежних институција и унапређена је информациона подршка процесу управљања јавним инвестицијама. У наредном периоду потребно је наставити активности које се односе на даље унапређење транспарентности, стандардизацију извештавања за јавност и припрему приручника након усаглашавања са новим правним и методолошким решењима.</w:t>
      </w:r>
    </w:p>
    <w:p w14:paraId="04B2B1E5" w14:textId="77CF3B7D" w:rsidR="00ED504C" w:rsidRPr="007A199D" w:rsidRDefault="00ED504C" w:rsidP="007A199D">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 xml:space="preserve">Финансирање мере: мера је финансирана из буџета Републике Србије, кроз редовна издвајања, као и из донаторских средстава. Активности подршке које се односе на локални ниво финансиране су, између осталог, и кроз програме развојне подршке. </w:t>
      </w:r>
      <w:r w:rsidR="00D1419E" w:rsidRPr="0075749D">
        <w:rPr>
          <w:rFonts w:ascii="Times New Roman" w:eastAsia="Times New Roman" w:hAnsi="Times New Roman" w:cs="Times New Roman"/>
          <w:lang w:val="sr-Cyrl-RS" w:eastAsia="en-GB"/>
          <w14:ligatures w14:val="none"/>
        </w:rPr>
        <w:t>Преглед укупно утрошених финансијских средстава дат је у Табеларном приказу утрошених финансијских средстава за реализацију ПРУЈФ 2021–2025, према којем је за реализацију мере</w:t>
      </w:r>
      <w:r w:rsidR="00D1419E">
        <w:rPr>
          <w:rFonts w:ascii="Times New Roman" w:eastAsia="Times New Roman" w:hAnsi="Times New Roman" w:cs="Times New Roman"/>
          <w:lang w:val="sr-Latn-RS" w:eastAsia="en-GB"/>
          <w14:ligatures w14:val="none"/>
        </w:rPr>
        <w:t xml:space="preserve"> 1.4.</w:t>
      </w:r>
      <w:r w:rsidR="00D1419E" w:rsidRPr="0075749D">
        <w:rPr>
          <w:rFonts w:ascii="Times New Roman" w:eastAsia="Times New Roman" w:hAnsi="Times New Roman" w:cs="Times New Roman"/>
          <w:lang w:val="sr-Cyrl-RS" w:eastAsia="en-GB"/>
          <w14:ligatures w14:val="none"/>
        </w:rPr>
        <w:t xml:space="preserve"> утрошено укупно 446.500.000 РСД.</w:t>
      </w:r>
    </w:p>
    <w:p w14:paraId="565F5590" w14:textId="77777777" w:rsidR="00ED504C" w:rsidRPr="00467C20" w:rsidRDefault="00ED504C" w:rsidP="00467C20">
      <w:pPr>
        <w:spacing w:line="256" w:lineRule="auto"/>
        <w:jc w:val="both"/>
        <w:rPr>
          <w:rFonts w:ascii="Times New Roman" w:eastAsia="Calibri" w:hAnsi="Times New Roman" w:cs="Times New Roman"/>
          <w:b/>
          <w:u w:val="single"/>
          <w:lang w:val="sr-Cyrl-RS"/>
          <w14:ligatures w14:val="none"/>
        </w:rPr>
      </w:pPr>
      <w:r w:rsidRPr="00467C20">
        <w:rPr>
          <w:rFonts w:ascii="Times New Roman" w:eastAsia="Calibri" w:hAnsi="Times New Roman" w:cs="Times New Roman"/>
          <w:b/>
          <w:u w:val="single"/>
          <w:lang w:val="sr-Cyrl-RS"/>
          <w14:ligatures w14:val="none"/>
        </w:rPr>
        <w:t>Мера 1.5. Јачање капацитета Сектора за праћење фискалних ризика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73"/>
        <w:gridCol w:w="1317"/>
        <w:gridCol w:w="1842"/>
        <w:gridCol w:w="1518"/>
      </w:tblGrid>
      <w:tr w:rsidR="00ED504C" w:rsidRPr="007A199D" w14:paraId="7593BB85" w14:textId="77777777" w:rsidTr="007A199D">
        <w:tc>
          <w:tcPr>
            <w:tcW w:w="0" w:type="auto"/>
            <w:shd w:val="clear" w:color="auto" w:fill="9CC2E5" w:themeFill="accent1" w:themeFillTint="99"/>
            <w:vAlign w:val="center"/>
            <w:hideMark/>
          </w:tcPr>
          <w:p w14:paraId="22625812" w14:textId="77777777" w:rsidR="00ED504C" w:rsidRPr="0095283C" w:rsidRDefault="00ED504C" w:rsidP="007A199D">
            <w:pPr>
              <w:spacing w:after="0" w:line="240" w:lineRule="auto"/>
              <w:jc w:val="both"/>
              <w:rPr>
                <w:rFonts w:ascii="Times New Roman" w:eastAsia="Times New Roman" w:hAnsi="Times New Roman" w:cs="Times New Roman"/>
                <w:b/>
                <w:bCs/>
                <w:lang w:val="sr-Cyrl-RS" w:eastAsia="en-GB"/>
                <w14:ligatures w14:val="none"/>
              </w:rPr>
            </w:pPr>
            <w:r w:rsidRPr="0095283C">
              <w:rPr>
                <w:rFonts w:ascii="Times New Roman" w:eastAsia="Times New Roman" w:hAnsi="Times New Roman" w:cs="Times New Roman"/>
                <w:b/>
                <w:bCs/>
                <w:lang w:val="sr-Cyrl-RS" w:eastAsia="en-GB"/>
                <w14:ligatures w14:val="none"/>
              </w:rPr>
              <w:t>Показатељ на нивоу мере</w:t>
            </w:r>
          </w:p>
        </w:tc>
        <w:tc>
          <w:tcPr>
            <w:tcW w:w="0" w:type="auto"/>
            <w:shd w:val="clear" w:color="auto" w:fill="9CC2E5" w:themeFill="accent1" w:themeFillTint="99"/>
            <w:vAlign w:val="center"/>
            <w:hideMark/>
          </w:tcPr>
          <w:p w14:paraId="31D96D74" w14:textId="77777777" w:rsidR="00ED504C" w:rsidRPr="0095283C" w:rsidRDefault="00ED504C" w:rsidP="007A199D">
            <w:pPr>
              <w:spacing w:after="0" w:line="240" w:lineRule="auto"/>
              <w:jc w:val="both"/>
              <w:rPr>
                <w:rFonts w:ascii="Times New Roman" w:eastAsia="Times New Roman" w:hAnsi="Times New Roman" w:cs="Times New Roman"/>
                <w:b/>
                <w:bCs/>
                <w:lang w:val="sr-Cyrl-RS" w:eastAsia="en-GB"/>
                <w14:ligatures w14:val="none"/>
              </w:rPr>
            </w:pPr>
            <w:r w:rsidRPr="0095283C">
              <w:rPr>
                <w:rFonts w:ascii="Times New Roman" w:eastAsia="Times New Roman" w:hAnsi="Times New Roman" w:cs="Times New Roman"/>
                <w:b/>
                <w:bCs/>
                <w:lang w:val="sr-Cyrl-RS" w:eastAsia="en-GB"/>
                <w14:ligatures w14:val="none"/>
              </w:rPr>
              <w:t>Почетна вредност</w:t>
            </w:r>
          </w:p>
        </w:tc>
        <w:tc>
          <w:tcPr>
            <w:tcW w:w="0" w:type="auto"/>
            <w:shd w:val="clear" w:color="auto" w:fill="9CC2E5" w:themeFill="accent1" w:themeFillTint="99"/>
            <w:vAlign w:val="center"/>
            <w:hideMark/>
          </w:tcPr>
          <w:p w14:paraId="7D48B67B" w14:textId="77777777" w:rsidR="00ED504C" w:rsidRPr="0095283C" w:rsidRDefault="00ED504C" w:rsidP="007A199D">
            <w:pPr>
              <w:spacing w:after="0" w:line="240" w:lineRule="auto"/>
              <w:jc w:val="both"/>
              <w:rPr>
                <w:rFonts w:ascii="Times New Roman" w:eastAsia="Times New Roman" w:hAnsi="Times New Roman" w:cs="Times New Roman"/>
                <w:b/>
                <w:bCs/>
                <w:lang w:val="sr-Cyrl-RS" w:eastAsia="en-GB"/>
                <w14:ligatures w14:val="none"/>
              </w:rPr>
            </w:pPr>
            <w:r w:rsidRPr="0095283C">
              <w:rPr>
                <w:rFonts w:ascii="Times New Roman" w:eastAsia="Times New Roman" w:hAnsi="Times New Roman" w:cs="Times New Roman"/>
                <w:b/>
                <w:bCs/>
                <w:lang w:val="sr-Cyrl-RS" w:eastAsia="en-GB"/>
                <w14:ligatures w14:val="none"/>
              </w:rPr>
              <w:t>Циљана вредност за 2025. годину</w:t>
            </w:r>
          </w:p>
        </w:tc>
        <w:tc>
          <w:tcPr>
            <w:tcW w:w="0" w:type="auto"/>
            <w:shd w:val="clear" w:color="auto" w:fill="9CC2E5" w:themeFill="accent1" w:themeFillTint="99"/>
            <w:vAlign w:val="center"/>
            <w:hideMark/>
          </w:tcPr>
          <w:p w14:paraId="698D877D" w14:textId="77777777" w:rsidR="00ED504C" w:rsidRPr="0095283C" w:rsidRDefault="00ED504C" w:rsidP="007A199D">
            <w:pPr>
              <w:spacing w:after="0" w:line="240" w:lineRule="auto"/>
              <w:jc w:val="both"/>
              <w:rPr>
                <w:rFonts w:ascii="Times New Roman" w:eastAsia="Times New Roman" w:hAnsi="Times New Roman" w:cs="Times New Roman"/>
                <w:b/>
                <w:bCs/>
                <w:lang w:val="sr-Cyrl-RS" w:eastAsia="en-GB"/>
                <w14:ligatures w14:val="none"/>
              </w:rPr>
            </w:pPr>
            <w:r w:rsidRPr="0095283C">
              <w:rPr>
                <w:rFonts w:ascii="Times New Roman" w:eastAsia="Times New Roman" w:hAnsi="Times New Roman" w:cs="Times New Roman"/>
                <w:b/>
                <w:bCs/>
                <w:lang w:val="sr-Cyrl-RS" w:eastAsia="en-GB"/>
                <w14:ligatures w14:val="none"/>
              </w:rPr>
              <w:t>Остварена вредност</w:t>
            </w:r>
          </w:p>
        </w:tc>
      </w:tr>
      <w:tr w:rsidR="00ED504C" w:rsidRPr="007A199D" w14:paraId="4436129B" w14:textId="77777777" w:rsidTr="007A199D">
        <w:tc>
          <w:tcPr>
            <w:tcW w:w="0" w:type="auto"/>
            <w:vAlign w:val="center"/>
            <w:hideMark/>
          </w:tcPr>
          <w:p w14:paraId="3F8DD9D9" w14:textId="77777777" w:rsidR="00ED504C" w:rsidRPr="0095283C" w:rsidRDefault="00ED504C" w:rsidP="007A199D">
            <w:pPr>
              <w:spacing w:after="0" w:line="240" w:lineRule="auto"/>
              <w:jc w:val="both"/>
              <w:rPr>
                <w:rFonts w:ascii="Times New Roman" w:eastAsia="Times New Roman" w:hAnsi="Times New Roman" w:cs="Times New Roman"/>
                <w:b/>
                <w:bCs/>
                <w:lang w:val="sr-Cyrl-RS" w:eastAsia="en-GB"/>
                <w14:ligatures w14:val="none"/>
              </w:rPr>
            </w:pPr>
            <w:r w:rsidRPr="0095283C">
              <w:rPr>
                <w:rFonts w:ascii="Times New Roman" w:eastAsia="Times New Roman" w:hAnsi="Times New Roman" w:cs="Times New Roman"/>
                <w:b/>
                <w:bCs/>
                <w:lang w:val="sr-Cyrl-RS" w:eastAsia="en-GB"/>
                <w14:ligatures w14:val="none"/>
              </w:rPr>
              <w:t>Попуњена систематизована радна места у Сектору за праћење фискалних ризика</w:t>
            </w:r>
          </w:p>
        </w:tc>
        <w:tc>
          <w:tcPr>
            <w:tcW w:w="0" w:type="auto"/>
            <w:vAlign w:val="center"/>
            <w:hideMark/>
          </w:tcPr>
          <w:p w14:paraId="3FEB2F7A" w14:textId="77777777" w:rsidR="00ED504C" w:rsidRPr="007A199D" w:rsidRDefault="00ED504C" w:rsidP="007A199D">
            <w:pPr>
              <w:spacing w:after="0" w:line="240" w:lineRule="auto"/>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33%</w:t>
            </w:r>
          </w:p>
        </w:tc>
        <w:tc>
          <w:tcPr>
            <w:tcW w:w="0" w:type="auto"/>
            <w:vAlign w:val="center"/>
            <w:hideMark/>
          </w:tcPr>
          <w:p w14:paraId="3C892666" w14:textId="77777777" w:rsidR="00ED504C" w:rsidRPr="007A199D" w:rsidRDefault="00ED504C" w:rsidP="007A199D">
            <w:pPr>
              <w:spacing w:after="0" w:line="240" w:lineRule="auto"/>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90%</w:t>
            </w:r>
          </w:p>
        </w:tc>
        <w:tc>
          <w:tcPr>
            <w:tcW w:w="0" w:type="auto"/>
            <w:vAlign w:val="center"/>
            <w:hideMark/>
          </w:tcPr>
          <w:p w14:paraId="7492F10A" w14:textId="77777777" w:rsidR="00ED504C" w:rsidRPr="007A199D" w:rsidRDefault="00ED504C" w:rsidP="007A199D">
            <w:pPr>
              <w:spacing w:after="0" w:line="240" w:lineRule="auto"/>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100%</w:t>
            </w:r>
          </w:p>
        </w:tc>
      </w:tr>
      <w:tr w:rsidR="00ED504C" w:rsidRPr="007A199D" w14:paraId="0B091EEC" w14:textId="77777777" w:rsidTr="007A199D">
        <w:tc>
          <w:tcPr>
            <w:tcW w:w="0" w:type="auto"/>
            <w:vAlign w:val="center"/>
            <w:hideMark/>
          </w:tcPr>
          <w:p w14:paraId="69749574" w14:textId="77777777" w:rsidR="00ED504C" w:rsidRPr="0095283C" w:rsidRDefault="00ED504C" w:rsidP="007A199D">
            <w:pPr>
              <w:spacing w:after="0" w:line="240" w:lineRule="auto"/>
              <w:jc w:val="both"/>
              <w:rPr>
                <w:rFonts w:ascii="Times New Roman" w:eastAsia="Times New Roman" w:hAnsi="Times New Roman" w:cs="Times New Roman"/>
                <w:b/>
                <w:bCs/>
                <w:lang w:val="sr-Cyrl-RS" w:eastAsia="en-GB"/>
                <w14:ligatures w14:val="none"/>
              </w:rPr>
            </w:pPr>
            <w:r w:rsidRPr="0095283C">
              <w:rPr>
                <w:rFonts w:ascii="Times New Roman" w:eastAsia="Times New Roman" w:hAnsi="Times New Roman" w:cs="Times New Roman"/>
                <w:b/>
                <w:bCs/>
                <w:lang w:val="sr-Cyrl-RS" w:eastAsia="en-GB"/>
                <w14:ligatures w14:val="none"/>
              </w:rPr>
              <w:t>Обучени запослени у Сектору за праћење фискалних ризика</w:t>
            </w:r>
          </w:p>
        </w:tc>
        <w:tc>
          <w:tcPr>
            <w:tcW w:w="0" w:type="auto"/>
            <w:vAlign w:val="center"/>
            <w:hideMark/>
          </w:tcPr>
          <w:p w14:paraId="3896787B" w14:textId="77777777" w:rsidR="00ED504C" w:rsidRPr="007A199D" w:rsidRDefault="00ED504C" w:rsidP="007A199D">
            <w:pPr>
              <w:spacing w:after="0" w:line="240" w:lineRule="auto"/>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0%</w:t>
            </w:r>
          </w:p>
        </w:tc>
        <w:tc>
          <w:tcPr>
            <w:tcW w:w="0" w:type="auto"/>
            <w:vAlign w:val="center"/>
            <w:hideMark/>
          </w:tcPr>
          <w:p w14:paraId="7F98CB64" w14:textId="77777777" w:rsidR="00ED504C" w:rsidRPr="007A199D" w:rsidRDefault="00ED504C" w:rsidP="007A199D">
            <w:pPr>
              <w:spacing w:after="0" w:line="240" w:lineRule="auto"/>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w:t>
            </w:r>
          </w:p>
        </w:tc>
        <w:tc>
          <w:tcPr>
            <w:tcW w:w="0" w:type="auto"/>
            <w:vAlign w:val="center"/>
            <w:hideMark/>
          </w:tcPr>
          <w:p w14:paraId="23BFAAD3" w14:textId="77777777" w:rsidR="00ED504C" w:rsidRPr="007A199D" w:rsidRDefault="00ED504C" w:rsidP="007A199D">
            <w:pPr>
              <w:spacing w:after="0" w:line="240" w:lineRule="auto"/>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w:t>
            </w:r>
          </w:p>
        </w:tc>
      </w:tr>
      <w:tr w:rsidR="00ED504C" w:rsidRPr="007A199D" w14:paraId="76C5DFF8" w14:textId="77777777" w:rsidTr="007A199D">
        <w:tc>
          <w:tcPr>
            <w:tcW w:w="0" w:type="auto"/>
            <w:vAlign w:val="center"/>
            <w:hideMark/>
          </w:tcPr>
          <w:p w14:paraId="77F3F509" w14:textId="77777777" w:rsidR="00ED504C" w:rsidRPr="0095283C" w:rsidRDefault="00ED504C" w:rsidP="007A199D">
            <w:pPr>
              <w:spacing w:after="0" w:line="240" w:lineRule="auto"/>
              <w:jc w:val="both"/>
              <w:rPr>
                <w:rFonts w:ascii="Times New Roman" w:eastAsia="Times New Roman" w:hAnsi="Times New Roman" w:cs="Times New Roman"/>
                <w:b/>
                <w:bCs/>
                <w:lang w:val="sr-Cyrl-RS" w:eastAsia="en-GB"/>
                <w14:ligatures w14:val="none"/>
              </w:rPr>
            </w:pPr>
            <w:r w:rsidRPr="0095283C">
              <w:rPr>
                <w:rFonts w:ascii="Times New Roman" w:eastAsia="Times New Roman" w:hAnsi="Times New Roman" w:cs="Times New Roman"/>
                <w:b/>
                <w:bCs/>
                <w:lang w:val="sr-Cyrl-RS" w:eastAsia="en-GB"/>
                <w14:ligatures w14:val="none"/>
              </w:rPr>
              <w:t>Фискална стратегија садржи одељак који се односи на квантификоване кључне фискалне ризике</w:t>
            </w:r>
          </w:p>
        </w:tc>
        <w:tc>
          <w:tcPr>
            <w:tcW w:w="0" w:type="auto"/>
            <w:vAlign w:val="center"/>
            <w:hideMark/>
          </w:tcPr>
          <w:p w14:paraId="650C480A" w14:textId="77777777" w:rsidR="00ED504C" w:rsidRPr="007A199D" w:rsidRDefault="00ED504C" w:rsidP="007A199D">
            <w:pPr>
              <w:spacing w:after="0" w:line="240" w:lineRule="auto"/>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w:t>
            </w:r>
          </w:p>
        </w:tc>
        <w:tc>
          <w:tcPr>
            <w:tcW w:w="0" w:type="auto"/>
            <w:vAlign w:val="center"/>
            <w:hideMark/>
          </w:tcPr>
          <w:p w14:paraId="23348585" w14:textId="77777777" w:rsidR="00ED504C" w:rsidRPr="007A199D" w:rsidRDefault="00ED504C" w:rsidP="007A199D">
            <w:pPr>
              <w:spacing w:after="0" w:line="240" w:lineRule="auto"/>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w:t>
            </w:r>
          </w:p>
        </w:tc>
        <w:tc>
          <w:tcPr>
            <w:tcW w:w="0" w:type="auto"/>
            <w:vAlign w:val="center"/>
            <w:hideMark/>
          </w:tcPr>
          <w:p w14:paraId="30F309A6" w14:textId="77777777" w:rsidR="00ED504C" w:rsidRPr="007A199D" w:rsidRDefault="00ED504C" w:rsidP="007A199D">
            <w:pPr>
              <w:spacing w:after="0" w:line="240" w:lineRule="auto"/>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w:t>
            </w:r>
          </w:p>
        </w:tc>
      </w:tr>
      <w:tr w:rsidR="00ED504C" w:rsidRPr="007A199D" w14:paraId="6A9A3D96" w14:textId="77777777" w:rsidTr="007A199D">
        <w:tc>
          <w:tcPr>
            <w:tcW w:w="0" w:type="auto"/>
            <w:vAlign w:val="center"/>
            <w:hideMark/>
          </w:tcPr>
          <w:p w14:paraId="202E35EA" w14:textId="77777777" w:rsidR="00ED504C" w:rsidRPr="0095283C" w:rsidRDefault="00ED504C" w:rsidP="007A199D">
            <w:pPr>
              <w:spacing w:after="0" w:line="240" w:lineRule="auto"/>
              <w:jc w:val="both"/>
              <w:rPr>
                <w:rFonts w:ascii="Times New Roman" w:eastAsia="Times New Roman" w:hAnsi="Times New Roman" w:cs="Times New Roman"/>
                <w:b/>
                <w:bCs/>
                <w:lang w:val="sr-Cyrl-RS" w:eastAsia="en-GB"/>
                <w14:ligatures w14:val="none"/>
              </w:rPr>
            </w:pPr>
            <w:r w:rsidRPr="0095283C">
              <w:rPr>
                <w:rFonts w:ascii="Times New Roman" w:eastAsia="Times New Roman" w:hAnsi="Times New Roman" w:cs="Times New Roman"/>
                <w:b/>
                <w:bCs/>
                <w:lang w:val="sr-Cyrl-RS" w:eastAsia="en-GB"/>
                <w14:ligatures w14:val="none"/>
              </w:rPr>
              <w:t>Обучени запослени у Сектору за праћење фискалних ризика, напредни ниво обука</w:t>
            </w:r>
          </w:p>
        </w:tc>
        <w:tc>
          <w:tcPr>
            <w:tcW w:w="0" w:type="auto"/>
            <w:vAlign w:val="center"/>
            <w:hideMark/>
          </w:tcPr>
          <w:p w14:paraId="27D71F8F" w14:textId="77777777" w:rsidR="00ED504C" w:rsidRPr="007A199D" w:rsidRDefault="00ED504C" w:rsidP="007A199D">
            <w:pPr>
              <w:spacing w:after="0" w:line="240" w:lineRule="auto"/>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10%</w:t>
            </w:r>
          </w:p>
        </w:tc>
        <w:tc>
          <w:tcPr>
            <w:tcW w:w="0" w:type="auto"/>
            <w:vAlign w:val="center"/>
            <w:hideMark/>
          </w:tcPr>
          <w:p w14:paraId="02E28AB8" w14:textId="77777777" w:rsidR="00ED504C" w:rsidRPr="007A199D" w:rsidRDefault="00ED504C" w:rsidP="007A199D">
            <w:pPr>
              <w:spacing w:after="0" w:line="240" w:lineRule="auto"/>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80%</w:t>
            </w:r>
          </w:p>
        </w:tc>
        <w:tc>
          <w:tcPr>
            <w:tcW w:w="0" w:type="auto"/>
            <w:vAlign w:val="center"/>
            <w:hideMark/>
          </w:tcPr>
          <w:p w14:paraId="47F0592F" w14:textId="77777777" w:rsidR="00ED504C" w:rsidRPr="007A199D" w:rsidRDefault="00ED504C" w:rsidP="007A199D">
            <w:pPr>
              <w:spacing w:after="0" w:line="240" w:lineRule="auto"/>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100%</w:t>
            </w:r>
          </w:p>
        </w:tc>
      </w:tr>
    </w:tbl>
    <w:p w14:paraId="3A398859" w14:textId="77777777" w:rsidR="00ED504C" w:rsidRPr="007A199D" w:rsidRDefault="00ED504C" w:rsidP="00BC355A">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У оквиру мере 1.5 остварен је напредак у јачању институционалних и административних капацитета за праћење фискалних ризика. Показатељ који се односи на попуњеност систематизованих радних места у Сектору за праћење фискалних ризика остварен је у 2025. години, имајући у виду да је остварена вредност износила 100%, у односу на циљану вредност од 90%. Показатељ који се односи на обучене запослене на напредном нивоу обука такође је остварен, са оствареном вредношћу од 100%, у односу на циљану вредност од 80%.</w:t>
      </w:r>
    </w:p>
    <w:p w14:paraId="4C30848A" w14:textId="77777777" w:rsidR="00ED504C" w:rsidRPr="007A199D" w:rsidRDefault="00ED504C" w:rsidP="00BC355A">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Током спровођења Програма реализоване су активности које су се односиле на обуке запослених, успостављање методологија за праћење фискалних ризика везаних за пословање јавног сектора, као и методологија за праћење осталих фискалних ризика, укључујући ризике од елементарних непогода и судске спорове. Поред тога, реализоване су активности усмерене на унапређење вештина запослених из области финансијске анализе, кост-бенефит анализе и анализе ризика од климатски индукованих елементарних непогода, као и активности које су омогућиле упознавање са добрим међународним праксама у области праћења и извештавања о фискалним ризицима.</w:t>
      </w:r>
    </w:p>
    <w:p w14:paraId="7C598389" w14:textId="77777777" w:rsidR="00ED504C" w:rsidRPr="007A199D" w:rsidRDefault="00ED504C" w:rsidP="00BC355A">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У току спровођења мере унапређен је и садржај Фискалне стратегије у делу који се односи на фискалне ризике. Показатељ који се односи на постојање одељка о квантификованим кључним фискалним ризицима био је остварен у години у којој је имао циљану вредност, док за 2025. годину није била утврђена посебна циљана вредност.</w:t>
      </w:r>
    </w:p>
    <w:p w14:paraId="11182412" w14:textId="77777777" w:rsidR="00ED504C" w:rsidRPr="007A199D" w:rsidRDefault="00ED504C" w:rsidP="00BC355A">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Активност која се односила на унапређење и стандардизацију извештавања о фискалним ризицима није реализована у планираном року. Разлог за одступање повезан је са организационим променама и изменама систематизације, што је утицало на динамику усвајања стандардизованог приступа извештавању. Имајући у виду значај ове активности за даље јачање система праћења фискалних ризика, потребно је да се она настави у наредном програмском циклусу.</w:t>
      </w:r>
    </w:p>
    <w:p w14:paraId="662C7F68" w14:textId="77777777" w:rsidR="00ED504C" w:rsidRPr="007A199D" w:rsidRDefault="00ED504C" w:rsidP="00BC355A">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7A199D">
        <w:rPr>
          <w:rFonts w:ascii="Times New Roman" w:eastAsia="Times New Roman" w:hAnsi="Times New Roman" w:cs="Times New Roman"/>
          <w:lang w:val="sr-Cyrl-RS" w:eastAsia="en-GB"/>
          <w14:ligatures w14:val="none"/>
        </w:rPr>
        <w:t>Мера је допринела остваривању Посебног циља I кроз јачање капацитета за идентификовање, анализу, праћење и извештавање о фискалним ризицима. Истовремено, спровођење мере је показало да је у наредном периоду потребно наставити са стандардизацијом извештавања, даљим развојем методолошког оквира и бољим повезивањем праћења фискалних ризика са буџетским процесом и средњорочним фискалним планирањем.</w:t>
      </w:r>
    </w:p>
    <w:p w14:paraId="5420B3D0" w14:textId="77777777" w:rsidR="0067689A" w:rsidRDefault="00ED504C" w:rsidP="0058410E">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r w:rsidRPr="007A199D">
        <w:rPr>
          <w:rFonts w:ascii="Times New Roman" w:eastAsia="Times New Roman" w:hAnsi="Times New Roman" w:cs="Times New Roman"/>
          <w:lang w:val="sr-Cyrl-RS" w:eastAsia="en-GB"/>
          <w14:ligatures w14:val="none"/>
        </w:rPr>
        <w:t>Финансирање мере: активности су финансиране из буџета Републике Србије и донаторских средстава, односно спровођене су кроз редовне капацитете Министарства финансија и уз пројектну подршку. Податак о укупно утрошеним средствима потребно је допунити након достављања коначних финансијских података од надлежне организационе јединице.</w:t>
      </w:r>
    </w:p>
    <w:p w14:paraId="6C7E826C" w14:textId="77777777" w:rsidR="00467C20" w:rsidRDefault="00467C20" w:rsidP="0058410E">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5B2574D9" w14:textId="77777777" w:rsidR="00467C20" w:rsidRDefault="00467C20" w:rsidP="0058410E">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07D46934" w14:textId="77777777" w:rsidR="00467C20" w:rsidRDefault="00467C20" w:rsidP="0058410E">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05FFFC4F" w14:textId="77777777" w:rsidR="00467C20" w:rsidRDefault="00467C20" w:rsidP="0058410E">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011AE3D2" w14:textId="77777777" w:rsidR="00467C20" w:rsidRPr="00467C20" w:rsidRDefault="00467C20" w:rsidP="0058410E">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059F1625" w14:textId="77777777" w:rsidR="00685537" w:rsidRPr="008548AE" w:rsidRDefault="00685537" w:rsidP="008548AE">
      <w:pPr>
        <w:pStyle w:val="Heading1"/>
        <w:jc w:val="center"/>
        <w:rPr>
          <w:rFonts w:ascii="Times New Roman" w:eastAsia="Calibri" w:hAnsi="Times New Roman" w:cs="Times New Roman"/>
          <w:color w:val="000000"/>
          <w:sz w:val="32"/>
          <w:szCs w:val="32"/>
          <w:lang w:val="sr-Cyrl-RS"/>
        </w:rPr>
      </w:pPr>
      <w:bookmarkStart w:id="7" w:name="_Toc233629225"/>
      <w:r w:rsidRPr="008548AE">
        <w:rPr>
          <w:rFonts w:ascii="Times New Roman" w:eastAsia="Calibri" w:hAnsi="Times New Roman" w:cs="Times New Roman"/>
          <w:sz w:val="32"/>
          <w:szCs w:val="32"/>
          <w:lang w:val="sr-Cyrl-RS"/>
        </w:rPr>
        <w:t>ПОСЕБНИ ЦИЉ II: ЕФИКАСНО ПРИКУПЉАЊЕ И УПРАВЉАЊЕ БУЏЕТСКИМ СРЕДСТВИМА</w:t>
      </w:r>
      <w:bookmarkEnd w:id="7"/>
    </w:p>
    <w:p w14:paraId="43214C47" w14:textId="77777777" w:rsidR="00685537" w:rsidRPr="008B1397" w:rsidRDefault="00685537" w:rsidP="00685537">
      <w:pPr>
        <w:spacing w:line="256" w:lineRule="auto"/>
        <w:rPr>
          <w:rFonts w:ascii="Calibri" w:eastAsia="Calibri" w:hAnsi="Calibri" w:cs="Times New Roman"/>
          <w:sz w:val="22"/>
          <w:szCs w:val="22"/>
          <w:lang w:val="sr-Cyrl-RS"/>
          <w14:ligatures w14:val="none"/>
        </w:rPr>
      </w:pPr>
    </w:p>
    <w:tbl>
      <w:tblPr>
        <w:tblStyle w:val="TableGrid"/>
        <w:tblpPr w:leftFromText="181" w:rightFromText="181" w:vertAnchor="text" w:horzAnchor="margin" w:tblpY="1"/>
        <w:tblOverlap w:val="never"/>
        <w:tblW w:w="0" w:type="auto"/>
        <w:tblInd w:w="0" w:type="dxa"/>
        <w:tblLook w:val="04A0" w:firstRow="1" w:lastRow="0" w:firstColumn="1" w:lastColumn="0" w:noHBand="0" w:noVBand="1"/>
      </w:tblPr>
      <w:tblGrid>
        <w:gridCol w:w="2337"/>
        <w:gridCol w:w="2337"/>
        <w:gridCol w:w="2338"/>
        <w:gridCol w:w="2338"/>
      </w:tblGrid>
      <w:tr w:rsidR="00685537" w:rsidRPr="008B1397" w14:paraId="550B361C" w14:textId="77777777" w:rsidTr="00E4060C">
        <w:tc>
          <w:tcPr>
            <w:tcW w:w="23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F781A87" w14:textId="77777777" w:rsidR="00685537" w:rsidRPr="008B1397" w:rsidRDefault="00685537" w:rsidP="00685537">
            <w:pPr>
              <w:jc w:val="center"/>
              <w:rPr>
                <w:rFonts w:ascii="Times New Roman" w:hAnsi="Times New Roman"/>
                <w:b/>
                <w:bCs/>
                <w:lang w:val="sr-Cyrl-RS"/>
              </w:rPr>
            </w:pPr>
            <w:r w:rsidRPr="008B1397">
              <w:rPr>
                <w:rFonts w:ascii="Times New Roman" w:hAnsi="Times New Roman"/>
                <w:b/>
                <w:bCs/>
                <w:lang w:val="sr-Cyrl-RS"/>
              </w:rPr>
              <w:t>Показатељ(и) на</w:t>
            </w:r>
            <w:r w:rsidR="00543328">
              <w:rPr>
                <w:rFonts w:ascii="Times New Roman" w:hAnsi="Times New Roman"/>
                <w:b/>
                <w:bCs/>
                <w:lang w:val="sr-Cyrl-RS"/>
              </w:rPr>
              <w:t xml:space="preserve"> нивоу </w:t>
            </w:r>
            <w:r w:rsidRPr="008B1397">
              <w:rPr>
                <w:rFonts w:ascii="Times New Roman" w:hAnsi="Times New Roman"/>
                <w:b/>
                <w:bCs/>
                <w:lang w:val="sr-Cyrl-RS"/>
              </w:rPr>
              <w:t>посебног циља (показатељ исхода)</w:t>
            </w:r>
          </w:p>
        </w:tc>
        <w:tc>
          <w:tcPr>
            <w:tcW w:w="23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D9EABF8" w14:textId="77777777" w:rsidR="00685537" w:rsidRPr="008B1397" w:rsidRDefault="00685537" w:rsidP="00685537">
            <w:pPr>
              <w:jc w:val="center"/>
              <w:rPr>
                <w:rFonts w:ascii="Times New Roman" w:hAnsi="Times New Roman"/>
                <w:b/>
                <w:bCs/>
                <w:lang w:val="sr-Cyrl-RS"/>
              </w:rPr>
            </w:pPr>
            <w:r w:rsidRPr="008B1397">
              <w:rPr>
                <w:rFonts w:ascii="Times New Roman" w:hAnsi="Times New Roman"/>
                <w:b/>
                <w:bCs/>
                <w:lang w:val="sr-Cyrl-RS"/>
              </w:rPr>
              <w:t>Година</w:t>
            </w:r>
          </w:p>
        </w:tc>
        <w:tc>
          <w:tcPr>
            <w:tcW w:w="23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B383DE7" w14:textId="77777777" w:rsidR="00685537" w:rsidRPr="008B1397" w:rsidRDefault="00685537" w:rsidP="00685537">
            <w:pPr>
              <w:jc w:val="center"/>
              <w:rPr>
                <w:rFonts w:ascii="Times New Roman" w:hAnsi="Times New Roman"/>
                <w:b/>
                <w:bCs/>
                <w:lang w:val="sr-Cyrl-RS"/>
              </w:rPr>
            </w:pPr>
            <w:r w:rsidRPr="008B1397">
              <w:rPr>
                <w:rFonts w:ascii="Times New Roman" w:hAnsi="Times New Roman"/>
                <w:b/>
                <w:bCs/>
                <w:lang w:val="sr-Cyrl-RS"/>
              </w:rPr>
              <w:t>Циљана вредност</w:t>
            </w:r>
          </w:p>
        </w:tc>
        <w:tc>
          <w:tcPr>
            <w:tcW w:w="23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7ABCE04" w14:textId="77777777" w:rsidR="00685537" w:rsidRPr="008B1397" w:rsidRDefault="00685537" w:rsidP="00685537">
            <w:pPr>
              <w:jc w:val="center"/>
              <w:rPr>
                <w:rFonts w:ascii="Times New Roman" w:hAnsi="Times New Roman"/>
                <w:b/>
                <w:bCs/>
                <w:lang w:val="sr-Cyrl-RS"/>
              </w:rPr>
            </w:pPr>
            <w:r w:rsidRPr="008B1397">
              <w:rPr>
                <w:rFonts w:ascii="Times New Roman" w:hAnsi="Times New Roman"/>
                <w:b/>
                <w:bCs/>
                <w:lang w:val="sr-Cyrl-RS"/>
              </w:rPr>
              <w:t>Остварена вредност</w:t>
            </w:r>
          </w:p>
        </w:tc>
      </w:tr>
      <w:tr w:rsidR="00685537" w:rsidRPr="008B1397" w14:paraId="5858FB77" w14:textId="77777777">
        <w:trPr>
          <w:trHeight w:val="431"/>
        </w:trPr>
        <w:tc>
          <w:tcPr>
            <w:tcW w:w="2337" w:type="dxa"/>
            <w:vMerge w:val="restart"/>
            <w:tcBorders>
              <w:top w:val="single" w:sz="4" w:space="0" w:color="auto"/>
              <w:left w:val="single" w:sz="4" w:space="0" w:color="auto"/>
              <w:bottom w:val="single" w:sz="4" w:space="0" w:color="auto"/>
              <w:right w:val="single" w:sz="4" w:space="0" w:color="auto"/>
            </w:tcBorders>
            <w:hideMark/>
          </w:tcPr>
          <w:p w14:paraId="2A27B507" w14:textId="77777777" w:rsidR="00685537" w:rsidRPr="0095283C" w:rsidRDefault="00685537" w:rsidP="00685537">
            <w:pPr>
              <w:rPr>
                <w:rFonts w:ascii="Times New Roman" w:hAnsi="Times New Roman"/>
                <w:b/>
                <w:bCs/>
                <w:lang w:val="sr-Cyrl-RS"/>
              </w:rPr>
            </w:pPr>
            <w:r w:rsidRPr="0095283C">
              <w:rPr>
                <w:rFonts w:ascii="Times New Roman" w:hAnsi="Times New Roman"/>
                <w:b/>
                <w:bCs/>
                <w:lang w:val="sr-Cyrl-RS"/>
              </w:rPr>
              <w:t>Стварни приходи и расходи буџета опште државе на годишњем нивоу су у опсегу 5% од пројектованих у фискалној стратегији.</w:t>
            </w:r>
          </w:p>
        </w:tc>
        <w:tc>
          <w:tcPr>
            <w:tcW w:w="2337" w:type="dxa"/>
            <w:tcBorders>
              <w:top w:val="single" w:sz="4" w:space="0" w:color="auto"/>
              <w:left w:val="single" w:sz="4" w:space="0" w:color="auto"/>
              <w:bottom w:val="single" w:sz="4" w:space="0" w:color="auto"/>
              <w:right w:val="single" w:sz="4" w:space="0" w:color="auto"/>
            </w:tcBorders>
            <w:hideMark/>
          </w:tcPr>
          <w:p w14:paraId="505893C0"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2021</w:t>
            </w:r>
          </w:p>
        </w:tc>
        <w:tc>
          <w:tcPr>
            <w:tcW w:w="2338" w:type="dxa"/>
            <w:tcBorders>
              <w:top w:val="single" w:sz="4" w:space="0" w:color="auto"/>
              <w:left w:val="single" w:sz="4" w:space="0" w:color="auto"/>
              <w:bottom w:val="single" w:sz="4" w:space="0" w:color="auto"/>
              <w:right w:val="single" w:sz="4" w:space="0" w:color="auto"/>
            </w:tcBorders>
            <w:hideMark/>
          </w:tcPr>
          <w:p w14:paraId="71290E27"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У опсегу од 5%</w:t>
            </w:r>
          </w:p>
        </w:tc>
        <w:tc>
          <w:tcPr>
            <w:tcW w:w="2338" w:type="dxa"/>
            <w:tcBorders>
              <w:top w:val="single" w:sz="4" w:space="0" w:color="auto"/>
              <w:left w:val="single" w:sz="4" w:space="0" w:color="auto"/>
              <w:bottom w:val="single" w:sz="4" w:space="0" w:color="auto"/>
              <w:right w:val="single" w:sz="4" w:space="0" w:color="auto"/>
            </w:tcBorders>
            <w:hideMark/>
          </w:tcPr>
          <w:p w14:paraId="4F10F377"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У опсегу од 5%</w:t>
            </w:r>
          </w:p>
        </w:tc>
      </w:tr>
      <w:tr w:rsidR="00685537" w:rsidRPr="008B1397" w14:paraId="2B6BCCEF"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B3D8E6" w14:textId="77777777" w:rsidR="00685537" w:rsidRPr="0095283C" w:rsidRDefault="00685537" w:rsidP="00685537">
            <w:pPr>
              <w:rPr>
                <w:rFonts w:ascii="Times New Roman" w:hAnsi="Times New Roman"/>
                <w:b/>
                <w:bCs/>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5694D322"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2022</w:t>
            </w:r>
          </w:p>
        </w:tc>
        <w:tc>
          <w:tcPr>
            <w:tcW w:w="2338" w:type="dxa"/>
            <w:tcBorders>
              <w:top w:val="single" w:sz="4" w:space="0" w:color="auto"/>
              <w:left w:val="single" w:sz="4" w:space="0" w:color="auto"/>
              <w:bottom w:val="single" w:sz="4" w:space="0" w:color="auto"/>
              <w:right w:val="single" w:sz="4" w:space="0" w:color="auto"/>
            </w:tcBorders>
            <w:hideMark/>
          </w:tcPr>
          <w:p w14:paraId="2674A88E"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У опсегу од 5%</w:t>
            </w:r>
          </w:p>
        </w:tc>
        <w:tc>
          <w:tcPr>
            <w:tcW w:w="2338" w:type="dxa"/>
            <w:tcBorders>
              <w:top w:val="single" w:sz="4" w:space="0" w:color="auto"/>
              <w:left w:val="single" w:sz="4" w:space="0" w:color="auto"/>
              <w:bottom w:val="single" w:sz="4" w:space="0" w:color="auto"/>
              <w:right w:val="single" w:sz="4" w:space="0" w:color="auto"/>
            </w:tcBorders>
            <w:hideMark/>
          </w:tcPr>
          <w:p w14:paraId="647303F5"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У опсегу од 5%</w:t>
            </w:r>
          </w:p>
        </w:tc>
      </w:tr>
      <w:tr w:rsidR="00685537" w:rsidRPr="008B1397" w14:paraId="09D456AA"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A1BB1F" w14:textId="77777777" w:rsidR="00685537" w:rsidRPr="0095283C" w:rsidRDefault="00685537" w:rsidP="00685537">
            <w:pPr>
              <w:rPr>
                <w:rFonts w:ascii="Times New Roman" w:hAnsi="Times New Roman"/>
                <w:b/>
                <w:bCs/>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14948D59"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2023</w:t>
            </w:r>
          </w:p>
        </w:tc>
        <w:tc>
          <w:tcPr>
            <w:tcW w:w="2338" w:type="dxa"/>
            <w:tcBorders>
              <w:top w:val="single" w:sz="4" w:space="0" w:color="auto"/>
              <w:left w:val="single" w:sz="4" w:space="0" w:color="auto"/>
              <w:bottom w:val="single" w:sz="4" w:space="0" w:color="auto"/>
              <w:right w:val="single" w:sz="4" w:space="0" w:color="auto"/>
            </w:tcBorders>
            <w:hideMark/>
          </w:tcPr>
          <w:p w14:paraId="21FF5731"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У опсегу од 5%</w:t>
            </w:r>
          </w:p>
        </w:tc>
        <w:tc>
          <w:tcPr>
            <w:tcW w:w="2338" w:type="dxa"/>
            <w:tcBorders>
              <w:top w:val="single" w:sz="4" w:space="0" w:color="auto"/>
              <w:left w:val="single" w:sz="4" w:space="0" w:color="auto"/>
              <w:bottom w:val="single" w:sz="4" w:space="0" w:color="auto"/>
              <w:right w:val="single" w:sz="4" w:space="0" w:color="auto"/>
            </w:tcBorders>
            <w:hideMark/>
          </w:tcPr>
          <w:p w14:paraId="5BC0ADB1"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У опсегу од 5%</w:t>
            </w:r>
          </w:p>
        </w:tc>
      </w:tr>
      <w:tr w:rsidR="00685537" w:rsidRPr="008B1397" w14:paraId="38A64479"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0D78CC" w14:textId="77777777" w:rsidR="00685537" w:rsidRPr="0095283C" w:rsidRDefault="00685537" w:rsidP="00685537">
            <w:pPr>
              <w:rPr>
                <w:rFonts w:ascii="Times New Roman" w:hAnsi="Times New Roman"/>
                <w:b/>
                <w:bCs/>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49DFF70F"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2024</w:t>
            </w:r>
          </w:p>
        </w:tc>
        <w:tc>
          <w:tcPr>
            <w:tcW w:w="2338" w:type="dxa"/>
            <w:tcBorders>
              <w:top w:val="single" w:sz="4" w:space="0" w:color="auto"/>
              <w:left w:val="single" w:sz="4" w:space="0" w:color="auto"/>
              <w:bottom w:val="single" w:sz="4" w:space="0" w:color="auto"/>
              <w:right w:val="single" w:sz="4" w:space="0" w:color="auto"/>
            </w:tcBorders>
            <w:hideMark/>
          </w:tcPr>
          <w:p w14:paraId="3015E932"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У опсегу од 5%</w:t>
            </w:r>
          </w:p>
        </w:tc>
        <w:tc>
          <w:tcPr>
            <w:tcW w:w="2338" w:type="dxa"/>
            <w:tcBorders>
              <w:top w:val="single" w:sz="4" w:space="0" w:color="auto"/>
              <w:left w:val="single" w:sz="4" w:space="0" w:color="auto"/>
              <w:bottom w:val="single" w:sz="4" w:space="0" w:color="auto"/>
              <w:right w:val="single" w:sz="4" w:space="0" w:color="auto"/>
            </w:tcBorders>
            <w:hideMark/>
          </w:tcPr>
          <w:p w14:paraId="539FE879"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У опсегу од 5%</w:t>
            </w:r>
          </w:p>
        </w:tc>
      </w:tr>
      <w:tr w:rsidR="00685537" w:rsidRPr="008B1397" w14:paraId="5552FA06"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9D999E" w14:textId="77777777" w:rsidR="00685537" w:rsidRPr="0095283C" w:rsidRDefault="00685537" w:rsidP="00685537">
            <w:pPr>
              <w:rPr>
                <w:rFonts w:ascii="Times New Roman" w:hAnsi="Times New Roman"/>
                <w:b/>
                <w:bCs/>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021B1D11"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2025</w:t>
            </w:r>
          </w:p>
        </w:tc>
        <w:tc>
          <w:tcPr>
            <w:tcW w:w="2338" w:type="dxa"/>
            <w:tcBorders>
              <w:top w:val="single" w:sz="4" w:space="0" w:color="auto"/>
              <w:left w:val="single" w:sz="4" w:space="0" w:color="auto"/>
              <w:bottom w:val="single" w:sz="4" w:space="0" w:color="auto"/>
              <w:right w:val="single" w:sz="4" w:space="0" w:color="auto"/>
            </w:tcBorders>
            <w:hideMark/>
          </w:tcPr>
          <w:p w14:paraId="6536C068"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У опсегу од 5%</w:t>
            </w:r>
          </w:p>
        </w:tc>
        <w:tc>
          <w:tcPr>
            <w:tcW w:w="2338" w:type="dxa"/>
            <w:tcBorders>
              <w:top w:val="single" w:sz="4" w:space="0" w:color="auto"/>
              <w:left w:val="single" w:sz="4" w:space="0" w:color="auto"/>
              <w:bottom w:val="single" w:sz="4" w:space="0" w:color="auto"/>
              <w:right w:val="single" w:sz="4" w:space="0" w:color="auto"/>
            </w:tcBorders>
            <w:hideMark/>
          </w:tcPr>
          <w:p w14:paraId="00804E92"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Приходи већи за 5,9%; расходи већи за 8,3%</w:t>
            </w:r>
          </w:p>
        </w:tc>
      </w:tr>
      <w:tr w:rsidR="00685537" w:rsidRPr="008B1397" w14:paraId="1AA273C2" w14:textId="77777777">
        <w:trPr>
          <w:trHeight w:val="422"/>
        </w:trPr>
        <w:tc>
          <w:tcPr>
            <w:tcW w:w="2337" w:type="dxa"/>
            <w:vMerge w:val="restart"/>
            <w:tcBorders>
              <w:top w:val="single" w:sz="4" w:space="0" w:color="auto"/>
              <w:left w:val="single" w:sz="4" w:space="0" w:color="auto"/>
              <w:bottom w:val="single" w:sz="4" w:space="0" w:color="auto"/>
              <w:right w:val="single" w:sz="4" w:space="0" w:color="auto"/>
            </w:tcBorders>
            <w:hideMark/>
          </w:tcPr>
          <w:p w14:paraId="6B4EA0DA" w14:textId="77777777" w:rsidR="00685537" w:rsidRPr="0095283C" w:rsidRDefault="00685537" w:rsidP="00685537">
            <w:pPr>
              <w:rPr>
                <w:rFonts w:ascii="Times New Roman" w:hAnsi="Times New Roman"/>
                <w:b/>
                <w:bCs/>
                <w:lang w:val="sr-Cyrl-RS"/>
              </w:rPr>
            </w:pPr>
            <w:r w:rsidRPr="0095283C">
              <w:rPr>
                <w:rFonts w:ascii="Times New Roman" w:hAnsi="Times New Roman"/>
                <w:b/>
                <w:bCs/>
                <w:lang w:val="sr-Cyrl-RS"/>
              </w:rPr>
              <w:t>Годишњи трошкови сервисирања јавног дуга (плаћања камата – нето износ) као % БДП</w:t>
            </w:r>
          </w:p>
        </w:tc>
        <w:tc>
          <w:tcPr>
            <w:tcW w:w="2337" w:type="dxa"/>
            <w:tcBorders>
              <w:top w:val="single" w:sz="4" w:space="0" w:color="auto"/>
              <w:left w:val="single" w:sz="4" w:space="0" w:color="auto"/>
              <w:bottom w:val="single" w:sz="4" w:space="0" w:color="auto"/>
              <w:right w:val="single" w:sz="4" w:space="0" w:color="auto"/>
            </w:tcBorders>
            <w:hideMark/>
          </w:tcPr>
          <w:p w14:paraId="427DCD59"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2021</w:t>
            </w:r>
          </w:p>
        </w:tc>
        <w:tc>
          <w:tcPr>
            <w:tcW w:w="2338" w:type="dxa"/>
            <w:tcBorders>
              <w:top w:val="single" w:sz="4" w:space="0" w:color="auto"/>
              <w:left w:val="single" w:sz="4" w:space="0" w:color="auto"/>
              <w:bottom w:val="single" w:sz="4" w:space="0" w:color="auto"/>
              <w:right w:val="single" w:sz="4" w:space="0" w:color="auto"/>
            </w:tcBorders>
            <w:hideMark/>
          </w:tcPr>
          <w:p w14:paraId="6F3B9670"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1,9%</w:t>
            </w:r>
          </w:p>
        </w:tc>
        <w:tc>
          <w:tcPr>
            <w:tcW w:w="2338" w:type="dxa"/>
            <w:tcBorders>
              <w:top w:val="single" w:sz="4" w:space="0" w:color="auto"/>
              <w:left w:val="single" w:sz="4" w:space="0" w:color="auto"/>
              <w:bottom w:val="single" w:sz="4" w:space="0" w:color="auto"/>
              <w:right w:val="single" w:sz="4" w:space="0" w:color="auto"/>
            </w:tcBorders>
            <w:hideMark/>
          </w:tcPr>
          <w:p w14:paraId="5C072EFC"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1,7%</w:t>
            </w:r>
          </w:p>
        </w:tc>
      </w:tr>
      <w:tr w:rsidR="00685537" w:rsidRPr="008B1397" w14:paraId="37BAC33D"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3F96C4" w14:textId="77777777" w:rsidR="00685537" w:rsidRPr="0095283C" w:rsidRDefault="00685537" w:rsidP="00685537">
            <w:pPr>
              <w:rPr>
                <w:rFonts w:ascii="Times New Roman" w:hAnsi="Times New Roman"/>
                <w:b/>
                <w:bCs/>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5387CD5F"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2022</w:t>
            </w:r>
          </w:p>
        </w:tc>
        <w:tc>
          <w:tcPr>
            <w:tcW w:w="2338" w:type="dxa"/>
            <w:tcBorders>
              <w:top w:val="single" w:sz="4" w:space="0" w:color="auto"/>
              <w:left w:val="single" w:sz="4" w:space="0" w:color="auto"/>
              <w:bottom w:val="single" w:sz="4" w:space="0" w:color="auto"/>
              <w:right w:val="single" w:sz="4" w:space="0" w:color="auto"/>
            </w:tcBorders>
            <w:hideMark/>
          </w:tcPr>
          <w:p w14:paraId="1BDE8C22"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1,9%</w:t>
            </w:r>
          </w:p>
        </w:tc>
        <w:tc>
          <w:tcPr>
            <w:tcW w:w="2338" w:type="dxa"/>
            <w:tcBorders>
              <w:top w:val="single" w:sz="4" w:space="0" w:color="auto"/>
              <w:left w:val="single" w:sz="4" w:space="0" w:color="auto"/>
              <w:bottom w:val="single" w:sz="4" w:space="0" w:color="auto"/>
              <w:right w:val="single" w:sz="4" w:space="0" w:color="auto"/>
            </w:tcBorders>
            <w:hideMark/>
          </w:tcPr>
          <w:p w14:paraId="43B2A6EE"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1,5%</w:t>
            </w:r>
          </w:p>
        </w:tc>
      </w:tr>
      <w:tr w:rsidR="00685537" w:rsidRPr="008B1397" w14:paraId="4CCCAA18"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0DFA4" w14:textId="77777777" w:rsidR="00685537" w:rsidRPr="0095283C" w:rsidRDefault="00685537" w:rsidP="00685537">
            <w:pPr>
              <w:rPr>
                <w:rFonts w:ascii="Times New Roman" w:hAnsi="Times New Roman"/>
                <w:b/>
                <w:bCs/>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57F0604E"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2023</w:t>
            </w:r>
          </w:p>
        </w:tc>
        <w:tc>
          <w:tcPr>
            <w:tcW w:w="2338" w:type="dxa"/>
            <w:tcBorders>
              <w:top w:val="single" w:sz="4" w:space="0" w:color="auto"/>
              <w:left w:val="single" w:sz="4" w:space="0" w:color="auto"/>
              <w:bottom w:val="single" w:sz="4" w:space="0" w:color="auto"/>
              <w:right w:val="single" w:sz="4" w:space="0" w:color="auto"/>
            </w:tcBorders>
            <w:hideMark/>
          </w:tcPr>
          <w:p w14:paraId="3BAB8659"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1,9%</w:t>
            </w:r>
          </w:p>
        </w:tc>
        <w:tc>
          <w:tcPr>
            <w:tcW w:w="2338" w:type="dxa"/>
            <w:tcBorders>
              <w:top w:val="single" w:sz="4" w:space="0" w:color="auto"/>
              <w:left w:val="single" w:sz="4" w:space="0" w:color="auto"/>
              <w:bottom w:val="single" w:sz="4" w:space="0" w:color="auto"/>
              <w:right w:val="single" w:sz="4" w:space="0" w:color="auto"/>
            </w:tcBorders>
            <w:hideMark/>
          </w:tcPr>
          <w:p w14:paraId="3E4DE165"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1,8%</w:t>
            </w:r>
          </w:p>
        </w:tc>
      </w:tr>
      <w:tr w:rsidR="00685537" w:rsidRPr="008B1397" w14:paraId="2F49C143"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A642B8" w14:textId="77777777" w:rsidR="00685537" w:rsidRPr="0095283C" w:rsidRDefault="00685537" w:rsidP="00685537">
            <w:pPr>
              <w:rPr>
                <w:rFonts w:ascii="Times New Roman" w:hAnsi="Times New Roman"/>
                <w:b/>
                <w:bCs/>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1F5A6B2E"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2024</w:t>
            </w:r>
          </w:p>
        </w:tc>
        <w:tc>
          <w:tcPr>
            <w:tcW w:w="2338" w:type="dxa"/>
            <w:tcBorders>
              <w:top w:val="single" w:sz="4" w:space="0" w:color="auto"/>
              <w:left w:val="single" w:sz="4" w:space="0" w:color="auto"/>
              <w:bottom w:val="single" w:sz="4" w:space="0" w:color="auto"/>
              <w:right w:val="single" w:sz="4" w:space="0" w:color="auto"/>
            </w:tcBorders>
            <w:hideMark/>
          </w:tcPr>
          <w:p w14:paraId="6ACE917C"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2,1%</w:t>
            </w:r>
          </w:p>
        </w:tc>
        <w:tc>
          <w:tcPr>
            <w:tcW w:w="2338" w:type="dxa"/>
            <w:tcBorders>
              <w:top w:val="single" w:sz="4" w:space="0" w:color="auto"/>
              <w:left w:val="single" w:sz="4" w:space="0" w:color="auto"/>
              <w:bottom w:val="single" w:sz="4" w:space="0" w:color="auto"/>
              <w:right w:val="single" w:sz="4" w:space="0" w:color="auto"/>
            </w:tcBorders>
            <w:hideMark/>
          </w:tcPr>
          <w:p w14:paraId="11B030B8"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1,8%</w:t>
            </w:r>
          </w:p>
        </w:tc>
      </w:tr>
      <w:tr w:rsidR="00685537" w:rsidRPr="008B1397" w14:paraId="4E8C1F42"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87E694" w14:textId="77777777" w:rsidR="00685537" w:rsidRPr="0095283C" w:rsidRDefault="00685537" w:rsidP="00685537">
            <w:pPr>
              <w:rPr>
                <w:rFonts w:ascii="Times New Roman" w:hAnsi="Times New Roman"/>
                <w:b/>
                <w:bCs/>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67A5A14B"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2025</w:t>
            </w:r>
          </w:p>
        </w:tc>
        <w:tc>
          <w:tcPr>
            <w:tcW w:w="2338" w:type="dxa"/>
            <w:tcBorders>
              <w:top w:val="single" w:sz="4" w:space="0" w:color="auto"/>
              <w:left w:val="single" w:sz="4" w:space="0" w:color="auto"/>
              <w:bottom w:val="single" w:sz="4" w:space="0" w:color="auto"/>
              <w:right w:val="single" w:sz="4" w:space="0" w:color="auto"/>
            </w:tcBorders>
            <w:hideMark/>
          </w:tcPr>
          <w:p w14:paraId="582998CE"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2,1%</w:t>
            </w:r>
          </w:p>
        </w:tc>
        <w:tc>
          <w:tcPr>
            <w:tcW w:w="2338" w:type="dxa"/>
            <w:tcBorders>
              <w:top w:val="single" w:sz="4" w:space="0" w:color="auto"/>
              <w:left w:val="single" w:sz="4" w:space="0" w:color="auto"/>
              <w:bottom w:val="single" w:sz="4" w:space="0" w:color="auto"/>
              <w:right w:val="single" w:sz="4" w:space="0" w:color="auto"/>
            </w:tcBorders>
            <w:hideMark/>
          </w:tcPr>
          <w:p w14:paraId="4ED7F984"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1,8%</w:t>
            </w:r>
          </w:p>
        </w:tc>
      </w:tr>
      <w:tr w:rsidR="00685537" w:rsidRPr="008B1397" w14:paraId="50747F26" w14:textId="77777777">
        <w:trPr>
          <w:trHeight w:val="422"/>
        </w:trPr>
        <w:tc>
          <w:tcPr>
            <w:tcW w:w="2337" w:type="dxa"/>
            <w:vMerge w:val="restart"/>
            <w:tcBorders>
              <w:top w:val="single" w:sz="4" w:space="0" w:color="auto"/>
              <w:left w:val="single" w:sz="4" w:space="0" w:color="auto"/>
              <w:bottom w:val="single" w:sz="4" w:space="0" w:color="auto"/>
              <w:right w:val="single" w:sz="4" w:space="0" w:color="auto"/>
            </w:tcBorders>
            <w:hideMark/>
          </w:tcPr>
          <w:p w14:paraId="70980CCD" w14:textId="77777777" w:rsidR="00685537" w:rsidRPr="0095283C" w:rsidRDefault="00685537" w:rsidP="00685537">
            <w:pPr>
              <w:rPr>
                <w:rFonts w:ascii="Times New Roman" w:hAnsi="Times New Roman"/>
                <w:b/>
                <w:bCs/>
                <w:lang w:val="sr-Cyrl-RS"/>
              </w:rPr>
            </w:pPr>
            <w:r w:rsidRPr="0095283C">
              <w:rPr>
                <w:rFonts w:ascii="Times New Roman" w:hAnsi="Times New Roman"/>
                <w:b/>
                <w:bCs/>
                <w:lang w:val="sr-Cyrl-RS"/>
              </w:rPr>
              <w:t>Просечно трајање отвореног поступка (дана)</w:t>
            </w:r>
          </w:p>
        </w:tc>
        <w:tc>
          <w:tcPr>
            <w:tcW w:w="2337" w:type="dxa"/>
            <w:tcBorders>
              <w:top w:val="single" w:sz="4" w:space="0" w:color="auto"/>
              <w:left w:val="single" w:sz="4" w:space="0" w:color="auto"/>
              <w:bottom w:val="single" w:sz="4" w:space="0" w:color="auto"/>
              <w:right w:val="single" w:sz="4" w:space="0" w:color="auto"/>
            </w:tcBorders>
            <w:hideMark/>
          </w:tcPr>
          <w:p w14:paraId="14300EE9"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2021</w:t>
            </w:r>
          </w:p>
        </w:tc>
        <w:tc>
          <w:tcPr>
            <w:tcW w:w="2338" w:type="dxa"/>
            <w:tcBorders>
              <w:top w:val="single" w:sz="4" w:space="0" w:color="auto"/>
              <w:left w:val="single" w:sz="4" w:space="0" w:color="auto"/>
              <w:bottom w:val="single" w:sz="4" w:space="0" w:color="auto"/>
              <w:right w:val="single" w:sz="4" w:space="0" w:color="auto"/>
            </w:tcBorders>
            <w:hideMark/>
          </w:tcPr>
          <w:p w14:paraId="12B8ACA1"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50</w:t>
            </w:r>
          </w:p>
        </w:tc>
        <w:tc>
          <w:tcPr>
            <w:tcW w:w="2338" w:type="dxa"/>
            <w:tcBorders>
              <w:top w:val="single" w:sz="4" w:space="0" w:color="auto"/>
              <w:left w:val="single" w:sz="4" w:space="0" w:color="auto"/>
              <w:bottom w:val="single" w:sz="4" w:space="0" w:color="auto"/>
              <w:right w:val="single" w:sz="4" w:space="0" w:color="auto"/>
            </w:tcBorders>
            <w:hideMark/>
          </w:tcPr>
          <w:p w14:paraId="51C367DE"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48</w:t>
            </w:r>
          </w:p>
        </w:tc>
      </w:tr>
      <w:tr w:rsidR="00685537" w:rsidRPr="008B1397" w14:paraId="170CF8A4"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3EA3EE" w14:textId="77777777" w:rsidR="00685537" w:rsidRPr="008B1397" w:rsidRDefault="00685537" w:rsidP="00685537">
            <w:pPr>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1E23B41C"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2022</w:t>
            </w:r>
          </w:p>
        </w:tc>
        <w:tc>
          <w:tcPr>
            <w:tcW w:w="2338" w:type="dxa"/>
            <w:tcBorders>
              <w:top w:val="single" w:sz="4" w:space="0" w:color="auto"/>
              <w:left w:val="single" w:sz="4" w:space="0" w:color="auto"/>
              <w:bottom w:val="single" w:sz="4" w:space="0" w:color="auto"/>
              <w:right w:val="single" w:sz="4" w:space="0" w:color="auto"/>
            </w:tcBorders>
            <w:hideMark/>
          </w:tcPr>
          <w:p w14:paraId="5AC1570F"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48</w:t>
            </w:r>
          </w:p>
        </w:tc>
        <w:tc>
          <w:tcPr>
            <w:tcW w:w="2338" w:type="dxa"/>
            <w:tcBorders>
              <w:top w:val="single" w:sz="4" w:space="0" w:color="auto"/>
              <w:left w:val="single" w:sz="4" w:space="0" w:color="auto"/>
              <w:bottom w:val="single" w:sz="4" w:space="0" w:color="auto"/>
              <w:right w:val="single" w:sz="4" w:space="0" w:color="auto"/>
            </w:tcBorders>
            <w:hideMark/>
          </w:tcPr>
          <w:p w14:paraId="4635BFD4"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47</w:t>
            </w:r>
          </w:p>
        </w:tc>
      </w:tr>
      <w:tr w:rsidR="00685537" w:rsidRPr="008B1397" w14:paraId="567B5B42"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AB7023" w14:textId="77777777" w:rsidR="00685537" w:rsidRPr="008B1397" w:rsidRDefault="00685537" w:rsidP="00685537">
            <w:pPr>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36F9D046"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2023</w:t>
            </w:r>
          </w:p>
        </w:tc>
        <w:tc>
          <w:tcPr>
            <w:tcW w:w="2338" w:type="dxa"/>
            <w:tcBorders>
              <w:top w:val="single" w:sz="4" w:space="0" w:color="auto"/>
              <w:left w:val="single" w:sz="4" w:space="0" w:color="auto"/>
              <w:bottom w:val="single" w:sz="4" w:space="0" w:color="auto"/>
              <w:right w:val="single" w:sz="4" w:space="0" w:color="auto"/>
            </w:tcBorders>
            <w:hideMark/>
          </w:tcPr>
          <w:p w14:paraId="28B7D3F0"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46</w:t>
            </w:r>
          </w:p>
        </w:tc>
        <w:tc>
          <w:tcPr>
            <w:tcW w:w="2338" w:type="dxa"/>
            <w:tcBorders>
              <w:top w:val="single" w:sz="4" w:space="0" w:color="auto"/>
              <w:left w:val="single" w:sz="4" w:space="0" w:color="auto"/>
              <w:bottom w:val="single" w:sz="4" w:space="0" w:color="auto"/>
              <w:right w:val="single" w:sz="4" w:space="0" w:color="auto"/>
            </w:tcBorders>
            <w:hideMark/>
          </w:tcPr>
          <w:p w14:paraId="2F4A751B"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44</w:t>
            </w:r>
          </w:p>
        </w:tc>
      </w:tr>
      <w:tr w:rsidR="00685537" w:rsidRPr="008B1397" w14:paraId="7B182AE7"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68D3A2" w14:textId="77777777" w:rsidR="00685537" w:rsidRPr="008B1397" w:rsidRDefault="00685537" w:rsidP="00685537">
            <w:pPr>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318BD3D5"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2024</w:t>
            </w:r>
          </w:p>
        </w:tc>
        <w:tc>
          <w:tcPr>
            <w:tcW w:w="2338" w:type="dxa"/>
            <w:tcBorders>
              <w:top w:val="single" w:sz="4" w:space="0" w:color="auto"/>
              <w:left w:val="single" w:sz="4" w:space="0" w:color="auto"/>
              <w:bottom w:val="single" w:sz="4" w:space="0" w:color="auto"/>
              <w:right w:val="single" w:sz="4" w:space="0" w:color="auto"/>
            </w:tcBorders>
            <w:hideMark/>
          </w:tcPr>
          <w:p w14:paraId="5C4A4E05"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45</w:t>
            </w:r>
          </w:p>
        </w:tc>
        <w:tc>
          <w:tcPr>
            <w:tcW w:w="2338" w:type="dxa"/>
            <w:tcBorders>
              <w:top w:val="single" w:sz="4" w:space="0" w:color="auto"/>
              <w:left w:val="single" w:sz="4" w:space="0" w:color="auto"/>
              <w:bottom w:val="single" w:sz="4" w:space="0" w:color="auto"/>
              <w:right w:val="single" w:sz="4" w:space="0" w:color="auto"/>
            </w:tcBorders>
            <w:hideMark/>
          </w:tcPr>
          <w:p w14:paraId="29A00623"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42</w:t>
            </w:r>
          </w:p>
        </w:tc>
      </w:tr>
      <w:tr w:rsidR="00685537" w:rsidRPr="008B1397" w14:paraId="510F6E31"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32D6FA" w14:textId="77777777" w:rsidR="00685537" w:rsidRPr="008B1397" w:rsidRDefault="00685537" w:rsidP="00685537">
            <w:pPr>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5E6E26C9"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2025</w:t>
            </w:r>
          </w:p>
        </w:tc>
        <w:tc>
          <w:tcPr>
            <w:tcW w:w="2338" w:type="dxa"/>
            <w:tcBorders>
              <w:top w:val="single" w:sz="4" w:space="0" w:color="auto"/>
              <w:left w:val="single" w:sz="4" w:space="0" w:color="auto"/>
              <w:bottom w:val="single" w:sz="4" w:space="0" w:color="auto"/>
              <w:right w:val="single" w:sz="4" w:space="0" w:color="auto"/>
            </w:tcBorders>
            <w:hideMark/>
          </w:tcPr>
          <w:p w14:paraId="42D2D16C"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44</w:t>
            </w:r>
          </w:p>
        </w:tc>
        <w:tc>
          <w:tcPr>
            <w:tcW w:w="2338" w:type="dxa"/>
            <w:tcBorders>
              <w:top w:val="single" w:sz="4" w:space="0" w:color="auto"/>
              <w:left w:val="single" w:sz="4" w:space="0" w:color="auto"/>
              <w:bottom w:val="single" w:sz="4" w:space="0" w:color="auto"/>
              <w:right w:val="single" w:sz="4" w:space="0" w:color="auto"/>
            </w:tcBorders>
            <w:hideMark/>
          </w:tcPr>
          <w:p w14:paraId="2CB9055C"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42</w:t>
            </w:r>
          </w:p>
        </w:tc>
      </w:tr>
    </w:tbl>
    <w:p w14:paraId="58032A7C" w14:textId="77777777" w:rsidR="00685537" w:rsidRPr="008B1397" w:rsidRDefault="00685537" w:rsidP="00685537">
      <w:pPr>
        <w:spacing w:line="256" w:lineRule="auto"/>
        <w:rPr>
          <w:rFonts w:ascii="Calibri" w:eastAsia="Calibri" w:hAnsi="Calibri" w:cs="Times New Roman"/>
          <w:sz w:val="22"/>
          <w:szCs w:val="22"/>
          <w:lang w:val="sr-Cyrl-RS"/>
          <w14:ligatures w14:val="none"/>
        </w:rPr>
      </w:pPr>
    </w:p>
    <w:p w14:paraId="0C81CB57" w14:textId="77777777" w:rsidR="00685537" w:rsidRPr="008B1397" w:rsidRDefault="00685537" w:rsidP="00E4060C">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Током трајања програма, од 2021. до 2024. године, стварни приходи и расходи буџета опште државе су одступали највише до 5% у односу на планиране, што је у складу са дефинисаним циљаним вредностима. Једино је до одступања ван опсега дошло у 2025. години, када су остварени приходи већи од планираних за 5,9%, па су у складу са тим увећани и расходи.</w:t>
      </w:r>
    </w:p>
    <w:p w14:paraId="6A62787B" w14:textId="77777777" w:rsidR="00685537" w:rsidRPr="008B1397" w:rsidRDefault="00685537" w:rsidP="00E4060C">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Показатељ који мери учешће трошкова сервисирања јавног дуга у БДП је остварен у свакој календарској години извештајног периода. </w:t>
      </w:r>
    </w:p>
    <w:p w14:paraId="5EB50982" w14:textId="77777777" w:rsidR="00685537" w:rsidRPr="008B1397" w:rsidRDefault="00685537" w:rsidP="0058410E">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Спровођење поступака јавних набавки у извештајном периоду је било ефикасно, што показује просечно трајање отвореног поступка, које је за сваку календарску годину било краће од планираног.</w:t>
      </w:r>
      <w:r w:rsidRPr="008B1397">
        <w:rPr>
          <w:rFonts w:ascii="Calibri" w:eastAsia="Calibri" w:hAnsi="Calibri" w:cs="Times New Roman"/>
          <w:sz w:val="22"/>
          <w:szCs w:val="22"/>
          <w:lang w:val="sr-Cyrl-RS"/>
          <w14:ligatures w14:val="none"/>
        </w:rPr>
        <w:t xml:space="preserve"> </w:t>
      </w:r>
      <w:r w:rsidRPr="008B1397">
        <w:rPr>
          <w:rFonts w:ascii="Times New Roman" w:eastAsia="Calibri" w:hAnsi="Times New Roman" w:cs="Times New Roman"/>
          <w:lang w:val="sr-Cyrl-RS"/>
          <w14:ligatures w14:val="none"/>
        </w:rPr>
        <w:t>Преласком на електронске набавке дошло је до скраћења трајања отвореног поступка.</w:t>
      </w:r>
    </w:p>
    <w:p w14:paraId="623A9F9C" w14:textId="77777777" w:rsidR="00685537" w:rsidRPr="008B1397" w:rsidRDefault="00685537" w:rsidP="00685537">
      <w:pPr>
        <w:spacing w:line="256" w:lineRule="auto"/>
        <w:jc w:val="both"/>
        <w:rPr>
          <w:rFonts w:ascii="Times New Roman" w:eastAsia="Calibri" w:hAnsi="Times New Roman" w:cs="Times New Roman"/>
          <w:b/>
          <w:u w:val="single"/>
          <w:lang w:val="sr-Cyrl-RS"/>
          <w14:ligatures w14:val="none"/>
        </w:rPr>
      </w:pPr>
      <w:r w:rsidRPr="008B1397">
        <w:rPr>
          <w:rFonts w:ascii="Times New Roman" w:eastAsia="Calibri" w:hAnsi="Times New Roman" w:cs="Times New Roman"/>
          <w:b/>
          <w:u w:val="single"/>
          <w:lang w:val="sr-Cyrl-RS"/>
          <w14:ligatures w14:val="none"/>
        </w:rPr>
        <w:t>Мера 2.1: Ефикасно прикупљање буџетских прихода који су у надлежности Пореске управе</w:t>
      </w:r>
    </w:p>
    <w:tbl>
      <w:tblPr>
        <w:tblStyle w:val="TableGrid"/>
        <w:tblpPr w:leftFromText="181" w:rightFromText="181" w:vertAnchor="text" w:horzAnchor="margin" w:tblpY="1"/>
        <w:tblOverlap w:val="never"/>
        <w:tblW w:w="0" w:type="auto"/>
        <w:tblInd w:w="0" w:type="dxa"/>
        <w:tblLook w:val="04A0" w:firstRow="1" w:lastRow="0" w:firstColumn="1" w:lastColumn="0" w:noHBand="0" w:noVBand="1"/>
      </w:tblPr>
      <w:tblGrid>
        <w:gridCol w:w="2264"/>
        <w:gridCol w:w="2238"/>
        <w:gridCol w:w="2252"/>
        <w:gridCol w:w="2262"/>
      </w:tblGrid>
      <w:tr w:rsidR="00685537" w:rsidRPr="008B1397" w14:paraId="3B24D3B6" w14:textId="77777777" w:rsidTr="00E4060C">
        <w:tc>
          <w:tcPr>
            <w:tcW w:w="2264"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E0A0646" w14:textId="77777777" w:rsidR="00685537" w:rsidRPr="0095283C" w:rsidRDefault="00685537" w:rsidP="00685537">
            <w:pPr>
              <w:jc w:val="center"/>
              <w:rPr>
                <w:rFonts w:ascii="Times New Roman" w:hAnsi="Times New Roman"/>
                <w:b/>
                <w:bCs/>
                <w:lang w:val="sr-Cyrl-RS"/>
              </w:rPr>
            </w:pPr>
            <w:r w:rsidRPr="0095283C">
              <w:rPr>
                <w:rFonts w:ascii="Times New Roman" w:hAnsi="Times New Roman"/>
                <w:b/>
                <w:bCs/>
                <w:lang w:val="sr-Cyrl-RS"/>
              </w:rPr>
              <w:t>Показатељ на нивоу мере</w:t>
            </w:r>
          </w:p>
        </w:tc>
        <w:tc>
          <w:tcPr>
            <w:tcW w:w="22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19FAD21" w14:textId="77777777" w:rsidR="00685537" w:rsidRPr="0095283C" w:rsidRDefault="00685537" w:rsidP="00685537">
            <w:pPr>
              <w:jc w:val="center"/>
              <w:rPr>
                <w:rFonts w:ascii="Times New Roman" w:hAnsi="Times New Roman"/>
                <w:b/>
                <w:bCs/>
                <w:lang w:val="sr-Cyrl-RS"/>
              </w:rPr>
            </w:pPr>
            <w:r w:rsidRPr="0095283C">
              <w:rPr>
                <w:rFonts w:ascii="Times New Roman" w:hAnsi="Times New Roman"/>
                <w:b/>
                <w:bCs/>
                <w:lang w:val="sr-Cyrl-RS"/>
              </w:rPr>
              <w:t>Година</w:t>
            </w:r>
          </w:p>
        </w:tc>
        <w:tc>
          <w:tcPr>
            <w:tcW w:w="225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45C1B503" w14:textId="77777777" w:rsidR="00685537" w:rsidRPr="0095283C" w:rsidRDefault="00685537" w:rsidP="00685537">
            <w:pPr>
              <w:jc w:val="center"/>
              <w:rPr>
                <w:rFonts w:ascii="Times New Roman" w:hAnsi="Times New Roman"/>
                <w:b/>
                <w:bCs/>
                <w:lang w:val="sr-Cyrl-RS"/>
              </w:rPr>
            </w:pPr>
            <w:r w:rsidRPr="0095283C">
              <w:rPr>
                <w:rFonts w:ascii="Times New Roman" w:hAnsi="Times New Roman"/>
                <w:b/>
                <w:bCs/>
                <w:lang w:val="sr-Cyrl-RS"/>
              </w:rPr>
              <w:t>Циљана вредност</w:t>
            </w:r>
          </w:p>
        </w:tc>
        <w:tc>
          <w:tcPr>
            <w:tcW w:w="226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34A0EC1" w14:textId="77777777" w:rsidR="00685537" w:rsidRPr="0095283C" w:rsidRDefault="00685537" w:rsidP="00685537">
            <w:pPr>
              <w:jc w:val="center"/>
              <w:rPr>
                <w:rFonts w:ascii="Times New Roman" w:hAnsi="Times New Roman"/>
                <w:b/>
                <w:bCs/>
                <w:lang w:val="sr-Cyrl-RS"/>
              </w:rPr>
            </w:pPr>
            <w:r w:rsidRPr="0095283C">
              <w:rPr>
                <w:rFonts w:ascii="Times New Roman" w:hAnsi="Times New Roman"/>
                <w:b/>
                <w:bCs/>
                <w:lang w:val="sr-Cyrl-RS"/>
              </w:rPr>
              <w:t>Остварена вредност</w:t>
            </w:r>
          </w:p>
        </w:tc>
      </w:tr>
      <w:tr w:rsidR="00685537" w:rsidRPr="008B1397" w14:paraId="07EFC5EF" w14:textId="77777777">
        <w:trPr>
          <w:trHeight w:val="431"/>
        </w:trPr>
        <w:tc>
          <w:tcPr>
            <w:tcW w:w="2264" w:type="dxa"/>
            <w:vMerge w:val="restart"/>
            <w:tcBorders>
              <w:top w:val="single" w:sz="4" w:space="0" w:color="auto"/>
              <w:left w:val="single" w:sz="4" w:space="0" w:color="auto"/>
              <w:bottom w:val="single" w:sz="4" w:space="0" w:color="auto"/>
              <w:right w:val="single" w:sz="4" w:space="0" w:color="auto"/>
            </w:tcBorders>
            <w:hideMark/>
          </w:tcPr>
          <w:p w14:paraId="0EDABF8B" w14:textId="77777777" w:rsidR="00685537" w:rsidRPr="0095283C" w:rsidRDefault="00685537" w:rsidP="00685537">
            <w:pPr>
              <w:jc w:val="both"/>
              <w:rPr>
                <w:rFonts w:ascii="Times New Roman" w:hAnsi="Times New Roman"/>
                <w:b/>
                <w:bCs/>
                <w:lang w:val="sr-Cyrl-RS"/>
              </w:rPr>
            </w:pPr>
            <w:r w:rsidRPr="0095283C">
              <w:rPr>
                <w:rFonts w:ascii="Times New Roman" w:hAnsi="Times New Roman"/>
                <w:b/>
                <w:bCs/>
                <w:lang w:val="sr-Cyrl-RS"/>
              </w:rPr>
              <w:t>Проценат оствaрене наплате у односу на одобрену буџетску процену (порез на доходак, порез на добит, бруто домаћи ПДВ, бруто акцизе)</w:t>
            </w:r>
          </w:p>
        </w:tc>
        <w:tc>
          <w:tcPr>
            <w:tcW w:w="2238" w:type="dxa"/>
            <w:tcBorders>
              <w:top w:val="single" w:sz="4" w:space="0" w:color="auto"/>
              <w:left w:val="single" w:sz="4" w:space="0" w:color="auto"/>
              <w:bottom w:val="single" w:sz="4" w:space="0" w:color="auto"/>
              <w:right w:val="single" w:sz="4" w:space="0" w:color="auto"/>
            </w:tcBorders>
            <w:hideMark/>
          </w:tcPr>
          <w:p w14:paraId="78F2E37A"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2021</w:t>
            </w:r>
          </w:p>
        </w:tc>
        <w:tc>
          <w:tcPr>
            <w:tcW w:w="2252" w:type="dxa"/>
            <w:tcBorders>
              <w:top w:val="single" w:sz="4" w:space="0" w:color="auto"/>
              <w:left w:val="single" w:sz="4" w:space="0" w:color="auto"/>
              <w:bottom w:val="single" w:sz="4" w:space="0" w:color="auto"/>
              <w:right w:val="single" w:sz="4" w:space="0" w:color="auto"/>
            </w:tcBorders>
            <w:hideMark/>
          </w:tcPr>
          <w:p w14:paraId="190DB110"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100%</w:t>
            </w:r>
          </w:p>
        </w:tc>
        <w:tc>
          <w:tcPr>
            <w:tcW w:w="2262" w:type="dxa"/>
            <w:tcBorders>
              <w:top w:val="single" w:sz="4" w:space="0" w:color="auto"/>
              <w:left w:val="single" w:sz="4" w:space="0" w:color="auto"/>
              <w:bottom w:val="single" w:sz="4" w:space="0" w:color="auto"/>
              <w:right w:val="single" w:sz="4" w:space="0" w:color="auto"/>
            </w:tcBorders>
            <w:hideMark/>
          </w:tcPr>
          <w:p w14:paraId="3D4E8276"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110%</w:t>
            </w:r>
          </w:p>
        </w:tc>
      </w:tr>
      <w:tr w:rsidR="00685537" w:rsidRPr="008B1397" w14:paraId="3E835F8C"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8905DE" w14:textId="77777777" w:rsidR="00685537" w:rsidRPr="008B1397" w:rsidRDefault="00685537" w:rsidP="00685537">
            <w:pPr>
              <w:rPr>
                <w:rFonts w:ascii="Times New Roman" w:hAnsi="Times New Roman"/>
                <w:lang w:val="sr-Cyrl-RS"/>
              </w:rPr>
            </w:pPr>
          </w:p>
        </w:tc>
        <w:tc>
          <w:tcPr>
            <w:tcW w:w="2238" w:type="dxa"/>
            <w:tcBorders>
              <w:top w:val="single" w:sz="4" w:space="0" w:color="auto"/>
              <w:left w:val="single" w:sz="4" w:space="0" w:color="auto"/>
              <w:bottom w:val="single" w:sz="4" w:space="0" w:color="auto"/>
              <w:right w:val="single" w:sz="4" w:space="0" w:color="auto"/>
            </w:tcBorders>
            <w:hideMark/>
          </w:tcPr>
          <w:p w14:paraId="67B2D749"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2022</w:t>
            </w:r>
          </w:p>
        </w:tc>
        <w:tc>
          <w:tcPr>
            <w:tcW w:w="2252" w:type="dxa"/>
            <w:tcBorders>
              <w:top w:val="single" w:sz="4" w:space="0" w:color="auto"/>
              <w:left w:val="single" w:sz="4" w:space="0" w:color="auto"/>
              <w:bottom w:val="single" w:sz="4" w:space="0" w:color="auto"/>
              <w:right w:val="single" w:sz="4" w:space="0" w:color="auto"/>
            </w:tcBorders>
            <w:hideMark/>
          </w:tcPr>
          <w:p w14:paraId="52F9E9DA"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100%</w:t>
            </w:r>
          </w:p>
        </w:tc>
        <w:tc>
          <w:tcPr>
            <w:tcW w:w="2262" w:type="dxa"/>
            <w:tcBorders>
              <w:top w:val="single" w:sz="4" w:space="0" w:color="auto"/>
              <w:left w:val="single" w:sz="4" w:space="0" w:color="auto"/>
              <w:bottom w:val="single" w:sz="4" w:space="0" w:color="auto"/>
              <w:right w:val="single" w:sz="4" w:space="0" w:color="auto"/>
            </w:tcBorders>
            <w:hideMark/>
          </w:tcPr>
          <w:p w14:paraId="588D4455"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109,7%</w:t>
            </w:r>
          </w:p>
        </w:tc>
      </w:tr>
      <w:tr w:rsidR="00685537" w:rsidRPr="008B1397" w14:paraId="47E9A928"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F56290" w14:textId="77777777" w:rsidR="00685537" w:rsidRPr="008B1397" w:rsidRDefault="00685537" w:rsidP="00685537">
            <w:pPr>
              <w:rPr>
                <w:rFonts w:ascii="Times New Roman" w:hAnsi="Times New Roman"/>
                <w:lang w:val="sr-Cyrl-RS"/>
              </w:rPr>
            </w:pPr>
          </w:p>
        </w:tc>
        <w:tc>
          <w:tcPr>
            <w:tcW w:w="2238" w:type="dxa"/>
            <w:tcBorders>
              <w:top w:val="single" w:sz="4" w:space="0" w:color="auto"/>
              <w:left w:val="single" w:sz="4" w:space="0" w:color="auto"/>
              <w:bottom w:val="single" w:sz="4" w:space="0" w:color="auto"/>
              <w:right w:val="single" w:sz="4" w:space="0" w:color="auto"/>
            </w:tcBorders>
            <w:hideMark/>
          </w:tcPr>
          <w:p w14:paraId="70D30CF2"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2023</w:t>
            </w:r>
          </w:p>
        </w:tc>
        <w:tc>
          <w:tcPr>
            <w:tcW w:w="2252" w:type="dxa"/>
            <w:tcBorders>
              <w:top w:val="single" w:sz="4" w:space="0" w:color="auto"/>
              <w:left w:val="single" w:sz="4" w:space="0" w:color="auto"/>
              <w:bottom w:val="single" w:sz="4" w:space="0" w:color="auto"/>
              <w:right w:val="single" w:sz="4" w:space="0" w:color="auto"/>
            </w:tcBorders>
            <w:hideMark/>
          </w:tcPr>
          <w:p w14:paraId="6BA48990"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100%</w:t>
            </w:r>
          </w:p>
        </w:tc>
        <w:tc>
          <w:tcPr>
            <w:tcW w:w="2262" w:type="dxa"/>
            <w:tcBorders>
              <w:top w:val="single" w:sz="4" w:space="0" w:color="auto"/>
              <w:left w:val="single" w:sz="4" w:space="0" w:color="auto"/>
              <w:bottom w:val="single" w:sz="4" w:space="0" w:color="auto"/>
              <w:right w:val="single" w:sz="4" w:space="0" w:color="auto"/>
            </w:tcBorders>
            <w:hideMark/>
          </w:tcPr>
          <w:p w14:paraId="223E37A6"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107,6%</w:t>
            </w:r>
          </w:p>
        </w:tc>
      </w:tr>
      <w:tr w:rsidR="00685537" w:rsidRPr="008B1397" w14:paraId="55FC033A"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0B32CE" w14:textId="77777777" w:rsidR="00685537" w:rsidRPr="008B1397" w:rsidRDefault="00685537" w:rsidP="00685537">
            <w:pPr>
              <w:rPr>
                <w:rFonts w:ascii="Times New Roman" w:hAnsi="Times New Roman"/>
                <w:lang w:val="sr-Cyrl-RS"/>
              </w:rPr>
            </w:pPr>
          </w:p>
        </w:tc>
        <w:tc>
          <w:tcPr>
            <w:tcW w:w="2238" w:type="dxa"/>
            <w:tcBorders>
              <w:top w:val="single" w:sz="4" w:space="0" w:color="auto"/>
              <w:left w:val="single" w:sz="4" w:space="0" w:color="auto"/>
              <w:bottom w:val="single" w:sz="4" w:space="0" w:color="auto"/>
              <w:right w:val="single" w:sz="4" w:space="0" w:color="auto"/>
            </w:tcBorders>
            <w:hideMark/>
          </w:tcPr>
          <w:p w14:paraId="4AA8E96B"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2024</w:t>
            </w:r>
          </w:p>
        </w:tc>
        <w:tc>
          <w:tcPr>
            <w:tcW w:w="2252" w:type="dxa"/>
            <w:tcBorders>
              <w:top w:val="single" w:sz="4" w:space="0" w:color="auto"/>
              <w:left w:val="single" w:sz="4" w:space="0" w:color="auto"/>
              <w:bottom w:val="single" w:sz="4" w:space="0" w:color="auto"/>
              <w:right w:val="single" w:sz="4" w:space="0" w:color="auto"/>
            </w:tcBorders>
            <w:hideMark/>
          </w:tcPr>
          <w:p w14:paraId="4D0F8CE1"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100%</w:t>
            </w:r>
          </w:p>
        </w:tc>
        <w:tc>
          <w:tcPr>
            <w:tcW w:w="2262" w:type="dxa"/>
            <w:tcBorders>
              <w:top w:val="single" w:sz="4" w:space="0" w:color="auto"/>
              <w:left w:val="single" w:sz="4" w:space="0" w:color="auto"/>
              <w:bottom w:val="single" w:sz="4" w:space="0" w:color="auto"/>
              <w:right w:val="single" w:sz="4" w:space="0" w:color="auto"/>
            </w:tcBorders>
            <w:hideMark/>
          </w:tcPr>
          <w:p w14:paraId="689C79DD"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109,4%</w:t>
            </w:r>
          </w:p>
        </w:tc>
      </w:tr>
      <w:tr w:rsidR="00685537" w:rsidRPr="008B1397" w14:paraId="3353F4E7"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14B025" w14:textId="77777777" w:rsidR="00685537" w:rsidRPr="008B1397" w:rsidRDefault="00685537" w:rsidP="00685537">
            <w:pPr>
              <w:rPr>
                <w:rFonts w:ascii="Times New Roman" w:hAnsi="Times New Roman"/>
                <w:lang w:val="sr-Cyrl-RS"/>
              </w:rPr>
            </w:pPr>
          </w:p>
        </w:tc>
        <w:tc>
          <w:tcPr>
            <w:tcW w:w="2238" w:type="dxa"/>
            <w:tcBorders>
              <w:top w:val="single" w:sz="4" w:space="0" w:color="auto"/>
              <w:left w:val="single" w:sz="4" w:space="0" w:color="auto"/>
              <w:bottom w:val="single" w:sz="4" w:space="0" w:color="auto"/>
              <w:right w:val="single" w:sz="4" w:space="0" w:color="auto"/>
            </w:tcBorders>
            <w:hideMark/>
          </w:tcPr>
          <w:p w14:paraId="74B660BE"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2025</w:t>
            </w:r>
          </w:p>
        </w:tc>
        <w:tc>
          <w:tcPr>
            <w:tcW w:w="2252" w:type="dxa"/>
            <w:tcBorders>
              <w:top w:val="single" w:sz="4" w:space="0" w:color="auto"/>
              <w:left w:val="single" w:sz="4" w:space="0" w:color="auto"/>
              <w:bottom w:val="single" w:sz="4" w:space="0" w:color="auto"/>
              <w:right w:val="single" w:sz="4" w:space="0" w:color="auto"/>
            </w:tcBorders>
            <w:hideMark/>
          </w:tcPr>
          <w:p w14:paraId="13AA490B"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100%</w:t>
            </w:r>
          </w:p>
        </w:tc>
        <w:tc>
          <w:tcPr>
            <w:tcW w:w="2262" w:type="dxa"/>
            <w:tcBorders>
              <w:top w:val="single" w:sz="4" w:space="0" w:color="auto"/>
              <w:left w:val="single" w:sz="4" w:space="0" w:color="auto"/>
              <w:bottom w:val="single" w:sz="4" w:space="0" w:color="auto"/>
              <w:right w:val="single" w:sz="4" w:space="0" w:color="auto"/>
            </w:tcBorders>
            <w:hideMark/>
          </w:tcPr>
          <w:p w14:paraId="06C0F3C1"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104,4%</w:t>
            </w:r>
          </w:p>
        </w:tc>
      </w:tr>
    </w:tbl>
    <w:p w14:paraId="36E707D4" w14:textId="77777777" w:rsidR="00685537" w:rsidRPr="008B1397" w:rsidRDefault="00685537" w:rsidP="00685537">
      <w:pPr>
        <w:spacing w:line="256" w:lineRule="auto"/>
        <w:rPr>
          <w:rFonts w:ascii="Times New Roman" w:eastAsia="Calibri" w:hAnsi="Times New Roman" w:cs="Times New Roman"/>
          <w:lang w:val="sr-Cyrl-RS"/>
          <w14:ligatures w14:val="none"/>
        </w:rPr>
      </w:pPr>
    </w:p>
    <w:p w14:paraId="5824158C" w14:textId="77777777" w:rsidR="00685537" w:rsidRPr="008B1397" w:rsidRDefault="00685537" w:rsidP="00685537">
      <w:pPr>
        <w:spacing w:line="254" w:lineRule="auto"/>
        <w:ind w:firstLine="708"/>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Наплата пореза на доходак, пореза на добит, бруто домаћег </w:t>
      </w:r>
      <w:r w:rsidR="006252B5">
        <w:rPr>
          <w:rFonts w:ascii="Times New Roman" w:eastAsia="Calibri" w:hAnsi="Times New Roman" w:cs="Times New Roman"/>
          <w:lang w:val="sr-Cyrl-RS"/>
          <w14:ligatures w14:val="none"/>
        </w:rPr>
        <w:t xml:space="preserve">пореза на додату вредност (у даљем тексту: </w:t>
      </w:r>
      <w:r w:rsidR="006252B5" w:rsidRPr="008B1397">
        <w:rPr>
          <w:rFonts w:ascii="Times New Roman" w:eastAsia="Calibri" w:hAnsi="Times New Roman" w:cs="Times New Roman"/>
          <w:lang w:val="sr-Cyrl-RS"/>
          <w14:ligatures w14:val="none"/>
        </w:rPr>
        <w:t>ПДВ</w:t>
      </w:r>
      <w:r w:rsidR="006252B5">
        <w:rPr>
          <w:rFonts w:ascii="Times New Roman" w:eastAsia="Calibri" w:hAnsi="Times New Roman" w:cs="Times New Roman"/>
          <w:lang w:val="sr-Cyrl-RS"/>
          <w14:ligatures w14:val="none"/>
        </w:rPr>
        <w:t>)</w:t>
      </w:r>
      <w:r w:rsidRPr="008B1397">
        <w:rPr>
          <w:rFonts w:ascii="Times New Roman" w:eastAsia="Calibri" w:hAnsi="Times New Roman" w:cs="Times New Roman"/>
          <w:lang w:val="sr-Cyrl-RS"/>
          <w14:ligatures w14:val="none"/>
        </w:rPr>
        <w:t xml:space="preserve"> и бруто акциза чини око 64% укупне бруто наплате јавних прихода. Из тог разлога, изабрани показатељ на нивоу мере, који је у извештајном периоду испуњен за сваку годину, на адекватан начин доприноси ефикасности целокупног система јавних финансија. </w:t>
      </w:r>
    </w:p>
    <w:p w14:paraId="7B5B8B46" w14:textId="77777777" w:rsidR="00685537" w:rsidRPr="008B1397" w:rsidRDefault="00685537" w:rsidP="00685537">
      <w:pPr>
        <w:spacing w:line="256" w:lineRule="auto"/>
        <w:ind w:firstLine="708"/>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У извештајном периоду дефинисан је дизајн будућег пословног модела, као и мапа пута промена до коначне имплементације готовог комерцијалног решења за интегрисани информациони систем за управљање порезима (</w:t>
      </w:r>
      <w:r w:rsidRPr="008B1397">
        <w:rPr>
          <w:rFonts w:ascii="Times New Roman" w:eastAsia="Calibri" w:hAnsi="Times New Roman" w:cs="Times New Roman"/>
          <w:i/>
          <w:iCs/>
          <w:lang w:val="sr-Cyrl-RS"/>
          <w14:ligatures w14:val="none"/>
        </w:rPr>
        <w:t>Commercial Off-The Shelf solution Integrated Tax Management System - COTS-ITMS</w:t>
      </w:r>
      <w:r w:rsidRPr="008B1397">
        <w:rPr>
          <w:rFonts w:ascii="Times New Roman" w:eastAsia="Calibri" w:hAnsi="Times New Roman" w:cs="Times New Roman"/>
          <w:lang w:val="sr-Cyrl-RS"/>
          <w14:ligatures w14:val="none"/>
        </w:rPr>
        <w:t>), који представља основни алат за функционисање новог пословног модела. С обзиром на то да се завршетак пројекта очекује у последњем кварталу 2028. године, све активности у вези са имплементацијом готовог комерцијалног решења за интегрисани информациони систем за управљање порезима планиране су у ПРУЈФ 2026-2030.</w:t>
      </w:r>
    </w:p>
    <w:p w14:paraId="01FB0075" w14:textId="77777777" w:rsidR="00685537" w:rsidRPr="008B1397" w:rsidRDefault="00685537" w:rsidP="00685537">
      <w:pPr>
        <w:spacing w:line="256" w:lineRule="auto"/>
        <w:ind w:firstLine="708"/>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Истовремено са наведеним активностима, Пореска управа је, у делу спровођења политике Владе Републике Србије, заједно са Министарством финансија, спровела увођење новог система фискализације, као и активно учествовала у целокупном процесу увођења система е-фактура, као инфраструктурне претпоставке за увођење претходно попуњене пореске пријаве за ПДВ, као кључне мере и активности на сузбијању сиве економије и смањењу пореског јаза у области ПДВ-а. </w:t>
      </w:r>
    </w:p>
    <w:p w14:paraId="154D3E15" w14:textId="77777777" w:rsidR="00685537" w:rsidRPr="008B1397" w:rsidRDefault="00685537" w:rsidP="00685537">
      <w:pPr>
        <w:spacing w:line="256" w:lineRule="auto"/>
        <w:ind w:firstLine="708"/>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Систем е-фискализације је у примени од маја 2022. године, чиме су се створиле структурне претпоставке за процес дигиталне трансфомације које омогућавају, не само коришћење е-фактура као законске обавезе, већ и увођење и коришћење претходно попуњене ПДВ пријаве (прелиминарне пореске пријаве). </w:t>
      </w:r>
    </w:p>
    <w:p w14:paraId="4F535A3C" w14:textId="77777777" w:rsidR="00685537" w:rsidRPr="008B1397" w:rsidRDefault="00685537" w:rsidP="00791D7E">
      <w:pPr>
        <w:spacing w:line="256" w:lineRule="auto"/>
        <w:ind w:firstLine="708"/>
        <w:jc w:val="both"/>
        <w:rPr>
          <w:rFonts w:ascii="Times New Roman" w:eastAsia="Calibri" w:hAnsi="Times New Roman" w:cs="Times New Roman"/>
          <w:lang w:val="sr-Cyrl-RS"/>
          <w14:ligatures w14:val="none"/>
        </w:rPr>
      </w:pPr>
      <w:bookmarkStart w:id="8" w:name="_Hlk223087013"/>
      <w:r w:rsidRPr="008B1397">
        <w:rPr>
          <w:rFonts w:ascii="Times New Roman" w:eastAsia="Calibri" w:hAnsi="Times New Roman" w:cs="Times New Roman"/>
          <w:lang w:val="sr-Cyrl-RS"/>
          <w14:ligatures w14:val="none"/>
        </w:rPr>
        <w:t xml:space="preserve">У току је спровођење пројекта за развој </w:t>
      </w:r>
      <w:r w:rsidRPr="008B1397">
        <w:rPr>
          <w:rFonts w:ascii="Times New Roman" w:eastAsia="Calibri" w:hAnsi="Times New Roman" w:cs="Times New Roman"/>
          <w:i/>
          <w:lang w:val="sr-Cyrl-RS"/>
          <w14:ligatures w14:val="none"/>
        </w:rPr>
        <w:t>VIES</w:t>
      </w:r>
      <w:r w:rsidRPr="008B1397">
        <w:rPr>
          <w:rFonts w:ascii="Times New Roman" w:eastAsia="Calibri" w:hAnsi="Times New Roman" w:cs="Times New Roman"/>
          <w:lang w:val="sr-Cyrl-RS"/>
          <w14:ligatures w14:val="none"/>
        </w:rPr>
        <w:t xml:space="preserve"> </w:t>
      </w:r>
      <w:r w:rsidR="006252B5">
        <w:rPr>
          <w:rFonts w:ascii="Times New Roman" w:eastAsia="Calibri" w:hAnsi="Times New Roman" w:cs="Times New Roman"/>
          <w:lang w:val="sr-Cyrl-RS"/>
          <w14:ligatures w14:val="none"/>
        </w:rPr>
        <w:t>(</w:t>
      </w:r>
      <w:r w:rsidR="006252B5" w:rsidRPr="006252B5">
        <w:rPr>
          <w:rFonts w:ascii="Times New Roman" w:eastAsia="Calibri" w:hAnsi="Times New Roman" w:cs="Times New Roman"/>
          <w:i/>
          <w:iCs/>
          <w:lang w:val="en-US"/>
          <w14:ligatures w14:val="none"/>
        </w:rPr>
        <w:t>VAT Information Exchange System</w:t>
      </w:r>
      <w:r w:rsidR="006252B5">
        <w:rPr>
          <w:rFonts w:ascii="Times New Roman" w:eastAsia="Calibri" w:hAnsi="Times New Roman" w:cs="Times New Roman"/>
          <w:lang w:val="sr-Cyrl-RS"/>
          <w14:ligatures w14:val="none"/>
        </w:rPr>
        <w:t xml:space="preserve">) </w:t>
      </w:r>
      <w:r w:rsidRPr="008B1397">
        <w:rPr>
          <w:rFonts w:ascii="Times New Roman" w:eastAsia="Calibri" w:hAnsi="Times New Roman" w:cs="Times New Roman"/>
          <w:lang w:val="sr-Cyrl-RS"/>
          <w14:ligatures w14:val="none"/>
        </w:rPr>
        <w:t>система за размену информација  о порезу на додату вредност, који се финансира из средстава ЕУ. С обзиром на то да се завршетак пројекта очекује у последњем кварталу 2027. године све активности планиране су и у ПРУЈФ 2026-2030.</w:t>
      </w:r>
    </w:p>
    <w:p w14:paraId="4BB99FE4" w14:textId="77777777" w:rsidR="00685537" w:rsidRPr="008B1397" w:rsidRDefault="00685537" w:rsidP="00685537">
      <w:pPr>
        <w:spacing w:line="256" w:lineRule="auto"/>
        <w:ind w:firstLine="708"/>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Као чланица Глобалног форума o транспарентности и размени информација у пореске сврхе од 2018. године, Република Србија радила је на испуњавању стандарда размене информација на захтев. Након дуготрајног процеса стручне процене, који је званично започет 30. септембра 2022. године, а вршен од стране стручног тима Глобалног форума, Република Србија је у октобру 2023. године добила званичну оцену „</w:t>
      </w:r>
      <w:r w:rsidRPr="008B1397">
        <w:rPr>
          <w:rFonts w:ascii="Times New Roman" w:eastAsia="Calibri" w:hAnsi="Times New Roman" w:cs="Times New Roman"/>
          <w:i/>
          <w:iCs/>
          <w:lang w:val="sr-Cyrl-RS"/>
          <w14:ligatures w14:val="none"/>
        </w:rPr>
        <w:t>У великој мери усклађено“</w:t>
      </w:r>
      <w:r w:rsidRPr="008B1397">
        <w:rPr>
          <w:rFonts w:ascii="Times New Roman" w:eastAsia="Calibri" w:hAnsi="Times New Roman" w:cs="Times New Roman"/>
          <w:lang w:val="sr-Cyrl-RS"/>
          <w14:ligatures w14:val="none"/>
        </w:rPr>
        <w:t xml:space="preserve"> - рејтинг за испуњеност стандарда размене информација на захтев (</w:t>
      </w:r>
      <w:r w:rsidR="00B3152C" w:rsidRPr="00B3152C">
        <w:rPr>
          <w:rFonts w:ascii="Times New Roman" w:eastAsia="Calibri" w:hAnsi="Times New Roman" w:cs="Times New Roman"/>
          <w:i/>
          <w:iCs/>
          <w:lang w:val="en-US"/>
          <w14:ligatures w14:val="none"/>
        </w:rPr>
        <w:t>EOIR</w:t>
      </w:r>
      <w:r w:rsidRPr="008B1397">
        <w:rPr>
          <w:rFonts w:ascii="Times New Roman" w:eastAsia="Calibri" w:hAnsi="Times New Roman" w:cs="Times New Roman"/>
          <w:lang w:val="sr-Cyrl-RS"/>
          <w14:ligatures w14:val="none"/>
        </w:rPr>
        <w:t xml:space="preserve">). </w:t>
      </w:r>
    </w:p>
    <w:bookmarkEnd w:id="8"/>
    <w:p w14:paraId="2B37BD7A" w14:textId="7D8D17A5" w:rsidR="00685537" w:rsidRDefault="00685537" w:rsidP="00685537">
      <w:pPr>
        <w:spacing w:line="256" w:lineRule="auto"/>
        <w:ind w:firstLine="708"/>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Кроз </w:t>
      </w:r>
      <w:r w:rsidR="00B3152C">
        <w:rPr>
          <w:rFonts w:ascii="Times New Roman" w:eastAsia="Calibri" w:hAnsi="Times New Roman" w:cs="Times New Roman"/>
          <w:lang w:val="sr-Cyrl-RS"/>
          <w14:ligatures w14:val="none"/>
        </w:rPr>
        <w:t xml:space="preserve">пројекат модернизације Пореске управе </w:t>
      </w:r>
      <w:r w:rsidRPr="008B1397">
        <w:rPr>
          <w:rFonts w:ascii="Times New Roman" w:eastAsia="Calibri" w:hAnsi="Times New Roman" w:cs="Times New Roman"/>
          <w:i/>
          <w:iCs/>
          <w:lang w:val="sr-Cyrl-RS"/>
          <w14:ligatures w14:val="none"/>
        </w:rPr>
        <w:t>ТАМР</w:t>
      </w:r>
      <w:r w:rsidRPr="008B1397">
        <w:rPr>
          <w:rFonts w:ascii="Times New Roman" w:eastAsia="Calibri" w:hAnsi="Times New Roman" w:cs="Times New Roman"/>
          <w:lang w:val="sr-Cyrl-RS"/>
          <w14:ligatures w14:val="none"/>
        </w:rPr>
        <w:t xml:space="preserve"> </w:t>
      </w:r>
      <w:r w:rsidR="00B3152C">
        <w:rPr>
          <w:rFonts w:ascii="Times New Roman" w:eastAsia="Calibri" w:hAnsi="Times New Roman" w:cs="Times New Roman"/>
          <w:lang w:val="en-US"/>
          <w14:ligatures w14:val="none"/>
        </w:rPr>
        <w:t>(</w:t>
      </w:r>
      <w:r w:rsidR="00B3152C">
        <w:rPr>
          <w:rFonts w:ascii="Times New Roman" w:eastAsia="Calibri" w:hAnsi="Times New Roman" w:cs="Times New Roman"/>
          <w:i/>
          <w:iCs/>
          <w:lang w:val="en-US"/>
          <w14:ligatures w14:val="none"/>
        </w:rPr>
        <w:t>Tax Administration Modernization Project</w:t>
      </w:r>
      <w:r w:rsidR="00B3152C">
        <w:rPr>
          <w:rFonts w:ascii="Times New Roman" w:eastAsia="Calibri" w:hAnsi="Times New Roman" w:cs="Times New Roman"/>
          <w:lang w:val="en-US"/>
          <w14:ligatures w14:val="none"/>
        </w:rPr>
        <w:t>)</w:t>
      </w:r>
      <w:r w:rsidRPr="008B1397">
        <w:rPr>
          <w:rFonts w:ascii="Times New Roman" w:eastAsia="Calibri" w:hAnsi="Times New Roman" w:cs="Times New Roman"/>
          <w:lang w:val="sr-Cyrl-RS"/>
          <w14:ligatures w14:val="none"/>
        </w:rPr>
        <w:t xml:space="preserve">, интензивиран је рад на унапређењу функције људских ресурса у оквиру пројекта Консултантске услуге за институционални развој функције људских ресурса Пореске управе Републике Србије. Усвојена је Стратегија управљања људским ресурсима </w:t>
      </w:r>
      <w:r w:rsidR="008D055F">
        <w:rPr>
          <w:rFonts w:ascii="Times New Roman" w:eastAsia="Calibri" w:hAnsi="Times New Roman" w:cs="Times New Roman"/>
          <w:lang w:val="sr-Cyrl-RS"/>
          <w14:ligatures w14:val="none"/>
        </w:rPr>
        <w:t>Пореске управе Републике Србије</w:t>
      </w:r>
      <w:r w:rsidR="008D055F" w:rsidRPr="008B1397">
        <w:rPr>
          <w:rFonts w:ascii="Times New Roman" w:eastAsia="Calibri" w:hAnsi="Times New Roman" w:cs="Times New Roman"/>
          <w:lang w:val="sr-Cyrl-RS"/>
          <w14:ligatures w14:val="none"/>
        </w:rPr>
        <w:t xml:space="preserve"> </w:t>
      </w:r>
      <w:r w:rsidRPr="008B1397">
        <w:rPr>
          <w:rFonts w:ascii="Times New Roman" w:eastAsia="Calibri" w:hAnsi="Times New Roman" w:cs="Times New Roman"/>
          <w:lang w:val="sr-Cyrl-RS"/>
          <w14:ligatures w14:val="none"/>
        </w:rPr>
        <w:t xml:space="preserve">2023-2028. године. Кључни резултати очекују се у активностима регрутације и селекције (замене кадрова, односно подмлађивања радне снаге), процесних унапређења кроз дигитализацију, оперативних унапређења кроз модификацију организације и структуре, а затим суштинских и дугорочних улагања у развој запослених. Након завршетка пројекта, сачињен је предлог за проширење обухвата пројектних активности између консултанта и Пореске управе Републике Србије, којим су обухваћене додатне пројектне активности, уз продужетак трајања пројекта. Активности су настављене кроз пројекат „Подршка у институционалном развоју функцијe људских ресурса Пореске управе Републике Србије“. Упоредо, спровођене су активности у вези са унапређењем </w:t>
      </w:r>
      <w:r w:rsidRPr="008B1397">
        <w:rPr>
          <w:rFonts w:ascii="Times New Roman" w:eastAsia="Calibri" w:hAnsi="Times New Roman" w:cs="Times New Roman"/>
          <w:i/>
          <w:iCs/>
          <w:lang w:val="sr-Cyrl-RS"/>
          <w14:ligatures w14:val="none"/>
        </w:rPr>
        <w:t>HRMIS</w:t>
      </w:r>
      <w:r w:rsidR="00B3152C">
        <w:rPr>
          <w:rFonts w:ascii="Times New Roman" w:eastAsia="Calibri" w:hAnsi="Times New Roman" w:cs="Times New Roman"/>
          <w:i/>
          <w:iCs/>
          <w:lang w:val="en-US"/>
          <w14:ligatures w14:val="none"/>
        </w:rPr>
        <w:t xml:space="preserve"> (</w:t>
      </w:r>
      <w:r w:rsidR="00B3152C" w:rsidRPr="005B263A">
        <w:rPr>
          <w:rFonts w:ascii="Times New Roman" w:eastAsia="Calibri" w:hAnsi="Times New Roman" w:cs="Times New Roman"/>
          <w:i/>
          <w:iCs/>
          <w:lang w:val="en-US"/>
          <w14:ligatures w14:val="none"/>
        </w:rPr>
        <w:t>Human Resource Management Information System</w:t>
      </w:r>
      <w:r w:rsidR="00B3152C">
        <w:rPr>
          <w:rFonts w:ascii="Times New Roman" w:eastAsia="Calibri" w:hAnsi="Times New Roman" w:cs="Times New Roman"/>
          <w:i/>
          <w:iCs/>
          <w:lang w:val="en-US"/>
          <w14:ligatures w14:val="none"/>
        </w:rPr>
        <w:t>)</w:t>
      </w:r>
      <w:r w:rsidRPr="008B1397">
        <w:rPr>
          <w:rFonts w:ascii="Times New Roman" w:eastAsia="Calibri" w:hAnsi="Times New Roman" w:cs="Times New Roman"/>
          <w:lang w:val="sr-Cyrl-RS"/>
          <w14:ligatures w14:val="none"/>
        </w:rPr>
        <w:t xml:space="preserve"> софтверског решења за људске ресурсе у циљу оптимизације пословних процеса из домена функције управљања људским ресурсима. Софтвер је пуштен у продукцију крајем 2025. године.</w:t>
      </w:r>
    </w:p>
    <w:p w14:paraId="146CCE62" w14:textId="77777777" w:rsidR="00CA0D24" w:rsidRPr="008B1397" w:rsidRDefault="00CA0D24" w:rsidP="00685537">
      <w:pPr>
        <w:spacing w:line="256" w:lineRule="auto"/>
        <w:ind w:firstLine="708"/>
        <w:jc w:val="both"/>
        <w:rPr>
          <w:rFonts w:ascii="Times New Roman" w:eastAsia="Calibri" w:hAnsi="Times New Roman" w:cs="Times New Roman"/>
          <w:lang w:val="sr-Cyrl-RS"/>
          <w14:ligatures w14:val="none"/>
        </w:rPr>
      </w:pPr>
      <w:r w:rsidRPr="00CA0D24">
        <w:rPr>
          <w:rFonts w:ascii="Times New Roman" w:eastAsia="Calibri" w:hAnsi="Times New Roman" w:cs="Times New Roman"/>
          <w:lang w:val="sr-Cyrl-RS"/>
          <w14:ligatures w14:val="none"/>
        </w:rPr>
        <w:t xml:space="preserve">У оквиру активности које су се односиле на дигитализацију, реализоване су активности у вези са увођењем система електронских отпремница, укључујући анализу законског и административног оквира, припрему документације за набавку хардверског и софтверског решења, увођење ИТ система и израду комуникационе стратегије за увођење система електронских отпремница. Истовремено, од активности која се односила на увођење ИТ система за управљање непокретном имовином Министарства финансија и управа у саставу се одустало. Активности које се односе на унапређење </w:t>
      </w:r>
      <w:r w:rsidR="00B3152C">
        <w:rPr>
          <w:rFonts w:ascii="Times New Roman" w:eastAsia="Calibri" w:hAnsi="Times New Roman" w:cs="Times New Roman"/>
          <w:lang w:val="sr-Cyrl-RS"/>
          <w14:ligatures w14:val="none"/>
        </w:rPr>
        <w:t xml:space="preserve">информационо-комуникационе технологије (у даљем тексту: </w:t>
      </w:r>
      <w:r w:rsidR="00B3152C" w:rsidRPr="00CA0D24">
        <w:rPr>
          <w:rFonts w:ascii="Times New Roman" w:eastAsia="Calibri" w:hAnsi="Times New Roman" w:cs="Times New Roman"/>
          <w:lang w:val="sr-Cyrl-RS"/>
          <w14:ligatures w14:val="none"/>
        </w:rPr>
        <w:t>ИКТ</w:t>
      </w:r>
      <w:r w:rsidR="00B3152C">
        <w:rPr>
          <w:rFonts w:ascii="Times New Roman" w:eastAsia="Calibri" w:hAnsi="Times New Roman" w:cs="Times New Roman"/>
          <w:lang w:val="sr-Cyrl-RS"/>
          <w14:ligatures w14:val="none"/>
        </w:rPr>
        <w:t>)</w:t>
      </w:r>
      <w:r w:rsidR="00B3152C" w:rsidRPr="00CA0D24">
        <w:rPr>
          <w:rFonts w:ascii="Times New Roman" w:eastAsia="Calibri" w:hAnsi="Times New Roman" w:cs="Times New Roman"/>
          <w:lang w:val="sr-Cyrl-RS"/>
          <w14:ligatures w14:val="none"/>
        </w:rPr>
        <w:t xml:space="preserve"> </w:t>
      </w:r>
      <w:r w:rsidRPr="00CA0D24">
        <w:rPr>
          <w:rFonts w:ascii="Times New Roman" w:eastAsia="Calibri" w:hAnsi="Times New Roman" w:cs="Times New Roman"/>
          <w:lang w:val="sr-Cyrl-RS"/>
          <w14:ligatures w14:val="none"/>
        </w:rPr>
        <w:t xml:space="preserve">инфраструктуре кроз </w:t>
      </w:r>
      <w:r w:rsidRPr="00CA0D24">
        <w:rPr>
          <w:rFonts w:ascii="Times New Roman" w:eastAsia="Calibri" w:hAnsi="Times New Roman" w:cs="Times New Roman"/>
          <w:i/>
          <w:iCs/>
          <w:lang w:val="sr-Cyrl-RS"/>
          <w14:ligatures w14:val="none"/>
        </w:rPr>
        <w:t>COTS</w:t>
      </w:r>
      <w:r w:rsidRPr="00CA0D24">
        <w:rPr>
          <w:rFonts w:ascii="Times New Roman" w:eastAsia="Calibri" w:hAnsi="Times New Roman" w:cs="Times New Roman"/>
          <w:lang w:val="sr-Cyrl-RS"/>
          <w14:ligatures w14:val="none"/>
        </w:rPr>
        <w:t xml:space="preserve"> решење, као и на усклађивање законодавног оквира и припрему техничких спецификација за системе размене информација према стандардима Европске уније, нису окончане у овом програмском циклусу и пренете су у ПРУЈФ 2026–2030.</w:t>
      </w:r>
    </w:p>
    <w:p w14:paraId="2D365002" w14:textId="77777777" w:rsidR="00685537" w:rsidRPr="008B1397" w:rsidRDefault="00685537" w:rsidP="00685537">
      <w:pPr>
        <w:spacing w:line="256" w:lineRule="auto"/>
        <w:ind w:firstLine="708"/>
        <w:jc w:val="both"/>
        <w:rPr>
          <w:rFonts w:ascii="Times New Roman" w:eastAsia="Calibri" w:hAnsi="Times New Roman" w:cs="Times New Roman"/>
          <w:lang w:val="sr-Cyrl-RS"/>
          <w14:ligatures w14:val="none"/>
        </w:rPr>
      </w:pPr>
      <w:r w:rsidRPr="008B1397">
        <w:rPr>
          <w:rFonts w:ascii="Times New Roman" w:eastAsia="Calibri" w:hAnsi="Times New Roman" w:cs="Times New Roman"/>
          <w:b/>
          <w:lang w:val="sr-Cyrl-RS"/>
          <w14:ligatures w14:val="none"/>
        </w:rPr>
        <w:t>Финансирање мере ПУРС:</w:t>
      </w:r>
      <w:r w:rsidRPr="008B1397">
        <w:rPr>
          <w:rFonts w:ascii="Times New Roman" w:eastAsia="Calibri" w:hAnsi="Times New Roman" w:cs="Times New Roman"/>
          <w:lang w:val="sr-Cyrl-RS"/>
          <w14:ligatures w14:val="none"/>
        </w:rPr>
        <w:t xml:space="preserve"> За реализацију ове мере у периоду 2021-2025. године потрошено је укупно 2.461.333.579,52 динара. Мера се финансирала из буџета РС, Светске банке, IPA Програма, Немачке организације за међународну сарадњу GIZ и других донаторских извора. </w:t>
      </w:r>
    </w:p>
    <w:p w14:paraId="4CB50C9D" w14:textId="642A1841" w:rsidR="007E0803" w:rsidRPr="00A32FE0" w:rsidRDefault="007E0803" w:rsidP="00FF526A">
      <w:pPr>
        <w:spacing w:line="276" w:lineRule="auto"/>
        <w:ind w:firstLine="720"/>
        <w:jc w:val="both"/>
        <w:rPr>
          <w:rFonts w:ascii="Times New Roman" w:eastAsia="Aptos" w:hAnsi="Times New Roman" w:cs="Times New Roman"/>
          <w:lang w:val="sr-Cyrl-RS"/>
        </w:rPr>
      </w:pPr>
      <w:r w:rsidRPr="00A32FE0">
        <w:rPr>
          <w:rFonts w:ascii="Times New Roman" w:eastAsia="Aptos" w:hAnsi="Times New Roman" w:cs="Times New Roman"/>
          <w:lang w:val="sr-Cyrl-RS"/>
        </w:rPr>
        <w:t>Сектор за дигитализацију у области финансија је током 2025. године спровео даље унапређење електронског фактурисања у два правца: остваривање предуслова да се, коришћењем система електронских фактура, омогући у највећој могућој мери дигитализовани систем обрачуна пореза на додату вредност и истовремено стварање предуслова за почетак примене прописа којима се уређује коришћење Система еОтпремница (електронског документа којим се потврђује испорука и пријем добара).</w:t>
      </w:r>
    </w:p>
    <w:p w14:paraId="58B1C14B" w14:textId="77777777" w:rsidR="007E0803" w:rsidRPr="00A32FE0" w:rsidRDefault="007E0803" w:rsidP="00FF526A">
      <w:pPr>
        <w:spacing w:line="276" w:lineRule="auto"/>
        <w:ind w:firstLine="720"/>
        <w:jc w:val="both"/>
        <w:rPr>
          <w:rFonts w:ascii="Times New Roman" w:eastAsia="Aptos" w:hAnsi="Times New Roman" w:cs="Times New Roman"/>
          <w:lang w:val="sr-Cyrl-RS"/>
        </w:rPr>
      </w:pPr>
      <w:r w:rsidRPr="00A32FE0">
        <w:rPr>
          <w:rFonts w:ascii="Times New Roman" w:eastAsia="Aptos" w:hAnsi="Times New Roman" w:cs="Times New Roman"/>
          <w:lang w:val="sr-Cyrl-RS"/>
        </w:rPr>
        <w:t>Током 2025. године спроведене су измене и допуне Закона о електронском фактурисању (у даљем тексту: ЗЕФ) и Правилника о електронском фактурисању (у даљем тексту: ПЕФ). Циљ ових измена је планирани и најављивани наставак развоја Система електронских фактура (у даљем тексту: СЕФ), како би се у највећој могућој мери дигитализовао обрачун ПДВ. Наставак развоја омогућиће сачињавање прелиминарне пореске пријаве ПДВ на основу података којима располаже СЕФ, што је и прописано ЗЕФ-ом, а истовремено су измењене и допуњене одредбе које уређују СЕФ у потпуности усклађене са изменама и допунама Закона о порезу на додату вредност. Систем електронских фактура унапређен је и у смислу омогућавања чувања већег броја докумената који су сачињени у СЕФ-у, односно које СЕФ обрађује, а који су потребни за потребе електронског евидентирања ПДВ и прелиминарне пореске пријаве ПДВ. Такође, процес интеграције Система електронских фактура са Системом за управљање фискализацијом је реализован у марту месецу 2025. године. Модул се налази на демо окружењу СЕФ-а од 6. марта 2025. године, а од 1. априла 2025. године доступан је и на продукционом окружењу.</w:t>
      </w:r>
    </w:p>
    <w:p w14:paraId="52D08AA2" w14:textId="3651476B" w:rsidR="007E0803" w:rsidRPr="00FF526A" w:rsidRDefault="007E0803" w:rsidP="00FF526A">
      <w:pPr>
        <w:spacing w:line="256" w:lineRule="auto"/>
        <w:ind w:firstLine="720"/>
        <w:jc w:val="both"/>
        <w:rPr>
          <w:rFonts w:ascii="Times New Roman" w:eastAsia="Calibri" w:hAnsi="Times New Roman" w:cs="Times New Roman"/>
          <w:lang w:val="en-US"/>
          <w14:ligatures w14:val="none"/>
        </w:rPr>
      </w:pPr>
      <w:r w:rsidRPr="00A32FE0">
        <w:rPr>
          <w:rFonts w:ascii="Times New Roman" w:eastAsia="Aptos" w:hAnsi="Times New Roman" w:cs="Times New Roman"/>
          <w:lang w:val="sr-Cyrl-RS"/>
        </w:rPr>
        <w:t>У децембру 2025. године измењен је и допуњен Закон о електронским отпремницама, који је усвојен 2024. године. Такође, у марту 2025. године донет је и подзаконски акт, који је измењен и допуњен у децембру 2025. године. Систем еОтпремница је од марта 2025. године постављен на ДЕМО окружење. Уз постављање Система на демо окружење објављена је и сва техничка документација и корисничко упутство. Такође, мобилне апликације за транспортна предузећа (МАТП) и мобилне апликације за кориснике система (МАКС) доступне су и на продукционом окружењу</w:t>
      </w:r>
      <w:r w:rsidRPr="00A32FE0">
        <w:rPr>
          <w:rFonts w:ascii="Times New Roman" w:eastAsia="Aptos" w:hAnsi="Times New Roman" w:cs="Times New Roman"/>
          <w:lang w:val="sr-Latn-RS"/>
        </w:rPr>
        <w:t>,</w:t>
      </w:r>
      <w:r w:rsidRPr="00A32FE0">
        <w:rPr>
          <w:rFonts w:ascii="Times New Roman" w:eastAsia="Aptos" w:hAnsi="Times New Roman" w:cs="Times New Roman"/>
          <w:lang w:val="sr-Cyrl-RS"/>
        </w:rPr>
        <w:t xml:space="preserve"> у складу са Законом прописаним роком. Систем еОтпремница се од 30. децембра 2025. године налази на продукционом окружењу, а сама обавезност коришћена Система почела је од 1. јануара 2026. године и то за акцизне производе и испоруку добара ка јавном сектору, док ће за субјекте приватног сектора ова обавеза наступити од 1. октобра 2027. године.</w:t>
      </w:r>
    </w:p>
    <w:p w14:paraId="27A1B41F" w14:textId="77777777" w:rsidR="00685537" w:rsidRPr="008B1397" w:rsidRDefault="00685537" w:rsidP="00685537">
      <w:pPr>
        <w:spacing w:line="256" w:lineRule="auto"/>
        <w:jc w:val="both"/>
        <w:rPr>
          <w:rFonts w:ascii="Times New Roman" w:eastAsia="Calibri" w:hAnsi="Times New Roman" w:cs="Times New Roman"/>
          <w:b/>
          <w:u w:val="single"/>
          <w:lang w:val="sr-Cyrl-RS"/>
          <w14:ligatures w14:val="none"/>
        </w:rPr>
      </w:pPr>
      <w:r w:rsidRPr="008B1397">
        <w:rPr>
          <w:rFonts w:ascii="Times New Roman" w:eastAsia="Calibri" w:hAnsi="Times New Roman" w:cs="Times New Roman"/>
          <w:b/>
          <w:u w:val="single"/>
          <w:lang w:val="sr-Cyrl-RS"/>
          <w14:ligatures w14:val="none"/>
        </w:rPr>
        <w:t>Мера 2.2. Модернизација процеса рада Управе за дуван</w:t>
      </w:r>
    </w:p>
    <w:p w14:paraId="0187D70B" w14:textId="77777777" w:rsidR="00685537" w:rsidRPr="008B1397" w:rsidRDefault="00685537" w:rsidP="00685537">
      <w:pPr>
        <w:spacing w:line="256" w:lineRule="auto"/>
        <w:rPr>
          <w:rFonts w:ascii="Times New Roman" w:eastAsia="Calibri" w:hAnsi="Times New Roman" w:cs="Times New Roman"/>
          <w:lang w:val="sr-Cyrl-RS"/>
          <w14:ligatures w14:val="none"/>
        </w:rPr>
      </w:pPr>
    </w:p>
    <w:tbl>
      <w:tblPr>
        <w:tblStyle w:val="TableGrid"/>
        <w:tblW w:w="0" w:type="auto"/>
        <w:tblInd w:w="0" w:type="dxa"/>
        <w:tblLook w:val="04A0" w:firstRow="1" w:lastRow="0" w:firstColumn="1" w:lastColumn="0" w:noHBand="0" w:noVBand="1"/>
      </w:tblPr>
      <w:tblGrid>
        <w:gridCol w:w="2279"/>
        <w:gridCol w:w="2232"/>
        <w:gridCol w:w="2247"/>
        <w:gridCol w:w="2258"/>
      </w:tblGrid>
      <w:tr w:rsidR="00685537" w:rsidRPr="008B1397" w14:paraId="68618168" w14:textId="77777777" w:rsidTr="00E4060C">
        <w:tc>
          <w:tcPr>
            <w:tcW w:w="2279"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535162F0" w14:textId="77777777" w:rsidR="00685537" w:rsidRPr="0095283C" w:rsidRDefault="00685537" w:rsidP="00685537">
            <w:pPr>
              <w:jc w:val="center"/>
              <w:rPr>
                <w:rFonts w:ascii="Times New Roman" w:hAnsi="Times New Roman"/>
                <w:b/>
                <w:bCs/>
                <w:lang w:val="sr-Cyrl-RS"/>
              </w:rPr>
            </w:pPr>
            <w:r w:rsidRPr="0095283C">
              <w:rPr>
                <w:rFonts w:ascii="Times New Roman" w:hAnsi="Times New Roman"/>
                <w:b/>
                <w:bCs/>
                <w:lang w:val="sr-Cyrl-RS"/>
              </w:rPr>
              <w:t>Показатељи на нивоу мере</w:t>
            </w:r>
          </w:p>
        </w:tc>
        <w:tc>
          <w:tcPr>
            <w:tcW w:w="223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44D75E4" w14:textId="77777777" w:rsidR="00685537" w:rsidRPr="008B1397" w:rsidRDefault="00685537" w:rsidP="00685537">
            <w:pPr>
              <w:jc w:val="center"/>
              <w:rPr>
                <w:rFonts w:ascii="Times New Roman" w:hAnsi="Times New Roman"/>
                <w:b/>
                <w:bCs/>
                <w:lang w:val="sr-Cyrl-RS"/>
              </w:rPr>
            </w:pPr>
            <w:r w:rsidRPr="008B1397">
              <w:rPr>
                <w:rFonts w:ascii="Times New Roman" w:hAnsi="Times New Roman"/>
                <w:b/>
                <w:bCs/>
                <w:lang w:val="sr-Cyrl-RS"/>
              </w:rPr>
              <w:t>Година</w:t>
            </w:r>
          </w:p>
        </w:tc>
        <w:tc>
          <w:tcPr>
            <w:tcW w:w="224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5AB095ED" w14:textId="77777777" w:rsidR="00685537" w:rsidRPr="008B1397" w:rsidRDefault="00685537" w:rsidP="00685537">
            <w:pPr>
              <w:jc w:val="center"/>
              <w:rPr>
                <w:rFonts w:ascii="Times New Roman" w:hAnsi="Times New Roman"/>
                <w:b/>
                <w:bCs/>
                <w:lang w:val="sr-Cyrl-RS"/>
              </w:rPr>
            </w:pPr>
            <w:r w:rsidRPr="008B1397">
              <w:rPr>
                <w:rFonts w:ascii="Times New Roman" w:hAnsi="Times New Roman"/>
                <w:b/>
                <w:bCs/>
                <w:lang w:val="sr-Cyrl-RS"/>
              </w:rPr>
              <w:t>Циљана вредност</w:t>
            </w:r>
          </w:p>
        </w:tc>
        <w:tc>
          <w:tcPr>
            <w:tcW w:w="225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437486BB" w14:textId="77777777" w:rsidR="00685537" w:rsidRPr="008B1397" w:rsidRDefault="00685537" w:rsidP="00685537">
            <w:pPr>
              <w:jc w:val="center"/>
              <w:rPr>
                <w:rFonts w:ascii="Times New Roman" w:hAnsi="Times New Roman"/>
                <w:b/>
                <w:bCs/>
                <w:lang w:val="sr-Cyrl-RS"/>
              </w:rPr>
            </w:pPr>
            <w:r w:rsidRPr="008B1397">
              <w:rPr>
                <w:rFonts w:ascii="Times New Roman" w:hAnsi="Times New Roman"/>
                <w:b/>
                <w:bCs/>
                <w:lang w:val="sr-Cyrl-RS"/>
              </w:rPr>
              <w:t>Остварена вредност</w:t>
            </w:r>
          </w:p>
        </w:tc>
      </w:tr>
      <w:tr w:rsidR="00685537" w:rsidRPr="008B1397" w14:paraId="3C08E72C" w14:textId="77777777">
        <w:trPr>
          <w:trHeight w:val="431"/>
        </w:trPr>
        <w:tc>
          <w:tcPr>
            <w:tcW w:w="2279" w:type="dxa"/>
            <w:vMerge w:val="restart"/>
            <w:tcBorders>
              <w:top w:val="single" w:sz="4" w:space="0" w:color="auto"/>
              <w:left w:val="single" w:sz="4" w:space="0" w:color="auto"/>
              <w:bottom w:val="single" w:sz="4" w:space="0" w:color="auto"/>
              <w:right w:val="single" w:sz="4" w:space="0" w:color="auto"/>
            </w:tcBorders>
          </w:tcPr>
          <w:p w14:paraId="7FAE6BF0" w14:textId="77777777" w:rsidR="00685537" w:rsidRPr="0095283C" w:rsidRDefault="00685537" w:rsidP="00685537">
            <w:pPr>
              <w:jc w:val="both"/>
              <w:rPr>
                <w:rFonts w:ascii="Times New Roman" w:hAnsi="Times New Roman"/>
                <w:b/>
                <w:bCs/>
                <w:lang w:val="sr-Cyrl-RS"/>
              </w:rPr>
            </w:pPr>
            <w:r w:rsidRPr="0095283C">
              <w:rPr>
                <w:rFonts w:ascii="Times New Roman" w:hAnsi="Times New Roman"/>
                <w:b/>
                <w:bCs/>
                <w:lang w:val="sr-Cyrl-RS"/>
              </w:rPr>
              <w:t>Успостављен јединствени систем регистара</w:t>
            </w:r>
          </w:p>
          <w:p w14:paraId="616FCB60" w14:textId="77777777" w:rsidR="00685537" w:rsidRPr="0095283C" w:rsidRDefault="00685537" w:rsidP="00685537">
            <w:pPr>
              <w:rPr>
                <w:rFonts w:ascii="Times New Roman" w:hAnsi="Times New Roman"/>
                <w:b/>
                <w:bCs/>
                <w:lang w:val="sr-Cyrl-RS"/>
              </w:rPr>
            </w:pPr>
          </w:p>
        </w:tc>
        <w:tc>
          <w:tcPr>
            <w:tcW w:w="2232" w:type="dxa"/>
            <w:tcBorders>
              <w:top w:val="single" w:sz="4" w:space="0" w:color="auto"/>
              <w:left w:val="single" w:sz="4" w:space="0" w:color="auto"/>
              <w:bottom w:val="single" w:sz="4" w:space="0" w:color="auto"/>
              <w:right w:val="single" w:sz="4" w:space="0" w:color="auto"/>
            </w:tcBorders>
            <w:hideMark/>
          </w:tcPr>
          <w:p w14:paraId="18D9FF03"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2021</w:t>
            </w:r>
          </w:p>
        </w:tc>
        <w:tc>
          <w:tcPr>
            <w:tcW w:w="2247" w:type="dxa"/>
            <w:tcBorders>
              <w:top w:val="single" w:sz="4" w:space="0" w:color="auto"/>
              <w:left w:val="single" w:sz="4" w:space="0" w:color="auto"/>
              <w:bottom w:val="single" w:sz="4" w:space="0" w:color="auto"/>
              <w:right w:val="single" w:sz="4" w:space="0" w:color="auto"/>
            </w:tcBorders>
            <w:hideMark/>
          </w:tcPr>
          <w:p w14:paraId="7E18E775"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w:t>
            </w:r>
          </w:p>
        </w:tc>
        <w:tc>
          <w:tcPr>
            <w:tcW w:w="2258" w:type="dxa"/>
            <w:tcBorders>
              <w:top w:val="single" w:sz="4" w:space="0" w:color="auto"/>
              <w:left w:val="single" w:sz="4" w:space="0" w:color="auto"/>
              <w:bottom w:val="single" w:sz="4" w:space="0" w:color="auto"/>
              <w:right w:val="single" w:sz="4" w:space="0" w:color="auto"/>
            </w:tcBorders>
            <w:hideMark/>
          </w:tcPr>
          <w:p w14:paraId="1C747DC0"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w:t>
            </w:r>
          </w:p>
        </w:tc>
      </w:tr>
      <w:tr w:rsidR="00685537" w:rsidRPr="008B1397" w14:paraId="1F813C9A"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995435" w14:textId="77777777" w:rsidR="00685537" w:rsidRPr="0095283C" w:rsidRDefault="00685537" w:rsidP="00685537">
            <w:pPr>
              <w:rPr>
                <w:rFonts w:ascii="Times New Roman" w:hAnsi="Times New Roman"/>
                <w:b/>
                <w:bCs/>
                <w:lang w:val="sr-Cyrl-RS"/>
              </w:rPr>
            </w:pPr>
          </w:p>
        </w:tc>
        <w:tc>
          <w:tcPr>
            <w:tcW w:w="2232" w:type="dxa"/>
            <w:tcBorders>
              <w:top w:val="single" w:sz="4" w:space="0" w:color="auto"/>
              <w:left w:val="single" w:sz="4" w:space="0" w:color="auto"/>
              <w:bottom w:val="single" w:sz="4" w:space="0" w:color="auto"/>
              <w:right w:val="single" w:sz="4" w:space="0" w:color="auto"/>
            </w:tcBorders>
            <w:hideMark/>
          </w:tcPr>
          <w:p w14:paraId="61404B32"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2022</w:t>
            </w:r>
          </w:p>
        </w:tc>
        <w:tc>
          <w:tcPr>
            <w:tcW w:w="2247" w:type="dxa"/>
            <w:tcBorders>
              <w:top w:val="single" w:sz="4" w:space="0" w:color="auto"/>
              <w:left w:val="single" w:sz="4" w:space="0" w:color="auto"/>
              <w:bottom w:val="single" w:sz="4" w:space="0" w:color="auto"/>
              <w:right w:val="single" w:sz="4" w:space="0" w:color="auto"/>
            </w:tcBorders>
            <w:hideMark/>
          </w:tcPr>
          <w:p w14:paraId="7A91A41D"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c>
          <w:tcPr>
            <w:tcW w:w="2258" w:type="dxa"/>
            <w:tcBorders>
              <w:top w:val="single" w:sz="4" w:space="0" w:color="auto"/>
              <w:left w:val="single" w:sz="4" w:space="0" w:color="auto"/>
              <w:bottom w:val="single" w:sz="4" w:space="0" w:color="auto"/>
              <w:right w:val="single" w:sz="4" w:space="0" w:color="auto"/>
            </w:tcBorders>
            <w:hideMark/>
          </w:tcPr>
          <w:p w14:paraId="4051DC67"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r>
      <w:tr w:rsidR="00685537" w:rsidRPr="008B1397" w14:paraId="171857F1"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FEA9FA" w14:textId="77777777" w:rsidR="00685537" w:rsidRPr="0095283C" w:rsidRDefault="00685537" w:rsidP="00685537">
            <w:pPr>
              <w:rPr>
                <w:rFonts w:ascii="Times New Roman" w:hAnsi="Times New Roman"/>
                <w:b/>
                <w:bCs/>
                <w:lang w:val="sr-Cyrl-RS"/>
              </w:rPr>
            </w:pPr>
          </w:p>
        </w:tc>
        <w:tc>
          <w:tcPr>
            <w:tcW w:w="2232" w:type="dxa"/>
            <w:tcBorders>
              <w:top w:val="single" w:sz="4" w:space="0" w:color="auto"/>
              <w:left w:val="single" w:sz="4" w:space="0" w:color="auto"/>
              <w:bottom w:val="single" w:sz="4" w:space="0" w:color="auto"/>
              <w:right w:val="single" w:sz="4" w:space="0" w:color="auto"/>
            </w:tcBorders>
            <w:hideMark/>
          </w:tcPr>
          <w:p w14:paraId="33CBA0FB"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2023</w:t>
            </w:r>
          </w:p>
        </w:tc>
        <w:tc>
          <w:tcPr>
            <w:tcW w:w="2247" w:type="dxa"/>
            <w:tcBorders>
              <w:top w:val="single" w:sz="4" w:space="0" w:color="auto"/>
              <w:left w:val="single" w:sz="4" w:space="0" w:color="auto"/>
              <w:bottom w:val="single" w:sz="4" w:space="0" w:color="auto"/>
              <w:right w:val="single" w:sz="4" w:space="0" w:color="auto"/>
            </w:tcBorders>
            <w:hideMark/>
          </w:tcPr>
          <w:p w14:paraId="25EB89C3"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c>
          <w:tcPr>
            <w:tcW w:w="2258" w:type="dxa"/>
            <w:tcBorders>
              <w:top w:val="single" w:sz="4" w:space="0" w:color="auto"/>
              <w:left w:val="single" w:sz="4" w:space="0" w:color="auto"/>
              <w:bottom w:val="single" w:sz="4" w:space="0" w:color="auto"/>
              <w:right w:val="single" w:sz="4" w:space="0" w:color="auto"/>
            </w:tcBorders>
            <w:hideMark/>
          </w:tcPr>
          <w:p w14:paraId="5810C9BE"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r>
      <w:tr w:rsidR="00685537" w:rsidRPr="008B1397" w14:paraId="3D07DB82"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F26AD5" w14:textId="77777777" w:rsidR="00685537" w:rsidRPr="0095283C" w:rsidRDefault="00685537" w:rsidP="00685537">
            <w:pPr>
              <w:rPr>
                <w:rFonts w:ascii="Times New Roman" w:hAnsi="Times New Roman"/>
                <w:b/>
                <w:bCs/>
                <w:lang w:val="sr-Cyrl-RS"/>
              </w:rPr>
            </w:pPr>
          </w:p>
        </w:tc>
        <w:tc>
          <w:tcPr>
            <w:tcW w:w="2232" w:type="dxa"/>
            <w:tcBorders>
              <w:top w:val="single" w:sz="4" w:space="0" w:color="auto"/>
              <w:left w:val="single" w:sz="4" w:space="0" w:color="auto"/>
              <w:bottom w:val="single" w:sz="4" w:space="0" w:color="auto"/>
              <w:right w:val="single" w:sz="4" w:space="0" w:color="auto"/>
            </w:tcBorders>
            <w:hideMark/>
          </w:tcPr>
          <w:p w14:paraId="3DF91C49"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2024</w:t>
            </w:r>
          </w:p>
        </w:tc>
        <w:tc>
          <w:tcPr>
            <w:tcW w:w="2247" w:type="dxa"/>
            <w:tcBorders>
              <w:top w:val="single" w:sz="4" w:space="0" w:color="auto"/>
              <w:left w:val="single" w:sz="4" w:space="0" w:color="auto"/>
              <w:bottom w:val="single" w:sz="4" w:space="0" w:color="auto"/>
              <w:right w:val="single" w:sz="4" w:space="0" w:color="auto"/>
            </w:tcBorders>
            <w:hideMark/>
          </w:tcPr>
          <w:p w14:paraId="18BEEB1F"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c>
          <w:tcPr>
            <w:tcW w:w="2258" w:type="dxa"/>
            <w:tcBorders>
              <w:top w:val="single" w:sz="4" w:space="0" w:color="auto"/>
              <w:left w:val="single" w:sz="4" w:space="0" w:color="auto"/>
              <w:bottom w:val="single" w:sz="4" w:space="0" w:color="auto"/>
              <w:right w:val="single" w:sz="4" w:space="0" w:color="auto"/>
            </w:tcBorders>
            <w:hideMark/>
          </w:tcPr>
          <w:p w14:paraId="6F4ECC7D"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r>
      <w:tr w:rsidR="00685537" w:rsidRPr="008B1397" w14:paraId="219F1FA4"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7CED0E" w14:textId="77777777" w:rsidR="00685537" w:rsidRPr="0095283C" w:rsidRDefault="00685537" w:rsidP="00685537">
            <w:pPr>
              <w:rPr>
                <w:rFonts w:ascii="Times New Roman" w:hAnsi="Times New Roman"/>
                <w:b/>
                <w:bCs/>
                <w:lang w:val="sr-Cyrl-RS"/>
              </w:rPr>
            </w:pPr>
          </w:p>
        </w:tc>
        <w:tc>
          <w:tcPr>
            <w:tcW w:w="2232" w:type="dxa"/>
            <w:tcBorders>
              <w:top w:val="single" w:sz="4" w:space="0" w:color="auto"/>
              <w:left w:val="single" w:sz="4" w:space="0" w:color="auto"/>
              <w:bottom w:val="single" w:sz="4" w:space="0" w:color="auto"/>
              <w:right w:val="single" w:sz="4" w:space="0" w:color="auto"/>
            </w:tcBorders>
            <w:hideMark/>
          </w:tcPr>
          <w:p w14:paraId="609F2254"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2025</w:t>
            </w:r>
          </w:p>
        </w:tc>
        <w:tc>
          <w:tcPr>
            <w:tcW w:w="2247" w:type="dxa"/>
            <w:tcBorders>
              <w:top w:val="single" w:sz="4" w:space="0" w:color="auto"/>
              <w:left w:val="single" w:sz="4" w:space="0" w:color="auto"/>
              <w:bottom w:val="single" w:sz="4" w:space="0" w:color="auto"/>
              <w:right w:val="single" w:sz="4" w:space="0" w:color="auto"/>
            </w:tcBorders>
            <w:hideMark/>
          </w:tcPr>
          <w:p w14:paraId="53F4CE40"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c>
          <w:tcPr>
            <w:tcW w:w="2258" w:type="dxa"/>
            <w:tcBorders>
              <w:top w:val="single" w:sz="4" w:space="0" w:color="auto"/>
              <w:left w:val="single" w:sz="4" w:space="0" w:color="auto"/>
              <w:bottom w:val="single" w:sz="4" w:space="0" w:color="auto"/>
              <w:right w:val="single" w:sz="4" w:space="0" w:color="auto"/>
            </w:tcBorders>
            <w:hideMark/>
          </w:tcPr>
          <w:p w14:paraId="71995001"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r>
      <w:tr w:rsidR="00685537" w:rsidRPr="008B1397" w14:paraId="63153858" w14:textId="77777777">
        <w:trPr>
          <w:trHeight w:val="431"/>
        </w:trPr>
        <w:tc>
          <w:tcPr>
            <w:tcW w:w="2279" w:type="dxa"/>
            <w:vMerge w:val="restart"/>
            <w:tcBorders>
              <w:top w:val="single" w:sz="4" w:space="0" w:color="auto"/>
              <w:left w:val="single" w:sz="4" w:space="0" w:color="auto"/>
              <w:bottom w:val="single" w:sz="4" w:space="0" w:color="auto"/>
              <w:right w:val="single" w:sz="4" w:space="0" w:color="auto"/>
            </w:tcBorders>
          </w:tcPr>
          <w:p w14:paraId="708D91FE" w14:textId="77777777" w:rsidR="00685537" w:rsidRPr="0095283C" w:rsidRDefault="00685537" w:rsidP="00685537">
            <w:pPr>
              <w:rPr>
                <w:rFonts w:eastAsia="Times New Roman"/>
                <w:b/>
                <w:bCs/>
                <w:color w:val="000000"/>
                <w:lang w:val="sr-Cyrl-RS" w:eastAsia="en-GB"/>
              </w:rPr>
            </w:pPr>
            <w:r w:rsidRPr="0095283C">
              <w:rPr>
                <w:rFonts w:ascii="Times New Roman" w:eastAsia="Times New Roman" w:hAnsi="Times New Roman"/>
                <w:b/>
                <w:bCs/>
                <w:color w:val="000000"/>
                <w:lang w:val="sr-Cyrl-RS" w:eastAsia="en-GB"/>
              </w:rPr>
              <w:t>Обучени сви запослени у Управи за дуван за рад у јединственом систему регистара</w:t>
            </w:r>
          </w:p>
          <w:p w14:paraId="0226BF0E" w14:textId="77777777" w:rsidR="00685537" w:rsidRPr="0095283C" w:rsidRDefault="00685537" w:rsidP="00685537">
            <w:pPr>
              <w:rPr>
                <w:rFonts w:ascii="Times New Roman" w:hAnsi="Times New Roman"/>
                <w:b/>
                <w:bCs/>
                <w:lang w:val="sr-Cyrl-RS"/>
              </w:rPr>
            </w:pPr>
          </w:p>
        </w:tc>
        <w:tc>
          <w:tcPr>
            <w:tcW w:w="2232" w:type="dxa"/>
            <w:tcBorders>
              <w:top w:val="single" w:sz="4" w:space="0" w:color="auto"/>
              <w:left w:val="single" w:sz="4" w:space="0" w:color="auto"/>
              <w:bottom w:val="single" w:sz="4" w:space="0" w:color="auto"/>
              <w:right w:val="single" w:sz="4" w:space="0" w:color="auto"/>
            </w:tcBorders>
            <w:hideMark/>
          </w:tcPr>
          <w:p w14:paraId="237C2047"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2021</w:t>
            </w:r>
          </w:p>
        </w:tc>
        <w:tc>
          <w:tcPr>
            <w:tcW w:w="2247" w:type="dxa"/>
            <w:tcBorders>
              <w:top w:val="single" w:sz="4" w:space="0" w:color="auto"/>
              <w:left w:val="single" w:sz="4" w:space="0" w:color="auto"/>
              <w:bottom w:val="single" w:sz="4" w:space="0" w:color="auto"/>
              <w:right w:val="single" w:sz="4" w:space="0" w:color="auto"/>
            </w:tcBorders>
            <w:hideMark/>
          </w:tcPr>
          <w:p w14:paraId="6BEF135E"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100%</w:t>
            </w:r>
          </w:p>
        </w:tc>
        <w:tc>
          <w:tcPr>
            <w:tcW w:w="2258" w:type="dxa"/>
            <w:tcBorders>
              <w:top w:val="single" w:sz="4" w:space="0" w:color="auto"/>
              <w:left w:val="single" w:sz="4" w:space="0" w:color="auto"/>
              <w:bottom w:val="single" w:sz="4" w:space="0" w:color="auto"/>
              <w:right w:val="single" w:sz="4" w:space="0" w:color="auto"/>
            </w:tcBorders>
            <w:hideMark/>
          </w:tcPr>
          <w:p w14:paraId="4DC6EA3E"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100%</w:t>
            </w:r>
          </w:p>
        </w:tc>
      </w:tr>
      <w:tr w:rsidR="00685537" w:rsidRPr="008B1397" w14:paraId="30317EA6"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1F706B" w14:textId="77777777" w:rsidR="00685537" w:rsidRPr="0095283C" w:rsidRDefault="00685537" w:rsidP="00685537">
            <w:pPr>
              <w:rPr>
                <w:rFonts w:ascii="Times New Roman" w:hAnsi="Times New Roman"/>
                <w:b/>
                <w:bCs/>
                <w:lang w:val="sr-Cyrl-RS"/>
              </w:rPr>
            </w:pPr>
          </w:p>
        </w:tc>
        <w:tc>
          <w:tcPr>
            <w:tcW w:w="2232" w:type="dxa"/>
            <w:tcBorders>
              <w:top w:val="single" w:sz="4" w:space="0" w:color="auto"/>
              <w:left w:val="single" w:sz="4" w:space="0" w:color="auto"/>
              <w:bottom w:val="single" w:sz="4" w:space="0" w:color="auto"/>
              <w:right w:val="single" w:sz="4" w:space="0" w:color="auto"/>
            </w:tcBorders>
            <w:hideMark/>
          </w:tcPr>
          <w:p w14:paraId="11289AA8"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2022</w:t>
            </w:r>
          </w:p>
        </w:tc>
        <w:tc>
          <w:tcPr>
            <w:tcW w:w="2247" w:type="dxa"/>
            <w:tcBorders>
              <w:top w:val="single" w:sz="4" w:space="0" w:color="auto"/>
              <w:left w:val="single" w:sz="4" w:space="0" w:color="auto"/>
              <w:bottom w:val="single" w:sz="4" w:space="0" w:color="auto"/>
              <w:right w:val="single" w:sz="4" w:space="0" w:color="auto"/>
            </w:tcBorders>
            <w:hideMark/>
          </w:tcPr>
          <w:p w14:paraId="5DC1D414"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c>
          <w:tcPr>
            <w:tcW w:w="2258" w:type="dxa"/>
            <w:tcBorders>
              <w:top w:val="single" w:sz="4" w:space="0" w:color="auto"/>
              <w:left w:val="single" w:sz="4" w:space="0" w:color="auto"/>
              <w:bottom w:val="single" w:sz="4" w:space="0" w:color="auto"/>
              <w:right w:val="single" w:sz="4" w:space="0" w:color="auto"/>
            </w:tcBorders>
            <w:hideMark/>
          </w:tcPr>
          <w:p w14:paraId="6FF1F42E"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r>
      <w:tr w:rsidR="00685537" w:rsidRPr="008B1397" w14:paraId="7FE721D7"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D47C8B" w14:textId="77777777" w:rsidR="00685537" w:rsidRPr="0095283C" w:rsidRDefault="00685537" w:rsidP="00685537">
            <w:pPr>
              <w:rPr>
                <w:rFonts w:ascii="Times New Roman" w:hAnsi="Times New Roman"/>
                <w:b/>
                <w:bCs/>
                <w:lang w:val="sr-Cyrl-RS"/>
              </w:rPr>
            </w:pPr>
          </w:p>
        </w:tc>
        <w:tc>
          <w:tcPr>
            <w:tcW w:w="2232" w:type="dxa"/>
            <w:tcBorders>
              <w:top w:val="single" w:sz="4" w:space="0" w:color="auto"/>
              <w:left w:val="single" w:sz="4" w:space="0" w:color="auto"/>
              <w:bottom w:val="single" w:sz="4" w:space="0" w:color="auto"/>
              <w:right w:val="single" w:sz="4" w:space="0" w:color="auto"/>
            </w:tcBorders>
            <w:hideMark/>
          </w:tcPr>
          <w:p w14:paraId="73BAE351"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2023</w:t>
            </w:r>
          </w:p>
        </w:tc>
        <w:tc>
          <w:tcPr>
            <w:tcW w:w="2247" w:type="dxa"/>
            <w:tcBorders>
              <w:top w:val="single" w:sz="4" w:space="0" w:color="auto"/>
              <w:left w:val="single" w:sz="4" w:space="0" w:color="auto"/>
              <w:bottom w:val="single" w:sz="4" w:space="0" w:color="auto"/>
              <w:right w:val="single" w:sz="4" w:space="0" w:color="auto"/>
            </w:tcBorders>
            <w:hideMark/>
          </w:tcPr>
          <w:p w14:paraId="63AFA052"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c>
          <w:tcPr>
            <w:tcW w:w="2258" w:type="dxa"/>
            <w:tcBorders>
              <w:top w:val="single" w:sz="4" w:space="0" w:color="auto"/>
              <w:left w:val="single" w:sz="4" w:space="0" w:color="auto"/>
              <w:bottom w:val="single" w:sz="4" w:space="0" w:color="auto"/>
              <w:right w:val="single" w:sz="4" w:space="0" w:color="auto"/>
            </w:tcBorders>
            <w:hideMark/>
          </w:tcPr>
          <w:p w14:paraId="63A65A68"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r>
      <w:tr w:rsidR="00685537" w:rsidRPr="008B1397" w14:paraId="1897F221"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0A420B" w14:textId="77777777" w:rsidR="00685537" w:rsidRPr="0095283C" w:rsidRDefault="00685537" w:rsidP="00685537">
            <w:pPr>
              <w:rPr>
                <w:rFonts w:ascii="Times New Roman" w:hAnsi="Times New Roman"/>
                <w:b/>
                <w:bCs/>
                <w:lang w:val="sr-Cyrl-RS"/>
              </w:rPr>
            </w:pPr>
          </w:p>
        </w:tc>
        <w:tc>
          <w:tcPr>
            <w:tcW w:w="2232" w:type="dxa"/>
            <w:tcBorders>
              <w:top w:val="single" w:sz="4" w:space="0" w:color="auto"/>
              <w:left w:val="single" w:sz="4" w:space="0" w:color="auto"/>
              <w:bottom w:val="single" w:sz="4" w:space="0" w:color="auto"/>
              <w:right w:val="single" w:sz="4" w:space="0" w:color="auto"/>
            </w:tcBorders>
            <w:hideMark/>
          </w:tcPr>
          <w:p w14:paraId="61949375"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2024</w:t>
            </w:r>
          </w:p>
        </w:tc>
        <w:tc>
          <w:tcPr>
            <w:tcW w:w="2247" w:type="dxa"/>
            <w:tcBorders>
              <w:top w:val="single" w:sz="4" w:space="0" w:color="auto"/>
              <w:left w:val="single" w:sz="4" w:space="0" w:color="auto"/>
              <w:bottom w:val="single" w:sz="4" w:space="0" w:color="auto"/>
              <w:right w:val="single" w:sz="4" w:space="0" w:color="auto"/>
            </w:tcBorders>
            <w:hideMark/>
          </w:tcPr>
          <w:p w14:paraId="1BE9EC30"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c>
          <w:tcPr>
            <w:tcW w:w="2258" w:type="dxa"/>
            <w:tcBorders>
              <w:top w:val="single" w:sz="4" w:space="0" w:color="auto"/>
              <w:left w:val="single" w:sz="4" w:space="0" w:color="auto"/>
              <w:bottom w:val="single" w:sz="4" w:space="0" w:color="auto"/>
              <w:right w:val="single" w:sz="4" w:space="0" w:color="auto"/>
            </w:tcBorders>
            <w:hideMark/>
          </w:tcPr>
          <w:p w14:paraId="7816AA80"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r>
      <w:tr w:rsidR="00685537" w:rsidRPr="008B1397" w14:paraId="71FAA19A"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3098C2" w14:textId="77777777" w:rsidR="00685537" w:rsidRPr="0095283C" w:rsidRDefault="00685537" w:rsidP="00685537">
            <w:pPr>
              <w:rPr>
                <w:rFonts w:ascii="Times New Roman" w:hAnsi="Times New Roman"/>
                <w:b/>
                <w:bCs/>
                <w:lang w:val="sr-Cyrl-RS"/>
              </w:rPr>
            </w:pPr>
          </w:p>
        </w:tc>
        <w:tc>
          <w:tcPr>
            <w:tcW w:w="2232" w:type="dxa"/>
            <w:tcBorders>
              <w:top w:val="single" w:sz="4" w:space="0" w:color="auto"/>
              <w:left w:val="single" w:sz="4" w:space="0" w:color="auto"/>
              <w:bottom w:val="single" w:sz="4" w:space="0" w:color="auto"/>
              <w:right w:val="single" w:sz="4" w:space="0" w:color="auto"/>
            </w:tcBorders>
            <w:hideMark/>
          </w:tcPr>
          <w:p w14:paraId="1B6109DE"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2025</w:t>
            </w:r>
          </w:p>
        </w:tc>
        <w:tc>
          <w:tcPr>
            <w:tcW w:w="2247" w:type="dxa"/>
            <w:tcBorders>
              <w:top w:val="single" w:sz="4" w:space="0" w:color="auto"/>
              <w:left w:val="single" w:sz="4" w:space="0" w:color="auto"/>
              <w:bottom w:val="single" w:sz="4" w:space="0" w:color="auto"/>
              <w:right w:val="single" w:sz="4" w:space="0" w:color="auto"/>
            </w:tcBorders>
            <w:hideMark/>
          </w:tcPr>
          <w:p w14:paraId="74C456BF"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c>
          <w:tcPr>
            <w:tcW w:w="2258" w:type="dxa"/>
            <w:tcBorders>
              <w:top w:val="single" w:sz="4" w:space="0" w:color="auto"/>
              <w:left w:val="single" w:sz="4" w:space="0" w:color="auto"/>
              <w:bottom w:val="single" w:sz="4" w:space="0" w:color="auto"/>
              <w:right w:val="single" w:sz="4" w:space="0" w:color="auto"/>
            </w:tcBorders>
            <w:hideMark/>
          </w:tcPr>
          <w:p w14:paraId="2B40DA12"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r>
      <w:tr w:rsidR="00685537" w:rsidRPr="008B1397" w14:paraId="7A7574F3" w14:textId="77777777">
        <w:trPr>
          <w:trHeight w:val="431"/>
        </w:trPr>
        <w:tc>
          <w:tcPr>
            <w:tcW w:w="2279" w:type="dxa"/>
            <w:vMerge w:val="restart"/>
            <w:tcBorders>
              <w:top w:val="single" w:sz="4" w:space="0" w:color="auto"/>
              <w:left w:val="single" w:sz="4" w:space="0" w:color="auto"/>
              <w:bottom w:val="single" w:sz="4" w:space="0" w:color="auto"/>
              <w:right w:val="single" w:sz="4" w:space="0" w:color="auto"/>
            </w:tcBorders>
            <w:hideMark/>
          </w:tcPr>
          <w:p w14:paraId="37169292" w14:textId="77777777" w:rsidR="00685537" w:rsidRPr="0095283C" w:rsidRDefault="00685537" w:rsidP="00685537">
            <w:pPr>
              <w:rPr>
                <w:rFonts w:ascii="Times New Roman" w:hAnsi="Times New Roman"/>
                <w:b/>
                <w:bCs/>
                <w:lang w:val="sr-Cyrl-RS"/>
              </w:rPr>
            </w:pPr>
            <w:r w:rsidRPr="0095283C">
              <w:rPr>
                <w:rFonts w:ascii="Times New Roman" w:eastAsia="Times New Roman" w:hAnsi="Times New Roman"/>
                <w:b/>
                <w:bCs/>
                <w:color w:val="000000"/>
                <w:lang w:val="sr-Cyrl-RS" w:eastAsia="en-GB"/>
              </w:rPr>
              <w:t>% привредних субјеката који послују на тржишту дувана и дуванских производа користи електронске услуге Управе за дуван</w:t>
            </w:r>
          </w:p>
        </w:tc>
        <w:tc>
          <w:tcPr>
            <w:tcW w:w="2232" w:type="dxa"/>
            <w:tcBorders>
              <w:top w:val="single" w:sz="4" w:space="0" w:color="auto"/>
              <w:left w:val="single" w:sz="4" w:space="0" w:color="auto"/>
              <w:bottom w:val="single" w:sz="4" w:space="0" w:color="auto"/>
              <w:right w:val="single" w:sz="4" w:space="0" w:color="auto"/>
            </w:tcBorders>
            <w:hideMark/>
          </w:tcPr>
          <w:p w14:paraId="7801CE2B"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2021</w:t>
            </w:r>
          </w:p>
        </w:tc>
        <w:tc>
          <w:tcPr>
            <w:tcW w:w="2247" w:type="dxa"/>
            <w:tcBorders>
              <w:top w:val="single" w:sz="4" w:space="0" w:color="auto"/>
              <w:left w:val="single" w:sz="4" w:space="0" w:color="auto"/>
              <w:bottom w:val="single" w:sz="4" w:space="0" w:color="auto"/>
              <w:right w:val="single" w:sz="4" w:space="0" w:color="auto"/>
            </w:tcBorders>
            <w:hideMark/>
          </w:tcPr>
          <w:p w14:paraId="784F2D5F"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w:t>
            </w:r>
          </w:p>
        </w:tc>
        <w:tc>
          <w:tcPr>
            <w:tcW w:w="2258" w:type="dxa"/>
            <w:tcBorders>
              <w:top w:val="single" w:sz="4" w:space="0" w:color="auto"/>
              <w:left w:val="single" w:sz="4" w:space="0" w:color="auto"/>
              <w:bottom w:val="single" w:sz="4" w:space="0" w:color="auto"/>
              <w:right w:val="single" w:sz="4" w:space="0" w:color="auto"/>
            </w:tcBorders>
            <w:hideMark/>
          </w:tcPr>
          <w:p w14:paraId="108C8921"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w:t>
            </w:r>
          </w:p>
        </w:tc>
      </w:tr>
      <w:tr w:rsidR="00685537" w:rsidRPr="008B1397" w14:paraId="28A6207B"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1496CD" w14:textId="77777777" w:rsidR="00685537" w:rsidRPr="0095283C" w:rsidRDefault="00685537" w:rsidP="00685537">
            <w:pPr>
              <w:rPr>
                <w:rFonts w:ascii="Times New Roman" w:hAnsi="Times New Roman"/>
                <w:b/>
                <w:bCs/>
                <w:lang w:val="sr-Cyrl-RS"/>
              </w:rPr>
            </w:pPr>
          </w:p>
        </w:tc>
        <w:tc>
          <w:tcPr>
            <w:tcW w:w="2232" w:type="dxa"/>
            <w:tcBorders>
              <w:top w:val="single" w:sz="4" w:space="0" w:color="auto"/>
              <w:left w:val="single" w:sz="4" w:space="0" w:color="auto"/>
              <w:bottom w:val="single" w:sz="4" w:space="0" w:color="auto"/>
              <w:right w:val="single" w:sz="4" w:space="0" w:color="auto"/>
            </w:tcBorders>
            <w:hideMark/>
          </w:tcPr>
          <w:p w14:paraId="3BE9E827"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2022</w:t>
            </w:r>
          </w:p>
        </w:tc>
        <w:tc>
          <w:tcPr>
            <w:tcW w:w="2247" w:type="dxa"/>
            <w:tcBorders>
              <w:top w:val="single" w:sz="4" w:space="0" w:color="auto"/>
              <w:left w:val="single" w:sz="4" w:space="0" w:color="auto"/>
              <w:bottom w:val="single" w:sz="4" w:space="0" w:color="auto"/>
              <w:right w:val="single" w:sz="4" w:space="0" w:color="auto"/>
            </w:tcBorders>
            <w:hideMark/>
          </w:tcPr>
          <w:p w14:paraId="177BE40E"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40%</w:t>
            </w:r>
          </w:p>
        </w:tc>
        <w:tc>
          <w:tcPr>
            <w:tcW w:w="2258" w:type="dxa"/>
            <w:tcBorders>
              <w:top w:val="single" w:sz="4" w:space="0" w:color="auto"/>
              <w:left w:val="single" w:sz="4" w:space="0" w:color="auto"/>
              <w:bottom w:val="single" w:sz="4" w:space="0" w:color="auto"/>
              <w:right w:val="single" w:sz="4" w:space="0" w:color="auto"/>
            </w:tcBorders>
            <w:hideMark/>
          </w:tcPr>
          <w:p w14:paraId="06E8B64B"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40%</w:t>
            </w:r>
          </w:p>
        </w:tc>
      </w:tr>
      <w:tr w:rsidR="00685537" w:rsidRPr="008B1397" w14:paraId="73516319"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38E23B" w14:textId="77777777" w:rsidR="00685537" w:rsidRPr="0095283C" w:rsidRDefault="00685537" w:rsidP="00685537">
            <w:pPr>
              <w:rPr>
                <w:rFonts w:ascii="Times New Roman" w:hAnsi="Times New Roman"/>
                <w:b/>
                <w:bCs/>
                <w:lang w:val="sr-Cyrl-RS"/>
              </w:rPr>
            </w:pPr>
          </w:p>
        </w:tc>
        <w:tc>
          <w:tcPr>
            <w:tcW w:w="2232" w:type="dxa"/>
            <w:tcBorders>
              <w:top w:val="single" w:sz="4" w:space="0" w:color="auto"/>
              <w:left w:val="single" w:sz="4" w:space="0" w:color="auto"/>
              <w:bottom w:val="single" w:sz="4" w:space="0" w:color="auto"/>
              <w:right w:val="single" w:sz="4" w:space="0" w:color="auto"/>
            </w:tcBorders>
            <w:hideMark/>
          </w:tcPr>
          <w:p w14:paraId="094BB938"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2023</w:t>
            </w:r>
          </w:p>
        </w:tc>
        <w:tc>
          <w:tcPr>
            <w:tcW w:w="2247" w:type="dxa"/>
            <w:tcBorders>
              <w:top w:val="single" w:sz="4" w:space="0" w:color="auto"/>
              <w:left w:val="single" w:sz="4" w:space="0" w:color="auto"/>
              <w:bottom w:val="single" w:sz="4" w:space="0" w:color="auto"/>
              <w:right w:val="single" w:sz="4" w:space="0" w:color="auto"/>
            </w:tcBorders>
            <w:hideMark/>
          </w:tcPr>
          <w:p w14:paraId="390D4D45"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60%</w:t>
            </w:r>
          </w:p>
        </w:tc>
        <w:tc>
          <w:tcPr>
            <w:tcW w:w="2258" w:type="dxa"/>
            <w:tcBorders>
              <w:top w:val="single" w:sz="4" w:space="0" w:color="auto"/>
              <w:left w:val="single" w:sz="4" w:space="0" w:color="auto"/>
              <w:bottom w:val="single" w:sz="4" w:space="0" w:color="auto"/>
              <w:right w:val="single" w:sz="4" w:space="0" w:color="auto"/>
            </w:tcBorders>
            <w:hideMark/>
          </w:tcPr>
          <w:p w14:paraId="4E5A252F"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65%</w:t>
            </w:r>
          </w:p>
        </w:tc>
      </w:tr>
      <w:tr w:rsidR="00685537" w:rsidRPr="008B1397" w14:paraId="76B2F693"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53ACEC" w14:textId="77777777" w:rsidR="00685537" w:rsidRPr="0095283C" w:rsidRDefault="00685537" w:rsidP="00685537">
            <w:pPr>
              <w:rPr>
                <w:rFonts w:ascii="Times New Roman" w:hAnsi="Times New Roman"/>
                <w:b/>
                <w:bCs/>
                <w:lang w:val="sr-Cyrl-RS"/>
              </w:rPr>
            </w:pPr>
          </w:p>
        </w:tc>
        <w:tc>
          <w:tcPr>
            <w:tcW w:w="2232" w:type="dxa"/>
            <w:tcBorders>
              <w:top w:val="single" w:sz="4" w:space="0" w:color="auto"/>
              <w:left w:val="single" w:sz="4" w:space="0" w:color="auto"/>
              <w:bottom w:val="single" w:sz="4" w:space="0" w:color="auto"/>
              <w:right w:val="single" w:sz="4" w:space="0" w:color="auto"/>
            </w:tcBorders>
            <w:hideMark/>
          </w:tcPr>
          <w:p w14:paraId="691D9081"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2024</w:t>
            </w:r>
          </w:p>
        </w:tc>
        <w:tc>
          <w:tcPr>
            <w:tcW w:w="2247" w:type="dxa"/>
            <w:tcBorders>
              <w:top w:val="single" w:sz="4" w:space="0" w:color="auto"/>
              <w:left w:val="single" w:sz="4" w:space="0" w:color="auto"/>
              <w:bottom w:val="single" w:sz="4" w:space="0" w:color="auto"/>
              <w:right w:val="single" w:sz="4" w:space="0" w:color="auto"/>
            </w:tcBorders>
            <w:hideMark/>
          </w:tcPr>
          <w:p w14:paraId="2E3D9C9A"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60%</w:t>
            </w:r>
          </w:p>
        </w:tc>
        <w:tc>
          <w:tcPr>
            <w:tcW w:w="2258" w:type="dxa"/>
            <w:tcBorders>
              <w:top w:val="single" w:sz="4" w:space="0" w:color="auto"/>
              <w:left w:val="single" w:sz="4" w:space="0" w:color="auto"/>
              <w:bottom w:val="single" w:sz="4" w:space="0" w:color="auto"/>
              <w:right w:val="single" w:sz="4" w:space="0" w:color="auto"/>
            </w:tcBorders>
            <w:hideMark/>
          </w:tcPr>
          <w:p w14:paraId="0CAD7D77"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65%</w:t>
            </w:r>
          </w:p>
        </w:tc>
      </w:tr>
      <w:tr w:rsidR="00685537" w:rsidRPr="008B1397" w14:paraId="4DCFF2C4"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AA5605" w14:textId="77777777" w:rsidR="00685537" w:rsidRPr="0095283C" w:rsidRDefault="00685537" w:rsidP="00685537">
            <w:pPr>
              <w:rPr>
                <w:rFonts w:ascii="Times New Roman" w:hAnsi="Times New Roman"/>
                <w:b/>
                <w:bCs/>
                <w:lang w:val="sr-Cyrl-RS"/>
              </w:rPr>
            </w:pPr>
          </w:p>
        </w:tc>
        <w:tc>
          <w:tcPr>
            <w:tcW w:w="2232" w:type="dxa"/>
            <w:tcBorders>
              <w:top w:val="single" w:sz="4" w:space="0" w:color="auto"/>
              <w:left w:val="single" w:sz="4" w:space="0" w:color="auto"/>
              <w:bottom w:val="single" w:sz="4" w:space="0" w:color="auto"/>
              <w:right w:val="single" w:sz="4" w:space="0" w:color="auto"/>
            </w:tcBorders>
            <w:hideMark/>
          </w:tcPr>
          <w:p w14:paraId="03B2D7F6"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2025</w:t>
            </w:r>
          </w:p>
        </w:tc>
        <w:tc>
          <w:tcPr>
            <w:tcW w:w="2247" w:type="dxa"/>
            <w:tcBorders>
              <w:top w:val="single" w:sz="4" w:space="0" w:color="auto"/>
              <w:left w:val="single" w:sz="4" w:space="0" w:color="auto"/>
              <w:bottom w:val="single" w:sz="4" w:space="0" w:color="auto"/>
              <w:right w:val="single" w:sz="4" w:space="0" w:color="auto"/>
            </w:tcBorders>
            <w:hideMark/>
          </w:tcPr>
          <w:p w14:paraId="7F13992F"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60%</w:t>
            </w:r>
          </w:p>
        </w:tc>
        <w:tc>
          <w:tcPr>
            <w:tcW w:w="2258" w:type="dxa"/>
            <w:tcBorders>
              <w:top w:val="single" w:sz="4" w:space="0" w:color="auto"/>
              <w:left w:val="single" w:sz="4" w:space="0" w:color="auto"/>
              <w:bottom w:val="single" w:sz="4" w:space="0" w:color="auto"/>
              <w:right w:val="single" w:sz="4" w:space="0" w:color="auto"/>
            </w:tcBorders>
            <w:hideMark/>
          </w:tcPr>
          <w:p w14:paraId="2DE88F58"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65%</w:t>
            </w:r>
          </w:p>
        </w:tc>
      </w:tr>
      <w:tr w:rsidR="00685537" w:rsidRPr="008B1397" w14:paraId="22C1BEEC" w14:textId="77777777">
        <w:trPr>
          <w:trHeight w:val="431"/>
        </w:trPr>
        <w:tc>
          <w:tcPr>
            <w:tcW w:w="2279" w:type="dxa"/>
            <w:vMerge w:val="restart"/>
            <w:tcBorders>
              <w:top w:val="single" w:sz="4" w:space="0" w:color="auto"/>
              <w:left w:val="single" w:sz="4" w:space="0" w:color="auto"/>
              <w:bottom w:val="single" w:sz="4" w:space="0" w:color="auto"/>
              <w:right w:val="single" w:sz="4" w:space="0" w:color="auto"/>
            </w:tcBorders>
            <w:hideMark/>
          </w:tcPr>
          <w:p w14:paraId="3DA13434" w14:textId="77777777" w:rsidR="00685537" w:rsidRPr="0095283C" w:rsidRDefault="00685537" w:rsidP="00685537">
            <w:pPr>
              <w:rPr>
                <w:rFonts w:ascii="Times New Roman" w:hAnsi="Times New Roman"/>
                <w:b/>
                <w:bCs/>
                <w:lang w:val="sr-Cyrl-RS"/>
              </w:rPr>
            </w:pPr>
            <w:r w:rsidRPr="0095283C">
              <w:rPr>
                <w:rFonts w:ascii="Times New Roman" w:eastAsia="Times New Roman" w:hAnsi="Times New Roman"/>
                <w:b/>
                <w:bCs/>
                <w:color w:val="000000"/>
                <w:lang w:val="sr-Cyrl-RS" w:eastAsia="en-GB"/>
              </w:rPr>
              <w:t>Успостављене нове функционалности у оквиру Интегрисаног информационог система Управе за дуван</w:t>
            </w:r>
          </w:p>
        </w:tc>
        <w:tc>
          <w:tcPr>
            <w:tcW w:w="2232" w:type="dxa"/>
            <w:tcBorders>
              <w:top w:val="single" w:sz="4" w:space="0" w:color="auto"/>
              <w:left w:val="single" w:sz="4" w:space="0" w:color="auto"/>
              <w:bottom w:val="single" w:sz="4" w:space="0" w:color="auto"/>
              <w:right w:val="single" w:sz="4" w:space="0" w:color="auto"/>
            </w:tcBorders>
            <w:hideMark/>
          </w:tcPr>
          <w:p w14:paraId="6C5C710D"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2021</w:t>
            </w:r>
          </w:p>
        </w:tc>
        <w:tc>
          <w:tcPr>
            <w:tcW w:w="2247" w:type="dxa"/>
            <w:tcBorders>
              <w:top w:val="single" w:sz="4" w:space="0" w:color="auto"/>
              <w:left w:val="single" w:sz="4" w:space="0" w:color="auto"/>
              <w:bottom w:val="single" w:sz="4" w:space="0" w:color="auto"/>
              <w:right w:val="single" w:sz="4" w:space="0" w:color="auto"/>
            </w:tcBorders>
            <w:hideMark/>
          </w:tcPr>
          <w:p w14:paraId="3169E879"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c>
          <w:tcPr>
            <w:tcW w:w="2258" w:type="dxa"/>
            <w:tcBorders>
              <w:top w:val="single" w:sz="4" w:space="0" w:color="auto"/>
              <w:left w:val="single" w:sz="4" w:space="0" w:color="auto"/>
              <w:bottom w:val="single" w:sz="4" w:space="0" w:color="auto"/>
              <w:right w:val="single" w:sz="4" w:space="0" w:color="auto"/>
            </w:tcBorders>
            <w:hideMark/>
          </w:tcPr>
          <w:p w14:paraId="47084166"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r>
      <w:tr w:rsidR="00685537" w:rsidRPr="008B1397" w14:paraId="391B623A"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C6278B" w14:textId="77777777" w:rsidR="00685537" w:rsidRPr="008B1397" w:rsidRDefault="00685537" w:rsidP="00685537">
            <w:pPr>
              <w:rPr>
                <w:rFonts w:ascii="Times New Roman" w:hAnsi="Times New Roman"/>
                <w:lang w:val="sr-Cyrl-RS"/>
              </w:rPr>
            </w:pPr>
          </w:p>
        </w:tc>
        <w:tc>
          <w:tcPr>
            <w:tcW w:w="2232" w:type="dxa"/>
            <w:tcBorders>
              <w:top w:val="single" w:sz="4" w:space="0" w:color="auto"/>
              <w:left w:val="single" w:sz="4" w:space="0" w:color="auto"/>
              <w:bottom w:val="single" w:sz="4" w:space="0" w:color="auto"/>
              <w:right w:val="single" w:sz="4" w:space="0" w:color="auto"/>
            </w:tcBorders>
            <w:hideMark/>
          </w:tcPr>
          <w:p w14:paraId="35E7E819"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2022</w:t>
            </w:r>
          </w:p>
        </w:tc>
        <w:tc>
          <w:tcPr>
            <w:tcW w:w="2247" w:type="dxa"/>
            <w:tcBorders>
              <w:top w:val="single" w:sz="4" w:space="0" w:color="auto"/>
              <w:left w:val="single" w:sz="4" w:space="0" w:color="auto"/>
              <w:bottom w:val="single" w:sz="4" w:space="0" w:color="auto"/>
              <w:right w:val="single" w:sz="4" w:space="0" w:color="auto"/>
            </w:tcBorders>
            <w:hideMark/>
          </w:tcPr>
          <w:p w14:paraId="1CBFD070"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c>
          <w:tcPr>
            <w:tcW w:w="2258" w:type="dxa"/>
            <w:tcBorders>
              <w:top w:val="single" w:sz="4" w:space="0" w:color="auto"/>
              <w:left w:val="single" w:sz="4" w:space="0" w:color="auto"/>
              <w:bottom w:val="single" w:sz="4" w:space="0" w:color="auto"/>
              <w:right w:val="single" w:sz="4" w:space="0" w:color="auto"/>
            </w:tcBorders>
            <w:hideMark/>
          </w:tcPr>
          <w:p w14:paraId="05AC2BDD"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r>
      <w:tr w:rsidR="00685537" w:rsidRPr="008B1397" w14:paraId="2C9DD9C2"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941399" w14:textId="77777777" w:rsidR="00685537" w:rsidRPr="008B1397" w:rsidRDefault="00685537" w:rsidP="00685537">
            <w:pPr>
              <w:rPr>
                <w:rFonts w:ascii="Times New Roman" w:hAnsi="Times New Roman"/>
                <w:lang w:val="sr-Cyrl-RS"/>
              </w:rPr>
            </w:pPr>
          </w:p>
        </w:tc>
        <w:tc>
          <w:tcPr>
            <w:tcW w:w="2232" w:type="dxa"/>
            <w:tcBorders>
              <w:top w:val="single" w:sz="4" w:space="0" w:color="auto"/>
              <w:left w:val="single" w:sz="4" w:space="0" w:color="auto"/>
              <w:bottom w:val="single" w:sz="4" w:space="0" w:color="auto"/>
              <w:right w:val="single" w:sz="4" w:space="0" w:color="auto"/>
            </w:tcBorders>
            <w:hideMark/>
          </w:tcPr>
          <w:p w14:paraId="4DC0CE31"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2023</w:t>
            </w:r>
          </w:p>
        </w:tc>
        <w:tc>
          <w:tcPr>
            <w:tcW w:w="2247" w:type="dxa"/>
            <w:tcBorders>
              <w:top w:val="single" w:sz="4" w:space="0" w:color="auto"/>
              <w:left w:val="single" w:sz="4" w:space="0" w:color="auto"/>
              <w:bottom w:val="single" w:sz="4" w:space="0" w:color="auto"/>
              <w:right w:val="single" w:sz="4" w:space="0" w:color="auto"/>
            </w:tcBorders>
            <w:hideMark/>
          </w:tcPr>
          <w:p w14:paraId="78B30012"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c>
          <w:tcPr>
            <w:tcW w:w="2258" w:type="dxa"/>
            <w:tcBorders>
              <w:top w:val="single" w:sz="4" w:space="0" w:color="auto"/>
              <w:left w:val="single" w:sz="4" w:space="0" w:color="auto"/>
              <w:bottom w:val="single" w:sz="4" w:space="0" w:color="auto"/>
              <w:right w:val="single" w:sz="4" w:space="0" w:color="auto"/>
            </w:tcBorders>
            <w:hideMark/>
          </w:tcPr>
          <w:p w14:paraId="06169D51"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r>
      <w:tr w:rsidR="00685537" w:rsidRPr="008B1397" w14:paraId="41327388"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B7BD32" w14:textId="77777777" w:rsidR="00685537" w:rsidRPr="008B1397" w:rsidRDefault="00685537" w:rsidP="00685537">
            <w:pPr>
              <w:rPr>
                <w:rFonts w:ascii="Times New Roman" w:hAnsi="Times New Roman"/>
                <w:lang w:val="sr-Cyrl-RS"/>
              </w:rPr>
            </w:pPr>
          </w:p>
        </w:tc>
        <w:tc>
          <w:tcPr>
            <w:tcW w:w="2232" w:type="dxa"/>
            <w:tcBorders>
              <w:top w:val="single" w:sz="4" w:space="0" w:color="auto"/>
              <w:left w:val="single" w:sz="4" w:space="0" w:color="auto"/>
              <w:bottom w:val="single" w:sz="4" w:space="0" w:color="auto"/>
              <w:right w:val="single" w:sz="4" w:space="0" w:color="auto"/>
            </w:tcBorders>
            <w:hideMark/>
          </w:tcPr>
          <w:p w14:paraId="29E1F936"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2024</w:t>
            </w:r>
          </w:p>
        </w:tc>
        <w:tc>
          <w:tcPr>
            <w:tcW w:w="2247" w:type="dxa"/>
            <w:tcBorders>
              <w:top w:val="single" w:sz="4" w:space="0" w:color="auto"/>
              <w:left w:val="single" w:sz="4" w:space="0" w:color="auto"/>
              <w:bottom w:val="single" w:sz="4" w:space="0" w:color="auto"/>
              <w:right w:val="single" w:sz="4" w:space="0" w:color="auto"/>
            </w:tcBorders>
            <w:hideMark/>
          </w:tcPr>
          <w:p w14:paraId="5D22627C"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c>
          <w:tcPr>
            <w:tcW w:w="2258" w:type="dxa"/>
            <w:tcBorders>
              <w:top w:val="single" w:sz="4" w:space="0" w:color="auto"/>
              <w:left w:val="single" w:sz="4" w:space="0" w:color="auto"/>
              <w:bottom w:val="single" w:sz="4" w:space="0" w:color="auto"/>
              <w:right w:val="single" w:sz="4" w:space="0" w:color="auto"/>
            </w:tcBorders>
            <w:hideMark/>
          </w:tcPr>
          <w:p w14:paraId="0B290F09"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r>
      <w:tr w:rsidR="00685537" w:rsidRPr="008B1397" w14:paraId="08A1E315"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870923" w14:textId="77777777" w:rsidR="00685537" w:rsidRPr="008B1397" w:rsidRDefault="00685537" w:rsidP="00685537">
            <w:pPr>
              <w:rPr>
                <w:rFonts w:ascii="Times New Roman" w:hAnsi="Times New Roman"/>
                <w:lang w:val="sr-Cyrl-RS"/>
              </w:rPr>
            </w:pPr>
          </w:p>
        </w:tc>
        <w:tc>
          <w:tcPr>
            <w:tcW w:w="2232" w:type="dxa"/>
            <w:tcBorders>
              <w:top w:val="single" w:sz="4" w:space="0" w:color="auto"/>
              <w:left w:val="single" w:sz="4" w:space="0" w:color="auto"/>
              <w:bottom w:val="single" w:sz="4" w:space="0" w:color="auto"/>
              <w:right w:val="single" w:sz="4" w:space="0" w:color="auto"/>
            </w:tcBorders>
            <w:hideMark/>
          </w:tcPr>
          <w:p w14:paraId="227670AA"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2025</w:t>
            </w:r>
          </w:p>
        </w:tc>
        <w:tc>
          <w:tcPr>
            <w:tcW w:w="2247" w:type="dxa"/>
            <w:tcBorders>
              <w:top w:val="single" w:sz="4" w:space="0" w:color="auto"/>
              <w:left w:val="single" w:sz="4" w:space="0" w:color="auto"/>
              <w:bottom w:val="single" w:sz="4" w:space="0" w:color="auto"/>
              <w:right w:val="single" w:sz="4" w:space="0" w:color="auto"/>
            </w:tcBorders>
            <w:hideMark/>
          </w:tcPr>
          <w:p w14:paraId="34CCE148"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w:t>
            </w:r>
          </w:p>
        </w:tc>
        <w:tc>
          <w:tcPr>
            <w:tcW w:w="2258" w:type="dxa"/>
            <w:tcBorders>
              <w:top w:val="single" w:sz="4" w:space="0" w:color="auto"/>
              <w:left w:val="single" w:sz="4" w:space="0" w:color="auto"/>
              <w:bottom w:val="single" w:sz="4" w:space="0" w:color="auto"/>
              <w:right w:val="single" w:sz="4" w:space="0" w:color="auto"/>
            </w:tcBorders>
            <w:hideMark/>
          </w:tcPr>
          <w:p w14:paraId="32EB517C"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w:t>
            </w:r>
          </w:p>
        </w:tc>
      </w:tr>
    </w:tbl>
    <w:p w14:paraId="459158B9" w14:textId="77777777" w:rsidR="00685537" w:rsidRPr="008B1397" w:rsidRDefault="00685537" w:rsidP="00685537">
      <w:pPr>
        <w:spacing w:line="256" w:lineRule="auto"/>
        <w:jc w:val="both"/>
        <w:rPr>
          <w:rFonts w:ascii="Times New Roman" w:eastAsia="Calibri" w:hAnsi="Times New Roman" w:cs="Times New Roman"/>
          <w:lang w:val="sr-Cyrl-RS"/>
          <w14:ligatures w14:val="none"/>
        </w:rPr>
      </w:pPr>
    </w:p>
    <w:p w14:paraId="74057E9B" w14:textId="77777777" w:rsidR="00685537" w:rsidRPr="008B1397" w:rsidRDefault="00685537" w:rsidP="00685537">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У извештајном периоду Управа за дуван је радила на модернизацији и аутоматизацији процеса рада. Успостављен је  јединствени систем регистара који обједињује 9 регистара и 3 евиденционе листе како би се побољшала ефикасност услуга које пружа Управа за дуван. Допринос се огледа у ефикаснијем поступању по захтевима привредних субјеката, као и делотворнијој размени информација с другим надлежним органима у циљу спровођења инспекцијског надзора над привредним субјектима који послују на тржишту дувана и дуванских производа и сузбијања нелегалног промета. Спроведене су активности на јачању капацитета Управе за дуван за коришћење новог информационог система и ефикасније пружање услуга из делокруга рада Управе, као и подизање свести привредних субјеката који послују на тржишту дувана и дуванских производа да своје захтеве подносе електронским путем и путем портала еУправа, што је допринело смањењу издатака привредних субјеката и уштеди времена. </w:t>
      </w:r>
    </w:p>
    <w:p w14:paraId="11D6F281" w14:textId="77777777" w:rsidR="00685537" w:rsidRPr="008B1397" w:rsidRDefault="00685537" w:rsidP="00685537">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Током 2023. године, пројектни тим Управе за дуван радио је на дефинисању нових функционалности Интегрисаног информационог система које </w:t>
      </w:r>
      <w:r w:rsidR="00B3152C">
        <w:rPr>
          <w:rFonts w:ascii="Times New Roman" w:eastAsia="Calibri" w:hAnsi="Times New Roman" w:cs="Times New Roman"/>
          <w:lang w:val="sr-Cyrl-RS"/>
          <w14:ligatures w14:val="none"/>
        </w:rPr>
        <w:t>су</w:t>
      </w:r>
      <w:r w:rsidRPr="008B1397">
        <w:rPr>
          <w:rFonts w:ascii="Times New Roman" w:eastAsia="Calibri" w:hAnsi="Times New Roman" w:cs="Times New Roman"/>
          <w:lang w:val="sr-Cyrl-RS"/>
          <w14:ligatures w14:val="none"/>
        </w:rPr>
        <w:t xml:space="preserve"> успостављене кроз надоградњу овог система у 2024. и 2025. години.</w:t>
      </w:r>
    </w:p>
    <w:p w14:paraId="7E21EB71" w14:textId="77777777" w:rsidR="00685537" w:rsidRPr="008B1397" w:rsidRDefault="00685537" w:rsidP="00685537">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Извршена је надоградња интегрисаног информационог система Управе за дуван која је предвиђала надоградњу постојећих модула у циљу интеграције са системом е-Акциза и увођење нових функционалности израдом веб портала за подношење извештаја привредних субјеката уписаних у регистре и евиденционе листе код Управе за дуван. Портал за подношење извештаја пуштен је у продукцију. </w:t>
      </w:r>
    </w:p>
    <w:p w14:paraId="7652512C" w14:textId="77777777" w:rsidR="00685537" w:rsidRPr="008B1397" w:rsidRDefault="00685537" w:rsidP="00685537">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Крајњи резултат ових активности је повећање транспарентности и олакшана размена информација међу надлежним органима, а све у циљу ефикаснијег прикупљања прихода.</w:t>
      </w:r>
    </w:p>
    <w:p w14:paraId="4F02329A" w14:textId="189C03A5" w:rsidR="0058410E" w:rsidRPr="00467C20" w:rsidRDefault="00685537" w:rsidP="00467C20">
      <w:pPr>
        <w:spacing w:line="256" w:lineRule="auto"/>
        <w:ind w:firstLine="720"/>
        <w:jc w:val="both"/>
        <w:rPr>
          <w:rFonts w:ascii="Times New Roman" w:eastAsia="Calibri" w:hAnsi="Times New Roman" w:cs="Times New Roman"/>
          <w:lang w:val="en-US"/>
          <w14:ligatures w14:val="none"/>
        </w:rPr>
      </w:pPr>
      <w:r w:rsidRPr="008B1397">
        <w:rPr>
          <w:rFonts w:ascii="Times New Roman" w:eastAsia="Calibri" w:hAnsi="Times New Roman" w:cs="Times New Roman"/>
          <w:b/>
          <w:lang w:val="sr-Cyrl-RS"/>
          <w14:ligatures w14:val="none"/>
        </w:rPr>
        <w:t>Финансирање мере:</w:t>
      </w:r>
      <w:r w:rsidRPr="008B1397">
        <w:rPr>
          <w:rFonts w:ascii="Times New Roman" w:eastAsia="Calibri" w:hAnsi="Times New Roman" w:cs="Times New Roman"/>
          <w:lang w:val="sr-Cyrl-RS"/>
          <w14:ligatures w14:val="none"/>
        </w:rPr>
        <w:t xml:space="preserve"> Мера се у потпуности финансирала из буџета РС. У периоду 2021-2025. година утрошено је 30.998.400,00 динара.</w:t>
      </w:r>
    </w:p>
    <w:p w14:paraId="225C1337" w14:textId="77777777" w:rsidR="00685537" w:rsidRPr="008B1397" w:rsidRDefault="00685537" w:rsidP="00685537">
      <w:pPr>
        <w:spacing w:line="256" w:lineRule="auto"/>
        <w:jc w:val="both"/>
        <w:rPr>
          <w:rFonts w:ascii="Times New Roman" w:eastAsia="Calibri" w:hAnsi="Times New Roman" w:cs="Times New Roman"/>
          <w:b/>
          <w:u w:val="single"/>
          <w:lang w:val="sr-Cyrl-RS"/>
          <w14:ligatures w14:val="none"/>
        </w:rPr>
      </w:pPr>
      <w:r w:rsidRPr="008B1397">
        <w:rPr>
          <w:rFonts w:ascii="Times New Roman" w:eastAsia="Calibri" w:hAnsi="Times New Roman" w:cs="Times New Roman"/>
          <w:b/>
          <w:u w:val="single"/>
          <w:lang w:val="sr-Cyrl-RS"/>
          <w14:ligatures w14:val="none"/>
        </w:rPr>
        <w:t>Мера 2.3: Јачање административних капацитета Управе царина</w:t>
      </w:r>
    </w:p>
    <w:p w14:paraId="4159F395" w14:textId="77777777" w:rsidR="00685537" w:rsidRPr="008B1397" w:rsidRDefault="00685537" w:rsidP="00685537">
      <w:pPr>
        <w:spacing w:line="256" w:lineRule="auto"/>
        <w:jc w:val="both"/>
        <w:rPr>
          <w:rFonts w:ascii="Times New Roman" w:eastAsia="Calibri" w:hAnsi="Times New Roman" w:cs="Times New Roman"/>
          <w:b/>
          <w:u w:val="single"/>
          <w:lang w:val="sr-Cyrl-RS"/>
          <w14:ligatures w14:val="none"/>
        </w:rPr>
      </w:pPr>
    </w:p>
    <w:tbl>
      <w:tblPr>
        <w:tblStyle w:val="TableGrid1"/>
        <w:tblpPr w:leftFromText="181" w:rightFromText="181" w:vertAnchor="text" w:horzAnchor="margin" w:tblpY="1"/>
        <w:tblOverlap w:val="never"/>
        <w:tblW w:w="0" w:type="auto"/>
        <w:tblInd w:w="0" w:type="dxa"/>
        <w:tblLook w:val="04A0" w:firstRow="1" w:lastRow="0" w:firstColumn="1" w:lastColumn="0" w:noHBand="0" w:noVBand="1"/>
      </w:tblPr>
      <w:tblGrid>
        <w:gridCol w:w="2337"/>
        <w:gridCol w:w="1168"/>
        <w:gridCol w:w="2700"/>
        <w:gridCol w:w="3145"/>
      </w:tblGrid>
      <w:tr w:rsidR="00685537" w:rsidRPr="008B1397" w14:paraId="0D9FE175" w14:textId="77777777" w:rsidTr="00E4060C">
        <w:tc>
          <w:tcPr>
            <w:tcW w:w="23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2E2635C" w14:textId="77777777" w:rsidR="00685537" w:rsidRPr="008B1397" w:rsidRDefault="00685537" w:rsidP="00685537">
            <w:pPr>
              <w:jc w:val="center"/>
              <w:rPr>
                <w:rFonts w:ascii="Times New Roman" w:hAnsi="Times New Roman"/>
                <w:b/>
                <w:bCs/>
                <w:lang w:val="sr-Cyrl-RS"/>
              </w:rPr>
            </w:pPr>
            <w:r w:rsidRPr="008B1397">
              <w:rPr>
                <w:rFonts w:ascii="Times New Roman" w:hAnsi="Times New Roman"/>
                <w:b/>
                <w:bCs/>
                <w:lang w:val="sr-Cyrl-RS"/>
              </w:rPr>
              <w:t>Показатељ на нивоу мере</w:t>
            </w:r>
          </w:p>
        </w:tc>
        <w:tc>
          <w:tcPr>
            <w:tcW w:w="116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20A9E29" w14:textId="77777777" w:rsidR="00685537" w:rsidRPr="008B1397" w:rsidRDefault="00685537" w:rsidP="00685537">
            <w:pPr>
              <w:jc w:val="center"/>
              <w:rPr>
                <w:rFonts w:ascii="Times New Roman" w:hAnsi="Times New Roman"/>
                <w:b/>
                <w:bCs/>
                <w:lang w:val="sr-Cyrl-RS"/>
              </w:rPr>
            </w:pPr>
            <w:r w:rsidRPr="008B1397">
              <w:rPr>
                <w:rFonts w:ascii="Times New Roman" w:hAnsi="Times New Roman"/>
                <w:b/>
                <w:bCs/>
                <w:lang w:val="sr-Cyrl-RS"/>
              </w:rPr>
              <w:t>Година</w:t>
            </w:r>
          </w:p>
        </w:tc>
        <w:tc>
          <w:tcPr>
            <w:tcW w:w="270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5C624749" w14:textId="77777777" w:rsidR="00685537" w:rsidRPr="008B1397" w:rsidRDefault="00685537" w:rsidP="00685537">
            <w:pPr>
              <w:jc w:val="center"/>
              <w:rPr>
                <w:rFonts w:ascii="Times New Roman" w:hAnsi="Times New Roman"/>
                <w:b/>
                <w:bCs/>
                <w:lang w:val="sr-Cyrl-RS"/>
              </w:rPr>
            </w:pPr>
            <w:r w:rsidRPr="008B1397">
              <w:rPr>
                <w:rFonts w:ascii="Times New Roman" w:hAnsi="Times New Roman"/>
                <w:b/>
                <w:bCs/>
                <w:lang w:val="sr-Cyrl-RS"/>
              </w:rPr>
              <w:t>Циљана вредност</w:t>
            </w:r>
          </w:p>
        </w:tc>
        <w:tc>
          <w:tcPr>
            <w:tcW w:w="3145"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4155A4CB" w14:textId="77777777" w:rsidR="00685537" w:rsidRPr="008B1397" w:rsidRDefault="00685537" w:rsidP="00685537">
            <w:pPr>
              <w:jc w:val="center"/>
              <w:rPr>
                <w:rFonts w:ascii="Times New Roman" w:hAnsi="Times New Roman"/>
                <w:b/>
                <w:bCs/>
                <w:lang w:val="sr-Cyrl-RS"/>
              </w:rPr>
            </w:pPr>
            <w:r w:rsidRPr="008B1397">
              <w:rPr>
                <w:rFonts w:ascii="Times New Roman" w:hAnsi="Times New Roman"/>
                <w:b/>
                <w:bCs/>
                <w:lang w:val="sr-Cyrl-RS"/>
              </w:rPr>
              <w:t>Остварена вредност у %</w:t>
            </w:r>
          </w:p>
        </w:tc>
      </w:tr>
      <w:tr w:rsidR="00685537" w:rsidRPr="008B1397" w14:paraId="2C696C9C" w14:textId="77777777">
        <w:trPr>
          <w:trHeight w:val="431"/>
        </w:trPr>
        <w:tc>
          <w:tcPr>
            <w:tcW w:w="2337" w:type="dxa"/>
            <w:vMerge w:val="restart"/>
            <w:tcBorders>
              <w:top w:val="single" w:sz="4" w:space="0" w:color="auto"/>
              <w:left w:val="single" w:sz="4" w:space="0" w:color="auto"/>
              <w:bottom w:val="single" w:sz="4" w:space="0" w:color="auto"/>
              <w:right w:val="single" w:sz="4" w:space="0" w:color="auto"/>
            </w:tcBorders>
            <w:hideMark/>
          </w:tcPr>
          <w:p w14:paraId="4998F396" w14:textId="77777777" w:rsidR="00685537" w:rsidRPr="0095283C" w:rsidRDefault="00685537" w:rsidP="00685537">
            <w:pPr>
              <w:rPr>
                <w:rFonts w:ascii="Times New Roman" w:hAnsi="Times New Roman"/>
                <w:b/>
                <w:bCs/>
                <w:lang w:val="sr-Cyrl-RS"/>
              </w:rPr>
            </w:pPr>
            <w:r w:rsidRPr="0095283C">
              <w:rPr>
                <w:rFonts w:ascii="Times New Roman" w:hAnsi="Times New Roman"/>
                <w:b/>
                <w:bCs/>
                <w:lang w:val="sr-Cyrl-RS"/>
              </w:rPr>
              <w:t>Проценат оствaрене наплате царина и ПДВ-а из увоза у односу на одобрену буџетску процену.</w:t>
            </w:r>
          </w:p>
        </w:tc>
        <w:tc>
          <w:tcPr>
            <w:tcW w:w="1168" w:type="dxa"/>
            <w:tcBorders>
              <w:top w:val="single" w:sz="4" w:space="0" w:color="auto"/>
              <w:left w:val="single" w:sz="4" w:space="0" w:color="auto"/>
              <w:bottom w:val="single" w:sz="4" w:space="0" w:color="auto"/>
              <w:right w:val="single" w:sz="4" w:space="0" w:color="auto"/>
            </w:tcBorders>
            <w:hideMark/>
          </w:tcPr>
          <w:p w14:paraId="0BC5902C"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2021</w:t>
            </w:r>
          </w:p>
        </w:tc>
        <w:tc>
          <w:tcPr>
            <w:tcW w:w="2700" w:type="dxa"/>
            <w:tcBorders>
              <w:top w:val="single" w:sz="4" w:space="0" w:color="auto"/>
              <w:left w:val="single" w:sz="4" w:space="0" w:color="auto"/>
              <w:bottom w:val="single" w:sz="4" w:space="0" w:color="auto"/>
              <w:right w:val="single" w:sz="4" w:space="0" w:color="auto"/>
            </w:tcBorders>
            <w:hideMark/>
          </w:tcPr>
          <w:p w14:paraId="353890D2"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Царина 100%</w:t>
            </w:r>
          </w:p>
          <w:p w14:paraId="5618A1E7"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ПДВ 100%</w:t>
            </w:r>
          </w:p>
        </w:tc>
        <w:tc>
          <w:tcPr>
            <w:tcW w:w="3145" w:type="dxa"/>
            <w:tcBorders>
              <w:top w:val="single" w:sz="4" w:space="0" w:color="auto"/>
              <w:left w:val="single" w:sz="4" w:space="0" w:color="auto"/>
              <w:bottom w:val="single" w:sz="4" w:space="0" w:color="auto"/>
              <w:right w:val="single" w:sz="4" w:space="0" w:color="auto"/>
            </w:tcBorders>
            <w:hideMark/>
          </w:tcPr>
          <w:p w14:paraId="0A07FE0D"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Царина 105,49 (+5,49%)</w:t>
            </w:r>
          </w:p>
          <w:p w14:paraId="6FA9F81C"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ПДВ 101.86 (+1,86%)</w:t>
            </w:r>
          </w:p>
          <w:p w14:paraId="66A03DA2"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 xml:space="preserve">Просечно: 103,67 </w:t>
            </w:r>
          </w:p>
        </w:tc>
      </w:tr>
      <w:tr w:rsidR="00685537" w:rsidRPr="008B1397" w14:paraId="6EB8B273"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7860B4" w14:textId="77777777" w:rsidR="00685537" w:rsidRPr="008B1397" w:rsidRDefault="00685537" w:rsidP="00685537">
            <w:pPr>
              <w:rPr>
                <w:rFonts w:ascii="Times New Roman" w:hAnsi="Times New Roman"/>
                <w:lang w:val="sr-Cyrl-RS"/>
              </w:rPr>
            </w:pPr>
          </w:p>
        </w:tc>
        <w:tc>
          <w:tcPr>
            <w:tcW w:w="1168" w:type="dxa"/>
            <w:tcBorders>
              <w:top w:val="single" w:sz="4" w:space="0" w:color="auto"/>
              <w:left w:val="single" w:sz="4" w:space="0" w:color="auto"/>
              <w:bottom w:val="single" w:sz="4" w:space="0" w:color="auto"/>
              <w:right w:val="single" w:sz="4" w:space="0" w:color="auto"/>
            </w:tcBorders>
            <w:hideMark/>
          </w:tcPr>
          <w:p w14:paraId="1C22D6E6"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2022</w:t>
            </w:r>
          </w:p>
        </w:tc>
        <w:tc>
          <w:tcPr>
            <w:tcW w:w="2700" w:type="dxa"/>
            <w:tcBorders>
              <w:top w:val="single" w:sz="4" w:space="0" w:color="auto"/>
              <w:left w:val="single" w:sz="4" w:space="0" w:color="auto"/>
              <w:bottom w:val="single" w:sz="4" w:space="0" w:color="auto"/>
              <w:right w:val="single" w:sz="4" w:space="0" w:color="auto"/>
            </w:tcBorders>
            <w:hideMark/>
          </w:tcPr>
          <w:p w14:paraId="7F9AF28B"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Царина 100% ПДВ 100%</w:t>
            </w:r>
          </w:p>
        </w:tc>
        <w:tc>
          <w:tcPr>
            <w:tcW w:w="3145" w:type="dxa"/>
            <w:tcBorders>
              <w:top w:val="single" w:sz="4" w:space="0" w:color="auto"/>
              <w:left w:val="single" w:sz="4" w:space="0" w:color="auto"/>
              <w:bottom w:val="single" w:sz="4" w:space="0" w:color="auto"/>
              <w:right w:val="single" w:sz="4" w:space="0" w:color="auto"/>
            </w:tcBorders>
            <w:hideMark/>
          </w:tcPr>
          <w:p w14:paraId="7657B927"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Царина 99,93 (-0,07%) ПДВ 98,95 (-1,05%)</w:t>
            </w:r>
          </w:p>
          <w:p w14:paraId="1E66F459"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Просечно: 99,44</w:t>
            </w:r>
          </w:p>
        </w:tc>
      </w:tr>
      <w:tr w:rsidR="00685537" w:rsidRPr="008B1397" w14:paraId="7EDEA039"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A2E7DA" w14:textId="77777777" w:rsidR="00685537" w:rsidRPr="008B1397" w:rsidRDefault="00685537" w:rsidP="00685537">
            <w:pPr>
              <w:rPr>
                <w:rFonts w:ascii="Times New Roman" w:hAnsi="Times New Roman"/>
                <w:lang w:val="sr-Cyrl-RS"/>
              </w:rPr>
            </w:pPr>
          </w:p>
        </w:tc>
        <w:tc>
          <w:tcPr>
            <w:tcW w:w="1168" w:type="dxa"/>
            <w:tcBorders>
              <w:top w:val="single" w:sz="4" w:space="0" w:color="auto"/>
              <w:left w:val="single" w:sz="4" w:space="0" w:color="auto"/>
              <w:bottom w:val="single" w:sz="4" w:space="0" w:color="auto"/>
              <w:right w:val="single" w:sz="4" w:space="0" w:color="auto"/>
            </w:tcBorders>
            <w:hideMark/>
          </w:tcPr>
          <w:p w14:paraId="0AA57CA0"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2023</w:t>
            </w:r>
          </w:p>
        </w:tc>
        <w:tc>
          <w:tcPr>
            <w:tcW w:w="2700" w:type="dxa"/>
            <w:tcBorders>
              <w:top w:val="single" w:sz="4" w:space="0" w:color="auto"/>
              <w:left w:val="single" w:sz="4" w:space="0" w:color="auto"/>
              <w:bottom w:val="single" w:sz="4" w:space="0" w:color="auto"/>
              <w:right w:val="single" w:sz="4" w:space="0" w:color="auto"/>
            </w:tcBorders>
            <w:hideMark/>
          </w:tcPr>
          <w:p w14:paraId="09AAC538"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Царина 100%</w:t>
            </w:r>
          </w:p>
          <w:p w14:paraId="775CA692"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ПДВ 100%</w:t>
            </w:r>
          </w:p>
        </w:tc>
        <w:tc>
          <w:tcPr>
            <w:tcW w:w="3145" w:type="dxa"/>
            <w:tcBorders>
              <w:top w:val="single" w:sz="4" w:space="0" w:color="auto"/>
              <w:left w:val="single" w:sz="4" w:space="0" w:color="auto"/>
              <w:bottom w:val="single" w:sz="4" w:space="0" w:color="auto"/>
              <w:right w:val="single" w:sz="4" w:space="0" w:color="auto"/>
            </w:tcBorders>
            <w:hideMark/>
          </w:tcPr>
          <w:p w14:paraId="386F15D7" w14:textId="7F12C867" w:rsidR="00685537" w:rsidRPr="009965DC" w:rsidRDefault="00685537" w:rsidP="00685537">
            <w:pPr>
              <w:jc w:val="center"/>
              <w:rPr>
                <w:rFonts w:ascii="Times New Roman" w:hAnsi="Times New Roman"/>
              </w:rPr>
            </w:pPr>
            <w:r w:rsidRPr="008B1397">
              <w:rPr>
                <w:rFonts w:ascii="Times New Roman" w:hAnsi="Times New Roman"/>
                <w:lang w:val="sr-Cyrl-RS"/>
              </w:rPr>
              <w:t xml:space="preserve">Царина </w:t>
            </w:r>
            <w:r w:rsidR="005C7CBC">
              <w:rPr>
                <w:rFonts w:ascii="Times New Roman" w:hAnsi="Times New Roman"/>
                <w:lang w:val="sr-Cyrl-RS"/>
              </w:rPr>
              <w:t>97,89</w:t>
            </w:r>
          </w:p>
          <w:p w14:paraId="18A5BB0A" w14:textId="1F3E3C06"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r w:rsidR="007C28CD">
              <w:rPr>
                <w:rFonts w:ascii="Times New Roman" w:hAnsi="Times New Roman"/>
              </w:rPr>
              <w:t>-</w:t>
            </w:r>
            <w:r w:rsidR="005C7CBC">
              <w:rPr>
                <w:rFonts w:ascii="Times New Roman" w:hAnsi="Times New Roman"/>
                <w:lang w:val="sr-Cyrl-RS"/>
              </w:rPr>
              <w:t>2,11</w:t>
            </w:r>
            <w:r w:rsidR="007C28CD">
              <w:rPr>
                <w:rFonts w:ascii="Times New Roman" w:hAnsi="Times New Roman"/>
              </w:rPr>
              <w:t>%</w:t>
            </w:r>
            <w:r w:rsidRPr="008B1397">
              <w:rPr>
                <w:rFonts w:ascii="Times New Roman" w:hAnsi="Times New Roman"/>
                <w:lang w:val="sr-Cyrl-RS"/>
              </w:rPr>
              <w:t>)</w:t>
            </w:r>
          </w:p>
          <w:p w14:paraId="2905319F" w14:textId="3B9D5E7A" w:rsidR="00685537" w:rsidRPr="008B1397" w:rsidRDefault="00685537" w:rsidP="00685537">
            <w:pPr>
              <w:jc w:val="center"/>
              <w:rPr>
                <w:rFonts w:ascii="Times New Roman" w:hAnsi="Times New Roman"/>
                <w:lang w:val="sr-Cyrl-RS"/>
              </w:rPr>
            </w:pPr>
            <w:r w:rsidRPr="008B1397">
              <w:rPr>
                <w:rFonts w:ascii="Times New Roman" w:hAnsi="Times New Roman"/>
                <w:lang w:val="sr-Cyrl-RS"/>
              </w:rPr>
              <w:t>ПДВ 97,55 (</w:t>
            </w:r>
            <w:r w:rsidR="007C28CD">
              <w:rPr>
                <w:rFonts w:ascii="Times New Roman" w:hAnsi="Times New Roman"/>
              </w:rPr>
              <w:t>-</w:t>
            </w:r>
            <w:r w:rsidR="005C7CBC">
              <w:rPr>
                <w:rFonts w:ascii="Times New Roman" w:hAnsi="Times New Roman"/>
                <w:lang w:val="sr-Cyrl-RS"/>
              </w:rPr>
              <w:t>2,45%</w:t>
            </w:r>
            <w:r w:rsidRPr="008B1397">
              <w:rPr>
                <w:rFonts w:ascii="Times New Roman" w:hAnsi="Times New Roman"/>
                <w:lang w:val="sr-Cyrl-RS"/>
              </w:rPr>
              <w:t>)</w:t>
            </w:r>
          </w:p>
          <w:p w14:paraId="474D6313" w14:textId="66B0C6F3" w:rsidR="00685537" w:rsidRPr="008B1397" w:rsidRDefault="00685537" w:rsidP="00685537">
            <w:pPr>
              <w:jc w:val="center"/>
              <w:rPr>
                <w:rFonts w:ascii="Times New Roman" w:hAnsi="Times New Roman"/>
                <w:lang w:val="sr-Cyrl-RS"/>
              </w:rPr>
            </w:pPr>
            <w:r w:rsidRPr="008B1397">
              <w:rPr>
                <w:rFonts w:ascii="Times New Roman" w:hAnsi="Times New Roman"/>
                <w:lang w:val="sr-Cyrl-RS"/>
              </w:rPr>
              <w:t xml:space="preserve">Просечно: </w:t>
            </w:r>
            <w:r w:rsidR="005C7CBC">
              <w:rPr>
                <w:rFonts w:ascii="Times New Roman" w:hAnsi="Times New Roman"/>
                <w:lang w:val="sr-Cyrl-RS"/>
              </w:rPr>
              <w:t>97,72</w:t>
            </w:r>
          </w:p>
        </w:tc>
      </w:tr>
      <w:tr w:rsidR="00685537" w:rsidRPr="008B1397" w14:paraId="65173334"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B5A01F" w14:textId="77777777" w:rsidR="00685537" w:rsidRPr="008B1397" w:rsidRDefault="00685537" w:rsidP="00685537">
            <w:pPr>
              <w:rPr>
                <w:rFonts w:ascii="Times New Roman" w:hAnsi="Times New Roman"/>
                <w:lang w:val="sr-Cyrl-RS"/>
              </w:rPr>
            </w:pPr>
          </w:p>
        </w:tc>
        <w:tc>
          <w:tcPr>
            <w:tcW w:w="1168" w:type="dxa"/>
            <w:tcBorders>
              <w:top w:val="single" w:sz="4" w:space="0" w:color="auto"/>
              <w:left w:val="single" w:sz="4" w:space="0" w:color="auto"/>
              <w:bottom w:val="single" w:sz="4" w:space="0" w:color="auto"/>
              <w:right w:val="single" w:sz="4" w:space="0" w:color="auto"/>
            </w:tcBorders>
            <w:hideMark/>
          </w:tcPr>
          <w:p w14:paraId="7BCC9103"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2024</w:t>
            </w:r>
          </w:p>
        </w:tc>
        <w:tc>
          <w:tcPr>
            <w:tcW w:w="2700" w:type="dxa"/>
            <w:tcBorders>
              <w:top w:val="single" w:sz="4" w:space="0" w:color="auto"/>
              <w:left w:val="single" w:sz="4" w:space="0" w:color="auto"/>
              <w:bottom w:val="single" w:sz="4" w:space="0" w:color="auto"/>
              <w:right w:val="single" w:sz="4" w:space="0" w:color="auto"/>
            </w:tcBorders>
            <w:hideMark/>
          </w:tcPr>
          <w:p w14:paraId="71E4126D"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Царина 100% ПДВ 100%</w:t>
            </w:r>
          </w:p>
        </w:tc>
        <w:tc>
          <w:tcPr>
            <w:tcW w:w="3145" w:type="dxa"/>
            <w:tcBorders>
              <w:top w:val="single" w:sz="4" w:space="0" w:color="auto"/>
              <w:left w:val="single" w:sz="4" w:space="0" w:color="auto"/>
              <w:bottom w:val="single" w:sz="4" w:space="0" w:color="auto"/>
              <w:right w:val="single" w:sz="4" w:space="0" w:color="auto"/>
            </w:tcBorders>
            <w:hideMark/>
          </w:tcPr>
          <w:p w14:paraId="55A3E6FE" w14:textId="7400345E" w:rsidR="00685537" w:rsidRPr="008B1397" w:rsidRDefault="00685537" w:rsidP="00685537">
            <w:pPr>
              <w:jc w:val="center"/>
              <w:rPr>
                <w:rFonts w:ascii="Times New Roman" w:hAnsi="Times New Roman"/>
                <w:lang w:val="sr-Cyrl-RS"/>
              </w:rPr>
            </w:pPr>
            <w:r w:rsidRPr="008B1397">
              <w:rPr>
                <w:rFonts w:ascii="Times New Roman" w:hAnsi="Times New Roman"/>
                <w:lang w:val="sr-Cyrl-RS"/>
              </w:rPr>
              <w:t>Царина 101,64 (+1,64</w:t>
            </w:r>
            <w:r w:rsidR="009965DC">
              <w:rPr>
                <w:rFonts w:ascii="Times New Roman" w:hAnsi="Times New Roman"/>
              </w:rPr>
              <w:t>%</w:t>
            </w:r>
            <w:r w:rsidRPr="008B1397">
              <w:rPr>
                <w:rFonts w:ascii="Times New Roman" w:hAnsi="Times New Roman"/>
                <w:lang w:val="sr-Cyrl-RS"/>
              </w:rPr>
              <w:t>) ПДВ 97,72 (-2,28%)</w:t>
            </w:r>
          </w:p>
          <w:p w14:paraId="0BE180CF" w14:textId="26CD3AF6" w:rsidR="00685537" w:rsidRPr="008B1397" w:rsidRDefault="00685537" w:rsidP="00685537">
            <w:pPr>
              <w:jc w:val="center"/>
              <w:rPr>
                <w:rFonts w:ascii="Times New Roman" w:hAnsi="Times New Roman"/>
                <w:lang w:val="sr-Cyrl-RS"/>
              </w:rPr>
            </w:pPr>
            <w:r w:rsidRPr="008B1397">
              <w:rPr>
                <w:rFonts w:ascii="Times New Roman" w:hAnsi="Times New Roman"/>
                <w:lang w:val="sr-Cyrl-RS"/>
              </w:rPr>
              <w:t>Просечно: 99,6</w:t>
            </w:r>
            <w:r w:rsidR="005C7CBC">
              <w:rPr>
                <w:rFonts w:ascii="Times New Roman" w:hAnsi="Times New Roman"/>
                <w:lang w:val="sr-Cyrl-RS"/>
              </w:rPr>
              <w:t>8</w:t>
            </w:r>
          </w:p>
        </w:tc>
      </w:tr>
      <w:tr w:rsidR="00685537" w:rsidRPr="008B1397" w14:paraId="4E1ED9FC"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143FF6" w14:textId="77777777" w:rsidR="00685537" w:rsidRPr="008B1397" w:rsidRDefault="00685537" w:rsidP="00685537">
            <w:pPr>
              <w:rPr>
                <w:rFonts w:ascii="Times New Roman" w:hAnsi="Times New Roman"/>
                <w:lang w:val="sr-Cyrl-RS"/>
              </w:rPr>
            </w:pPr>
          </w:p>
        </w:tc>
        <w:tc>
          <w:tcPr>
            <w:tcW w:w="1168" w:type="dxa"/>
            <w:tcBorders>
              <w:top w:val="single" w:sz="4" w:space="0" w:color="auto"/>
              <w:left w:val="single" w:sz="4" w:space="0" w:color="auto"/>
              <w:bottom w:val="single" w:sz="4" w:space="0" w:color="auto"/>
              <w:right w:val="single" w:sz="4" w:space="0" w:color="auto"/>
            </w:tcBorders>
            <w:hideMark/>
          </w:tcPr>
          <w:p w14:paraId="11E693B1"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2025</w:t>
            </w:r>
          </w:p>
        </w:tc>
        <w:tc>
          <w:tcPr>
            <w:tcW w:w="2700" w:type="dxa"/>
            <w:tcBorders>
              <w:top w:val="single" w:sz="4" w:space="0" w:color="auto"/>
              <w:left w:val="single" w:sz="4" w:space="0" w:color="auto"/>
              <w:bottom w:val="single" w:sz="4" w:space="0" w:color="auto"/>
              <w:right w:val="single" w:sz="4" w:space="0" w:color="auto"/>
            </w:tcBorders>
            <w:hideMark/>
          </w:tcPr>
          <w:p w14:paraId="55BCA02D"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Царина 100%</w:t>
            </w:r>
          </w:p>
          <w:p w14:paraId="4059C500"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ПДВ 100%</w:t>
            </w:r>
          </w:p>
        </w:tc>
        <w:tc>
          <w:tcPr>
            <w:tcW w:w="3145" w:type="dxa"/>
            <w:tcBorders>
              <w:top w:val="single" w:sz="4" w:space="0" w:color="auto"/>
              <w:left w:val="single" w:sz="4" w:space="0" w:color="auto"/>
              <w:bottom w:val="single" w:sz="4" w:space="0" w:color="auto"/>
              <w:right w:val="single" w:sz="4" w:space="0" w:color="auto"/>
            </w:tcBorders>
            <w:hideMark/>
          </w:tcPr>
          <w:p w14:paraId="4EE764FE" w14:textId="0E9F13F4" w:rsidR="00685537" w:rsidRPr="009965DC" w:rsidRDefault="00685537" w:rsidP="00685537">
            <w:pPr>
              <w:jc w:val="center"/>
              <w:rPr>
                <w:rFonts w:ascii="Times New Roman" w:hAnsi="Times New Roman"/>
              </w:rPr>
            </w:pPr>
            <w:r w:rsidRPr="008B1397">
              <w:rPr>
                <w:rFonts w:ascii="Times New Roman" w:hAnsi="Times New Roman"/>
                <w:lang w:val="sr-Cyrl-RS"/>
              </w:rPr>
              <w:t>Царина 98,58</w:t>
            </w:r>
          </w:p>
          <w:p w14:paraId="1E1A55DE" w14:textId="07CD26ED" w:rsidR="00685537" w:rsidRPr="009965DC" w:rsidRDefault="00685537" w:rsidP="00685537">
            <w:pPr>
              <w:jc w:val="center"/>
              <w:rPr>
                <w:rFonts w:ascii="Times New Roman" w:hAnsi="Times New Roman"/>
              </w:rPr>
            </w:pPr>
            <w:r w:rsidRPr="008B1397">
              <w:rPr>
                <w:rFonts w:ascii="Times New Roman" w:hAnsi="Times New Roman"/>
                <w:lang w:val="sr-Cyrl-RS"/>
              </w:rPr>
              <w:t>ПДВ 92,81</w:t>
            </w:r>
          </w:p>
          <w:p w14:paraId="735CE735"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Просечно: 95,70</w:t>
            </w:r>
          </w:p>
        </w:tc>
      </w:tr>
    </w:tbl>
    <w:p w14:paraId="109D6A99" w14:textId="77777777" w:rsidR="00685537" w:rsidRPr="008B1397" w:rsidRDefault="00685537" w:rsidP="00685537">
      <w:pPr>
        <w:spacing w:line="256" w:lineRule="auto"/>
        <w:rPr>
          <w:rFonts w:ascii="Times New Roman" w:eastAsia="Calibri" w:hAnsi="Times New Roman" w:cs="Times New Roman"/>
          <w:b/>
          <w:lang w:val="sr-Cyrl-RS"/>
          <w14:ligatures w14:val="none"/>
        </w:rPr>
      </w:pPr>
    </w:p>
    <w:p w14:paraId="020F1F17" w14:textId="77777777" w:rsidR="00685537" w:rsidRPr="008B1397" w:rsidRDefault="00685537" w:rsidP="00685537">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У периоду 2021-2025. године у оквиру мере Јачање административних капацитета Управе царина циљане вредности показатеља се могу оценити </w:t>
      </w:r>
      <w:r w:rsidR="00B3152C">
        <w:rPr>
          <w:rFonts w:ascii="Times New Roman" w:eastAsia="Calibri" w:hAnsi="Times New Roman" w:cs="Times New Roman"/>
          <w:lang w:val="sr-Cyrl-RS"/>
          <w14:ligatures w14:val="none"/>
        </w:rPr>
        <w:t xml:space="preserve">као </w:t>
      </w:r>
      <w:r w:rsidRPr="008B1397">
        <w:rPr>
          <w:rFonts w:ascii="Times New Roman" w:eastAsia="Calibri" w:hAnsi="Times New Roman" w:cs="Times New Roman"/>
          <w:lang w:val="sr-Cyrl-RS"/>
          <w14:ligatures w14:val="none"/>
        </w:rPr>
        <w:t xml:space="preserve">остварене, рачунајући просечну вредност остварене наплате царинских дажбина (царина и ПДВ-а из увоза) и имајући у виду предвиђено дозвољено одступање од циљане вредности до 5%. </w:t>
      </w:r>
    </w:p>
    <w:p w14:paraId="19286EFA" w14:textId="77777777" w:rsidR="00685537" w:rsidRPr="008B1397" w:rsidRDefault="00685537" w:rsidP="00685537">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У извештајном периоду Управа царина успешно је у предвиђеном року остварила редовне симулације за књижење на А и Б рачуне у оквиру примене извештавања регулативе за традиционална сопствена средства ЕУ и извештавање о приходима ЕУ, које је важан део обавеза за преговарачко поглавље 33 – Финансијске и буџетске одредбе.    </w:t>
      </w:r>
    </w:p>
    <w:p w14:paraId="3F363A73" w14:textId="77777777" w:rsidR="00685537" w:rsidRPr="008B1397" w:rsidRDefault="00685537" w:rsidP="00685537">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Техничко-технолошко осавремењавње царинске службе и висок ниво аутоматизације и беспапирног пословања Управе царина у складу </w:t>
      </w:r>
      <w:r w:rsidR="00B3152C">
        <w:rPr>
          <w:rFonts w:ascii="Times New Roman" w:eastAsia="Calibri" w:hAnsi="Times New Roman" w:cs="Times New Roman"/>
          <w:lang w:val="sr-Cyrl-RS"/>
          <w14:ligatures w14:val="none"/>
        </w:rPr>
        <w:t xml:space="preserve">је </w:t>
      </w:r>
      <w:r w:rsidRPr="008B1397">
        <w:rPr>
          <w:rFonts w:ascii="Times New Roman" w:eastAsia="Calibri" w:hAnsi="Times New Roman" w:cs="Times New Roman"/>
          <w:lang w:val="sr-Cyrl-RS"/>
          <w14:ligatures w14:val="none"/>
        </w:rPr>
        <w:t>са информационим стандардима ЕУ, које је од изузетног значаја и за преговарачко поглавље 29 Царинска унија. Правно усклађено функционисање царинских ИТ система је условљено и повезано са скраћењем трајања царинских поступака и царинских формалности, односно ефикаснијем обрачуну царинских дажбина и ефектнијем испуњењу степена наплате, што је од изузетног значаја за јачање административних капацитета Управе царина, али и за привреду.</w:t>
      </w:r>
    </w:p>
    <w:p w14:paraId="1E6D1F27" w14:textId="77777777" w:rsidR="00685537" w:rsidRPr="008B1397" w:rsidRDefault="00685537" w:rsidP="00685537">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Током 2023. године Управа царина је радила на развоју софтвера NCTS </w:t>
      </w:r>
      <w:r w:rsidR="00B3152C">
        <w:rPr>
          <w:rFonts w:ascii="Times New Roman" w:eastAsia="Calibri" w:hAnsi="Times New Roman" w:cs="Times New Roman"/>
          <w:lang w:val="sr-Cyrl-RS"/>
          <w14:ligatures w14:val="none"/>
        </w:rPr>
        <w:t>(</w:t>
      </w:r>
      <w:r w:rsidR="00B3152C" w:rsidRPr="005B263A">
        <w:rPr>
          <w:rFonts w:ascii="Times New Roman" w:eastAsia="Calibri" w:hAnsi="Times New Roman" w:cs="Times New Roman"/>
          <w:i/>
          <w:iCs/>
          <w:lang w:val="sr-Latn-RS"/>
          <w14:ligatures w14:val="none"/>
        </w:rPr>
        <w:t>New Computerized Transit System</w:t>
      </w:r>
      <w:r w:rsidR="00B3152C">
        <w:rPr>
          <w:rFonts w:ascii="Times New Roman" w:eastAsia="Calibri" w:hAnsi="Times New Roman" w:cs="Times New Roman"/>
          <w:lang w:val="sr-Cyrl-RS"/>
          <w14:ligatures w14:val="none"/>
        </w:rPr>
        <w:t xml:space="preserve">) </w:t>
      </w:r>
      <w:r w:rsidRPr="008B1397">
        <w:rPr>
          <w:rFonts w:ascii="Times New Roman" w:eastAsia="Calibri" w:hAnsi="Times New Roman" w:cs="Times New Roman"/>
          <w:lang w:val="sr-Cyrl-RS"/>
          <w14:ligatures w14:val="none"/>
        </w:rPr>
        <w:t>фаза 5, а од јануара 2024. године је почела његова примена. У другој половини 2025. године је Управа царина започела активности у циљу унапређења овог система у оквиру</w:t>
      </w:r>
      <w:r w:rsidRPr="008B1397">
        <w:rPr>
          <w:rFonts w:ascii="Calibri" w:eastAsia="Calibri" w:hAnsi="Calibri" w:cs="Times New Roman"/>
          <w:sz w:val="22"/>
          <w:szCs w:val="22"/>
          <w:lang w:val="sr-Cyrl-RS"/>
          <w14:ligatures w14:val="none"/>
        </w:rPr>
        <w:t xml:space="preserve"> </w:t>
      </w:r>
      <w:r w:rsidRPr="00B3152C">
        <w:rPr>
          <w:rFonts w:ascii="Times New Roman" w:eastAsia="Calibri" w:hAnsi="Times New Roman" w:cs="Times New Roman"/>
          <w:i/>
          <w:iCs/>
          <w:lang w:val="sr-Cyrl-RS"/>
          <w14:ligatures w14:val="none"/>
        </w:rPr>
        <w:t>NCTS</w:t>
      </w:r>
      <w:r w:rsidRPr="008B1397">
        <w:rPr>
          <w:rFonts w:ascii="Times New Roman" w:eastAsia="Calibri" w:hAnsi="Times New Roman" w:cs="Times New Roman"/>
          <w:lang w:val="sr-Cyrl-RS"/>
          <w14:ligatures w14:val="none"/>
        </w:rPr>
        <w:t xml:space="preserve"> фазе 6. </w:t>
      </w:r>
    </w:p>
    <w:p w14:paraId="5B50D8AF" w14:textId="77777777" w:rsidR="00685537" w:rsidRPr="008B1397" w:rsidRDefault="00685537" w:rsidP="00685537">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Развој царинских ИТ система повезан је са реализацијим неколико значајних пројеката: имплементација увозних и извозних аутоматизованих система (</w:t>
      </w:r>
      <w:r w:rsidRPr="00B3152C">
        <w:rPr>
          <w:rFonts w:ascii="Times New Roman" w:eastAsia="Calibri" w:hAnsi="Times New Roman" w:cs="Times New Roman"/>
          <w:i/>
          <w:iCs/>
          <w:lang w:val="sr-Cyrl-RS"/>
          <w14:ligatures w14:val="none"/>
        </w:rPr>
        <w:t>AIS-AES</w:t>
      </w:r>
      <w:r w:rsidRPr="008B1397">
        <w:rPr>
          <w:rFonts w:ascii="Times New Roman" w:eastAsia="Calibri" w:hAnsi="Times New Roman" w:cs="Times New Roman"/>
          <w:lang w:val="sr-Cyrl-RS"/>
          <w14:ligatures w14:val="none"/>
        </w:rPr>
        <w:t>) и система управљања одлукама (</w:t>
      </w:r>
      <w:r w:rsidRPr="00B3152C">
        <w:rPr>
          <w:rFonts w:ascii="Times New Roman" w:eastAsia="Calibri" w:hAnsi="Times New Roman" w:cs="Times New Roman"/>
          <w:i/>
          <w:iCs/>
          <w:lang w:val="sr-Cyrl-RS"/>
          <w14:ligatures w14:val="none"/>
        </w:rPr>
        <w:t>CDS</w:t>
      </w:r>
      <w:r w:rsidRPr="008B1397">
        <w:rPr>
          <w:rFonts w:ascii="Times New Roman" w:eastAsia="Calibri" w:hAnsi="Times New Roman" w:cs="Times New Roman"/>
          <w:lang w:val="sr-Cyrl-RS"/>
          <w14:ligatures w14:val="none"/>
        </w:rPr>
        <w:t>), као и увођење интегрисаног система управљања тарифом (</w:t>
      </w:r>
      <w:r w:rsidRPr="00B3152C">
        <w:rPr>
          <w:rFonts w:ascii="Times New Roman" w:eastAsia="Calibri" w:hAnsi="Times New Roman" w:cs="Times New Roman"/>
          <w:i/>
          <w:iCs/>
          <w:lang w:val="sr-Cyrl-RS"/>
          <w14:ligatures w14:val="none"/>
        </w:rPr>
        <w:t>ITMS</w:t>
      </w:r>
      <w:r w:rsidRPr="008B1397">
        <w:rPr>
          <w:rFonts w:ascii="Times New Roman" w:eastAsia="Calibri" w:hAnsi="Times New Roman" w:cs="Times New Roman"/>
          <w:lang w:val="sr-Cyrl-RS"/>
          <w14:ligatures w14:val="none"/>
        </w:rPr>
        <w:t xml:space="preserve">). Друга компонента </w:t>
      </w:r>
      <w:r w:rsidR="00B3152C">
        <w:rPr>
          <w:rFonts w:ascii="Times New Roman" w:eastAsia="Calibri" w:hAnsi="Times New Roman" w:cs="Times New Roman"/>
          <w:lang w:val="sr-Cyrl-RS"/>
          <w14:ligatures w14:val="none"/>
        </w:rPr>
        <w:t xml:space="preserve">Инструмента за претприступну помоћ (у даљем тексту: </w:t>
      </w:r>
      <w:r w:rsidR="00B3152C">
        <w:rPr>
          <w:rFonts w:ascii="Times New Roman" w:eastAsia="Calibri" w:hAnsi="Times New Roman" w:cs="Times New Roman"/>
          <w:lang w:val="sr-Latn-RS"/>
          <w14:ligatures w14:val="none"/>
        </w:rPr>
        <w:t>IPA)</w:t>
      </w:r>
      <w:r w:rsidRPr="008B1397">
        <w:rPr>
          <w:rFonts w:ascii="Times New Roman" w:eastAsia="Calibri" w:hAnsi="Times New Roman" w:cs="Times New Roman"/>
          <w:lang w:val="sr-Cyrl-RS"/>
          <w14:ligatures w14:val="none"/>
        </w:rPr>
        <w:t xml:space="preserve"> 2021 Пројекта ЕУ за подршку реформи јавних финансија (</w:t>
      </w:r>
      <w:r w:rsidRPr="00B3152C">
        <w:rPr>
          <w:rFonts w:ascii="Times New Roman" w:eastAsia="Calibri" w:hAnsi="Times New Roman" w:cs="Times New Roman"/>
          <w:i/>
          <w:iCs/>
          <w:lang w:val="sr-Cyrl-RS"/>
          <w14:ligatures w14:val="none"/>
        </w:rPr>
        <w:t>EU PFM Flexible Facility</w:t>
      </w:r>
      <w:r w:rsidRPr="008B1397">
        <w:rPr>
          <w:rFonts w:ascii="Times New Roman" w:eastAsia="Calibri" w:hAnsi="Times New Roman" w:cs="Times New Roman"/>
          <w:lang w:val="sr-Cyrl-RS"/>
          <w14:ligatures w14:val="none"/>
        </w:rPr>
        <w:t>) је подршка Управи царина за увођење Интегрисаног управљања царинским тарифама (</w:t>
      </w:r>
      <w:r w:rsidRPr="00B3152C">
        <w:rPr>
          <w:rFonts w:ascii="Times New Roman" w:eastAsia="Calibri" w:hAnsi="Times New Roman" w:cs="Times New Roman"/>
          <w:i/>
          <w:iCs/>
          <w:lang w:val="sr-Cyrl-RS"/>
          <w14:ligatures w14:val="none"/>
        </w:rPr>
        <w:t>ITMS</w:t>
      </w:r>
      <w:r w:rsidRPr="008B1397">
        <w:rPr>
          <w:rFonts w:ascii="Times New Roman" w:eastAsia="Calibri" w:hAnsi="Times New Roman" w:cs="Times New Roman"/>
          <w:lang w:val="sr-Cyrl-RS"/>
          <w14:ligatures w14:val="none"/>
        </w:rPr>
        <w:t xml:space="preserve">). У оквиру ове компоненте предвиђена је израда софтвера и набвка хардвера за </w:t>
      </w:r>
      <w:r w:rsidRPr="00B3152C">
        <w:rPr>
          <w:rFonts w:ascii="Times New Roman" w:eastAsia="Calibri" w:hAnsi="Times New Roman" w:cs="Times New Roman"/>
          <w:i/>
          <w:iCs/>
          <w:lang w:val="sr-Cyrl-RS"/>
          <w14:ligatures w14:val="none"/>
        </w:rPr>
        <w:t>ITMS</w:t>
      </w:r>
      <w:r w:rsidRPr="008B1397">
        <w:rPr>
          <w:rFonts w:ascii="Times New Roman" w:eastAsia="Calibri" w:hAnsi="Times New Roman" w:cs="Times New Roman"/>
          <w:lang w:val="sr-Cyrl-RS"/>
          <w14:ligatures w14:val="none"/>
        </w:rPr>
        <w:t xml:space="preserve">, који представља основни предуслов за расвој других царинских ИТ система. </w:t>
      </w:r>
    </w:p>
    <w:p w14:paraId="47959049" w14:textId="77777777" w:rsidR="00685537" w:rsidRPr="008B1397" w:rsidRDefault="00685537" w:rsidP="00685537">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Главни изазов спровођења мере је произашао из неуспелог тендера за </w:t>
      </w:r>
      <w:r w:rsidRPr="00B3152C">
        <w:rPr>
          <w:rFonts w:ascii="Times New Roman" w:eastAsia="Calibri" w:hAnsi="Times New Roman" w:cs="Times New Roman"/>
          <w:i/>
          <w:iCs/>
          <w:lang w:val="sr-Cyrl-RS"/>
          <w14:ligatures w14:val="none"/>
        </w:rPr>
        <w:t>ITMS</w:t>
      </w:r>
      <w:r w:rsidRPr="008B1397">
        <w:rPr>
          <w:rFonts w:ascii="Times New Roman" w:eastAsia="Calibri" w:hAnsi="Times New Roman" w:cs="Times New Roman"/>
          <w:lang w:val="sr-Cyrl-RS"/>
          <w14:ligatures w14:val="none"/>
        </w:rPr>
        <w:t xml:space="preserve"> у Србији у 2025. години, имајући у виду изостанак понуда, што је изазвало кашњење у његовој имплементацији. С обзиром на то да системи </w:t>
      </w:r>
      <w:r w:rsidRPr="00B3152C">
        <w:rPr>
          <w:rFonts w:ascii="Times New Roman" w:eastAsia="Calibri" w:hAnsi="Times New Roman" w:cs="Times New Roman"/>
          <w:i/>
          <w:iCs/>
          <w:lang w:val="sr-Cyrl-RS"/>
          <w14:ligatures w14:val="none"/>
        </w:rPr>
        <w:t>AIS-AES</w:t>
      </w:r>
      <w:r w:rsidRPr="008B1397">
        <w:rPr>
          <w:rFonts w:ascii="Times New Roman" w:eastAsia="Calibri" w:hAnsi="Times New Roman" w:cs="Times New Roman"/>
          <w:lang w:val="sr-Cyrl-RS"/>
          <w14:ligatures w14:val="none"/>
        </w:rPr>
        <w:t xml:space="preserve"> у потпуности зависе од </w:t>
      </w:r>
      <w:r w:rsidRPr="00B3152C">
        <w:rPr>
          <w:rFonts w:ascii="Times New Roman" w:eastAsia="Calibri" w:hAnsi="Times New Roman" w:cs="Times New Roman"/>
          <w:i/>
          <w:iCs/>
          <w:lang w:val="sr-Cyrl-RS"/>
          <w14:ligatures w14:val="none"/>
        </w:rPr>
        <w:t>ITMS</w:t>
      </w:r>
      <w:r w:rsidRPr="008B1397">
        <w:rPr>
          <w:rFonts w:ascii="Times New Roman" w:eastAsia="Calibri" w:hAnsi="Times New Roman" w:cs="Times New Roman"/>
          <w:lang w:val="sr-Cyrl-RS"/>
          <w14:ligatures w14:val="none"/>
        </w:rPr>
        <w:t xml:space="preserve"> (тарифни подаци, квоте и обрачун царинских дажбина) ово кашњење је директно утицало на кашњење у реализацији активности предвиђених ПРУЈФ које се односе на ове системе. Мера је делимично реализована тиме што су извршене припремне радње за финализацију активности везаних за ИТ системе и складишта за чување царинских података (</w:t>
      </w:r>
      <w:r w:rsidRPr="00B3152C">
        <w:rPr>
          <w:rFonts w:ascii="Times New Roman" w:eastAsia="Calibri" w:hAnsi="Times New Roman" w:cs="Times New Roman"/>
          <w:i/>
          <w:iCs/>
          <w:lang w:val="sr-Cyrl-RS"/>
          <w14:ligatures w14:val="none"/>
        </w:rPr>
        <w:t>data warehouse</w:t>
      </w:r>
      <w:r w:rsidRPr="008B1397">
        <w:rPr>
          <w:rFonts w:ascii="Times New Roman" w:eastAsia="Calibri" w:hAnsi="Times New Roman" w:cs="Times New Roman"/>
          <w:lang w:val="sr-Cyrl-RS"/>
          <w14:ligatures w14:val="none"/>
        </w:rPr>
        <w:t xml:space="preserve">). У циљу оптимизације рада наведених система, предвиђено је да ће </w:t>
      </w:r>
      <w:r w:rsidRPr="00B3152C">
        <w:rPr>
          <w:rFonts w:ascii="Times New Roman" w:eastAsia="Calibri" w:hAnsi="Times New Roman" w:cs="Times New Roman"/>
          <w:i/>
          <w:iCs/>
          <w:lang w:val="sr-Cyrl-RS"/>
          <w14:ligatures w14:val="none"/>
        </w:rPr>
        <w:t>ITMS</w:t>
      </w:r>
      <w:r w:rsidRPr="008B1397">
        <w:rPr>
          <w:rFonts w:ascii="Times New Roman" w:eastAsia="Calibri" w:hAnsi="Times New Roman" w:cs="Times New Roman"/>
          <w:lang w:val="sr-Cyrl-RS"/>
          <w14:ligatures w14:val="none"/>
        </w:rPr>
        <w:t xml:space="preserve"> бити спреман до краја 2026. године, што је довело до припреме ревидираног пројектног плана са прилагођеним роковима и кључним етапама. </w:t>
      </w:r>
    </w:p>
    <w:p w14:paraId="4FCD0AC6" w14:textId="77777777" w:rsidR="00685537" w:rsidRPr="008B1397" w:rsidRDefault="00685537" w:rsidP="00685537">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У извештајном периоду поводом Царинске лабораторије радило се на обезбеђивању одговарајућег простора као предуслова за пуну модернизацију Царинске лабораторије. По питању опреме у 2025. години радило се на припреми техничке документације за набавку одговарајуће лабораторијске опреме. Припремне активности у циљу унапређења управљања и јавне продаје царинске робе су успешно реализоване, тако да се сада организују е-лицитације царинске робе, а одустало се од даљег развоја царинске инфраструктуре складишта посебне намене.</w:t>
      </w:r>
    </w:p>
    <w:p w14:paraId="082327FF" w14:textId="77777777" w:rsidR="00685537" w:rsidRPr="008B1397" w:rsidRDefault="00685537" w:rsidP="00685537">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Имајући у виду релевантност мере, односно значај успостављања царинских ИТ система, Царинске лабораторије и развој капацитета за пуну примену регулативе традиционалних сопствених средстава ЕУ, за Управу царина и будуће чланство Републике Србије у Европској унији, препоручује се наставак активности фазног спровођења дигитализације и аутоматизације са коригованим роковима имплементације у оквиру ПРУЈФ 2026-2030, чијом ће реализацијом исти постати редовни пословни процеси царинске службе у складу са највишим стандардима ЕУ.</w:t>
      </w:r>
    </w:p>
    <w:p w14:paraId="47C221DA" w14:textId="77777777" w:rsidR="0067689A" w:rsidRDefault="00685537" w:rsidP="0058410E">
      <w:pPr>
        <w:spacing w:line="256" w:lineRule="auto"/>
        <w:ind w:firstLine="720"/>
        <w:jc w:val="both"/>
        <w:rPr>
          <w:rFonts w:ascii="Times New Roman" w:eastAsia="Calibri" w:hAnsi="Times New Roman" w:cs="Times New Roman"/>
          <w:lang w:val="en-US"/>
          <w14:ligatures w14:val="none"/>
        </w:rPr>
      </w:pPr>
      <w:r w:rsidRPr="008B1397">
        <w:rPr>
          <w:rFonts w:ascii="Times New Roman" w:eastAsia="Calibri" w:hAnsi="Times New Roman" w:cs="Times New Roman"/>
          <w:b/>
          <w:lang w:val="sr-Cyrl-RS"/>
          <w14:ligatures w14:val="none"/>
        </w:rPr>
        <w:t>Финансирање мере:</w:t>
      </w:r>
      <w:r w:rsidRPr="008B1397">
        <w:rPr>
          <w:rFonts w:ascii="Times New Roman" w:eastAsia="Calibri" w:hAnsi="Times New Roman" w:cs="Times New Roman"/>
          <w:lang w:val="sr-Cyrl-RS"/>
          <w14:ligatures w14:val="none"/>
        </w:rPr>
        <w:t xml:space="preserve"> Мера је финансирана из буџета РС и ЕУ фондова (</w:t>
      </w:r>
      <w:r w:rsidR="00B3152C" w:rsidRPr="00B3152C">
        <w:rPr>
          <w:rFonts w:ascii="Times New Roman" w:eastAsia="Calibri" w:hAnsi="Times New Roman" w:cs="Times New Roman"/>
          <w:i/>
          <w:iCs/>
          <w:lang w:val="en-US"/>
          <w14:ligatures w14:val="none"/>
        </w:rPr>
        <w:t>IPA</w:t>
      </w:r>
      <w:r w:rsidRPr="008B1397">
        <w:rPr>
          <w:rFonts w:ascii="Times New Roman" w:eastAsia="Calibri" w:hAnsi="Times New Roman" w:cs="Times New Roman"/>
          <w:lang w:val="sr-Cyrl-RS"/>
          <w14:ligatures w14:val="none"/>
        </w:rPr>
        <w:t>). У периоду 2021-2025. година утрошено је укупно 495.127.253,99 динара.</w:t>
      </w:r>
    </w:p>
    <w:p w14:paraId="40A3FF83" w14:textId="77777777" w:rsidR="007E4949" w:rsidRDefault="007E4949" w:rsidP="0058410E">
      <w:pPr>
        <w:spacing w:line="256" w:lineRule="auto"/>
        <w:ind w:firstLine="720"/>
        <w:jc w:val="both"/>
        <w:rPr>
          <w:rFonts w:ascii="Times New Roman" w:eastAsia="Calibri" w:hAnsi="Times New Roman" w:cs="Times New Roman"/>
          <w:lang w:val="en-US"/>
          <w14:ligatures w14:val="none"/>
        </w:rPr>
      </w:pPr>
    </w:p>
    <w:p w14:paraId="5A3E35A5" w14:textId="77777777" w:rsidR="007E4949" w:rsidRDefault="007E4949" w:rsidP="0058410E">
      <w:pPr>
        <w:spacing w:line="256" w:lineRule="auto"/>
        <w:ind w:firstLine="720"/>
        <w:jc w:val="both"/>
        <w:rPr>
          <w:rFonts w:ascii="Times New Roman" w:eastAsia="Calibri" w:hAnsi="Times New Roman" w:cs="Times New Roman"/>
          <w:lang w:val="en-US"/>
          <w14:ligatures w14:val="none"/>
        </w:rPr>
      </w:pPr>
    </w:p>
    <w:p w14:paraId="60003E4A" w14:textId="77777777" w:rsidR="007E4949" w:rsidRPr="007E4949" w:rsidRDefault="007E4949" w:rsidP="0058410E">
      <w:pPr>
        <w:spacing w:line="256" w:lineRule="auto"/>
        <w:ind w:firstLine="720"/>
        <w:jc w:val="both"/>
        <w:rPr>
          <w:rFonts w:ascii="Times New Roman" w:eastAsia="Calibri" w:hAnsi="Times New Roman" w:cs="Times New Roman"/>
          <w:lang w:val="en-US"/>
          <w14:ligatures w14:val="none"/>
        </w:rPr>
      </w:pPr>
    </w:p>
    <w:p w14:paraId="7D997538" w14:textId="77777777" w:rsidR="00685537" w:rsidRPr="008B1397" w:rsidRDefault="00685537" w:rsidP="00685537">
      <w:pPr>
        <w:spacing w:line="256" w:lineRule="auto"/>
        <w:jc w:val="both"/>
        <w:rPr>
          <w:rFonts w:ascii="Times New Roman" w:eastAsia="Calibri" w:hAnsi="Times New Roman" w:cs="Times New Roman"/>
          <w:b/>
          <w:u w:val="single"/>
          <w:lang w:val="sr-Cyrl-RS"/>
          <w14:ligatures w14:val="none"/>
        </w:rPr>
      </w:pPr>
      <w:r w:rsidRPr="008B1397">
        <w:rPr>
          <w:rFonts w:ascii="Times New Roman" w:eastAsia="Calibri" w:hAnsi="Times New Roman" w:cs="Times New Roman"/>
          <w:b/>
          <w:u w:val="single"/>
          <w:lang w:val="sr-Cyrl-RS"/>
          <w14:ligatures w14:val="none"/>
        </w:rPr>
        <w:t>Мера 2.4: Ефикасно управљање јавним дугом</w:t>
      </w:r>
    </w:p>
    <w:tbl>
      <w:tblPr>
        <w:tblStyle w:val="TableGrid"/>
        <w:tblpPr w:leftFromText="181" w:rightFromText="181" w:vertAnchor="text" w:horzAnchor="margin" w:tblpY="364"/>
        <w:tblOverlap w:val="never"/>
        <w:tblW w:w="0" w:type="auto"/>
        <w:tblInd w:w="0" w:type="dxa"/>
        <w:tblLook w:val="04A0" w:firstRow="1" w:lastRow="0" w:firstColumn="1" w:lastColumn="0" w:noHBand="0" w:noVBand="1"/>
      </w:tblPr>
      <w:tblGrid>
        <w:gridCol w:w="2337"/>
        <w:gridCol w:w="2337"/>
        <w:gridCol w:w="2338"/>
        <w:gridCol w:w="2338"/>
      </w:tblGrid>
      <w:tr w:rsidR="00685537" w:rsidRPr="008B1397" w14:paraId="35860AD6" w14:textId="77777777" w:rsidTr="00E4060C">
        <w:tc>
          <w:tcPr>
            <w:tcW w:w="23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332DB0F" w14:textId="77777777" w:rsidR="00685537" w:rsidRPr="008B1397" w:rsidRDefault="00685537" w:rsidP="00685537">
            <w:pPr>
              <w:jc w:val="center"/>
              <w:rPr>
                <w:rFonts w:ascii="Times New Roman" w:hAnsi="Times New Roman"/>
                <w:b/>
                <w:bCs/>
                <w:lang w:val="sr-Cyrl-RS"/>
              </w:rPr>
            </w:pPr>
            <w:r w:rsidRPr="008B1397">
              <w:rPr>
                <w:rFonts w:ascii="Times New Roman" w:hAnsi="Times New Roman"/>
                <w:b/>
                <w:bCs/>
                <w:lang w:val="sr-Cyrl-RS"/>
              </w:rPr>
              <w:t>Показатељ на нивоу мере</w:t>
            </w:r>
          </w:p>
        </w:tc>
        <w:tc>
          <w:tcPr>
            <w:tcW w:w="23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510A8FB6" w14:textId="77777777" w:rsidR="00685537" w:rsidRPr="008B1397" w:rsidRDefault="00685537" w:rsidP="00685537">
            <w:pPr>
              <w:jc w:val="center"/>
              <w:rPr>
                <w:rFonts w:ascii="Times New Roman" w:hAnsi="Times New Roman"/>
                <w:b/>
                <w:bCs/>
                <w:lang w:val="sr-Cyrl-RS"/>
              </w:rPr>
            </w:pPr>
            <w:r w:rsidRPr="008B1397">
              <w:rPr>
                <w:rFonts w:ascii="Times New Roman" w:hAnsi="Times New Roman"/>
                <w:b/>
                <w:bCs/>
                <w:lang w:val="sr-Cyrl-RS"/>
              </w:rPr>
              <w:t>Година</w:t>
            </w:r>
          </w:p>
        </w:tc>
        <w:tc>
          <w:tcPr>
            <w:tcW w:w="23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D381AFA" w14:textId="77777777" w:rsidR="00685537" w:rsidRPr="008B1397" w:rsidRDefault="00685537" w:rsidP="00685537">
            <w:pPr>
              <w:jc w:val="center"/>
              <w:rPr>
                <w:rFonts w:ascii="Times New Roman" w:hAnsi="Times New Roman"/>
                <w:b/>
                <w:bCs/>
                <w:lang w:val="sr-Cyrl-RS"/>
              </w:rPr>
            </w:pPr>
            <w:r w:rsidRPr="008B1397">
              <w:rPr>
                <w:rFonts w:ascii="Times New Roman" w:hAnsi="Times New Roman"/>
                <w:b/>
                <w:bCs/>
                <w:lang w:val="sr-Cyrl-RS"/>
              </w:rPr>
              <w:t>Циљана вредност</w:t>
            </w:r>
          </w:p>
        </w:tc>
        <w:tc>
          <w:tcPr>
            <w:tcW w:w="23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C6FBBD8" w14:textId="77777777" w:rsidR="00685537" w:rsidRPr="008B1397" w:rsidRDefault="00685537" w:rsidP="00685537">
            <w:pPr>
              <w:jc w:val="center"/>
              <w:rPr>
                <w:rFonts w:ascii="Times New Roman" w:hAnsi="Times New Roman"/>
                <w:b/>
                <w:bCs/>
                <w:lang w:val="sr-Cyrl-RS"/>
              </w:rPr>
            </w:pPr>
            <w:r w:rsidRPr="008B1397">
              <w:rPr>
                <w:rFonts w:ascii="Times New Roman" w:hAnsi="Times New Roman"/>
                <w:b/>
                <w:bCs/>
                <w:lang w:val="sr-Cyrl-RS"/>
              </w:rPr>
              <w:t>Остварена вредност</w:t>
            </w:r>
          </w:p>
        </w:tc>
      </w:tr>
      <w:tr w:rsidR="00685537" w:rsidRPr="008B1397" w14:paraId="2C997696" w14:textId="77777777">
        <w:trPr>
          <w:trHeight w:val="431"/>
        </w:trPr>
        <w:tc>
          <w:tcPr>
            <w:tcW w:w="2337" w:type="dxa"/>
            <w:vMerge w:val="restart"/>
            <w:tcBorders>
              <w:top w:val="single" w:sz="4" w:space="0" w:color="auto"/>
              <w:left w:val="single" w:sz="4" w:space="0" w:color="auto"/>
              <w:bottom w:val="single" w:sz="4" w:space="0" w:color="auto"/>
              <w:right w:val="single" w:sz="4" w:space="0" w:color="auto"/>
            </w:tcBorders>
            <w:hideMark/>
          </w:tcPr>
          <w:p w14:paraId="725A8483" w14:textId="77777777" w:rsidR="00685537" w:rsidRPr="0095283C" w:rsidRDefault="00685537" w:rsidP="00685537">
            <w:pPr>
              <w:rPr>
                <w:rFonts w:ascii="Times New Roman" w:hAnsi="Times New Roman"/>
                <w:b/>
                <w:bCs/>
                <w:lang w:val="sr-Cyrl-RS"/>
              </w:rPr>
            </w:pPr>
            <w:r w:rsidRPr="0095283C">
              <w:rPr>
                <w:rFonts w:ascii="Times New Roman" w:hAnsi="Times New Roman"/>
                <w:b/>
                <w:bCs/>
                <w:lang w:val="sr-Cyrl-RS"/>
              </w:rPr>
              <w:t>Учешће дуга у домаћој валути у укупном јавном дугу - централни ниво власти</w:t>
            </w:r>
          </w:p>
        </w:tc>
        <w:tc>
          <w:tcPr>
            <w:tcW w:w="2337" w:type="dxa"/>
            <w:tcBorders>
              <w:top w:val="single" w:sz="4" w:space="0" w:color="auto"/>
              <w:left w:val="single" w:sz="4" w:space="0" w:color="auto"/>
              <w:bottom w:val="single" w:sz="4" w:space="0" w:color="auto"/>
              <w:right w:val="single" w:sz="4" w:space="0" w:color="auto"/>
            </w:tcBorders>
            <w:hideMark/>
          </w:tcPr>
          <w:p w14:paraId="159A8E74"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2021</w:t>
            </w:r>
          </w:p>
        </w:tc>
        <w:tc>
          <w:tcPr>
            <w:tcW w:w="2338" w:type="dxa"/>
            <w:tcBorders>
              <w:top w:val="single" w:sz="4" w:space="0" w:color="auto"/>
              <w:left w:val="single" w:sz="4" w:space="0" w:color="auto"/>
              <w:bottom w:val="single" w:sz="4" w:space="0" w:color="auto"/>
              <w:right w:val="single" w:sz="4" w:space="0" w:color="auto"/>
            </w:tcBorders>
            <w:hideMark/>
          </w:tcPr>
          <w:p w14:paraId="6557AB2A"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31,0%</w:t>
            </w:r>
          </w:p>
        </w:tc>
        <w:tc>
          <w:tcPr>
            <w:tcW w:w="2338" w:type="dxa"/>
            <w:tcBorders>
              <w:top w:val="single" w:sz="4" w:space="0" w:color="auto"/>
              <w:left w:val="single" w:sz="4" w:space="0" w:color="auto"/>
              <w:bottom w:val="single" w:sz="4" w:space="0" w:color="auto"/>
              <w:right w:val="single" w:sz="4" w:space="0" w:color="auto"/>
            </w:tcBorders>
            <w:hideMark/>
          </w:tcPr>
          <w:p w14:paraId="6F4E5ED8"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28,5%</w:t>
            </w:r>
          </w:p>
        </w:tc>
      </w:tr>
      <w:tr w:rsidR="00685537" w:rsidRPr="008B1397" w14:paraId="1959CD33"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7248C" w14:textId="77777777" w:rsidR="00685537" w:rsidRPr="008B1397" w:rsidRDefault="00685537" w:rsidP="00685537">
            <w:pPr>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0DF1D05A"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2022</w:t>
            </w:r>
          </w:p>
        </w:tc>
        <w:tc>
          <w:tcPr>
            <w:tcW w:w="2338" w:type="dxa"/>
            <w:tcBorders>
              <w:top w:val="single" w:sz="4" w:space="0" w:color="auto"/>
              <w:left w:val="single" w:sz="4" w:space="0" w:color="auto"/>
              <w:bottom w:val="single" w:sz="4" w:space="0" w:color="auto"/>
              <w:right w:val="single" w:sz="4" w:space="0" w:color="auto"/>
            </w:tcBorders>
            <w:hideMark/>
          </w:tcPr>
          <w:p w14:paraId="10D2B6BC"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31,0%</w:t>
            </w:r>
          </w:p>
        </w:tc>
        <w:tc>
          <w:tcPr>
            <w:tcW w:w="2338" w:type="dxa"/>
            <w:tcBorders>
              <w:top w:val="single" w:sz="4" w:space="0" w:color="auto"/>
              <w:left w:val="single" w:sz="4" w:space="0" w:color="auto"/>
              <w:bottom w:val="single" w:sz="4" w:space="0" w:color="auto"/>
              <w:right w:val="single" w:sz="4" w:space="0" w:color="auto"/>
            </w:tcBorders>
            <w:hideMark/>
          </w:tcPr>
          <w:p w14:paraId="7EB8F9F3"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25,2%</w:t>
            </w:r>
          </w:p>
        </w:tc>
      </w:tr>
      <w:tr w:rsidR="00685537" w:rsidRPr="008B1397" w14:paraId="7B714012"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21E2FD" w14:textId="77777777" w:rsidR="00685537" w:rsidRPr="008B1397" w:rsidRDefault="00685537" w:rsidP="00685537">
            <w:pPr>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200DC600"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2023</w:t>
            </w:r>
          </w:p>
        </w:tc>
        <w:tc>
          <w:tcPr>
            <w:tcW w:w="2338" w:type="dxa"/>
            <w:tcBorders>
              <w:top w:val="single" w:sz="4" w:space="0" w:color="auto"/>
              <w:left w:val="single" w:sz="4" w:space="0" w:color="auto"/>
              <w:bottom w:val="single" w:sz="4" w:space="0" w:color="auto"/>
              <w:right w:val="single" w:sz="4" w:space="0" w:color="auto"/>
            </w:tcBorders>
            <w:hideMark/>
          </w:tcPr>
          <w:p w14:paraId="4B71A96B"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20,5%</w:t>
            </w:r>
          </w:p>
        </w:tc>
        <w:tc>
          <w:tcPr>
            <w:tcW w:w="2338" w:type="dxa"/>
            <w:tcBorders>
              <w:top w:val="single" w:sz="4" w:space="0" w:color="auto"/>
              <w:left w:val="single" w:sz="4" w:space="0" w:color="auto"/>
              <w:bottom w:val="single" w:sz="4" w:space="0" w:color="auto"/>
              <w:right w:val="single" w:sz="4" w:space="0" w:color="auto"/>
            </w:tcBorders>
            <w:hideMark/>
          </w:tcPr>
          <w:p w14:paraId="627D4948"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21,7%</w:t>
            </w:r>
          </w:p>
        </w:tc>
      </w:tr>
      <w:tr w:rsidR="00685537" w:rsidRPr="008B1397" w14:paraId="7D2D4CAA"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B3E87A" w14:textId="77777777" w:rsidR="00685537" w:rsidRPr="008B1397" w:rsidRDefault="00685537" w:rsidP="00685537">
            <w:pPr>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0AEA6691"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2024</w:t>
            </w:r>
          </w:p>
        </w:tc>
        <w:tc>
          <w:tcPr>
            <w:tcW w:w="2338" w:type="dxa"/>
            <w:tcBorders>
              <w:top w:val="single" w:sz="4" w:space="0" w:color="auto"/>
              <w:left w:val="single" w:sz="4" w:space="0" w:color="auto"/>
              <w:bottom w:val="single" w:sz="4" w:space="0" w:color="auto"/>
              <w:right w:val="single" w:sz="4" w:space="0" w:color="auto"/>
            </w:tcBorders>
            <w:hideMark/>
          </w:tcPr>
          <w:p w14:paraId="5D6D7EC6"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21,0%</w:t>
            </w:r>
          </w:p>
        </w:tc>
        <w:tc>
          <w:tcPr>
            <w:tcW w:w="2338" w:type="dxa"/>
            <w:tcBorders>
              <w:top w:val="single" w:sz="4" w:space="0" w:color="auto"/>
              <w:left w:val="single" w:sz="4" w:space="0" w:color="auto"/>
              <w:bottom w:val="single" w:sz="4" w:space="0" w:color="auto"/>
              <w:right w:val="single" w:sz="4" w:space="0" w:color="auto"/>
            </w:tcBorders>
            <w:hideMark/>
          </w:tcPr>
          <w:p w14:paraId="4CA55150"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21,8%</w:t>
            </w:r>
          </w:p>
        </w:tc>
      </w:tr>
      <w:tr w:rsidR="00685537" w:rsidRPr="008B1397" w14:paraId="662C5A30"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E31775" w14:textId="77777777" w:rsidR="00685537" w:rsidRPr="008B1397" w:rsidRDefault="00685537" w:rsidP="00685537">
            <w:pPr>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1C07CD88"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2025</w:t>
            </w:r>
          </w:p>
        </w:tc>
        <w:tc>
          <w:tcPr>
            <w:tcW w:w="2338" w:type="dxa"/>
            <w:tcBorders>
              <w:top w:val="single" w:sz="4" w:space="0" w:color="auto"/>
              <w:left w:val="single" w:sz="4" w:space="0" w:color="auto"/>
              <w:bottom w:val="single" w:sz="4" w:space="0" w:color="auto"/>
              <w:right w:val="single" w:sz="4" w:space="0" w:color="auto"/>
            </w:tcBorders>
            <w:hideMark/>
          </w:tcPr>
          <w:p w14:paraId="72648EB4"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22,0%</w:t>
            </w:r>
          </w:p>
        </w:tc>
        <w:tc>
          <w:tcPr>
            <w:tcW w:w="2338" w:type="dxa"/>
            <w:tcBorders>
              <w:top w:val="single" w:sz="4" w:space="0" w:color="auto"/>
              <w:left w:val="single" w:sz="4" w:space="0" w:color="auto"/>
              <w:bottom w:val="single" w:sz="4" w:space="0" w:color="auto"/>
              <w:right w:val="single" w:sz="4" w:space="0" w:color="auto"/>
            </w:tcBorders>
            <w:hideMark/>
          </w:tcPr>
          <w:p w14:paraId="16C3875B"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22,5%</w:t>
            </w:r>
          </w:p>
        </w:tc>
      </w:tr>
    </w:tbl>
    <w:p w14:paraId="4E8CE31D" w14:textId="77777777" w:rsidR="00685537" w:rsidRPr="008B1397" w:rsidRDefault="00685537" w:rsidP="00685537">
      <w:pPr>
        <w:spacing w:line="256" w:lineRule="auto"/>
        <w:jc w:val="both"/>
        <w:rPr>
          <w:rFonts w:ascii="Times New Roman" w:eastAsia="Calibri" w:hAnsi="Times New Roman" w:cs="Times New Roman"/>
          <w:lang w:val="sr-Cyrl-RS"/>
          <w14:ligatures w14:val="none"/>
        </w:rPr>
      </w:pPr>
    </w:p>
    <w:p w14:paraId="0DF1BD29" w14:textId="77777777" w:rsidR="00685537" w:rsidRPr="008B1397" w:rsidRDefault="00685537" w:rsidP="00685537">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Повећавање учешћа дуга у домаћој валути смањује ризик раста нивоа јавног дуга и трошкова сервисирања, те је зато изабран као адекватан показатељ ефикасног управљања јавним дугом. </w:t>
      </w:r>
    </w:p>
    <w:p w14:paraId="0DF27768" w14:textId="77777777" w:rsidR="00685537" w:rsidRPr="008B1397" w:rsidRDefault="00685537" w:rsidP="00685537">
      <w:pPr>
        <w:spacing w:line="256" w:lineRule="auto"/>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ab/>
        <w:t xml:space="preserve">Током 2020. године услед пандемије изазване вирусом </w:t>
      </w:r>
      <w:r w:rsidR="00B3152C">
        <w:rPr>
          <w:rFonts w:ascii="Times New Roman" w:eastAsia="Calibri" w:hAnsi="Times New Roman" w:cs="Times New Roman"/>
          <w:lang w:val="sr-Cyrl-RS"/>
          <w14:ligatures w14:val="none"/>
        </w:rPr>
        <w:t>Ковид</w:t>
      </w:r>
      <w:r w:rsidRPr="008B1397">
        <w:rPr>
          <w:rFonts w:ascii="Times New Roman" w:eastAsia="Calibri" w:hAnsi="Times New Roman" w:cs="Times New Roman"/>
          <w:lang w:val="sr-Cyrl-RS"/>
          <w14:ligatures w14:val="none"/>
        </w:rPr>
        <w:t xml:space="preserve">-19, како би се избегле негативне последице по привреду и становништво, Република Србија је била приморана да се значајно више задужи у односу на планирани ниво. Како домаће тржиште није било довољно ликвидно, већи део потреба је подмирен на међународном финансијском тржишту. Услед сукоба у Украјини током 2022. године, дошло је до наглог раста каматних стопа, те је окренутост ка међународном тржишту била још неопходнија. Из тог разлога су 2023. године редефинисане циљане вредности како би респектовале нову реалност, али уз задржавање циља раста учешћа дуга у домаћој валути. У периоду од 2023. до 2025. године циљане вредности су остварене, те у извесној мери и премашене.  </w:t>
      </w:r>
    </w:p>
    <w:p w14:paraId="29DB9C63" w14:textId="77777777" w:rsidR="00685537" w:rsidRPr="008B1397" w:rsidRDefault="00685537" w:rsidP="00685537">
      <w:pPr>
        <w:spacing w:line="256" w:lineRule="auto"/>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ab/>
        <w:t>Како би се на најбољи могући начин сагледали ризици везани за управљање јавним дугом био је планиран развој комплексног модула за управљање ризицима којим би био надограђен постојећи информациони систем (PDMS). Услед недостатка финасијских средстава за развој овог модула, активности везане за њу нису спроведене.</w:t>
      </w:r>
    </w:p>
    <w:p w14:paraId="690B4001" w14:textId="77777777" w:rsidR="00685537" w:rsidRPr="008B1397" w:rsidRDefault="00685537" w:rsidP="00685537">
      <w:pPr>
        <w:spacing w:line="256" w:lineRule="auto"/>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ab/>
        <w:t>Спровођење пилот пројекта за увођење система примарних дилера и даљи развој домаћег тржишта обвезница није реализована услед процене да је за њену реализацију неопходна потпуна стабилност, како на домаћем, тако и на међународном финансијском тржишту, што у претходном периоду услед геополитичких околности није био случај.</w:t>
      </w:r>
    </w:p>
    <w:p w14:paraId="6FA34F7C" w14:textId="77777777" w:rsidR="0067689A" w:rsidRDefault="00685537" w:rsidP="0058410E">
      <w:pPr>
        <w:spacing w:line="256" w:lineRule="auto"/>
        <w:ind w:firstLine="720"/>
        <w:jc w:val="both"/>
        <w:rPr>
          <w:rFonts w:ascii="Times New Roman" w:eastAsia="Calibri" w:hAnsi="Times New Roman" w:cs="Times New Roman"/>
          <w:lang w:val="en-US"/>
          <w14:ligatures w14:val="none"/>
        </w:rPr>
      </w:pPr>
      <w:r w:rsidRPr="008B1397">
        <w:rPr>
          <w:rFonts w:ascii="Times New Roman" w:eastAsia="Calibri" w:hAnsi="Times New Roman" w:cs="Times New Roman"/>
          <w:lang w:val="sr-Cyrl-RS"/>
          <w14:ligatures w14:val="none"/>
        </w:rPr>
        <w:t>Надоградња постојећег информационог система (PDMS) – употребом алата пословне интелигенције, ради унапређења извештавања није реализована услед недостатка финансијских средстава, али је планирана у ПРУЈФ 2026-2030.</w:t>
      </w:r>
    </w:p>
    <w:p w14:paraId="54487CA6" w14:textId="77777777" w:rsidR="007E4949" w:rsidRDefault="007E4949" w:rsidP="0058410E">
      <w:pPr>
        <w:spacing w:line="256" w:lineRule="auto"/>
        <w:ind w:firstLine="720"/>
        <w:jc w:val="both"/>
        <w:rPr>
          <w:rFonts w:ascii="Times New Roman" w:eastAsia="Calibri" w:hAnsi="Times New Roman" w:cs="Times New Roman"/>
          <w:lang w:val="en-US"/>
          <w14:ligatures w14:val="none"/>
        </w:rPr>
      </w:pPr>
    </w:p>
    <w:p w14:paraId="47483A8F" w14:textId="77777777" w:rsidR="007E4949" w:rsidRDefault="007E4949" w:rsidP="0058410E">
      <w:pPr>
        <w:spacing w:line="256" w:lineRule="auto"/>
        <w:ind w:firstLine="720"/>
        <w:jc w:val="both"/>
        <w:rPr>
          <w:rFonts w:ascii="Times New Roman" w:eastAsia="Calibri" w:hAnsi="Times New Roman" w:cs="Times New Roman"/>
          <w:lang w:val="en-US"/>
          <w14:ligatures w14:val="none"/>
        </w:rPr>
      </w:pPr>
    </w:p>
    <w:p w14:paraId="1F14DC05" w14:textId="77777777" w:rsidR="007E4949" w:rsidRDefault="007E4949" w:rsidP="0058410E">
      <w:pPr>
        <w:spacing w:line="256" w:lineRule="auto"/>
        <w:ind w:firstLine="720"/>
        <w:jc w:val="both"/>
        <w:rPr>
          <w:rFonts w:ascii="Times New Roman" w:eastAsia="Calibri" w:hAnsi="Times New Roman" w:cs="Times New Roman"/>
          <w:lang w:val="en-US"/>
          <w14:ligatures w14:val="none"/>
        </w:rPr>
      </w:pPr>
    </w:p>
    <w:p w14:paraId="63B0A5B0" w14:textId="77777777" w:rsidR="007E4949" w:rsidRPr="007E4949" w:rsidRDefault="007E4949" w:rsidP="0058410E">
      <w:pPr>
        <w:spacing w:line="256" w:lineRule="auto"/>
        <w:ind w:firstLine="720"/>
        <w:jc w:val="both"/>
        <w:rPr>
          <w:rFonts w:ascii="Times New Roman" w:eastAsia="Calibri" w:hAnsi="Times New Roman" w:cs="Times New Roman"/>
          <w:lang w:val="en-US"/>
          <w14:ligatures w14:val="none"/>
        </w:rPr>
      </w:pPr>
    </w:p>
    <w:p w14:paraId="672D422E" w14:textId="77777777" w:rsidR="00685537" w:rsidRPr="008B1397" w:rsidRDefault="00685537" w:rsidP="00467C20">
      <w:pPr>
        <w:spacing w:line="256" w:lineRule="auto"/>
        <w:jc w:val="both"/>
        <w:rPr>
          <w:rFonts w:ascii="Times New Roman" w:eastAsia="Calibri" w:hAnsi="Times New Roman" w:cs="Times New Roman"/>
          <w:b/>
          <w:u w:val="single"/>
          <w:lang w:val="sr-Cyrl-RS"/>
          <w14:ligatures w14:val="none"/>
        </w:rPr>
      </w:pPr>
      <w:r w:rsidRPr="008B1397">
        <w:rPr>
          <w:rFonts w:ascii="Times New Roman" w:eastAsia="Calibri" w:hAnsi="Times New Roman" w:cs="Times New Roman"/>
          <w:b/>
          <w:u w:val="single"/>
          <w:lang w:val="sr-Cyrl-RS"/>
          <w14:ligatures w14:val="none"/>
        </w:rPr>
        <w:t>Мера 2.5: Унапређење електронског система јавних набавки</w:t>
      </w:r>
    </w:p>
    <w:p w14:paraId="4E50BB8C" w14:textId="77777777" w:rsidR="00685537" w:rsidRPr="008B1397" w:rsidRDefault="00685537" w:rsidP="00685537">
      <w:pPr>
        <w:spacing w:line="256" w:lineRule="auto"/>
        <w:rPr>
          <w:rFonts w:ascii="Times New Roman" w:eastAsia="Calibri" w:hAnsi="Times New Roman" w:cs="Times New Roman"/>
          <w:b/>
          <w:u w:val="single"/>
          <w:lang w:val="sr-Cyrl-RS"/>
          <w14:ligatures w14:val="none"/>
        </w:rPr>
      </w:pPr>
    </w:p>
    <w:tbl>
      <w:tblPr>
        <w:tblStyle w:val="TableGrid2"/>
        <w:tblpPr w:leftFromText="181" w:rightFromText="181" w:vertAnchor="text" w:horzAnchor="margin" w:tblpY="1"/>
        <w:tblOverlap w:val="never"/>
        <w:tblW w:w="0" w:type="auto"/>
        <w:tblInd w:w="0" w:type="dxa"/>
        <w:tblLook w:val="04A0" w:firstRow="1" w:lastRow="0" w:firstColumn="1" w:lastColumn="0" w:noHBand="0" w:noVBand="1"/>
      </w:tblPr>
      <w:tblGrid>
        <w:gridCol w:w="2337"/>
        <w:gridCol w:w="2337"/>
        <w:gridCol w:w="2338"/>
        <w:gridCol w:w="2338"/>
      </w:tblGrid>
      <w:tr w:rsidR="00685537" w:rsidRPr="008B1397" w14:paraId="326ECFCC" w14:textId="77777777" w:rsidTr="00E4060C">
        <w:tc>
          <w:tcPr>
            <w:tcW w:w="23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A37C5BA" w14:textId="77777777" w:rsidR="00685537" w:rsidRPr="008B1397" w:rsidRDefault="00685537" w:rsidP="00685537">
            <w:pPr>
              <w:jc w:val="center"/>
              <w:rPr>
                <w:rFonts w:ascii="Times New Roman" w:hAnsi="Times New Roman"/>
                <w:b/>
                <w:bCs/>
                <w:lang w:val="sr-Cyrl-RS"/>
              </w:rPr>
            </w:pPr>
            <w:r w:rsidRPr="008B1397">
              <w:rPr>
                <w:rFonts w:ascii="Times New Roman" w:hAnsi="Times New Roman"/>
                <w:b/>
                <w:bCs/>
                <w:lang w:val="sr-Cyrl-RS"/>
              </w:rPr>
              <w:t>Показатељ на нивоу мере</w:t>
            </w:r>
          </w:p>
        </w:tc>
        <w:tc>
          <w:tcPr>
            <w:tcW w:w="23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8A91836" w14:textId="77777777" w:rsidR="00685537" w:rsidRPr="008B1397" w:rsidRDefault="00685537" w:rsidP="00685537">
            <w:pPr>
              <w:jc w:val="center"/>
              <w:rPr>
                <w:rFonts w:ascii="Times New Roman" w:hAnsi="Times New Roman"/>
                <w:b/>
                <w:bCs/>
                <w:lang w:val="sr-Cyrl-RS"/>
              </w:rPr>
            </w:pPr>
            <w:r w:rsidRPr="008B1397">
              <w:rPr>
                <w:rFonts w:ascii="Times New Roman" w:hAnsi="Times New Roman"/>
                <w:b/>
                <w:bCs/>
                <w:lang w:val="sr-Cyrl-RS"/>
              </w:rPr>
              <w:t>Година</w:t>
            </w:r>
          </w:p>
        </w:tc>
        <w:tc>
          <w:tcPr>
            <w:tcW w:w="23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A128677" w14:textId="77777777" w:rsidR="00685537" w:rsidRPr="008B1397" w:rsidRDefault="00685537" w:rsidP="00685537">
            <w:pPr>
              <w:jc w:val="center"/>
              <w:rPr>
                <w:rFonts w:ascii="Times New Roman" w:hAnsi="Times New Roman"/>
                <w:b/>
                <w:bCs/>
                <w:lang w:val="sr-Cyrl-RS"/>
              </w:rPr>
            </w:pPr>
            <w:r w:rsidRPr="008B1397">
              <w:rPr>
                <w:rFonts w:ascii="Times New Roman" w:hAnsi="Times New Roman"/>
                <w:b/>
                <w:bCs/>
                <w:lang w:val="sr-Cyrl-RS"/>
              </w:rPr>
              <w:t>Циљана вредност</w:t>
            </w:r>
          </w:p>
        </w:tc>
        <w:tc>
          <w:tcPr>
            <w:tcW w:w="23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3BD5B93" w14:textId="77777777" w:rsidR="00685537" w:rsidRPr="008B1397" w:rsidRDefault="00685537" w:rsidP="00685537">
            <w:pPr>
              <w:jc w:val="center"/>
              <w:rPr>
                <w:rFonts w:ascii="Times New Roman" w:hAnsi="Times New Roman"/>
                <w:b/>
                <w:bCs/>
                <w:lang w:val="sr-Cyrl-RS"/>
              </w:rPr>
            </w:pPr>
            <w:r w:rsidRPr="008B1397">
              <w:rPr>
                <w:rFonts w:ascii="Times New Roman" w:hAnsi="Times New Roman"/>
                <w:b/>
                <w:bCs/>
                <w:lang w:val="sr-Cyrl-RS"/>
              </w:rPr>
              <w:t>Остварена вредност</w:t>
            </w:r>
          </w:p>
        </w:tc>
      </w:tr>
      <w:tr w:rsidR="00685537" w:rsidRPr="008B1397" w14:paraId="19AABBEB" w14:textId="77777777">
        <w:trPr>
          <w:trHeight w:val="431"/>
        </w:trPr>
        <w:tc>
          <w:tcPr>
            <w:tcW w:w="2337" w:type="dxa"/>
            <w:vMerge w:val="restart"/>
            <w:tcBorders>
              <w:top w:val="single" w:sz="4" w:space="0" w:color="auto"/>
              <w:left w:val="single" w:sz="4" w:space="0" w:color="auto"/>
              <w:bottom w:val="single" w:sz="4" w:space="0" w:color="auto"/>
              <w:right w:val="single" w:sz="4" w:space="0" w:color="auto"/>
            </w:tcBorders>
            <w:hideMark/>
          </w:tcPr>
          <w:p w14:paraId="6026A431" w14:textId="77777777" w:rsidR="00685537" w:rsidRPr="0095283C" w:rsidRDefault="00685537" w:rsidP="00685537">
            <w:pPr>
              <w:rPr>
                <w:rFonts w:ascii="Times New Roman" w:hAnsi="Times New Roman"/>
                <w:b/>
                <w:bCs/>
                <w:lang w:val="sr-Cyrl-RS"/>
              </w:rPr>
            </w:pPr>
            <w:r w:rsidRPr="0095283C">
              <w:rPr>
                <w:rFonts w:ascii="Times New Roman" w:hAnsi="Times New Roman"/>
                <w:b/>
                <w:bCs/>
                <w:lang w:val="sr-Cyrl-RS"/>
              </w:rPr>
              <w:t>Број понуда по поступку јавне набавке</w:t>
            </w:r>
          </w:p>
        </w:tc>
        <w:tc>
          <w:tcPr>
            <w:tcW w:w="2337" w:type="dxa"/>
            <w:tcBorders>
              <w:top w:val="single" w:sz="4" w:space="0" w:color="auto"/>
              <w:left w:val="single" w:sz="4" w:space="0" w:color="auto"/>
              <w:bottom w:val="single" w:sz="4" w:space="0" w:color="auto"/>
              <w:right w:val="single" w:sz="4" w:space="0" w:color="auto"/>
            </w:tcBorders>
            <w:hideMark/>
          </w:tcPr>
          <w:p w14:paraId="4575D8E5"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2021</w:t>
            </w:r>
          </w:p>
        </w:tc>
        <w:tc>
          <w:tcPr>
            <w:tcW w:w="2338" w:type="dxa"/>
            <w:tcBorders>
              <w:top w:val="single" w:sz="4" w:space="0" w:color="auto"/>
              <w:left w:val="single" w:sz="4" w:space="0" w:color="auto"/>
              <w:bottom w:val="single" w:sz="4" w:space="0" w:color="auto"/>
              <w:right w:val="single" w:sz="4" w:space="0" w:color="auto"/>
            </w:tcBorders>
            <w:hideMark/>
          </w:tcPr>
          <w:p w14:paraId="550EB503"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2,7</w:t>
            </w:r>
          </w:p>
        </w:tc>
        <w:tc>
          <w:tcPr>
            <w:tcW w:w="2338" w:type="dxa"/>
            <w:tcBorders>
              <w:top w:val="single" w:sz="4" w:space="0" w:color="auto"/>
              <w:left w:val="single" w:sz="4" w:space="0" w:color="auto"/>
              <w:bottom w:val="single" w:sz="4" w:space="0" w:color="auto"/>
              <w:right w:val="single" w:sz="4" w:space="0" w:color="auto"/>
            </w:tcBorders>
            <w:hideMark/>
          </w:tcPr>
          <w:p w14:paraId="30431C8B"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2,5</w:t>
            </w:r>
          </w:p>
        </w:tc>
      </w:tr>
      <w:tr w:rsidR="00685537" w:rsidRPr="008B1397" w14:paraId="0325229C"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F7DB6C" w14:textId="77777777" w:rsidR="00685537" w:rsidRPr="0095283C" w:rsidRDefault="00685537" w:rsidP="00685537">
            <w:pPr>
              <w:rPr>
                <w:rFonts w:ascii="Times New Roman" w:hAnsi="Times New Roman"/>
                <w:b/>
                <w:bCs/>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50A988CA"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2022</w:t>
            </w:r>
          </w:p>
        </w:tc>
        <w:tc>
          <w:tcPr>
            <w:tcW w:w="2338" w:type="dxa"/>
            <w:tcBorders>
              <w:top w:val="single" w:sz="4" w:space="0" w:color="auto"/>
              <w:left w:val="single" w:sz="4" w:space="0" w:color="auto"/>
              <w:bottom w:val="single" w:sz="4" w:space="0" w:color="auto"/>
              <w:right w:val="single" w:sz="4" w:space="0" w:color="auto"/>
            </w:tcBorders>
            <w:hideMark/>
          </w:tcPr>
          <w:p w14:paraId="12F17CF6"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2,7</w:t>
            </w:r>
          </w:p>
        </w:tc>
        <w:tc>
          <w:tcPr>
            <w:tcW w:w="2338" w:type="dxa"/>
            <w:tcBorders>
              <w:top w:val="single" w:sz="4" w:space="0" w:color="auto"/>
              <w:left w:val="single" w:sz="4" w:space="0" w:color="auto"/>
              <w:bottom w:val="single" w:sz="4" w:space="0" w:color="auto"/>
              <w:right w:val="single" w:sz="4" w:space="0" w:color="auto"/>
            </w:tcBorders>
            <w:hideMark/>
          </w:tcPr>
          <w:p w14:paraId="55539918"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2,5</w:t>
            </w:r>
          </w:p>
        </w:tc>
      </w:tr>
      <w:tr w:rsidR="00685537" w:rsidRPr="008B1397" w14:paraId="41084E0D"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AD7BEF" w14:textId="77777777" w:rsidR="00685537" w:rsidRPr="0095283C" w:rsidRDefault="00685537" w:rsidP="00685537">
            <w:pPr>
              <w:rPr>
                <w:rFonts w:ascii="Times New Roman" w:hAnsi="Times New Roman"/>
                <w:b/>
                <w:bCs/>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147861B0"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2023</w:t>
            </w:r>
          </w:p>
        </w:tc>
        <w:tc>
          <w:tcPr>
            <w:tcW w:w="2338" w:type="dxa"/>
            <w:tcBorders>
              <w:top w:val="single" w:sz="4" w:space="0" w:color="auto"/>
              <w:left w:val="single" w:sz="4" w:space="0" w:color="auto"/>
              <w:bottom w:val="single" w:sz="4" w:space="0" w:color="auto"/>
              <w:right w:val="single" w:sz="4" w:space="0" w:color="auto"/>
            </w:tcBorders>
            <w:hideMark/>
          </w:tcPr>
          <w:p w14:paraId="69484998"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2,9</w:t>
            </w:r>
          </w:p>
        </w:tc>
        <w:tc>
          <w:tcPr>
            <w:tcW w:w="2338" w:type="dxa"/>
            <w:tcBorders>
              <w:top w:val="single" w:sz="4" w:space="0" w:color="auto"/>
              <w:left w:val="single" w:sz="4" w:space="0" w:color="auto"/>
              <w:bottom w:val="single" w:sz="4" w:space="0" w:color="auto"/>
              <w:right w:val="single" w:sz="4" w:space="0" w:color="auto"/>
            </w:tcBorders>
            <w:hideMark/>
          </w:tcPr>
          <w:p w14:paraId="153C2FF4"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2,4</w:t>
            </w:r>
          </w:p>
        </w:tc>
      </w:tr>
      <w:tr w:rsidR="00685537" w:rsidRPr="008B1397" w14:paraId="4E1D0419"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A71B37" w14:textId="77777777" w:rsidR="00685537" w:rsidRPr="0095283C" w:rsidRDefault="00685537" w:rsidP="00685537">
            <w:pPr>
              <w:rPr>
                <w:rFonts w:ascii="Times New Roman" w:hAnsi="Times New Roman"/>
                <w:b/>
                <w:bCs/>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03CC0CAA"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2024</w:t>
            </w:r>
          </w:p>
        </w:tc>
        <w:tc>
          <w:tcPr>
            <w:tcW w:w="2338" w:type="dxa"/>
            <w:tcBorders>
              <w:top w:val="single" w:sz="4" w:space="0" w:color="auto"/>
              <w:left w:val="single" w:sz="4" w:space="0" w:color="auto"/>
              <w:bottom w:val="single" w:sz="4" w:space="0" w:color="auto"/>
              <w:right w:val="single" w:sz="4" w:space="0" w:color="auto"/>
            </w:tcBorders>
            <w:hideMark/>
          </w:tcPr>
          <w:p w14:paraId="460E76A7"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2,9</w:t>
            </w:r>
          </w:p>
        </w:tc>
        <w:tc>
          <w:tcPr>
            <w:tcW w:w="2338" w:type="dxa"/>
            <w:tcBorders>
              <w:top w:val="single" w:sz="4" w:space="0" w:color="auto"/>
              <w:left w:val="single" w:sz="4" w:space="0" w:color="auto"/>
              <w:bottom w:val="single" w:sz="4" w:space="0" w:color="auto"/>
              <w:right w:val="single" w:sz="4" w:space="0" w:color="auto"/>
            </w:tcBorders>
            <w:hideMark/>
          </w:tcPr>
          <w:p w14:paraId="33EAB48B"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2,5</w:t>
            </w:r>
          </w:p>
        </w:tc>
      </w:tr>
      <w:tr w:rsidR="00685537" w:rsidRPr="008B1397" w14:paraId="184B6E67"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33177C" w14:textId="77777777" w:rsidR="00685537" w:rsidRPr="0095283C" w:rsidRDefault="00685537" w:rsidP="00685537">
            <w:pPr>
              <w:rPr>
                <w:rFonts w:ascii="Times New Roman" w:hAnsi="Times New Roman"/>
                <w:b/>
                <w:bCs/>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2518D92C"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2025</w:t>
            </w:r>
          </w:p>
        </w:tc>
        <w:tc>
          <w:tcPr>
            <w:tcW w:w="2338" w:type="dxa"/>
            <w:tcBorders>
              <w:top w:val="single" w:sz="4" w:space="0" w:color="auto"/>
              <w:left w:val="single" w:sz="4" w:space="0" w:color="auto"/>
              <w:bottom w:val="single" w:sz="4" w:space="0" w:color="auto"/>
              <w:right w:val="single" w:sz="4" w:space="0" w:color="auto"/>
            </w:tcBorders>
            <w:hideMark/>
          </w:tcPr>
          <w:p w14:paraId="455040C1"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3,1</w:t>
            </w:r>
          </w:p>
        </w:tc>
        <w:tc>
          <w:tcPr>
            <w:tcW w:w="2338" w:type="dxa"/>
            <w:tcBorders>
              <w:top w:val="single" w:sz="4" w:space="0" w:color="auto"/>
              <w:left w:val="single" w:sz="4" w:space="0" w:color="auto"/>
              <w:bottom w:val="single" w:sz="4" w:space="0" w:color="auto"/>
              <w:right w:val="single" w:sz="4" w:space="0" w:color="auto"/>
            </w:tcBorders>
            <w:hideMark/>
          </w:tcPr>
          <w:p w14:paraId="32D108CD"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2,5</w:t>
            </w:r>
          </w:p>
        </w:tc>
      </w:tr>
      <w:tr w:rsidR="00685537" w:rsidRPr="008B1397" w14:paraId="43EE42D0" w14:textId="77777777">
        <w:trPr>
          <w:trHeight w:val="422"/>
        </w:trPr>
        <w:tc>
          <w:tcPr>
            <w:tcW w:w="2337" w:type="dxa"/>
            <w:vMerge w:val="restart"/>
            <w:tcBorders>
              <w:top w:val="single" w:sz="4" w:space="0" w:color="auto"/>
              <w:left w:val="single" w:sz="4" w:space="0" w:color="auto"/>
              <w:bottom w:val="single" w:sz="4" w:space="0" w:color="auto"/>
              <w:right w:val="single" w:sz="4" w:space="0" w:color="auto"/>
            </w:tcBorders>
            <w:hideMark/>
          </w:tcPr>
          <w:p w14:paraId="20D7154D" w14:textId="77777777" w:rsidR="00685537" w:rsidRPr="0095283C" w:rsidRDefault="00685537" w:rsidP="00685537">
            <w:pPr>
              <w:rPr>
                <w:rFonts w:ascii="Times New Roman" w:hAnsi="Times New Roman"/>
                <w:b/>
                <w:bCs/>
                <w:lang w:val="sr-Cyrl-RS"/>
              </w:rPr>
            </w:pPr>
            <w:r w:rsidRPr="0095283C">
              <w:rPr>
                <w:rFonts w:ascii="Times New Roman" w:hAnsi="Times New Roman"/>
                <w:b/>
                <w:bCs/>
                <w:lang w:val="sr-Cyrl-RS"/>
              </w:rPr>
              <w:t>База података о уговорима на Порталу</w:t>
            </w:r>
          </w:p>
        </w:tc>
        <w:tc>
          <w:tcPr>
            <w:tcW w:w="2337" w:type="dxa"/>
            <w:tcBorders>
              <w:top w:val="single" w:sz="4" w:space="0" w:color="auto"/>
              <w:left w:val="single" w:sz="4" w:space="0" w:color="auto"/>
              <w:bottom w:val="single" w:sz="4" w:space="0" w:color="auto"/>
              <w:right w:val="single" w:sz="4" w:space="0" w:color="auto"/>
            </w:tcBorders>
            <w:hideMark/>
          </w:tcPr>
          <w:p w14:paraId="7658E111"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2024</w:t>
            </w:r>
          </w:p>
        </w:tc>
        <w:tc>
          <w:tcPr>
            <w:tcW w:w="2338" w:type="dxa"/>
            <w:tcBorders>
              <w:top w:val="single" w:sz="4" w:space="0" w:color="auto"/>
              <w:left w:val="single" w:sz="4" w:space="0" w:color="auto"/>
              <w:bottom w:val="single" w:sz="4" w:space="0" w:color="auto"/>
              <w:right w:val="single" w:sz="4" w:space="0" w:color="auto"/>
            </w:tcBorders>
            <w:hideMark/>
          </w:tcPr>
          <w:p w14:paraId="4ABF4EEC"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w:t>
            </w:r>
          </w:p>
        </w:tc>
        <w:tc>
          <w:tcPr>
            <w:tcW w:w="2338" w:type="dxa"/>
            <w:tcBorders>
              <w:top w:val="single" w:sz="4" w:space="0" w:color="auto"/>
              <w:left w:val="single" w:sz="4" w:space="0" w:color="auto"/>
              <w:bottom w:val="single" w:sz="4" w:space="0" w:color="auto"/>
              <w:right w:val="single" w:sz="4" w:space="0" w:color="auto"/>
            </w:tcBorders>
            <w:hideMark/>
          </w:tcPr>
          <w:p w14:paraId="2843966B"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w:t>
            </w:r>
          </w:p>
        </w:tc>
      </w:tr>
      <w:tr w:rsidR="00685537" w:rsidRPr="008B1397" w14:paraId="6A65BDC5"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860B64" w14:textId="77777777" w:rsidR="00685537" w:rsidRPr="008B1397" w:rsidRDefault="00685537" w:rsidP="00685537">
            <w:pPr>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7F6FCF65"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2025</w:t>
            </w:r>
          </w:p>
        </w:tc>
        <w:tc>
          <w:tcPr>
            <w:tcW w:w="2338" w:type="dxa"/>
            <w:tcBorders>
              <w:top w:val="single" w:sz="4" w:space="0" w:color="auto"/>
              <w:left w:val="single" w:sz="4" w:space="0" w:color="auto"/>
              <w:bottom w:val="single" w:sz="4" w:space="0" w:color="auto"/>
              <w:right w:val="single" w:sz="4" w:space="0" w:color="auto"/>
            </w:tcBorders>
            <w:hideMark/>
          </w:tcPr>
          <w:p w14:paraId="7F744E3F"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w:t>
            </w:r>
          </w:p>
        </w:tc>
        <w:tc>
          <w:tcPr>
            <w:tcW w:w="2338" w:type="dxa"/>
            <w:tcBorders>
              <w:top w:val="single" w:sz="4" w:space="0" w:color="auto"/>
              <w:left w:val="single" w:sz="4" w:space="0" w:color="auto"/>
              <w:bottom w:val="single" w:sz="4" w:space="0" w:color="auto"/>
              <w:right w:val="single" w:sz="4" w:space="0" w:color="auto"/>
            </w:tcBorders>
            <w:hideMark/>
          </w:tcPr>
          <w:p w14:paraId="2BEAD122" w14:textId="77777777" w:rsidR="00685537" w:rsidRPr="008B1397" w:rsidRDefault="00685537" w:rsidP="00685537">
            <w:pPr>
              <w:jc w:val="center"/>
              <w:rPr>
                <w:rFonts w:ascii="Times New Roman" w:hAnsi="Times New Roman"/>
                <w:lang w:val="sr-Cyrl-RS"/>
              </w:rPr>
            </w:pPr>
            <w:r w:rsidRPr="008B1397">
              <w:rPr>
                <w:rFonts w:ascii="Times New Roman" w:hAnsi="Times New Roman"/>
                <w:lang w:val="sr-Cyrl-RS"/>
              </w:rPr>
              <w:t>1</w:t>
            </w:r>
          </w:p>
        </w:tc>
      </w:tr>
    </w:tbl>
    <w:p w14:paraId="5C2E2627" w14:textId="77777777" w:rsidR="00685537" w:rsidRPr="008B1397" w:rsidRDefault="00685537" w:rsidP="00685537">
      <w:pPr>
        <w:spacing w:line="256" w:lineRule="auto"/>
        <w:ind w:firstLine="720"/>
        <w:jc w:val="both"/>
        <w:rPr>
          <w:rFonts w:ascii="Times New Roman" w:eastAsia="Calibri" w:hAnsi="Times New Roman" w:cs="Times New Roman"/>
          <w:lang w:val="sr-Cyrl-RS"/>
          <w14:ligatures w14:val="none"/>
        </w:rPr>
      </w:pPr>
    </w:p>
    <w:p w14:paraId="717A7C1C" w14:textId="77777777" w:rsidR="00685537" w:rsidRPr="008B1397" w:rsidRDefault="00685537" w:rsidP="00685537">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Портал јавних набавки који је успостављен од 1. јула 2020. године значајно је поједноставио спровођење поступка јавне набавке и доста учинио у погледу њихове униформности и мултифункционалности. Приликом дефинисања ове мере и активности водило </w:t>
      </w:r>
      <w:r w:rsidR="006044AB">
        <w:rPr>
          <w:rFonts w:ascii="Times New Roman" w:eastAsia="Calibri" w:hAnsi="Times New Roman" w:cs="Times New Roman"/>
          <w:lang w:val="sr-Cyrl-RS"/>
          <w14:ligatures w14:val="none"/>
        </w:rPr>
        <w:t xml:space="preserve">се </w:t>
      </w:r>
      <w:r w:rsidRPr="008B1397">
        <w:rPr>
          <w:rFonts w:ascii="Times New Roman" w:eastAsia="Calibri" w:hAnsi="Times New Roman" w:cs="Times New Roman"/>
          <w:lang w:val="sr-Cyrl-RS"/>
          <w14:ligatures w14:val="none"/>
        </w:rPr>
        <w:t xml:space="preserve">рачуна да увек постоји простор за даље унапређење у циљу боље ефикасности и смањење могућности процедуралних грешака које би јавне набавке привредним субјектима учиниле још доступнијим. </w:t>
      </w:r>
    </w:p>
    <w:p w14:paraId="02F82521" w14:textId="77777777" w:rsidR="00685537" w:rsidRPr="008B1397" w:rsidRDefault="00685537" w:rsidP="00685537">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Током трајања овог програма већа укљученост привредних субјеката у поступцима јавних набавки није забележена. Као један од разлога за одступање је, између осталог, последица честог учешћа групе понуђача у поступцима јавних набавки. Група понуђача подразумева да је у поступку јавне набавке учествовао већи број привредних субјеката, што значи да је број привредних субјеката који учествују у поступцима јавних набавки знатно већи од броја поднетих понуда. Исто тако, немогућност већег утицаја Канцеларије за јавне набавке на тржиште јавних набавки, онемогућавало је испуњавање показатеља резултата у потпуности. Акценат ће и у наредном периоду бити на организовању обука за наручиоце и понуђаче, објављивање различитих практичних алата, као и унапређење Портала јавних набавки у циљу јачања конкуренције. Други показатељ резултата који се односи на успостављање Базе података у уговорима на Порталу јавних набавки је остварен, имајући у виду да је база податакa, од 1.16 верзије Портала јавних набавки, успостављена у виду регистра уговора и оквирних споразума у складу са изменама и допунама Закона о јавним набавкама које су у примени од 1. јануара 2024. године.</w:t>
      </w:r>
    </w:p>
    <w:p w14:paraId="04B50649" w14:textId="2A5BAB50" w:rsidR="00685537" w:rsidRPr="008B1397" w:rsidRDefault="00685537" w:rsidP="00685537">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Примарни фокус Канцеларије за јавне набавке током трајања програма био је на наставку процеса дигитализације ради ефикаснијег функционисања система јавних набавки, јачању капацитета Канцеларије за јавне набавке, континуираном спровођењу обука за наручиоце и понуђаче и изради новог документа јавних политика у области јавних набавки. С тим у вези, Портал јавних набавки је унапређиван више пута годишње новим верзијама Портала и увођењем нових функционалности које корисницима олакшавају рад, коришћење Портала на енглеском језику и на мобилним уређајима кроз мобилну апликацију за андроид и iOS уређаје итд.  Затим, ојачани су капацитети Канцеларије за јавне набавке, пошто је у Канцеларији било укупно запослено 33 државна службеника на дан 31. децембар 2021. године, док је </w:t>
      </w:r>
      <w:r w:rsidR="00F23F8A">
        <w:rPr>
          <w:rFonts w:ascii="Times New Roman" w:eastAsia="Calibri" w:hAnsi="Times New Roman" w:cs="Times New Roman"/>
          <w:lang w:val="sr-Cyrl-RS"/>
          <w14:ligatures w14:val="none"/>
        </w:rPr>
        <w:t>закључно са 31. децембром 2025. године било запослено укупно 37 државних службеника (4 лица на положају) и 7 лица по основу уговора о обављању привремених и повремених послова</w:t>
      </w:r>
      <w:r w:rsidRPr="008B1397">
        <w:rPr>
          <w:rFonts w:ascii="Times New Roman" w:eastAsia="Calibri" w:hAnsi="Times New Roman" w:cs="Times New Roman"/>
          <w:lang w:val="sr-Cyrl-RS"/>
          <w14:ligatures w14:val="none"/>
        </w:rPr>
        <w:t>. Наставак континуираног организовања обука за наручиоце и понуђаче спровође</w:t>
      </w:r>
      <w:r w:rsidR="006044AB">
        <w:rPr>
          <w:rFonts w:ascii="Times New Roman" w:eastAsia="Calibri" w:hAnsi="Times New Roman" w:cs="Times New Roman"/>
          <w:lang w:val="sr-Cyrl-RS"/>
          <w14:ligatures w14:val="none"/>
        </w:rPr>
        <w:t>н</w:t>
      </w:r>
      <w:r w:rsidRPr="008B1397">
        <w:rPr>
          <w:rFonts w:ascii="Times New Roman" w:eastAsia="Calibri" w:hAnsi="Times New Roman" w:cs="Times New Roman"/>
          <w:lang w:val="sr-Cyrl-RS"/>
          <w14:ligatures w14:val="none"/>
        </w:rPr>
        <w:t xml:space="preserve">о је са циљем да се помогне учесницима на тржишту јавних набавки у спровођењу и учествовању у поступцима јавних набавки у складу са одредбама закона. Током трајања овог програма израђен је и Програм развоја јавних набавки у Републици Србији за период 2024-2028. године, са пратећим једногодишњим акционим планом, којим су за наредни петогодишњи период дефинисани визија, општи и посебни циљеви, мере и активности. Финансијска средства за реализацију ових активности су била су обезбеђена из редовних буџетских средстава и средстава међународне помоћи </w:t>
      </w:r>
      <w:r w:rsidR="006044AB" w:rsidRPr="006044AB">
        <w:rPr>
          <w:rFonts w:ascii="Times New Roman" w:eastAsia="Calibri" w:hAnsi="Times New Roman" w:cs="Times New Roman"/>
          <w:i/>
          <w:iCs/>
          <w:lang w:val="en-US"/>
          <w14:ligatures w14:val="none"/>
        </w:rPr>
        <w:t>IPA</w:t>
      </w:r>
      <w:r w:rsidRPr="008B1397">
        <w:rPr>
          <w:rFonts w:ascii="Times New Roman" w:eastAsia="Calibri" w:hAnsi="Times New Roman" w:cs="Times New Roman"/>
          <w:lang w:val="sr-Cyrl-RS"/>
          <w14:ligatures w14:val="none"/>
        </w:rPr>
        <w:t xml:space="preserve"> III, </w:t>
      </w:r>
      <w:r w:rsidRPr="006044AB">
        <w:rPr>
          <w:rFonts w:ascii="Times New Roman" w:eastAsia="Calibri" w:hAnsi="Times New Roman" w:cs="Times New Roman"/>
          <w:i/>
          <w:iCs/>
          <w:lang w:val="sr-Cyrl-RS"/>
          <w14:ligatures w14:val="none"/>
        </w:rPr>
        <w:t>SIDA</w:t>
      </w:r>
      <w:r w:rsidR="006044AB">
        <w:rPr>
          <w:rFonts w:ascii="Times New Roman" w:eastAsia="Calibri" w:hAnsi="Times New Roman" w:cs="Times New Roman"/>
          <w:i/>
          <w:iCs/>
          <w:lang w:val="en-US"/>
          <w14:ligatures w14:val="none"/>
        </w:rPr>
        <w:t xml:space="preserve"> </w:t>
      </w:r>
      <w:r w:rsidR="006044AB" w:rsidRPr="006044AB">
        <w:rPr>
          <w:rFonts w:ascii="Times New Roman" w:eastAsia="Calibri" w:hAnsi="Times New Roman" w:cs="Times New Roman"/>
          <w:lang w:val="en-US"/>
          <w14:ligatures w14:val="none"/>
        </w:rPr>
        <w:t>(</w:t>
      </w:r>
      <w:r w:rsidR="006044AB" w:rsidRPr="006044AB">
        <w:rPr>
          <w:rFonts w:ascii="Times New Roman" w:eastAsia="Calibri" w:hAnsi="Times New Roman" w:cs="Times New Roman"/>
          <w:lang w:val="sr-Cyrl-RS"/>
          <w14:ligatures w14:val="none"/>
        </w:rPr>
        <w:t>Шведска агенција за међународну сарадњу</w:t>
      </w:r>
      <w:r w:rsidR="006044AB" w:rsidRPr="006044AB">
        <w:rPr>
          <w:rFonts w:ascii="Times New Roman" w:eastAsia="Calibri" w:hAnsi="Times New Roman" w:cs="Times New Roman"/>
          <w:lang w:val="en-US"/>
          <w14:ligatures w14:val="none"/>
        </w:rPr>
        <w:t>)</w:t>
      </w:r>
      <w:r w:rsidRPr="008B1397">
        <w:rPr>
          <w:rFonts w:ascii="Times New Roman" w:eastAsia="Calibri" w:hAnsi="Times New Roman" w:cs="Times New Roman"/>
          <w:lang w:val="sr-Cyrl-RS"/>
          <w14:ligatures w14:val="none"/>
        </w:rPr>
        <w:t xml:space="preserve">, </w:t>
      </w:r>
      <w:r w:rsidRPr="006044AB">
        <w:rPr>
          <w:rFonts w:ascii="Times New Roman" w:eastAsia="Calibri" w:hAnsi="Times New Roman" w:cs="Times New Roman"/>
          <w:i/>
          <w:iCs/>
          <w:lang w:val="sr-Cyrl-RS"/>
          <w14:ligatures w14:val="none"/>
        </w:rPr>
        <w:t>UNDP</w:t>
      </w:r>
      <w:r w:rsidR="006044AB" w:rsidRPr="006044AB">
        <w:rPr>
          <w:rFonts w:ascii="Times New Roman" w:eastAsia="Calibri" w:hAnsi="Times New Roman" w:cs="Times New Roman"/>
          <w:lang w:val="sr-Cyrl-RS"/>
          <w14:ligatures w14:val="none"/>
        </w:rPr>
        <w:t xml:space="preserve"> (</w:t>
      </w:r>
      <w:r w:rsidR="006044AB">
        <w:rPr>
          <w:rFonts w:ascii="Times New Roman" w:eastAsia="Calibri" w:hAnsi="Times New Roman" w:cs="Times New Roman"/>
          <w:lang w:val="sr-Cyrl-RS"/>
          <w14:ligatures w14:val="none"/>
        </w:rPr>
        <w:t>Програм за развој Уједињених нација</w:t>
      </w:r>
      <w:r w:rsidR="006044AB" w:rsidRPr="006044AB">
        <w:rPr>
          <w:rFonts w:ascii="Times New Roman" w:eastAsia="Calibri" w:hAnsi="Times New Roman" w:cs="Times New Roman"/>
          <w:lang w:val="sr-Cyrl-RS"/>
          <w14:ligatures w14:val="none"/>
        </w:rPr>
        <w:t>)</w:t>
      </w:r>
      <w:r w:rsidRPr="006044AB">
        <w:rPr>
          <w:rFonts w:ascii="Times New Roman" w:eastAsia="Calibri" w:hAnsi="Times New Roman" w:cs="Times New Roman"/>
          <w:lang w:val="sr-Cyrl-RS"/>
          <w14:ligatures w14:val="none"/>
        </w:rPr>
        <w:t>.</w:t>
      </w:r>
    </w:p>
    <w:p w14:paraId="2FBEC0D7" w14:textId="77777777" w:rsidR="00F849D4" w:rsidRDefault="00685537" w:rsidP="0058410E">
      <w:pPr>
        <w:spacing w:line="256" w:lineRule="auto"/>
        <w:ind w:firstLine="720"/>
        <w:jc w:val="both"/>
        <w:rPr>
          <w:rFonts w:ascii="Times New Roman" w:eastAsia="Times New Roman" w:hAnsi="Times New Roman" w:cs="Times New Roman"/>
          <w:shd w:val="clear" w:color="auto" w:fill="FFFFFF"/>
          <w:lang w:val="en-US"/>
          <w14:ligatures w14:val="none"/>
        </w:rPr>
      </w:pPr>
      <w:r w:rsidRPr="008B1397">
        <w:rPr>
          <w:rFonts w:ascii="Times New Roman" w:eastAsia="Times New Roman" w:hAnsi="Times New Roman" w:cs="Times New Roman"/>
          <w:shd w:val="clear" w:color="auto" w:fill="FFFFFF"/>
          <w:lang w:val="sr-Cyrl-RS"/>
          <w14:ligatures w14:val="none"/>
        </w:rPr>
        <w:t>Наредним  Програмом реформе управљања јавним финансијама 2026-2030. године акценат ће бити на јачању капацитета службеника за јавне набавке, те су дефинисане мере и активности у смислу даљег подизања знања и капацитета службеника за јавне набавке, а све са циљем смањења нерегуларности у поступцима јавних набавки и правилне примене одредаба Закона о јавним набавкама и правилног коришћења Портала јавних набавки.</w:t>
      </w:r>
    </w:p>
    <w:p w14:paraId="17D978FE" w14:textId="77777777" w:rsidR="00467C20" w:rsidRDefault="00467C20" w:rsidP="0058410E">
      <w:pPr>
        <w:spacing w:line="256" w:lineRule="auto"/>
        <w:ind w:firstLine="720"/>
        <w:jc w:val="both"/>
        <w:rPr>
          <w:rFonts w:ascii="Times New Roman" w:eastAsia="Times New Roman" w:hAnsi="Times New Roman" w:cs="Times New Roman"/>
          <w:shd w:val="clear" w:color="auto" w:fill="FFFFFF"/>
          <w:lang w:val="en-US"/>
          <w14:ligatures w14:val="none"/>
        </w:rPr>
      </w:pPr>
    </w:p>
    <w:p w14:paraId="56EECEE2" w14:textId="77777777" w:rsidR="00467C20" w:rsidRDefault="00467C20" w:rsidP="0058410E">
      <w:pPr>
        <w:spacing w:line="256" w:lineRule="auto"/>
        <w:ind w:firstLine="720"/>
        <w:jc w:val="both"/>
        <w:rPr>
          <w:rFonts w:ascii="Times New Roman" w:eastAsia="Times New Roman" w:hAnsi="Times New Roman" w:cs="Times New Roman"/>
          <w:shd w:val="clear" w:color="auto" w:fill="FFFFFF"/>
          <w:lang w:val="en-US"/>
          <w14:ligatures w14:val="none"/>
        </w:rPr>
      </w:pPr>
    </w:p>
    <w:p w14:paraId="1F3D5125" w14:textId="77777777" w:rsidR="00467C20" w:rsidRDefault="00467C20" w:rsidP="0058410E">
      <w:pPr>
        <w:spacing w:line="256" w:lineRule="auto"/>
        <w:ind w:firstLine="720"/>
        <w:jc w:val="both"/>
        <w:rPr>
          <w:rFonts w:ascii="Times New Roman" w:eastAsia="Times New Roman" w:hAnsi="Times New Roman" w:cs="Times New Roman"/>
          <w:shd w:val="clear" w:color="auto" w:fill="FFFFFF"/>
          <w:lang w:val="en-US"/>
          <w14:ligatures w14:val="none"/>
        </w:rPr>
      </w:pPr>
    </w:p>
    <w:p w14:paraId="08D129A4" w14:textId="77777777" w:rsidR="00467C20" w:rsidRDefault="00467C20" w:rsidP="0058410E">
      <w:pPr>
        <w:spacing w:line="256" w:lineRule="auto"/>
        <w:ind w:firstLine="720"/>
        <w:jc w:val="both"/>
        <w:rPr>
          <w:rFonts w:ascii="Times New Roman" w:eastAsia="Times New Roman" w:hAnsi="Times New Roman" w:cs="Times New Roman"/>
          <w:shd w:val="clear" w:color="auto" w:fill="FFFFFF"/>
          <w:lang w:val="en-US"/>
          <w14:ligatures w14:val="none"/>
        </w:rPr>
      </w:pPr>
    </w:p>
    <w:p w14:paraId="464584CE" w14:textId="77777777" w:rsidR="00467C20" w:rsidRDefault="00467C20" w:rsidP="0058410E">
      <w:pPr>
        <w:spacing w:line="256" w:lineRule="auto"/>
        <w:ind w:firstLine="720"/>
        <w:jc w:val="both"/>
        <w:rPr>
          <w:rFonts w:ascii="Times New Roman" w:eastAsia="Times New Roman" w:hAnsi="Times New Roman" w:cs="Times New Roman"/>
          <w:shd w:val="clear" w:color="auto" w:fill="FFFFFF"/>
          <w:lang w:val="en-US"/>
          <w14:ligatures w14:val="none"/>
        </w:rPr>
      </w:pPr>
    </w:p>
    <w:p w14:paraId="6861CE7F" w14:textId="77777777" w:rsidR="00467C20" w:rsidRDefault="00467C20" w:rsidP="0058410E">
      <w:pPr>
        <w:spacing w:line="256" w:lineRule="auto"/>
        <w:ind w:firstLine="720"/>
        <w:jc w:val="both"/>
        <w:rPr>
          <w:rFonts w:ascii="Times New Roman" w:eastAsia="Times New Roman" w:hAnsi="Times New Roman" w:cs="Times New Roman"/>
          <w:shd w:val="clear" w:color="auto" w:fill="FFFFFF"/>
          <w:lang w:val="en-US"/>
          <w14:ligatures w14:val="none"/>
        </w:rPr>
      </w:pPr>
    </w:p>
    <w:p w14:paraId="3E43DAE4" w14:textId="77777777" w:rsidR="00467C20" w:rsidRDefault="00467C20" w:rsidP="0058410E">
      <w:pPr>
        <w:spacing w:line="256" w:lineRule="auto"/>
        <w:ind w:firstLine="720"/>
        <w:jc w:val="both"/>
        <w:rPr>
          <w:rFonts w:ascii="Times New Roman" w:eastAsia="Times New Roman" w:hAnsi="Times New Roman" w:cs="Times New Roman"/>
          <w:shd w:val="clear" w:color="auto" w:fill="FFFFFF"/>
          <w:lang w:val="en-US"/>
          <w14:ligatures w14:val="none"/>
        </w:rPr>
      </w:pPr>
    </w:p>
    <w:p w14:paraId="5872E074" w14:textId="77777777" w:rsidR="00467C20" w:rsidRDefault="00467C20" w:rsidP="0058410E">
      <w:pPr>
        <w:spacing w:line="256" w:lineRule="auto"/>
        <w:ind w:firstLine="720"/>
        <w:jc w:val="both"/>
        <w:rPr>
          <w:rFonts w:ascii="Times New Roman" w:eastAsia="Times New Roman" w:hAnsi="Times New Roman" w:cs="Times New Roman"/>
          <w:shd w:val="clear" w:color="auto" w:fill="FFFFFF"/>
          <w:lang w:val="en-US"/>
          <w14:ligatures w14:val="none"/>
        </w:rPr>
      </w:pPr>
    </w:p>
    <w:p w14:paraId="7AEDDC75" w14:textId="77777777" w:rsidR="00467C20" w:rsidRDefault="00467C20" w:rsidP="0058410E">
      <w:pPr>
        <w:spacing w:line="256" w:lineRule="auto"/>
        <w:ind w:firstLine="720"/>
        <w:jc w:val="both"/>
        <w:rPr>
          <w:rFonts w:ascii="Times New Roman" w:eastAsia="Times New Roman" w:hAnsi="Times New Roman" w:cs="Times New Roman"/>
          <w:shd w:val="clear" w:color="auto" w:fill="FFFFFF"/>
          <w:lang w:val="en-US"/>
          <w14:ligatures w14:val="none"/>
        </w:rPr>
      </w:pPr>
    </w:p>
    <w:p w14:paraId="636EBBF4" w14:textId="77777777" w:rsidR="00467C20" w:rsidRDefault="00467C20" w:rsidP="0058410E">
      <w:pPr>
        <w:spacing w:line="256" w:lineRule="auto"/>
        <w:ind w:firstLine="720"/>
        <w:jc w:val="both"/>
        <w:rPr>
          <w:rFonts w:ascii="Times New Roman" w:eastAsia="Times New Roman" w:hAnsi="Times New Roman" w:cs="Times New Roman"/>
          <w:shd w:val="clear" w:color="auto" w:fill="FFFFFF"/>
          <w:lang w:val="en-US"/>
          <w14:ligatures w14:val="none"/>
        </w:rPr>
      </w:pPr>
    </w:p>
    <w:p w14:paraId="16D2D56A" w14:textId="77777777" w:rsidR="007E4949" w:rsidRDefault="007E4949" w:rsidP="0058410E">
      <w:pPr>
        <w:spacing w:line="256" w:lineRule="auto"/>
        <w:ind w:firstLine="720"/>
        <w:jc w:val="both"/>
        <w:rPr>
          <w:rFonts w:ascii="Times New Roman" w:eastAsia="Times New Roman" w:hAnsi="Times New Roman" w:cs="Times New Roman"/>
          <w:shd w:val="clear" w:color="auto" w:fill="FFFFFF"/>
          <w:lang w:val="en-US"/>
          <w14:ligatures w14:val="none"/>
        </w:rPr>
      </w:pPr>
    </w:p>
    <w:p w14:paraId="7CB209CF" w14:textId="77777777" w:rsidR="00467C20" w:rsidRPr="00467C20" w:rsidRDefault="00467C20" w:rsidP="0058410E">
      <w:pPr>
        <w:spacing w:line="256" w:lineRule="auto"/>
        <w:ind w:firstLine="720"/>
        <w:jc w:val="both"/>
        <w:rPr>
          <w:rFonts w:ascii="Times New Roman" w:eastAsia="Times New Roman" w:hAnsi="Times New Roman" w:cs="Times New Roman"/>
          <w:shd w:val="clear" w:color="auto" w:fill="FFFFFF"/>
          <w:lang w:val="en-US"/>
          <w14:ligatures w14:val="none"/>
        </w:rPr>
      </w:pPr>
    </w:p>
    <w:p w14:paraId="43F8C9EB" w14:textId="77777777" w:rsidR="00D72D9B" w:rsidRPr="008548AE" w:rsidRDefault="00D72D9B" w:rsidP="008548AE">
      <w:pPr>
        <w:pStyle w:val="Heading1"/>
        <w:jc w:val="center"/>
        <w:rPr>
          <w:rFonts w:ascii="Times New Roman" w:eastAsia="Calibri" w:hAnsi="Times New Roman" w:cs="Times New Roman"/>
          <w:sz w:val="32"/>
          <w:szCs w:val="32"/>
          <w:lang w:val="sr-Cyrl-RS"/>
        </w:rPr>
      </w:pPr>
      <w:bookmarkStart w:id="9" w:name="_Toc233629226"/>
      <w:r w:rsidRPr="008548AE">
        <w:rPr>
          <w:rFonts w:ascii="Times New Roman" w:eastAsia="Calibri" w:hAnsi="Times New Roman" w:cs="Times New Roman"/>
          <w:sz w:val="32"/>
          <w:szCs w:val="32"/>
          <w:lang w:val="sr-Cyrl-RS"/>
        </w:rPr>
        <w:t>ПОСЕБНИ ЦИЉ III:  УНАПРЕЂЕЊЕ БУЏЕТСКЕ ДИСЦИПЛИНЕ И ТРАНСПАРЕНТНИЈЕ КОРИШЋЕЊЕ ЈАВНИХ СРЕДСТАВА</w:t>
      </w:r>
      <w:bookmarkEnd w:id="9"/>
    </w:p>
    <w:p w14:paraId="3A671473" w14:textId="77777777" w:rsidR="00D72D9B" w:rsidRPr="008B1397" w:rsidRDefault="00D72D9B" w:rsidP="00D72D9B">
      <w:pPr>
        <w:spacing w:line="259" w:lineRule="auto"/>
        <w:jc w:val="both"/>
        <w:rPr>
          <w:rFonts w:ascii="Times New Roman" w:eastAsia="Calibri" w:hAnsi="Times New Roman" w:cs="Times New Roman"/>
          <w:lang w:val="sr-Cyrl-RS"/>
          <w14:ligatures w14:val="none"/>
        </w:rPr>
      </w:pPr>
    </w:p>
    <w:tbl>
      <w:tblPr>
        <w:tblStyle w:val="TableGrid4"/>
        <w:tblpPr w:leftFromText="180" w:rightFromText="180" w:vertAnchor="text" w:horzAnchor="margin" w:tblpY="64"/>
        <w:tblW w:w="0" w:type="auto"/>
        <w:tblLook w:val="04A0" w:firstRow="1" w:lastRow="0" w:firstColumn="1" w:lastColumn="0" w:noHBand="0" w:noVBand="1"/>
      </w:tblPr>
      <w:tblGrid>
        <w:gridCol w:w="2337"/>
        <w:gridCol w:w="2337"/>
        <w:gridCol w:w="2338"/>
        <w:gridCol w:w="2338"/>
      </w:tblGrid>
      <w:tr w:rsidR="00D72D9B" w:rsidRPr="008B1397" w14:paraId="43634E70" w14:textId="77777777" w:rsidTr="00E4060C">
        <w:tc>
          <w:tcPr>
            <w:tcW w:w="2337" w:type="dxa"/>
            <w:shd w:val="clear" w:color="auto" w:fill="9CC2E5" w:themeFill="accent1" w:themeFillTint="99"/>
          </w:tcPr>
          <w:p w14:paraId="1F885A4B"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Показатељ на нивоу посебног циља</w:t>
            </w:r>
          </w:p>
        </w:tc>
        <w:tc>
          <w:tcPr>
            <w:tcW w:w="2337" w:type="dxa"/>
            <w:shd w:val="clear" w:color="auto" w:fill="9CC2E5" w:themeFill="accent1" w:themeFillTint="99"/>
          </w:tcPr>
          <w:p w14:paraId="4CFCB2E8"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Година</w:t>
            </w:r>
          </w:p>
        </w:tc>
        <w:tc>
          <w:tcPr>
            <w:tcW w:w="2338" w:type="dxa"/>
            <w:shd w:val="clear" w:color="auto" w:fill="9CC2E5" w:themeFill="accent1" w:themeFillTint="99"/>
          </w:tcPr>
          <w:p w14:paraId="156848F3"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Циљана вредност</w:t>
            </w:r>
          </w:p>
        </w:tc>
        <w:tc>
          <w:tcPr>
            <w:tcW w:w="2338" w:type="dxa"/>
            <w:shd w:val="clear" w:color="auto" w:fill="9CC2E5" w:themeFill="accent1" w:themeFillTint="99"/>
          </w:tcPr>
          <w:p w14:paraId="5CC33D82"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Остварена вредност</w:t>
            </w:r>
          </w:p>
          <w:p w14:paraId="491B9D03"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(мања вредност је боља)</w:t>
            </w:r>
          </w:p>
        </w:tc>
      </w:tr>
      <w:tr w:rsidR="00D72D9B" w:rsidRPr="008B1397" w14:paraId="2EE59CEA" w14:textId="77777777" w:rsidTr="00BD105F">
        <w:trPr>
          <w:trHeight w:val="431"/>
        </w:trPr>
        <w:tc>
          <w:tcPr>
            <w:tcW w:w="2337" w:type="dxa"/>
            <w:vMerge w:val="restart"/>
          </w:tcPr>
          <w:p w14:paraId="53C4EA11" w14:textId="77777777" w:rsidR="00D72D9B" w:rsidRPr="0095283C" w:rsidRDefault="00D72D9B" w:rsidP="0095283C">
            <w:pPr>
              <w:spacing w:line="259" w:lineRule="auto"/>
              <w:rPr>
                <w:rFonts w:ascii="Times New Roman" w:eastAsia="Calibri" w:hAnsi="Times New Roman" w:cs="Times New Roman"/>
                <w:b/>
                <w:bCs/>
                <w:lang w:val="sr-Cyrl-RS"/>
              </w:rPr>
            </w:pPr>
          </w:p>
          <w:p w14:paraId="44545DAD" w14:textId="77777777" w:rsidR="00D72D9B" w:rsidRPr="008B1397" w:rsidRDefault="00D72D9B" w:rsidP="0095283C">
            <w:pPr>
              <w:spacing w:line="259" w:lineRule="auto"/>
              <w:rPr>
                <w:rFonts w:ascii="Times New Roman" w:eastAsia="Calibri" w:hAnsi="Times New Roman" w:cs="Times New Roman"/>
                <w:lang w:val="sr-Cyrl-RS"/>
              </w:rPr>
            </w:pPr>
            <w:r w:rsidRPr="0095283C">
              <w:rPr>
                <w:rFonts w:ascii="Times New Roman" w:eastAsia="Calibri" w:hAnsi="Times New Roman" w:cs="Times New Roman"/>
                <w:b/>
                <w:bCs/>
                <w:lang w:val="sr-Cyrl-RS"/>
              </w:rPr>
              <w:t>Просечан број незаконитости и неправилности по контроли у односу на укупан број извршених контрола</w:t>
            </w:r>
          </w:p>
        </w:tc>
        <w:tc>
          <w:tcPr>
            <w:tcW w:w="2337" w:type="dxa"/>
          </w:tcPr>
          <w:p w14:paraId="739A84F8"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2021</w:t>
            </w:r>
          </w:p>
        </w:tc>
        <w:tc>
          <w:tcPr>
            <w:tcW w:w="2338" w:type="dxa"/>
          </w:tcPr>
          <w:p w14:paraId="09EC171B"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w:t>
            </w:r>
          </w:p>
        </w:tc>
        <w:tc>
          <w:tcPr>
            <w:tcW w:w="2338" w:type="dxa"/>
          </w:tcPr>
          <w:p w14:paraId="413F27C6"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3,45</w:t>
            </w:r>
          </w:p>
        </w:tc>
      </w:tr>
      <w:tr w:rsidR="00D72D9B" w:rsidRPr="008B1397" w14:paraId="2EDC052E" w14:textId="77777777" w:rsidTr="00BD105F">
        <w:trPr>
          <w:trHeight w:val="422"/>
        </w:trPr>
        <w:tc>
          <w:tcPr>
            <w:tcW w:w="2337" w:type="dxa"/>
            <w:vMerge/>
          </w:tcPr>
          <w:p w14:paraId="39C18983"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50C52B86"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2022</w:t>
            </w:r>
          </w:p>
        </w:tc>
        <w:tc>
          <w:tcPr>
            <w:tcW w:w="2338" w:type="dxa"/>
          </w:tcPr>
          <w:p w14:paraId="372391B7" w14:textId="77777777" w:rsidR="00D72D9B" w:rsidRPr="007E4949" w:rsidRDefault="00D72D9B" w:rsidP="00D72D9B">
            <w:pPr>
              <w:spacing w:line="259" w:lineRule="auto"/>
              <w:jc w:val="both"/>
              <w:rPr>
                <w:rFonts w:ascii="Times New Roman" w:eastAsia="Calibri" w:hAnsi="Times New Roman" w:cs="Times New Roman"/>
                <w:lang w:val="sr-Cyrl-RS"/>
              </w:rPr>
            </w:pPr>
            <w:r w:rsidRPr="007E4949">
              <w:rPr>
                <w:rFonts w:ascii="Times New Roman" w:eastAsia="Calibri" w:hAnsi="Times New Roman" w:cs="Times New Roman"/>
                <w:lang w:val="sr-Cyrl-RS"/>
              </w:rPr>
              <w:t>2</w:t>
            </w:r>
          </w:p>
        </w:tc>
        <w:tc>
          <w:tcPr>
            <w:tcW w:w="2338" w:type="dxa"/>
          </w:tcPr>
          <w:p w14:paraId="6A99F1BE" w14:textId="77777777" w:rsidR="00D72D9B" w:rsidRPr="007E4949" w:rsidRDefault="00D72D9B" w:rsidP="00D72D9B">
            <w:pPr>
              <w:spacing w:line="259" w:lineRule="auto"/>
              <w:jc w:val="both"/>
              <w:rPr>
                <w:rFonts w:ascii="Times New Roman" w:eastAsia="Calibri" w:hAnsi="Times New Roman" w:cs="Times New Roman"/>
                <w:lang w:val="sr-Cyrl-RS"/>
              </w:rPr>
            </w:pPr>
            <w:r w:rsidRPr="007E4949">
              <w:rPr>
                <w:rFonts w:ascii="Times New Roman" w:eastAsia="Calibri" w:hAnsi="Times New Roman" w:cs="Times New Roman"/>
                <w:lang w:val="sr-Cyrl-RS"/>
              </w:rPr>
              <w:t>2</w:t>
            </w:r>
          </w:p>
        </w:tc>
      </w:tr>
      <w:tr w:rsidR="00D72D9B" w:rsidRPr="008B1397" w14:paraId="3D5E41BF" w14:textId="77777777" w:rsidTr="00BD105F">
        <w:trPr>
          <w:trHeight w:val="438"/>
        </w:trPr>
        <w:tc>
          <w:tcPr>
            <w:tcW w:w="2337" w:type="dxa"/>
            <w:vMerge/>
          </w:tcPr>
          <w:p w14:paraId="49BF728D"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509A77F1"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2023</w:t>
            </w:r>
          </w:p>
        </w:tc>
        <w:tc>
          <w:tcPr>
            <w:tcW w:w="2338" w:type="dxa"/>
          </w:tcPr>
          <w:p w14:paraId="50F847E5"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w:t>
            </w:r>
          </w:p>
        </w:tc>
        <w:tc>
          <w:tcPr>
            <w:tcW w:w="2338" w:type="dxa"/>
          </w:tcPr>
          <w:p w14:paraId="5FEAF2E2"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2,5</w:t>
            </w:r>
          </w:p>
          <w:p w14:paraId="5374A802" w14:textId="77777777" w:rsidR="00D72D9B" w:rsidRPr="008B1397" w:rsidRDefault="00D72D9B" w:rsidP="00D72D9B">
            <w:pPr>
              <w:spacing w:line="259" w:lineRule="auto"/>
              <w:jc w:val="both"/>
              <w:rPr>
                <w:rFonts w:ascii="Times New Roman" w:eastAsia="Calibri" w:hAnsi="Times New Roman" w:cs="Times New Roman"/>
                <w:lang w:val="sr-Cyrl-RS"/>
              </w:rPr>
            </w:pPr>
          </w:p>
        </w:tc>
      </w:tr>
      <w:tr w:rsidR="00D72D9B" w:rsidRPr="008B1397" w14:paraId="3590754B" w14:textId="77777777" w:rsidTr="00BD105F">
        <w:trPr>
          <w:trHeight w:val="413"/>
        </w:trPr>
        <w:tc>
          <w:tcPr>
            <w:tcW w:w="2337" w:type="dxa"/>
            <w:vMerge/>
          </w:tcPr>
          <w:p w14:paraId="640D213D"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66C10DBB"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2024</w:t>
            </w:r>
          </w:p>
        </w:tc>
        <w:tc>
          <w:tcPr>
            <w:tcW w:w="2338" w:type="dxa"/>
          </w:tcPr>
          <w:p w14:paraId="1738A058"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1</w:t>
            </w:r>
          </w:p>
        </w:tc>
        <w:tc>
          <w:tcPr>
            <w:tcW w:w="2338" w:type="dxa"/>
          </w:tcPr>
          <w:p w14:paraId="726C0889"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1,9</w:t>
            </w:r>
          </w:p>
        </w:tc>
      </w:tr>
      <w:tr w:rsidR="00D72D9B" w:rsidRPr="008B1397" w14:paraId="7F9CD3FA" w14:textId="77777777" w:rsidTr="00BD105F">
        <w:trPr>
          <w:trHeight w:val="422"/>
        </w:trPr>
        <w:tc>
          <w:tcPr>
            <w:tcW w:w="2337" w:type="dxa"/>
            <w:vMerge/>
          </w:tcPr>
          <w:p w14:paraId="01F08C1A"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043B6A5C"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2025</w:t>
            </w:r>
          </w:p>
        </w:tc>
        <w:tc>
          <w:tcPr>
            <w:tcW w:w="2338" w:type="dxa"/>
          </w:tcPr>
          <w:p w14:paraId="766C05A4"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1</w:t>
            </w:r>
          </w:p>
        </w:tc>
        <w:tc>
          <w:tcPr>
            <w:tcW w:w="2338" w:type="dxa"/>
          </w:tcPr>
          <w:p w14:paraId="29215A95"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1,58</w:t>
            </w:r>
          </w:p>
        </w:tc>
      </w:tr>
    </w:tbl>
    <w:p w14:paraId="3E7D1375" w14:textId="77777777" w:rsidR="00D72D9B" w:rsidRPr="008B1397" w:rsidRDefault="00D72D9B" w:rsidP="00D72D9B">
      <w:pPr>
        <w:spacing w:line="259" w:lineRule="auto"/>
        <w:jc w:val="both"/>
        <w:rPr>
          <w:rFonts w:ascii="Times New Roman" w:eastAsia="Calibri" w:hAnsi="Times New Roman" w:cs="Times New Roman"/>
          <w:lang w:val="sr-Cyrl-RS"/>
          <w14:ligatures w14:val="none"/>
        </w:rPr>
      </w:pPr>
    </w:p>
    <w:tbl>
      <w:tblPr>
        <w:tblStyle w:val="TableGrid4"/>
        <w:tblpPr w:leftFromText="180" w:rightFromText="180" w:vertAnchor="text" w:horzAnchor="margin" w:tblpY="64"/>
        <w:tblW w:w="0" w:type="auto"/>
        <w:tblLook w:val="04A0" w:firstRow="1" w:lastRow="0" w:firstColumn="1" w:lastColumn="0" w:noHBand="0" w:noVBand="1"/>
      </w:tblPr>
      <w:tblGrid>
        <w:gridCol w:w="2337"/>
        <w:gridCol w:w="2337"/>
        <w:gridCol w:w="2338"/>
        <w:gridCol w:w="2338"/>
      </w:tblGrid>
      <w:tr w:rsidR="00D72D9B" w:rsidRPr="008B1397" w14:paraId="15EC86DE" w14:textId="77777777" w:rsidTr="00E4060C">
        <w:tc>
          <w:tcPr>
            <w:tcW w:w="2337" w:type="dxa"/>
            <w:shd w:val="clear" w:color="auto" w:fill="9CC2E5" w:themeFill="accent1" w:themeFillTint="99"/>
          </w:tcPr>
          <w:p w14:paraId="5F60503C"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Показатељ на нивоу посебног циља</w:t>
            </w:r>
          </w:p>
        </w:tc>
        <w:tc>
          <w:tcPr>
            <w:tcW w:w="2337" w:type="dxa"/>
            <w:shd w:val="clear" w:color="auto" w:fill="9CC2E5" w:themeFill="accent1" w:themeFillTint="99"/>
          </w:tcPr>
          <w:p w14:paraId="0CF2FABF"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Година</w:t>
            </w:r>
          </w:p>
        </w:tc>
        <w:tc>
          <w:tcPr>
            <w:tcW w:w="2338" w:type="dxa"/>
            <w:shd w:val="clear" w:color="auto" w:fill="9CC2E5" w:themeFill="accent1" w:themeFillTint="99"/>
          </w:tcPr>
          <w:p w14:paraId="608A28E8"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Циљана вредност</w:t>
            </w:r>
          </w:p>
        </w:tc>
        <w:tc>
          <w:tcPr>
            <w:tcW w:w="2338" w:type="dxa"/>
            <w:shd w:val="clear" w:color="auto" w:fill="9CC2E5" w:themeFill="accent1" w:themeFillTint="99"/>
          </w:tcPr>
          <w:p w14:paraId="2F503CFA"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Остварена вредност</w:t>
            </w:r>
          </w:p>
          <w:p w14:paraId="343FFD7D"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(дозвољено одступање 10%)</w:t>
            </w:r>
          </w:p>
        </w:tc>
      </w:tr>
      <w:tr w:rsidR="00D72D9B" w:rsidRPr="008B1397" w14:paraId="5811AE42" w14:textId="77777777" w:rsidTr="00BD105F">
        <w:trPr>
          <w:trHeight w:val="431"/>
        </w:trPr>
        <w:tc>
          <w:tcPr>
            <w:tcW w:w="2337" w:type="dxa"/>
            <w:vMerge w:val="restart"/>
          </w:tcPr>
          <w:p w14:paraId="2DFEC00D" w14:textId="77777777" w:rsidR="00D72D9B" w:rsidRPr="008B1397" w:rsidRDefault="00D72D9B" w:rsidP="00D72D9B">
            <w:pPr>
              <w:spacing w:line="259" w:lineRule="auto"/>
              <w:jc w:val="both"/>
              <w:rPr>
                <w:rFonts w:ascii="Times New Roman" w:eastAsia="Calibri" w:hAnsi="Times New Roman" w:cs="Times New Roman"/>
                <w:lang w:val="sr-Cyrl-RS"/>
              </w:rPr>
            </w:pPr>
          </w:p>
          <w:p w14:paraId="211A7E8D" w14:textId="77777777" w:rsidR="00D72D9B" w:rsidRPr="0095283C" w:rsidRDefault="00D72D9B" w:rsidP="0095283C">
            <w:pPr>
              <w:spacing w:line="259" w:lineRule="auto"/>
              <w:rPr>
                <w:rFonts w:ascii="Times New Roman" w:eastAsia="Calibri" w:hAnsi="Times New Roman" w:cs="Times New Roman"/>
                <w:b/>
                <w:bCs/>
                <w:lang w:val="sr-Cyrl-RS"/>
              </w:rPr>
            </w:pPr>
            <w:r w:rsidRPr="0095283C">
              <w:rPr>
                <w:rFonts w:ascii="Times New Roman" w:eastAsia="Calibri" w:hAnsi="Times New Roman" w:cs="Times New Roman"/>
                <w:b/>
                <w:bCs/>
                <w:lang w:val="sr-Cyrl-RS"/>
              </w:rPr>
              <w:t>Проценат прихваћених и спроведених препорука које субјектима индиректног управљања средствима ЕУ даје ревизорско тело</w:t>
            </w:r>
          </w:p>
        </w:tc>
        <w:tc>
          <w:tcPr>
            <w:tcW w:w="2337" w:type="dxa"/>
          </w:tcPr>
          <w:p w14:paraId="1075BA2C"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2021</w:t>
            </w:r>
          </w:p>
        </w:tc>
        <w:tc>
          <w:tcPr>
            <w:tcW w:w="2338" w:type="dxa"/>
          </w:tcPr>
          <w:p w14:paraId="0F73E063"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50%</w:t>
            </w:r>
          </w:p>
        </w:tc>
        <w:tc>
          <w:tcPr>
            <w:tcW w:w="2338" w:type="dxa"/>
          </w:tcPr>
          <w:p w14:paraId="6B73E47E"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91%</w:t>
            </w:r>
          </w:p>
        </w:tc>
      </w:tr>
      <w:tr w:rsidR="00D72D9B" w:rsidRPr="008B1397" w14:paraId="702C1A15" w14:textId="77777777" w:rsidTr="00BD105F">
        <w:trPr>
          <w:trHeight w:val="422"/>
        </w:trPr>
        <w:tc>
          <w:tcPr>
            <w:tcW w:w="2337" w:type="dxa"/>
            <w:vMerge/>
          </w:tcPr>
          <w:p w14:paraId="3956F6D0"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5847656C"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2022</w:t>
            </w:r>
          </w:p>
        </w:tc>
        <w:tc>
          <w:tcPr>
            <w:tcW w:w="2338" w:type="dxa"/>
          </w:tcPr>
          <w:p w14:paraId="460AD499"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55%</w:t>
            </w:r>
          </w:p>
        </w:tc>
        <w:tc>
          <w:tcPr>
            <w:tcW w:w="2338" w:type="dxa"/>
          </w:tcPr>
          <w:p w14:paraId="288ACECB"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48%</w:t>
            </w:r>
          </w:p>
        </w:tc>
      </w:tr>
      <w:tr w:rsidR="00D72D9B" w:rsidRPr="008B1397" w14:paraId="431F256A" w14:textId="77777777" w:rsidTr="00BD105F">
        <w:trPr>
          <w:trHeight w:val="413"/>
        </w:trPr>
        <w:tc>
          <w:tcPr>
            <w:tcW w:w="2337" w:type="dxa"/>
            <w:vMerge/>
          </w:tcPr>
          <w:p w14:paraId="66F19DC0"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5E3DADFB"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2023</w:t>
            </w:r>
          </w:p>
        </w:tc>
        <w:tc>
          <w:tcPr>
            <w:tcW w:w="2338" w:type="dxa"/>
          </w:tcPr>
          <w:p w14:paraId="7F487136"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60%</w:t>
            </w:r>
          </w:p>
        </w:tc>
        <w:tc>
          <w:tcPr>
            <w:tcW w:w="2338" w:type="dxa"/>
          </w:tcPr>
          <w:p w14:paraId="192C2E90"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64%</w:t>
            </w:r>
          </w:p>
          <w:p w14:paraId="4F030D39" w14:textId="77777777" w:rsidR="00D72D9B" w:rsidRPr="00FF526A" w:rsidRDefault="00D72D9B" w:rsidP="00D72D9B">
            <w:pPr>
              <w:spacing w:line="259" w:lineRule="auto"/>
              <w:jc w:val="both"/>
              <w:rPr>
                <w:rFonts w:ascii="Times New Roman" w:eastAsia="Calibri" w:hAnsi="Times New Roman" w:cs="Times New Roman"/>
                <w:lang w:val="sr-Cyrl-RS"/>
              </w:rPr>
            </w:pPr>
          </w:p>
        </w:tc>
      </w:tr>
      <w:tr w:rsidR="00D72D9B" w:rsidRPr="008B1397" w14:paraId="2DF690CB" w14:textId="77777777" w:rsidTr="00BD105F">
        <w:trPr>
          <w:trHeight w:val="413"/>
        </w:trPr>
        <w:tc>
          <w:tcPr>
            <w:tcW w:w="2337" w:type="dxa"/>
            <w:vMerge/>
          </w:tcPr>
          <w:p w14:paraId="1CEB27F4"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04688A52"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2024</w:t>
            </w:r>
          </w:p>
        </w:tc>
        <w:tc>
          <w:tcPr>
            <w:tcW w:w="2338" w:type="dxa"/>
          </w:tcPr>
          <w:p w14:paraId="398F14A0"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65%</w:t>
            </w:r>
          </w:p>
        </w:tc>
        <w:tc>
          <w:tcPr>
            <w:tcW w:w="2338" w:type="dxa"/>
          </w:tcPr>
          <w:p w14:paraId="411717BD"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66%</w:t>
            </w:r>
          </w:p>
        </w:tc>
      </w:tr>
      <w:tr w:rsidR="00D72D9B" w:rsidRPr="008B1397" w14:paraId="20A1CEE8" w14:textId="77777777" w:rsidTr="00BD105F">
        <w:trPr>
          <w:trHeight w:val="422"/>
        </w:trPr>
        <w:tc>
          <w:tcPr>
            <w:tcW w:w="2337" w:type="dxa"/>
            <w:vMerge/>
          </w:tcPr>
          <w:p w14:paraId="671D7B22"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7109BAD0"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2025</w:t>
            </w:r>
          </w:p>
        </w:tc>
        <w:tc>
          <w:tcPr>
            <w:tcW w:w="2338" w:type="dxa"/>
          </w:tcPr>
          <w:p w14:paraId="1D50BA3F"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70%</w:t>
            </w:r>
          </w:p>
        </w:tc>
        <w:tc>
          <w:tcPr>
            <w:tcW w:w="2338" w:type="dxa"/>
          </w:tcPr>
          <w:p w14:paraId="3D05BFF4" w14:textId="77777777" w:rsidR="00D72D9B" w:rsidRPr="00D1419E"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color w:val="000000" w:themeColor="text1"/>
                <w:lang w:val="sr-Cyrl-RS"/>
              </w:rPr>
              <w:t>50%</w:t>
            </w:r>
          </w:p>
        </w:tc>
      </w:tr>
    </w:tbl>
    <w:p w14:paraId="7A8B56E5" w14:textId="77777777" w:rsidR="00D72D9B" w:rsidRPr="008B1397" w:rsidRDefault="00D72D9B" w:rsidP="00D72D9B">
      <w:pPr>
        <w:spacing w:line="259" w:lineRule="auto"/>
        <w:jc w:val="both"/>
        <w:rPr>
          <w:rFonts w:ascii="Times New Roman" w:eastAsia="Calibri" w:hAnsi="Times New Roman" w:cs="Times New Roman"/>
          <w:lang w:val="sr-Cyrl-RS"/>
          <w14:ligatures w14:val="none"/>
        </w:rPr>
      </w:pPr>
    </w:p>
    <w:p w14:paraId="4E918D5F" w14:textId="38F10388" w:rsidR="00D47EAC" w:rsidRPr="008D14FD" w:rsidRDefault="00D47EAC" w:rsidP="00D47EAC">
      <w:pPr>
        <w:spacing w:line="259" w:lineRule="auto"/>
        <w:ind w:firstLine="720"/>
        <w:jc w:val="both"/>
        <w:rPr>
          <w:rFonts w:ascii="Times New Roman" w:hAnsi="Times New Roman" w:cs="Times New Roman"/>
          <w:lang w:val="sr-Cyrl-RS"/>
        </w:rPr>
      </w:pPr>
      <w:r w:rsidRPr="00D47EAC">
        <w:rPr>
          <w:rFonts w:ascii="Times New Roman" w:hAnsi="Times New Roman" w:cs="Times New Roman"/>
          <w:lang w:val="sr-Cyrl-RS"/>
        </w:rPr>
        <w:t xml:space="preserve">У оквиру Посебног циља III остварен је значајан напредак у јачању институционалних, административних и професионалних капацитета у систему буџетске инспекције, управљања средствима ЕУ и ревизије система управљања средствима ЕУ. Иако показатељи исхода на нивоу посебног циља нису у потпуности остварени у свим годинама спровођења Програма, посебно у 2025. години, остварени резултати указују на унапређење контролних механизама, повећање броја инспекцијских контрола, јачање капацитета у </w:t>
      </w:r>
      <w:r w:rsidR="00130926" w:rsidRPr="00130926">
        <w:rPr>
          <w:rFonts w:ascii="Times New Roman" w:hAnsi="Times New Roman" w:cs="Times New Roman"/>
          <w:i/>
          <w:iCs/>
          <w:lang w:val="sr-Latn-RS"/>
        </w:rPr>
        <w:t>IPA</w:t>
      </w:r>
      <w:r w:rsidRPr="00D47EAC">
        <w:rPr>
          <w:rFonts w:ascii="Times New Roman" w:hAnsi="Times New Roman" w:cs="Times New Roman"/>
          <w:lang w:val="sr-Cyrl-RS"/>
        </w:rPr>
        <w:t xml:space="preserve"> систему и смањење броја отворених ревизорских налаза Европске комисије. </w:t>
      </w:r>
      <w:r w:rsidR="00D1419E" w:rsidRPr="008D14FD">
        <w:rPr>
          <w:rFonts w:ascii="Times New Roman" w:hAnsi="Times New Roman" w:cs="Times New Roman"/>
          <w:lang w:val="sr-Cyrl-RS"/>
        </w:rPr>
        <w:t xml:space="preserve">Наведени резултати добијају додатни значај имајући у виду да су током периода спровођења Програма истовремено повећавани број </w:t>
      </w:r>
      <w:r w:rsidR="00D1419E" w:rsidRPr="008D14FD">
        <w:rPr>
          <w:rFonts w:ascii="Times New Roman" w:hAnsi="Times New Roman" w:cs="Times New Roman"/>
          <w:i/>
          <w:iCs/>
          <w:lang w:val="sr-Cyrl-RS"/>
        </w:rPr>
        <w:t>IPA</w:t>
      </w:r>
      <w:r w:rsidR="00D1419E" w:rsidRPr="008D14FD">
        <w:rPr>
          <w:rFonts w:ascii="Times New Roman" w:hAnsi="Times New Roman" w:cs="Times New Roman"/>
          <w:lang w:val="sr-Cyrl-RS"/>
        </w:rPr>
        <w:t xml:space="preserve"> програма и обим средстава којима управља Република Србија, што је захтевало јачање институционалних капацитета и додатно унапређење система управљања и контроле.</w:t>
      </w:r>
    </w:p>
    <w:p w14:paraId="40E94ADB" w14:textId="77777777" w:rsidR="00D72D9B" w:rsidRPr="00D47EAC" w:rsidRDefault="00D47EAC" w:rsidP="00D47EAC">
      <w:pPr>
        <w:spacing w:line="259" w:lineRule="auto"/>
        <w:ind w:firstLine="720"/>
        <w:jc w:val="both"/>
        <w:rPr>
          <w:rFonts w:ascii="Times New Roman" w:eastAsia="Calibri" w:hAnsi="Times New Roman" w:cs="Times New Roman"/>
          <w:lang w:val="sr-Cyrl-RS"/>
          <w14:ligatures w14:val="none"/>
        </w:rPr>
      </w:pPr>
      <w:r w:rsidRPr="00D47EAC">
        <w:rPr>
          <w:rFonts w:ascii="Times New Roman" w:hAnsi="Times New Roman" w:cs="Times New Roman"/>
          <w:lang w:val="sr-Cyrl-RS"/>
        </w:rPr>
        <w:t>Просечан број незаконитости и неправилности по контроли континуирано је опадао током посматраног периода, са 3,45 у 2021. години на 1,58 у 2025. години, што представља значајан напредак у правцу циљане вредности, иако циљана вредност за 2025. годину није достигнута.</w:t>
      </w:r>
    </w:p>
    <w:tbl>
      <w:tblPr>
        <w:tblStyle w:val="TableGrid4"/>
        <w:tblpPr w:leftFromText="180" w:rightFromText="180" w:vertAnchor="page" w:horzAnchor="margin" w:tblpY="4036"/>
        <w:tblW w:w="0" w:type="auto"/>
        <w:tblLook w:val="04A0" w:firstRow="1" w:lastRow="0" w:firstColumn="1" w:lastColumn="0" w:noHBand="0" w:noVBand="1"/>
      </w:tblPr>
      <w:tblGrid>
        <w:gridCol w:w="2337"/>
        <w:gridCol w:w="2337"/>
        <w:gridCol w:w="2338"/>
        <w:gridCol w:w="2338"/>
      </w:tblGrid>
      <w:tr w:rsidR="00D72D9B" w:rsidRPr="008B1397" w14:paraId="1CD4D4F1" w14:textId="77777777" w:rsidTr="00AE1A14">
        <w:tc>
          <w:tcPr>
            <w:tcW w:w="2337" w:type="dxa"/>
            <w:shd w:val="clear" w:color="auto" w:fill="9CC2E5" w:themeFill="accent1" w:themeFillTint="99"/>
          </w:tcPr>
          <w:p w14:paraId="50E98920" w14:textId="77777777" w:rsidR="00D72D9B" w:rsidRPr="008B1397" w:rsidRDefault="00D72D9B" w:rsidP="00AE1A14">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Показатељ на нивоу мере</w:t>
            </w:r>
          </w:p>
        </w:tc>
        <w:tc>
          <w:tcPr>
            <w:tcW w:w="2337" w:type="dxa"/>
            <w:shd w:val="clear" w:color="auto" w:fill="9CC2E5" w:themeFill="accent1" w:themeFillTint="99"/>
          </w:tcPr>
          <w:p w14:paraId="2A3E7B1A" w14:textId="77777777" w:rsidR="00D72D9B" w:rsidRPr="008B1397" w:rsidRDefault="00D72D9B" w:rsidP="00AE1A14">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Година</w:t>
            </w:r>
          </w:p>
        </w:tc>
        <w:tc>
          <w:tcPr>
            <w:tcW w:w="2338" w:type="dxa"/>
            <w:shd w:val="clear" w:color="auto" w:fill="9CC2E5" w:themeFill="accent1" w:themeFillTint="99"/>
          </w:tcPr>
          <w:p w14:paraId="3A054C31" w14:textId="77777777" w:rsidR="00D72D9B" w:rsidRPr="008B1397" w:rsidRDefault="00D72D9B" w:rsidP="00AE1A14">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Циљана вредност</w:t>
            </w:r>
          </w:p>
        </w:tc>
        <w:tc>
          <w:tcPr>
            <w:tcW w:w="2338" w:type="dxa"/>
            <w:shd w:val="clear" w:color="auto" w:fill="9CC2E5" w:themeFill="accent1" w:themeFillTint="99"/>
          </w:tcPr>
          <w:p w14:paraId="7848D308" w14:textId="77777777" w:rsidR="00D72D9B" w:rsidRPr="008B1397" w:rsidRDefault="00D72D9B" w:rsidP="00AE1A14">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Остварена вредност</w:t>
            </w:r>
          </w:p>
        </w:tc>
      </w:tr>
      <w:tr w:rsidR="00D72D9B" w:rsidRPr="008B1397" w14:paraId="4350171F" w14:textId="77777777" w:rsidTr="00AE1A14">
        <w:trPr>
          <w:trHeight w:val="432"/>
        </w:trPr>
        <w:tc>
          <w:tcPr>
            <w:tcW w:w="2337" w:type="dxa"/>
            <w:vMerge w:val="restart"/>
          </w:tcPr>
          <w:p w14:paraId="2BF9DEEB" w14:textId="77777777" w:rsidR="00D72D9B" w:rsidRPr="008B1397" w:rsidRDefault="00D72D9B" w:rsidP="00AE1A14">
            <w:pPr>
              <w:spacing w:line="259" w:lineRule="auto"/>
              <w:jc w:val="both"/>
              <w:rPr>
                <w:rFonts w:ascii="Times New Roman" w:eastAsia="Calibri" w:hAnsi="Times New Roman" w:cs="Times New Roman"/>
                <w:lang w:val="sr-Cyrl-RS"/>
              </w:rPr>
            </w:pPr>
            <w:r w:rsidRPr="0095283C">
              <w:rPr>
                <w:rFonts w:ascii="Times New Roman" w:eastAsia="Calibri" w:hAnsi="Times New Roman" w:cs="Times New Roman"/>
                <w:b/>
                <w:bCs/>
                <w:lang w:val="sr-Cyrl-RS"/>
              </w:rPr>
              <w:t>Мера 3.1: Број ревизорских налаза ЕК у односу на број спроведених препорука ревизије (почетна вредност 16)</w:t>
            </w:r>
          </w:p>
        </w:tc>
        <w:tc>
          <w:tcPr>
            <w:tcW w:w="2337" w:type="dxa"/>
          </w:tcPr>
          <w:p w14:paraId="2BE9AE25" w14:textId="77777777" w:rsidR="00D72D9B" w:rsidRPr="008B1397" w:rsidRDefault="00D72D9B" w:rsidP="00AE1A14">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2021</w:t>
            </w:r>
          </w:p>
        </w:tc>
        <w:tc>
          <w:tcPr>
            <w:tcW w:w="2338" w:type="dxa"/>
          </w:tcPr>
          <w:p w14:paraId="3ECA93F0" w14:textId="77777777" w:rsidR="00D72D9B" w:rsidRPr="008B1397" w:rsidRDefault="00D72D9B" w:rsidP="00AE1A14">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10</w:t>
            </w:r>
          </w:p>
        </w:tc>
        <w:tc>
          <w:tcPr>
            <w:tcW w:w="2338" w:type="dxa"/>
          </w:tcPr>
          <w:p w14:paraId="7C9A3780" w14:textId="77777777" w:rsidR="00D72D9B" w:rsidRPr="008B1397" w:rsidRDefault="00D72D9B" w:rsidP="00AE1A14">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10</w:t>
            </w:r>
          </w:p>
        </w:tc>
      </w:tr>
      <w:tr w:rsidR="00D72D9B" w:rsidRPr="008B1397" w14:paraId="59A79AFF" w14:textId="77777777" w:rsidTr="00AE1A14">
        <w:trPr>
          <w:trHeight w:val="432"/>
        </w:trPr>
        <w:tc>
          <w:tcPr>
            <w:tcW w:w="2337" w:type="dxa"/>
            <w:vMerge/>
          </w:tcPr>
          <w:p w14:paraId="7293D035" w14:textId="77777777" w:rsidR="00D72D9B" w:rsidRPr="008B1397" w:rsidRDefault="00D72D9B" w:rsidP="00AE1A14">
            <w:pPr>
              <w:spacing w:line="259" w:lineRule="auto"/>
              <w:jc w:val="both"/>
              <w:rPr>
                <w:rFonts w:ascii="Times New Roman" w:eastAsia="Calibri" w:hAnsi="Times New Roman" w:cs="Times New Roman"/>
                <w:lang w:val="sr-Cyrl-RS"/>
              </w:rPr>
            </w:pPr>
          </w:p>
        </w:tc>
        <w:tc>
          <w:tcPr>
            <w:tcW w:w="2337" w:type="dxa"/>
          </w:tcPr>
          <w:p w14:paraId="2BA77A31" w14:textId="77777777" w:rsidR="00D72D9B" w:rsidRPr="008B1397" w:rsidRDefault="00D72D9B" w:rsidP="00AE1A14">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2022</w:t>
            </w:r>
          </w:p>
        </w:tc>
        <w:tc>
          <w:tcPr>
            <w:tcW w:w="2338" w:type="dxa"/>
          </w:tcPr>
          <w:p w14:paraId="530763DF" w14:textId="77777777" w:rsidR="00D72D9B" w:rsidRPr="008B1397" w:rsidRDefault="00D72D9B" w:rsidP="00AE1A14">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8</w:t>
            </w:r>
          </w:p>
        </w:tc>
        <w:tc>
          <w:tcPr>
            <w:tcW w:w="2338" w:type="dxa"/>
          </w:tcPr>
          <w:p w14:paraId="5D8F3315" w14:textId="77777777" w:rsidR="00D72D9B" w:rsidRPr="008B1397" w:rsidRDefault="00D72D9B" w:rsidP="00AE1A14">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8</w:t>
            </w:r>
          </w:p>
        </w:tc>
      </w:tr>
      <w:tr w:rsidR="00D72D9B" w:rsidRPr="008B1397" w14:paraId="3F372E8A" w14:textId="77777777" w:rsidTr="00AE1A14">
        <w:trPr>
          <w:trHeight w:val="432"/>
        </w:trPr>
        <w:tc>
          <w:tcPr>
            <w:tcW w:w="2337" w:type="dxa"/>
            <w:vMerge/>
          </w:tcPr>
          <w:p w14:paraId="0DF217D5" w14:textId="77777777" w:rsidR="00D72D9B" w:rsidRPr="008B1397" w:rsidRDefault="00D72D9B" w:rsidP="00AE1A14">
            <w:pPr>
              <w:spacing w:line="259" w:lineRule="auto"/>
              <w:jc w:val="both"/>
              <w:rPr>
                <w:rFonts w:ascii="Times New Roman" w:eastAsia="Calibri" w:hAnsi="Times New Roman" w:cs="Times New Roman"/>
                <w:lang w:val="sr-Cyrl-RS"/>
              </w:rPr>
            </w:pPr>
          </w:p>
        </w:tc>
        <w:tc>
          <w:tcPr>
            <w:tcW w:w="2337" w:type="dxa"/>
          </w:tcPr>
          <w:p w14:paraId="1B890F23" w14:textId="77777777" w:rsidR="00D72D9B" w:rsidRPr="008B1397" w:rsidRDefault="00D72D9B" w:rsidP="00AE1A14">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2023</w:t>
            </w:r>
          </w:p>
        </w:tc>
        <w:tc>
          <w:tcPr>
            <w:tcW w:w="2338" w:type="dxa"/>
          </w:tcPr>
          <w:p w14:paraId="74167380" w14:textId="77777777" w:rsidR="00D72D9B" w:rsidRPr="008B1397" w:rsidRDefault="00D72D9B" w:rsidP="00AE1A14">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6</w:t>
            </w:r>
          </w:p>
        </w:tc>
        <w:tc>
          <w:tcPr>
            <w:tcW w:w="2338" w:type="dxa"/>
          </w:tcPr>
          <w:p w14:paraId="1C59E1C6" w14:textId="77777777" w:rsidR="00D72D9B" w:rsidRPr="008B1397" w:rsidRDefault="00D72D9B" w:rsidP="00AE1A14">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5</w:t>
            </w:r>
          </w:p>
        </w:tc>
      </w:tr>
      <w:tr w:rsidR="00D72D9B" w:rsidRPr="008B1397" w14:paraId="0398E0A6" w14:textId="77777777" w:rsidTr="00AE1A14">
        <w:trPr>
          <w:trHeight w:val="432"/>
        </w:trPr>
        <w:tc>
          <w:tcPr>
            <w:tcW w:w="2337" w:type="dxa"/>
            <w:vMerge/>
          </w:tcPr>
          <w:p w14:paraId="43013428" w14:textId="77777777" w:rsidR="00D72D9B" w:rsidRPr="008B1397" w:rsidRDefault="00D72D9B" w:rsidP="00AE1A14">
            <w:pPr>
              <w:spacing w:line="259" w:lineRule="auto"/>
              <w:jc w:val="both"/>
              <w:rPr>
                <w:rFonts w:ascii="Times New Roman" w:eastAsia="Calibri" w:hAnsi="Times New Roman" w:cs="Times New Roman"/>
                <w:lang w:val="sr-Cyrl-RS"/>
              </w:rPr>
            </w:pPr>
          </w:p>
        </w:tc>
        <w:tc>
          <w:tcPr>
            <w:tcW w:w="2337" w:type="dxa"/>
          </w:tcPr>
          <w:p w14:paraId="203ABC13" w14:textId="77777777" w:rsidR="00D72D9B" w:rsidRPr="008B1397" w:rsidRDefault="00D72D9B" w:rsidP="00AE1A14">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2024</w:t>
            </w:r>
          </w:p>
        </w:tc>
        <w:tc>
          <w:tcPr>
            <w:tcW w:w="2338" w:type="dxa"/>
          </w:tcPr>
          <w:p w14:paraId="084DDAB4" w14:textId="77777777" w:rsidR="00D72D9B" w:rsidRPr="008B1397" w:rsidRDefault="00D72D9B" w:rsidP="00AE1A14">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5</w:t>
            </w:r>
          </w:p>
        </w:tc>
        <w:tc>
          <w:tcPr>
            <w:tcW w:w="2338" w:type="dxa"/>
          </w:tcPr>
          <w:p w14:paraId="2DCBEEE7" w14:textId="77777777" w:rsidR="00D72D9B" w:rsidRPr="008B1397" w:rsidRDefault="00D72D9B" w:rsidP="00AE1A14">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4</w:t>
            </w:r>
          </w:p>
        </w:tc>
      </w:tr>
      <w:tr w:rsidR="00D72D9B" w:rsidRPr="008B1397" w14:paraId="5E7ECCFA" w14:textId="77777777" w:rsidTr="00AE1A14">
        <w:trPr>
          <w:trHeight w:val="432"/>
        </w:trPr>
        <w:tc>
          <w:tcPr>
            <w:tcW w:w="2337" w:type="dxa"/>
            <w:vMerge/>
          </w:tcPr>
          <w:p w14:paraId="1AEEF3C8" w14:textId="77777777" w:rsidR="00D72D9B" w:rsidRPr="008B1397" w:rsidRDefault="00D72D9B" w:rsidP="00AE1A14">
            <w:pPr>
              <w:spacing w:line="259" w:lineRule="auto"/>
              <w:jc w:val="both"/>
              <w:rPr>
                <w:rFonts w:ascii="Times New Roman" w:eastAsia="Calibri" w:hAnsi="Times New Roman" w:cs="Times New Roman"/>
                <w:lang w:val="sr-Cyrl-RS"/>
              </w:rPr>
            </w:pPr>
          </w:p>
        </w:tc>
        <w:tc>
          <w:tcPr>
            <w:tcW w:w="2337" w:type="dxa"/>
          </w:tcPr>
          <w:p w14:paraId="5C0B1154" w14:textId="77777777" w:rsidR="00D72D9B" w:rsidRPr="008B1397" w:rsidRDefault="00D72D9B" w:rsidP="00AE1A14">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2025</w:t>
            </w:r>
          </w:p>
        </w:tc>
        <w:tc>
          <w:tcPr>
            <w:tcW w:w="2338" w:type="dxa"/>
          </w:tcPr>
          <w:p w14:paraId="2FA49CE8" w14:textId="77777777" w:rsidR="00D72D9B" w:rsidRPr="008B1397" w:rsidRDefault="00D72D9B" w:rsidP="00AE1A14">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4</w:t>
            </w:r>
          </w:p>
        </w:tc>
        <w:tc>
          <w:tcPr>
            <w:tcW w:w="2338" w:type="dxa"/>
          </w:tcPr>
          <w:p w14:paraId="59243E81" w14:textId="77777777" w:rsidR="00D72D9B" w:rsidRPr="008B1397" w:rsidRDefault="00D72D9B" w:rsidP="00AE1A14">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3</w:t>
            </w:r>
          </w:p>
        </w:tc>
      </w:tr>
    </w:tbl>
    <w:p w14:paraId="418A8529" w14:textId="77777777" w:rsidR="00D72D9B" w:rsidRPr="008B1397" w:rsidRDefault="00D72D9B" w:rsidP="00D72D9B">
      <w:pPr>
        <w:spacing w:line="259" w:lineRule="auto"/>
        <w:jc w:val="both"/>
        <w:rPr>
          <w:rFonts w:ascii="Times New Roman" w:eastAsia="Calibri" w:hAnsi="Times New Roman" w:cs="Times New Roman"/>
          <w:lang w:val="sr-Cyrl-RS"/>
          <w14:ligatures w14:val="none"/>
        </w:rPr>
      </w:pPr>
    </w:p>
    <w:p w14:paraId="7A2356C6" w14:textId="77777777" w:rsidR="0067689A" w:rsidRPr="002C61A1" w:rsidRDefault="0067689A" w:rsidP="002C61A1">
      <w:pPr>
        <w:spacing w:line="256" w:lineRule="auto"/>
        <w:rPr>
          <w:rFonts w:ascii="Times New Roman" w:eastAsia="Calibri" w:hAnsi="Times New Roman" w:cs="Times New Roman"/>
          <w:b/>
          <w:u w:val="single"/>
          <w:lang w:val="sr-Cyrl-RS"/>
          <w14:ligatures w14:val="none"/>
        </w:rPr>
      </w:pPr>
      <w:r w:rsidRPr="002C61A1">
        <w:rPr>
          <w:rFonts w:ascii="Times New Roman" w:eastAsia="Calibri" w:hAnsi="Times New Roman" w:cs="Times New Roman"/>
          <w:b/>
          <w:u w:val="single"/>
          <w:lang w:val="sr-Cyrl-RS"/>
          <w14:ligatures w14:val="none"/>
        </w:rPr>
        <w:t>Mерa 3.1</w:t>
      </w:r>
      <w:r w:rsidR="002C61A1" w:rsidRPr="002C61A1">
        <w:rPr>
          <w:rFonts w:ascii="Times New Roman" w:eastAsia="Calibri" w:hAnsi="Times New Roman" w:cs="Times New Roman"/>
          <w:b/>
          <w:u w:val="single"/>
          <w:lang w:val="sr-Cyrl-RS"/>
          <w14:ligatures w14:val="none"/>
        </w:rPr>
        <w:t>:</w:t>
      </w:r>
      <w:r w:rsidRPr="002C61A1">
        <w:rPr>
          <w:rFonts w:ascii="Times New Roman" w:eastAsia="Calibri" w:hAnsi="Times New Roman" w:cs="Times New Roman"/>
          <w:b/>
          <w:u w:val="single"/>
          <w:lang w:val="sr-Cyrl-RS"/>
          <w14:ligatures w14:val="none"/>
        </w:rPr>
        <w:t xml:space="preserve"> Јачање капацитета Канцеларије за ревизију система управљања средствима ЕУ </w:t>
      </w:r>
    </w:p>
    <w:p w14:paraId="38C4E4D0" w14:textId="77777777" w:rsidR="00D72D9B" w:rsidRPr="008B1397" w:rsidRDefault="00D72D9B" w:rsidP="0041053A">
      <w:pPr>
        <w:spacing w:line="259"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Показатељ резултата на нивоу мере односи се на број отворених ревизорских налаза Европске комисије. На крају 2025. године, циљана вредности показатеља (4) је постигнута и премашена (смањење броја отворених налаза Европске комисије са 16 на 3), што указује на унапређење капацитета ревизорског органа. </w:t>
      </w:r>
    </w:p>
    <w:p w14:paraId="748AD534" w14:textId="77777777" w:rsidR="00D72D9B" w:rsidRPr="008B1397" w:rsidRDefault="00D72D9B" w:rsidP="0041053A">
      <w:pPr>
        <w:spacing w:line="259"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Активности су реализоване у предвиђеним роковима, уз ефикасно коришћење буџетских и донаторских ресурса, кроз унапређење регулаторног оквира и јачање професионалних капацитета. Показатељ је релевантан за праћење унапређења капацитета ревизорског органа у посматраном периоду, док се у ПРУЈФ 2026–2030 предвиђа проширење обухвата ревизије и даље унапређење методолошког оквира.</w:t>
      </w:r>
    </w:p>
    <w:p w14:paraId="0D221D56" w14:textId="77777777" w:rsidR="00D72D9B" w:rsidRPr="00E06202" w:rsidRDefault="00D72D9B" w:rsidP="00D72D9B">
      <w:pPr>
        <w:spacing w:line="259" w:lineRule="auto"/>
        <w:jc w:val="both"/>
        <w:rPr>
          <w:rFonts w:ascii="Times New Roman" w:eastAsia="Calibri" w:hAnsi="Times New Roman" w:cs="Times New Roman"/>
          <w:lang w:val="sr-Cyrl-RS"/>
          <w14:ligatures w14:val="none"/>
        </w:rPr>
      </w:pPr>
    </w:p>
    <w:p w14:paraId="3405AFA9" w14:textId="5930A6D5" w:rsidR="00143A46" w:rsidRPr="00143A46" w:rsidRDefault="00F849D4" w:rsidP="00143A46">
      <w:pPr>
        <w:spacing w:line="256" w:lineRule="auto"/>
        <w:rPr>
          <w:rFonts w:ascii="Times New Roman" w:eastAsia="Calibri" w:hAnsi="Times New Roman" w:cs="Times New Roman"/>
          <w:b/>
          <w:u w:val="single"/>
          <w:lang w:val="en-US"/>
          <w14:ligatures w14:val="none"/>
        </w:rPr>
      </w:pPr>
      <w:r w:rsidRPr="002C61A1">
        <w:rPr>
          <w:rFonts w:ascii="Times New Roman" w:eastAsia="Calibri" w:hAnsi="Times New Roman" w:cs="Times New Roman"/>
          <w:b/>
          <w:u w:val="single"/>
          <w:lang w:val="sr-Cyrl-RS"/>
          <w14:ligatures w14:val="none"/>
        </w:rPr>
        <w:t>Мера 3.2</w:t>
      </w:r>
      <w:r w:rsidR="002C61A1" w:rsidRPr="002C61A1">
        <w:rPr>
          <w:rFonts w:ascii="Times New Roman" w:eastAsia="Calibri" w:hAnsi="Times New Roman" w:cs="Times New Roman"/>
          <w:b/>
          <w:u w:val="single"/>
          <w:lang w:val="sr-Cyrl-RS"/>
          <w14:ligatures w14:val="none"/>
        </w:rPr>
        <w:t>:</w:t>
      </w:r>
      <w:r w:rsidR="00E06202" w:rsidRPr="002C61A1">
        <w:rPr>
          <w:rFonts w:ascii="Times New Roman" w:eastAsia="Calibri" w:hAnsi="Times New Roman" w:cs="Times New Roman"/>
          <w:b/>
          <w:u w:val="single"/>
          <w:lang w:val="sr-Cyrl-RS"/>
          <w14:ligatures w14:val="none"/>
        </w:rPr>
        <w:t xml:space="preserve"> Јачање система за ефикасније и ефективније управљање средствима ЕУ</w:t>
      </w:r>
    </w:p>
    <w:p w14:paraId="61F526FF" w14:textId="229E7545" w:rsidR="00D72D9B" w:rsidRPr="008B1397" w:rsidRDefault="00D72D9B" w:rsidP="002C61A1">
      <w:pPr>
        <w:spacing w:line="259"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У оквиру Сектора за управљање средствима ЕУ у претходном периоду, у складу са идентификованим препорукама ЕК и </w:t>
      </w:r>
      <w:r w:rsidRPr="002C61A1">
        <w:rPr>
          <w:rFonts w:ascii="Times New Roman" w:eastAsia="Calibri" w:hAnsi="Times New Roman" w:cs="Times New Roman"/>
          <w:i/>
          <w:iCs/>
          <w:lang w:val="sr-Cyrl-RS"/>
          <w14:ligatures w14:val="none"/>
        </w:rPr>
        <w:t>PEFA</w:t>
      </w:r>
      <w:r w:rsidRPr="008B1397">
        <w:rPr>
          <w:rFonts w:ascii="Times New Roman" w:eastAsia="Calibri" w:hAnsi="Times New Roman" w:cs="Times New Roman"/>
          <w:lang w:val="sr-Cyrl-RS"/>
          <w14:ligatures w14:val="none"/>
        </w:rPr>
        <w:t xml:space="preserve"> анализе, активности су </w:t>
      </w:r>
      <w:r w:rsidR="00D1419E">
        <w:rPr>
          <w:rFonts w:ascii="Times New Roman" w:eastAsia="Calibri" w:hAnsi="Times New Roman" w:cs="Times New Roman"/>
          <w:lang w:val="sr-Cyrl-RS"/>
          <w14:ligatures w14:val="none"/>
        </w:rPr>
        <w:t xml:space="preserve">биле </w:t>
      </w:r>
      <w:r w:rsidRPr="008B1397">
        <w:rPr>
          <w:rFonts w:ascii="Times New Roman" w:eastAsia="Calibri" w:hAnsi="Times New Roman" w:cs="Times New Roman"/>
          <w:lang w:val="sr-Cyrl-RS"/>
          <w14:ligatures w14:val="none"/>
        </w:rPr>
        <w:t>усмерене на даље јачање административних капацитета у области заштите финансијских интереса ЕУ и Републике Србије.</w:t>
      </w:r>
    </w:p>
    <w:p w14:paraId="14E5F40F" w14:textId="77777777" w:rsidR="00D72D9B" w:rsidRPr="008B1397" w:rsidRDefault="00D72D9B" w:rsidP="009C0FD8">
      <w:pPr>
        <w:spacing w:line="259"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Током целокупног периода спровођења ПРУЈФ програма 2021–2025, показатељи на нивоу мере 3.2 остварени су у великој мери у складу са планираним циљаним вредностима. </w:t>
      </w:r>
    </w:p>
    <w:tbl>
      <w:tblPr>
        <w:tblStyle w:val="TableGrid4"/>
        <w:tblpPr w:leftFromText="180" w:rightFromText="180" w:vertAnchor="text" w:horzAnchor="margin" w:tblpY="64"/>
        <w:tblW w:w="0" w:type="auto"/>
        <w:tblLook w:val="04A0" w:firstRow="1" w:lastRow="0" w:firstColumn="1" w:lastColumn="0" w:noHBand="0" w:noVBand="1"/>
      </w:tblPr>
      <w:tblGrid>
        <w:gridCol w:w="2337"/>
        <w:gridCol w:w="2337"/>
        <w:gridCol w:w="2338"/>
        <w:gridCol w:w="2338"/>
      </w:tblGrid>
      <w:tr w:rsidR="00D72D9B" w:rsidRPr="008B1397" w14:paraId="2983C902" w14:textId="77777777" w:rsidTr="00E4060C">
        <w:tc>
          <w:tcPr>
            <w:tcW w:w="2337" w:type="dxa"/>
            <w:shd w:val="clear" w:color="auto" w:fill="9CC2E5" w:themeFill="accent1" w:themeFillTint="99"/>
          </w:tcPr>
          <w:p w14:paraId="54D09ABF" w14:textId="77777777" w:rsidR="00D72D9B" w:rsidRPr="008B1397" w:rsidRDefault="00D72D9B" w:rsidP="00D72D9B">
            <w:pPr>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Показатељ на нивоу мере</w:t>
            </w:r>
          </w:p>
        </w:tc>
        <w:tc>
          <w:tcPr>
            <w:tcW w:w="2337" w:type="dxa"/>
            <w:shd w:val="clear" w:color="auto" w:fill="9CC2E5" w:themeFill="accent1" w:themeFillTint="99"/>
          </w:tcPr>
          <w:p w14:paraId="61CD6D2C" w14:textId="77777777" w:rsidR="00D72D9B" w:rsidRPr="008B1397" w:rsidRDefault="00D72D9B" w:rsidP="00D72D9B">
            <w:pPr>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Година</w:t>
            </w:r>
          </w:p>
        </w:tc>
        <w:tc>
          <w:tcPr>
            <w:tcW w:w="2338" w:type="dxa"/>
            <w:shd w:val="clear" w:color="auto" w:fill="9CC2E5" w:themeFill="accent1" w:themeFillTint="99"/>
          </w:tcPr>
          <w:p w14:paraId="20E21E62" w14:textId="77777777" w:rsidR="00D72D9B" w:rsidRPr="008B1397" w:rsidRDefault="00D72D9B" w:rsidP="00D72D9B">
            <w:pPr>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Циљана вредност</w:t>
            </w:r>
          </w:p>
        </w:tc>
        <w:tc>
          <w:tcPr>
            <w:tcW w:w="2338" w:type="dxa"/>
            <w:shd w:val="clear" w:color="auto" w:fill="9CC2E5" w:themeFill="accent1" w:themeFillTint="99"/>
          </w:tcPr>
          <w:p w14:paraId="1DB45093" w14:textId="77777777" w:rsidR="00D72D9B" w:rsidRPr="008B1397" w:rsidRDefault="00D72D9B" w:rsidP="00D72D9B">
            <w:pPr>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Остварена вредност</w:t>
            </w:r>
          </w:p>
        </w:tc>
      </w:tr>
      <w:tr w:rsidR="00D72D9B" w:rsidRPr="008B1397" w14:paraId="7C66E45A" w14:textId="77777777" w:rsidTr="00BD105F">
        <w:trPr>
          <w:trHeight w:val="431"/>
        </w:trPr>
        <w:tc>
          <w:tcPr>
            <w:tcW w:w="2337" w:type="dxa"/>
            <w:vMerge w:val="restart"/>
          </w:tcPr>
          <w:p w14:paraId="3FC30EA5" w14:textId="77777777" w:rsidR="00D72D9B" w:rsidRPr="008B1397" w:rsidRDefault="00D72D9B" w:rsidP="00D72D9B">
            <w:pPr>
              <w:jc w:val="both"/>
              <w:rPr>
                <w:rFonts w:ascii="Times New Roman" w:eastAsia="Calibri" w:hAnsi="Times New Roman" w:cs="Times New Roman"/>
                <w:lang w:val="sr-Cyrl-RS"/>
              </w:rPr>
            </w:pPr>
          </w:p>
          <w:p w14:paraId="39159D45" w14:textId="77777777" w:rsidR="00D72D9B" w:rsidRPr="0095283C" w:rsidRDefault="00D72D9B" w:rsidP="0095283C">
            <w:pPr>
              <w:rPr>
                <w:rFonts w:ascii="Times New Roman" w:eastAsia="Calibri" w:hAnsi="Times New Roman" w:cs="Times New Roman"/>
                <w:b/>
                <w:bCs/>
                <w:lang w:val="sr-Cyrl-RS"/>
              </w:rPr>
            </w:pPr>
            <w:r w:rsidRPr="0095283C">
              <w:rPr>
                <w:rFonts w:ascii="Times New Roman" w:eastAsia="Calibri" w:hAnsi="Times New Roman" w:cs="Times New Roman"/>
                <w:b/>
                <w:bCs/>
                <w:lang w:val="sr-Cyrl-RS"/>
              </w:rPr>
              <w:t>Усвојени акти усмерени на политику задржавања кадрова</w:t>
            </w:r>
          </w:p>
        </w:tc>
        <w:tc>
          <w:tcPr>
            <w:tcW w:w="2337" w:type="dxa"/>
          </w:tcPr>
          <w:p w14:paraId="0D3F24EE" w14:textId="77777777" w:rsidR="00D72D9B" w:rsidRPr="008B1397" w:rsidRDefault="00D72D9B" w:rsidP="00D72D9B">
            <w:pPr>
              <w:jc w:val="both"/>
              <w:rPr>
                <w:rFonts w:ascii="Times New Roman" w:eastAsia="Calibri" w:hAnsi="Times New Roman" w:cs="Times New Roman"/>
                <w:lang w:val="sr-Cyrl-RS"/>
              </w:rPr>
            </w:pPr>
            <w:r w:rsidRPr="008B1397">
              <w:rPr>
                <w:rFonts w:ascii="Times New Roman" w:eastAsia="Calibri" w:hAnsi="Times New Roman" w:cs="Times New Roman"/>
                <w:lang w:val="sr-Cyrl-RS"/>
              </w:rPr>
              <w:t>2021</w:t>
            </w:r>
          </w:p>
        </w:tc>
        <w:tc>
          <w:tcPr>
            <w:tcW w:w="2338" w:type="dxa"/>
          </w:tcPr>
          <w:p w14:paraId="4A786F2A" w14:textId="77777777" w:rsidR="00D72D9B" w:rsidRPr="008B1397" w:rsidRDefault="00D72D9B" w:rsidP="00D72D9B">
            <w:pPr>
              <w:jc w:val="both"/>
              <w:rPr>
                <w:rFonts w:ascii="Times New Roman" w:eastAsia="Calibri" w:hAnsi="Times New Roman" w:cs="Times New Roman"/>
                <w:lang w:val="sr-Cyrl-RS"/>
              </w:rPr>
            </w:pPr>
            <w:r w:rsidRPr="008B1397">
              <w:rPr>
                <w:rFonts w:ascii="Times New Roman" w:eastAsia="Calibri" w:hAnsi="Times New Roman" w:cs="Times New Roman"/>
                <w:lang w:val="sr-Cyrl-RS"/>
              </w:rPr>
              <w:t>1</w:t>
            </w:r>
          </w:p>
        </w:tc>
        <w:tc>
          <w:tcPr>
            <w:tcW w:w="2338" w:type="dxa"/>
          </w:tcPr>
          <w:p w14:paraId="094D7AA6" w14:textId="77777777" w:rsidR="00D72D9B" w:rsidRPr="008B1397" w:rsidRDefault="00D72D9B" w:rsidP="00D72D9B">
            <w:pPr>
              <w:jc w:val="both"/>
              <w:rPr>
                <w:rFonts w:ascii="Times New Roman" w:eastAsia="Calibri" w:hAnsi="Times New Roman" w:cs="Times New Roman"/>
                <w:lang w:val="sr-Cyrl-RS"/>
              </w:rPr>
            </w:pPr>
            <w:r w:rsidRPr="008B1397">
              <w:rPr>
                <w:rFonts w:ascii="Times New Roman" w:eastAsia="Calibri" w:hAnsi="Times New Roman" w:cs="Times New Roman"/>
                <w:lang w:val="sr-Cyrl-RS"/>
              </w:rPr>
              <w:t>1</w:t>
            </w:r>
          </w:p>
        </w:tc>
      </w:tr>
      <w:tr w:rsidR="00D72D9B" w:rsidRPr="008B1397" w14:paraId="3302E824" w14:textId="77777777" w:rsidTr="00BD105F">
        <w:trPr>
          <w:trHeight w:val="422"/>
        </w:trPr>
        <w:tc>
          <w:tcPr>
            <w:tcW w:w="2337" w:type="dxa"/>
            <w:vMerge/>
          </w:tcPr>
          <w:p w14:paraId="12535DCA" w14:textId="77777777" w:rsidR="00D72D9B" w:rsidRPr="008B1397" w:rsidRDefault="00D72D9B" w:rsidP="00D72D9B">
            <w:pPr>
              <w:jc w:val="both"/>
              <w:rPr>
                <w:rFonts w:ascii="Times New Roman" w:eastAsia="Calibri" w:hAnsi="Times New Roman" w:cs="Times New Roman"/>
                <w:lang w:val="sr-Cyrl-RS"/>
              </w:rPr>
            </w:pPr>
          </w:p>
        </w:tc>
        <w:tc>
          <w:tcPr>
            <w:tcW w:w="2337" w:type="dxa"/>
          </w:tcPr>
          <w:p w14:paraId="2341C30F" w14:textId="77777777" w:rsidR="00D72D9B" w:rsidRPr="008B1397" w:rsidRDefault="00D72D9B" w:rsidP="00D72D9B">
            <w:pPr>
              <w:jc w:val="both"/>
              <w:rPr>
                <w:rFonts w:ascii="Times New Roman" w:eastAsia="Calibri" w:hAnsi="Times New Roman" w:cs="Times New Roman"/>
                <w:lang w:val="sr-Cyrl-RS"/>
              </w:rPr>
            </w:pPr>
            <w:r w:rsidRPr="008B1397">
              <w:rPr>
                <w:rFonts w:ascii="Times New Roman" w:eastAsia="Calibri" w:hAnsi="Times New Roman" w:cs="Times New Roman"/>
                <w:lang w:val="sr-Cyrl-RS"/>
              </w:rPr>
              <w:t>2022</w:t>
            </w:r>
          </w:p>
        </w:tc>
        <w:tc>
          <w:tcPr>
            <w:tcW w:w="2338" w:type="dxa"/>
          </w:tcPr>
          <w:p w14:paraId="2CE4E487" w14:textId="77777777" w:rsidR="00D72D9B" w:rsidRPr="008B1397" w:rsidRDefault="00D72D9B" w:rsidP="00D72D9B">
            <w:pPr>
              <w:jc w:val="both"/>
              <w:rPr>
                <w:rFonts w:ascii="Times New Roman" w:eastAsia="Calibri" w:hAnsi="Times New Roman" w:cs="Times New Roman"/>
                <w:lang w:val="sr-Cyrl-RS"/>
              </w:rPr>
            </w:pPr>
            <w:r w:rsidRPr="008B1397">
              <w:rPr>
                <w:rFonts w:ascii="Times New Roman" w:eastAsia="Calibri" w:hAnsi="Times New Roman" w:cs="Times New Roman"/>
                <w:lang w:val="sr-Cyrl-RS"/>
              </w:rPr>
              <w:t>1</w:t>
            </w:r>
          </w:p>
        </w:tc>
        <w:tc>
          <w:tcPr>
            <w:tcW w:w="2338" w:type="dxa"/>
          </w:tcPr>
          <w:p w14:paraId="641FCCDB" w14:textId="77777777" w:rsidR="00D72D9B" w:rsidRPr="008B1397" w:rsidRDefault="00D72D9B" w:rsidP="00E4060C">
            <w:pPr>
              <w:rPr>
                <w:rFonts w:ascii="Times New Roman" w:eastAsia="Calibri" w:hAnsi="Times New Roman" w:cs="Times New Roman"/>
                <w:lang w:val="sr-Cyrl-RS"/>
              </w:rPr>
            </w:pPr>
            <w:r w:rsidRPr="008B1397">
              <w:rPr>
                <w:rFonts w:ascii="Times New Roman" w:eastAsia="Calibri" w:hAnsi="Times New Roman" w:cs="Times New Roman"/>
                <w:lang w:val="sr-Cyrl-RS"/>
              </w:rPr>
              <w:t>1 -Показатељ резултата је испуњен парцијално- кроз  званично писмо прикључења регионалној иницијативи</w:t>
            </w:r>
          </w:p>
        </w:tc>
      </w:tr>
      <w:tr w:rsidR="00D72D9B" w:rsidRPr="008B1397" w14:paraId="51CBCE98" w14:textId="77777777" w:rsidTr="00BD105F">
        <w:trPr>
          <w:trHeight w:val="413"/>
        </w:trPr>
        <w:tc>
          <w:tcPr>
            <w:tcW w:w="2337" w:type="dxa"/>
            <w:vMerge/>
          </w:tcPr>
          <w:p w14:paraId="11908D37" w14:textId="77777777" w:rsidR="00D72D9B" w:rsidRPr="008B1397" w:rsidRDefault="00D72D9B" w:rsidP="00D72D9B">
            <w:pPr>
              <w:jc w:val="both"/>
              <w:rPr>
                <w:rFonts w:ascii="Times New Roman" w:eastAsia="Calibri" w:hAnsi="Times New Roman" w:cs="Times New Roman"/>
                <w:lang w:val="sr-Cyrl-RS"/>
              </w:rPr>
            </w:pPr>
          </w:p>
        </w:tc>
        <w:tc>
          <w:tcPr>
            <w:tcW w:w="2337" w:type="dxa"/>
          </w:tcPr>
          <w:p w14:paraId="71862C2D" w14:textId="77777777" w:rsidR="00D72D9B" w:rsidRPr="008B1397" w:rsidRDefault="00D72D9B" w:rsidP="00D72D9B">
            <w:pPr>
              <w:jc w:val="both"/>
              <w:rPr>
                <w:rFonts w:ascii="Times New Roman" w:eastAsia="Calibri" w:hAnsi="Times New Roman" w:cs="Times New Roman"/>
                <w:lang w:val="sr-Cyrl-RS"/>
              </w:rPr>
            </w:pPr>
            <w:r w:rsidRPr="008B1397">
              <w:rPr>
                <w:rFonts w:ascii="Times New Roman" w:eastAsia="Calibri" w:hAnsi="Times New Roman" w:cs="Times New Roman"/>
                <w:lang w:val="sr-Cyrl-RS"/>
              </w:rPr>
              <w:t>2023</w:t>
            </w:r>
          </w:p>
        </w:tc>
        <w:tc>
          <w:tcPr>
            <w:tcW w:w="2338" w:type="dxa"/>
          </w:tcPr>
          <w:p w14:paraId="4359B934" w14:textId="77777777" w:rsidR="00D72D9B" w:rsidRPr="008B1397" w:rsidRDefault="00D72D9B" w:rsidP="00D72D9B">
            <w:pPr>
              <w:jc w:val="both"/>
              <w:rPr>
                <w:rFonts w:ascii="Times New Roman" w:eastAsia="Calibri" w:hAnsi="Times New Roman" w:cs="Times New Roman"/>
                <w:lang w:val="sr-Cyrl-RS"/>
              </w:rPr>
            </w:pPr>
            <w:r w:rsidRPr="008B1397">
              <w:rPr>
                <w:rFonts w:ascii="Times New Roman" w:eastAsia="Calibri" w:hAnsi="Times New Roman" w:cs="Times New Roman"/>
                <w:lang w:val="sr-Cyrl-RS"/>
              </w:rPr>
              <w:t>/</w:t>
            </w:r>
          </w:p>
        </w:tc>
        <w:tc>
          <w:tcPr>
            <w:tcW w:w="2338" w:type="dxa"/>
          </w:tcPr>
          <w:p w14:paraId="6422C74C" w14:textId="77777777" w:rsidR="00D72D9B" w:rsidRPr="008B1397" w:rsidRDefault="00D72D9B" w:rsidP="00D72D9B">
            <w:pPr>
              <w:jc w:val="both"/>
              <w:rPr>
                <w:rFonts w:ascii="Times New Roman" w:eastAsia="Calibri" w:hAnsi="Times New Roman" w:cs="Times New Roman"/>
                <w:lang w:val="sr-Cyrl-RS"/>
              </w:rPr>
            </w:pPr>
            <w:r w:rsidRPr="008B1397">
              <w:rPr>
                <w:rFonts w:ascii="Times New Roman" w:eastAsia="Calibri" w:hAnsi="Times New Roman" w:cs="Times New Roman"/>
                <w:lang w:val="sr-Cyrl-RS"/>
              </w:rPr>
              <w:t>/</w:t>
            </w:r>
          </w:p>
          <w:p w14:paraId="25448C6C" w14:textId="77777777" w:rsidR="00D72D9B" w:rsidRPr="008B1397" w:rsidRDefault="00D72D9B" w:rsidP="00D72D9B">
            <w:pPr>
              <w:jc w:val="both"/>
              <w:rPr>
                <w:rFonts w:ascii="Times New Roman" w:eastAsia="Calibri" w:hAnsi="Times New Roman" w:cs="Times New Roman"/>
                <w:lang w:val="sr-Cyrl-RS"/>
              </w:rPr>
            </w:pPr>
          </w:p>
        </w:tc>
      </w:tr>
      <w:tr w:rsidR="00D72D9B" w:rsidRPr="008B1397" w14:paraId="016C93AB" w14:textId="77777777" w:rsidTr="00BD105F">
        <w:trPr>
          <w:trHeight w:val="413"/>
        </w:trPr>
        <w:tc>
          <w:tcPr>
            <w:tcW w:w="2337" w:type="dxa"/>
            <w:vMerge/>
          </w:tcPr>
          <w:p w14:paraId="12C18260" w14:textId="77777777" w:rsidR="00D72D9B" w:rsidRPr="008B1397" w:rsidRDefault="00D72D9B" w:rsidP="00D72D9B">
            <w:pPr>
              <w:jc w:val="both"/>
              <w:rPr>
                <w:rFonts w:ascii="Times New Roman" w:eastAsia="Calibri" w:hAnsi="Times New Roman" w:cs="Times New Roman"/>
                <w:lang w:val="sr-Cyrl-RS"/>
              </w:rPr>
            </w:pPr>
          </w:p>
        </w:tc>
        <w:tc>
          <w:tcPr>
            <w:tcW w:w="2337" w:type="dxa"/>
          </w:tcPr>
          <w:p w14:paraId="24B35898" w14:textId="77777777" w:rsidR="00D72D9B" w:rsidRPr="008B1397" w:rsidRDefault="00D72D9B" w:rsidP="00D72D9B">
            <w:pPr>
              <w:jc w:val="both"/>
              <w:rPr>
                <w:rFonts w:ascii="Times New Roman" w:eastAsia="Calibri" w:hAnsi="Times New Roman" w:cs="Times New Roman"/>
                <w:lang w:val="sr-Cyrl-RS"/>
              </w:rPr>
            </w:pPr>
            <w:r w:rsidRPr="008B1397">
              <w:rPr>
                <w:rFonts w:ascii="Times New Roman" w:eastAsia="Calibri" w:hAnsi="Times New Roman" w:cs="Times New Roman"/>
                <w:lang w:val="sr-Cyrl-RS"/>
              </w:rPr>
              <w:t>2024</w:t>
            </w:r>
          </w:p>
        </w:tc>
        <w:tc>
          <w:tcPr>
            <w:tcW w:w="2338" w:type="dxa"/>
          </w:tcPr>
          <w:p w14:paraId="0F5A9025" w14:textId="77777777" w:rsidR="00D72D9B" w:rsidRPr="008B1397" w:rsidRDefault="00D72D9B" w:rsidP="00D72D9B">
            <w:pPr>
              <w:jc w:val="both"/>
              <w:rPr>
                <w:rFonts w:ascii="Times New Roman" w:eastAsia="Calibri" w:hAnsi="Times New Roman" w:cs="Times New Roman"/>
                <w:lang w:val="sr-Cyrl-RS"/>
              </w:rPr>
            </w:pPr>
            <w:r w:rsidRPr="008B1397">
              <w:rPr>
                <w:rFonts w:ascii="Times New Roman" w:eastAsia="Calibri" w:hAnsi="Times New Roman" w:cs="Times New Roman"/>
                <w:lang w:val="sr-Cyrl-RS"/>
              </w:rPr>
              <w:t>/</w:t>
            </w:r>
          </w:p>
        </w:tc>
        <w:tc>
          <w:tcPr>
            <w:tcW w:w="2338" w:type="dxa"/>
          </w:tcPr>
          <w:p w14:paraId="20589583" w14:textId="77777777" w:rsidR="00D72D9B" w:rsidRPr="008B1397" w:rsidRDefault="00D72D9B" w:rsidP="00D72D9B">
            <w:pPr>
              <w:jc w:val="both"/>
              <w:rPr>
                <w:rFonts w:ascii="Times New Roman" w:eastAsia="Calibri" w:hAnsi="Times New Roman" w:cs="Times New Roman"/>
                <w:lang w:val="sr-Cyrl-RS"/>
              </w:rPr>
            </w:pPr>
            <w:r w:rsidRPr="008B1397">
              <w:rPr>
                <w:rFonts w:ascii="Times New Roman" w:eastAsia="Calibri" w:hAnsi="Times New Roman" w:cs="Times New Roman"/>
                <w:lang w:val="sr-Cyrl-RS"/>
              </w:rPr>
              <w:t>/</w:t>
            </w:r>
          </w:p>
        </w:tc>
      </w:tr>
      <w:tr w:rsidR="00D72D9B" w:rsidRPr="008B1397" w14:paraId="03E64410" w14:textId="77777777" w:rsidTr="00BD105F">
        <w:trPr>
          <w:trHeight w:val="422"/>
        </w:trPr>
        <w:tc>
          <w:tcPr>
            <w:tcW w:w="2337" w:type="dxa"/>
            <w:vMerge/>
          </w:tcPr>
          <w:p w14:paraId="3D69A8C4" w14:textId="77777777" w:rsidR="00D72D9B" w:rsidRPr="008B1397" w:rsidRDefault="00D72D9B" w:rsidP="00D72D9B">
            <w:pPr>
              <w:jc w:val="both"/>
              <w:rPr>
                <w:rFonts w:ascii="Times New Roman" w:eastAsia="Calibri" w:hAnsi="Times New Roman" w:cs="Times New Roman"/>
                <w:lang w:val="sr-Cyrl-RS"/>
              </w:rPr>
            </w:pPr>
          </w:p>
        </w:tc>
        <w:tc>
          <w:tcPr>
            <w:tcW w:w="2337" w:type="dxa"/>
          </w:tcPr>
          <w:p w14:paraId="197C300A" w14:textId="77777777" w:rsidR="00D72D9B" w:rsidRPr="008B1397" w:rsidRDefault="00D72D9B" w:rsidP="00D72D9B">
            <w:pPr>
              <w:jc w:val="both"/>
              <w:rPr>
                <w:rFonts w:ascii="Times New Roman" w:eastAsia="Calibri" w:hAnsi="Times New Roman" w:cs="Times New Roman"/>
                <w:lang w:val="sr-Cyrl-RS"/>
              </w:rPr>
            </w:pPr>
            <w:r w:rsidRPr="008B1397">
              <w:rPr>
                <w:rFonts w:ascii="Times New Roman" w:eastAsia="Calibri" w:hAnsi="Times New Roman" w:cs="Times New Roman"/>
                <w:lang w:val="sr-Cyrl-RS"/>
              </w:rPr>
              <w:t>2025</w:t>
            </w:r>
          </w:p>
        </w:tc>
        <w:tc>
          <w:tcPr>
            <w:tcW w:w="2338" w:type="dxa"/>
          </w:tcPr>
          <w:p w14:paraId="4C4B9D7D" w14:textId="77777777" w:rsidR="00D72D9B" w:rsidRPr="008B1397" w:rsidRDefault="00D72D9B" w:rsidP="00D72D9B">
            <w:pPr>
              <w:jc w:val="both"/>
              <w:rPr>
                <w:rFonts w:ascii="Times New Roman" w:eastAsia="Calibri" w:hAnsi="Times New Roman" w:cs="Times New Roman"/>
                <w:lang w:val="sr-Cyrl-RS"/>
              </w:rPr>
            </w:pPr>
            <w:r w:rsidRPr="008B1397">
              <w:rPr>
                <w:rFonts w:ascii="Times New Roman" w:eastAsia="Calibri" w:hAnsi="Times New Roman" w:cs="Times New Roman"/>
                <w:lang w:val="sr-Cyrl-RS"/>
              </w:rPr>
              <w:t>1</w:t>
            </w:r>
          </w:p>
        </w:tc>
        <w:tc>
          <w:tcPr>
            <w:tcW w:w="2338" w:type="dxa"/>
          </w:tcPr>
          <w:p w14:paraId="0BE5A48C" w14:textId="77777777" w:rsidR="00D72D9B" w:rsidRPr="008B1397" w:rsidRDefault="00D72D9B" w:rsidP="00D72D9B">
            <w:pPr>
              <w:jc w:val="both"/>
              <w:rPr>
                <w:rFonts w:ascii="Times New Roman" w:eastAsia="Calibri" w:hAnsi="Times New Roman" w:cs="Times New Roman"/>
                <w:lang w:val="sr-Cyrl-RS"/>
              </w:rPr>
            </w:pPr>
            <w:r w:rsidRPr="00FF526A">
              <w:rPr>
                <w:rFonts w:ascii="Times New Roman" w:eastAsia="Calibri" w:hAnsi="Times New Roman" w:cs="Times New Roman"/>
                <w:lang w:val="sr-Cyrl-RS"/>
              </w:rPr>
              <w:t>0</w:t>
            </w:r>
          </w:p>
        </w:tc>
      </w:tr>
    </w:tbl>
    <w:p w14:paraId="33CDCBF1" w14:textId="77777777" w:rsidR="00D72D9B" w:rsidRPr="008B1397" w:rsidRDefault="00D72D9B" w:rsidP="00D72D9B">
      <w:pPr>
        <w:spacing w:line="259" w:lineRule="auto"/>
        <w:jc w:val="both"/>
        <w:rPr>
          <w:rFonts w:ascii="Times New Roman" w:eastAsia="Calibri" w:hAnsi="Times New Roman" w:cs="Times New Roman"/>
          <w:lang w:val="sr-Cyrl-RS"/>
          <w14:ligatures w14:val="none"/>
        </w:rPr>
      </w:pPr>
    </w:p>
    <w:p w14:paraId="7915A3E1" w14:textId="77777777" w:rsidR="00D72D9B" w:rsidRPr="008B1397" w:rsidRDefault="00D72D9B" w:rsidP="00E4060C">
      <w:pPr>
        <w:spacing w:line="259"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Активност усмерену на припрему аката који се баве политиком за задржавање кадрова у оквиру </w:t>
      </w:r>
      <w:r w:rsidR="00130926" w:rsidRPr="00130926">
        <w:rPr>
          <w:rFonts w:ascii="Times New Roman" w:eastAsia="Calibri" w:hAnsi="Times New Roman" w:cs="Times New Roman"/>
          <w:i/>
          <w:iCs/>
          <w:lang w:val="sr-Latn-RS"/>
          <w14:ligatures w14:val="none"/>
        </w:rPr>
        <w:t>IPA</w:t>
      </w:r>
      <w:r w:rsidRPr="008B1397">
        <w:rPr>
          <w:rFonts w:ascii="Times New Roman" w:eastAsia="Calibri" w:hAnsi="Times New Roman" w:cs="Times New Roman"/>
          <w:lang w:val="sr-Cyrl-RS"/>
          <w14:ligatures w14:val="none"/>
        </w:rPr>
        <w:t xml:space="preserve"> структуре, Сектор за управљање средствима ЕУ је,  у сарадњи са надлежним институцијама, у складу са мерама које су донете на националном нивоу за органе државне управе и службе Владе, спровео кроз следеће:</w:t>
      </w:r>
    </w:p>
    <w:p w14:paraId="4E3CEBF1" w14:textId="77777777" w:rsidR="00D72D9B" w:rsidRPr="00D1419E" w:rsidRDefault="00D72D9B" w:rsidP="00CE42EA">
      <w:pPr>
        <w:pStyle w:val="ListParagraph"/>
        <w:numPr>
          <w:ilvl w:val="0"/>
          <w:numId w:val="1"/>
        </w:numPr>
        <w:spacing w:line="259" w:lineRule="auto"/>
        <w:jc w:val="both"/>
        <w:rPr>
          <w:rFonts w:ascii="Times New Roman" w:eastAsia="Calibri" w:hAnsi="Times New Roman" w:cs="Times New Roman"/>
          <w:lang w:val="sr-Cyrl-RS"/>
          <w14:ligatures w14:val="none"/>
        </w:rPr>
      </w:pPr>
      <w:r w:rsidRPr="00FF526A">
        <w:rPr>
          <w:rFonts w:ascii="Times New Roman" w:eastAsia="Calibri" w:hAnsi="Times New Roman" w:cs="Times New Roman"/>
          <w:lang w:val="sr-Cyrl-RS"/>
          <w14:ligatures w14:val="none"/>
        </w:rPr>
        <w:t xml:space="preserve">Развијање документа о политици задржавања кадрова усмереног на јачање ефикасности, изградњу и задржавање кадрова запослених у </w:t>
      </w:r>
      <w:r w:rsidR="00130926" w:rsidRPr="00FF526A">
        <w:rPr>
          <w:rFonts w:ascii="Times New Roman" w:eastAsia="Calibri" w:hAnsi="Times New Roman" w:cs="Times New Roman"/>
          <w:i/>
          <w:iCs/>
          <w:lang w:val="sr-Latn-RS"/>
          <w14:ligatures w14:val="none"/>
        </w:rPr>
        <w:t>IPA</w:t>
      </w:r>
      <w:r w:rsidRPr="00FF526A">
        <w:rPr>
          <w:rFonts w:ascii="Times New Roman" w:eastAsia="Calibri" w:hAnsi="Times New Roman" w:cs="Times New Roman"/>
          <w:lang w:val="sr-Cyrl-RS"/>
          <w14:ligatures w14:val="none"/>
        </w:rPr>
        <w:t xml:space="preserve"> структурама. Коначни документ још увек није усвојен.</w:t>
      </w:r>
      <w:r w:rsidRPr="00D1419E">
        <w:rPr>
          <w:rFonts w:ascii="Times New Roman" w:eastAsia="Calibri" w:hAnsi="Times New Roman" w:cs="Times New Roman"/>
          <w:lang w:val="sr-Cyrl-RS"/>
          <w14:ligatures w14:val="none"/>
        </w:rPr>
        <w:t xml:space="preserve"> </w:t>
      </w:r>
    </w:p>
    <w:p w14:paraId="12346A79" w14:textId="77777777" w:rsidR="00D72D9B" w:rsidRPr="00D1419E" w:rsidRDefault="00D72D9B" w:rsidP="00CE42EA">
      <w:pPr>
        <w:pStyle w:val="ListParagraph"/>
        <w:numPr>
          <w:ilvl w:val="0"/>
          <w:numId w:val="1"/>
        </w:numPr>
        <w:spacing w:line="259" w:lineRule="auto"/>
        <w:jc w:val="both"/>
        <w:rPr>
          <w:rFonts w:ascii="Times New Roman" w:eastAsia="Calibri" w:hAnsi="Times New Roman" w:cs="Times New Roman"/>
          <w:lang w:val="sr-Cyrl-RS"/>
          <w14:ligatures w14:val="none"/>
        </w:rPr>
      </w:pPr>
      <w:r w:rsidRPr="00FF526A">
        <w:rPr>
          <w:rFonts w:ascii="Times New Roman" w:eastAsia="Calibri" w:hAnsi="Times New Roman" w:cs="Times New Roman"/>
          <w:lang w:val="sr-Cyrl-RS"/>
          <w14:ligatures w14:val="none"/>
        </w:rPr>
        <w:t>Допун</w:t>
      </w:r>
      <w:r w:rsidR="00CE42EA" w:rsidRPr="00FF526A">
        <w:rPr>
          <w:rFonts w:ascii="Times New Roman" w:eastAsia="Calibri" w:hAnsi="Times New Roman" w:cs="Times New Roman"/>
          <w:lang w:val="sr-Cyrl-RS"/>
          <w14:ligatures w14:val="none"/>
        </w:rPr>
        <w:t>у</w:t>
      </w:r>
      <w:r w:rsidRPr="00FF526A">
        <w:rPr>
          <w:rFonts w:ascii="Times New Roman" w:eastAsia="Calibri" w:hAnsi="Times New Roman" w:cs="Times New Roman"/>
          <w:lang w:val="sr-Cyrl-RS"/>
          <w14:ligatures w14:val="none"/>
        </w:rPr>
        <w:t xml:space="preserve"> Уредбе о разврставању радних места и мерилима за опис радних места државних службеника, којом је омогућено централним </w:t>
      </w:r>
      <w:r w:rsidR="00130926" w:rsidRPr="00FF526A">
        <w:rPr>
          <w:rFonts w:ascii="Times New Roman" w:eastAsia="Calibri" w:hAnsi="Times New Roman" w:cs="Times New Roman"/>
          <w:i/>
          <w:iCs/>
          <w:lang w:val="sr-Latn-RS"/>
          <w14:ligatures w14:val="none"/>
        </w:rPr>
        <w:t>IPA</w:t>
      </w:r>
      <w:r w:rsidRPr="00FF526A">
        <w:rPr>
          <w:rFonts w:ascii="Times New Roman" w:eastAsia="Calibri" w:hAnsi="Times New Roman" w:cs="Times New Roman"/>
          <w:lang w:val="sr-Cyrl-RS"/>
          <w14:ligatures w14:val="none"/>
        </w:rPr>
        <w:t xml:space="preserve"> телима разврставање радних места без ограничења.</w:t>
      </w:r>
    </w:p>
    <w:p w14:paraId="7FE56956" w14:textId="19C7DB88" w:rsidR="00D72D9B" w:rsidRPr="008B1397" w:rsidRDefault="00D72D9B" w:rsidP="00E4060C">
      <w:pPr>
        <w:spacing w:line="259"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Такође, током последњег квартала 2022. године, Национални службеник за одобравање се придружио регионалној иницијативи за заједнички рад на питању политике задржавања кадрова у оквиру </w:t>
      </w:r>
      <w:r w:rsidR="00130926" w:rsidRPr="00130926">
        <w:rPr>
          <w:rFonts w:ascii="Times New Roman" w:eastAsia="Calibri" w:hAnsi="Times New Roman" w:cs="Times New Roman"/>
          <w:i/>
          <w:iCs/>
          <w:lang w:val="sr-Latn-RS"/>
          <w14:ligatures w14:val="none"/>
        </w:rPr>
        <w:t>IPA</w:t>
      </w:r>
      <w:r w:rsidRPr="008B1397">
        <w:rPr>
          <w:rFonts w:ascii="Times New Roman" w:eastAsia="Calibri" w:hAnsi="Times New Roman" w:cs="Times New Roman"/>
          <w:lang w:val="sr-Cyrl-RS"/>
          <w14:ligatures w14:val="none"/>
        </w:rPr>
        <w:t xml:space="preserve"> система</w:t>
      </w:r>
      <w:r w:rsidR="00D1419E">
        <w:rPr>
          <w:rFonts w:ascii="Times New Roman" w:eastAsia="Calibri" w:hAnsi="Times New Roman" w:cs="Times New Roman"/>
          <w:lang w:val="sr-Cyrl-RS"/>
          <w14:ligatures w14:val="none"/>
        </w:rPr>
        <w:t>,</w:t>
      </w:r>
      <w:r w:rsidRPr="008B1397">
        <w:rPr>
          <w:rFonts w:ascii="Times New Roman" w:eastAsia="Calibri" w:hAnsi="Times New Roman" w:cs="Times New Roman"/>
          <w:lang w:val="sr-Cyrl-RS"/>
          <w14:ligatures w14:val="none"/>
        </w:rPr>
        <w:t xml:space="preserve"> </w:t>
      </w:r>
      <w:r w:rsidR="00D1419E">
        <w:rPr>
          <w:rFonts w:ascii="Times New Roman" w:eastAsia="Calibri" w:hAnsi="Times New Roman" w:cs="Times New Roman"/>
          <w:lang w:val="sr-Cyrl-RS"/>
          <w14:ligatures w14:val="none"/>
        </w:rPr>
        <w:t>што представља важан корак ка примени добрих регионалних пракси.</w:t>
      </w:r>
    </w:p>
    <w:p w14:paraId="1F071017" w14:textId="2EC19116" w:rsidR="00D72D9B" w:rsidRPr="008B1397" w:rsidRDefault="00D72D9B" w:rsidP="004062BE">
      <w:pPr>
        <w:spacing w:line="259"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Сектор за управљање средствима ЕУ врши надзор функционисања система </w:t>
      </w:r>
      <w:r w:rsidR="00130926" w:rsidRPr="00130926">
        <w:rPr>
          <w:rFonts w:ascii="Times New Roman" w:eastAsia="Calibri" w:hAnsi="Times New Roman" w:cs="Times New Roman"/>
          <w:i/>
          <w:iCs/>
          <w:lang w:val="sr-Latn-RS"/>
          <w14:ligatures w14:val="none"/>
        </w:rPr>
        <w:t>IPA</w:t>
      </w:r>
      <w:r w:rsidRPr="008B1397">
        <w:rPr>
          <w:rFonts w:ascii="Times New Roman" w:eastAsia="Calibri" w:hAnsi="Times New Roman" w:cs="Times New Roman"/>
          <w:lang w:val="sr-Cyrl-RS"/>
          <w14:ligatures w14:val="none"/>
        </w:rPr>
        <w:t xml:space="preserve"> и континуирано прати и промовише важност задржавања кадрова, потребе за додатним обукама и важност благовремених реакција на непредвиђене околности као што је одлив значајног броја запослених, чиме се обезбеђује одржавање стабилности и континуитета рада </w:t>
      </w:r>
      <w:r w:rsidR="00130926" w:rsidRPr="00130926">
        <w:rPr>
          <w:rFonts w:ascii="Times New Roman" w:eastAsia="Calibri" w:hAnsi="Times New Roman" w:cs="Times New Roman"/>
          <w:i/>
          <w:iCs/>
          <w:lang w:val="sr-Latn-RS"/>
          <w14:ligatures w14:val="none"/>
        </w:rPr>
        <w:t>IPA</w:t>
      </w:r>
      <w:r w:rsidRPr="008B1397">
        <w:rPr>
          <w:rFonts w:ascii="Times New Roman" w:eastAsia="Calibri" w:hAnsi="Times New Roman" w:cs="Times New Roman"/>
          <w:lang w:val="sr-Cyrl-RS"/>
          <w14:ligatures w14:val="none"/>
        </w:rPr>
        <w:t xml:space="preserve"> система, што </w:t>
      </w:r>
      <w:r w:rsidR="00D1419E">
        <w:rPr>
          <w:rFonts w:ascii="Times New Roman" w:eastAsia="Calibri" w:hAnsi="Times New Roman" w:cs="Times New Roman"/>
          <w:lang w:val="sr-Cyrl-RS"/>
          <w14:ligatures w14:val="none"/>
        </w:rPr>
        <w:t xml:space="preserve">и у наредном периоду </w:t>
      </w:r>
      <w:r w:rsidRPr="008B1397">
        <w:rPr>
          <w:rFonts w:ascii="Times New Roman" w:eastAsia="Calibri" w:hAnsi="Times New Roman" w:cs="Times New Roman"/>
          <w:lang w:val="sr-Cyrl-RS"/>
          <w14:ligatures w14:val="none"/>
        </w:rPr>
        <w:t>остаје јед</w:t>
      </w:r>
      <w:r w:rsidR="00894656">
        <w:rPr>
          <w:rFonts w:ascii="Times New Roman" w:eastAsia="Calibri" w:hAnsi="Times New Roman" w:cs="Times New Roman"/>
          <w:lang w:val="sr-Cyrl-RS"/>
          <w14:ligatures w14:val="none"/>
        </w:rPr>
        <w:t>а</w:t>
      </w:r>
      <w:r w:rsidRPr="008B1397">
        <w:rPr>
          <w:rFonts w:ascii="Times New Roman" w:eastAsia="Calibri" w:hAnsi="Times New Roman" w:cs="Times New Roman"/>
          <w:lang w:val="sr-Cyrl-RS"/>
          <w14:ligatures w14:val="none"/>
        </w:rPr>
        <w:t>н од кључних приоритета сектора.</w:t>
      </w:r>
    </w:p>
    <w:tbl>
      <w:tblPr>
        <w:tblStyle w:val="TableGrid4"/>
        <w:tblW w:w="0" w:type="auto"/>
        <w:tblLook w:val="04A0" w:firstRow="1" w:lastRow="0" w:firstColumn="1" w:lastColumn="0" w:noHBand="0" w:noVBand="1"/>
      </w:tblPr>
      <w:tblGrid>
        <w:gridCol w:w="2337"/>
        <w:gridCol w:w="2337"/>
        <w:gridCol w:w="2338"/>
        <w:gridCol w:w="2338"/>
      </w:tblGrid>
      <w:tr w:rsidR="00D72D9B" w:rsidRPr="008B1397" w14:paraId="4FEDFE85" w14:textId="77777777" w:rsidTr="00E4060C">
        <w:tc>
          <w:tcPr>
            <w:tcW w:w="2337" w:type="dxa"/>
            <w:shd w:val="clear" w:color="auto" w:fill="9CC2E5" w:themeFill="accent1" w:themeFillTint="99"/>
          </w:tcPr>
          <w:p w14:paraId="6D0101F8"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Показатељ на нивоу мере</w:t>
            </w:r>
          </w:p>
        </w:tc>
        <w:tc>
          <w:tcPr>
            <w:tcW w:w="2337" w:type="dxa"/>
            <w:shd w:val="clear" w:color="auto" w:fill="9CC2E5" w:themeFill="accent1" w:themeFillTint="99"/>
          </w:tcPr>
          <w:p w14:paraId="5AB56919"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Година</w:t>
            </w:r>
          </w:p>
        </w:tc>
        <w:tc>
          <w:tcPr>
            <w:tcW w:w="2338" w:type="dxa"/>
            <w:shd w:val="clear" w:color="auto" w:fill="9CC2E5" w:themeFill="accent1" w:themeFillTint="99"/>
          </w:tcPr>
          <w:p w14:paraId="7C8DD465"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Циљана вредност</w:t>
            </w:r>
          </w:p>
        </w:tc>
        <w:tc>
          <w:tcPr>
            <w:tcW w:w="2338" w:type="dxa"/>
            <w:shd w:val="clear" w:color="auto" w:fill="9CC2E5" w:themeFill="accent1" w:themeFillTint="99"/>
          </w:tcPr>
          <w:p w14:paraId="681A319B"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Остварена вредност</w:t>
            </w:r>
          </w:p>
        </w:tc>
      </w:tr>
      <w:tr w:rsidR="00D72D9B" w:rsidRPr="008B1397" w14:paraId="7CCD71B4" w14:textId="77777777" w:rsidTr="00BD105F">
        <w:trPr>
          <w:trHeight w:val="431"/>
        </w:trPr>
        <w:tc>
          <w:tcPr>
            <w:tcW w:w="2337" w:type="dxa"/>
            <w:vMerge w:val="restart"/>
          </w:tcPr>
          <w:p w14:paraId="784A0DC7" w14:textId="77777777" w:rsidR="00D72D9B" w:rsidRPr="00383B23" w:rsidRDefault="00D72D9B" w:rsidP="00383B23">
            <w:pPr>
              <w:spacing w:line="259" w:lineRule="auto"/>
              <w:rPr>
                <w:rFonts w:ascii="Times New Roman" w:eastAsia="Calibri" w:hAnsi="Times New Roman" w:cs="Times New Roman"/>
                <w:b/>
                <w:bCs/>
                <w:lang w:val="sr-Cyrl-RS"/>
              </w:rPr>
            </w:pPr>
          </w:p>
          <w:p w14:paraId="4BFF86D9" w14:textId="77777777" w:rsidR="00D72D9B" w:rsidRPr="008B1397" w:rsidRDefault="00D72D9B" w:rsidP="00383B23">
            <w:pPr>
              <w:spacing w:line="259" w:lineRule="auto"/>
              <w:rPr>
                <w:rFonts w:ascii="Times New Roman" w:eastAsia="Calibri" w:hAnsi="Times New Roman" w:cs="Times New Roman"/>
                <w:lang w:val="sr-Cyrl-RS"/>
              </w:rPr>
            </w:pPr>
            <w:r w:rsidRPr="00383B23">
              <w:rPr>
                <w:rFonts w:ascii="Times New Roman" w:eastAsia="Calibri" w:hAnsi="Times New Roman" w:cs="Times New Roman"/>
                <w:b/>
                <w:bCs/>
                <w:lang w:val="sr-Cyrl-RS"/>
              </w:rPr>
              <w:t>Проценат обучених службеника у погледу управљања контроле коришћења средстава управљања ризицима и неправилностима</w:t>
            </w:r>
          </w:p>
        </w:tc>
        <w:tc>
          <w:tcPr>
            <w:tcW w:w="2337" w:type="dxa"/>
          </w:tcPr>
          <w:p w14:paraId="24E520E7"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2021</w:t>
            </w:r>
          </w:p>
        </w:tc>
        <w:tc>
          <w:tcPr>
            <w:tcW w:w="2338" w:type="dxa"/>
          </w:tcPr>
          <w:p w14:paraId="052C113E"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w:t>
            </w:r>
          </w:p>
        </w:tc>
        <w:tc>
          <w:tcPr>
            <w:tcW w:w="2338" w:type="dxa"/>
          </w:tcPr>
          <w:p w14:paraId="069E2A67"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30%</w:t>
            </w:r>
          </w:p>
        </w:tc>
      </w:tr>
      <w:tr w:rsidR="00D72D9B" w:rsidRPr="008B1397" w14:paraId="4421F41A" w14:textId="77777777" w:rsidTr="00BD105F">
        <w:trPr>
          <w:trHeight w:val="422"/>
        </w:trPr>
        <w:tc>
          <w:tcPr>
            <w:tcW w:w="2337" w:type="dxa"/>
            <w:vMerge/>
          </w:tcPr>
          <w:p w14:paraId="709000BF"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5F79910D"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2022</w:t>
            </w:r>
          </w:p>
        </w:tc>
        <w:tc>
          <w:tcPr>
            <w:tcW w:w="2338" w:type="dxa"/>
          </w:tcPr>
          <w:p w14:paraId="55BE8EB1"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30%</w:t>
            </w:r>
          </w:p>
        </w:tc>
        <w:tc>
          <w:tcPr>
            <w:tcW w:w="2338" w:type="dxa"/>
          </w:tcPr>
          <w:p w14:paraId="0A74F685"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46,2%</w:t>
            </w:r>
          </w:p>
        </w:tc>
      </w:tr>
      <w:tr w:rsidR="00D72D9B" w:rsidRPr="008B1397" w14:paraId="31581289" w14:textId="77777777" w:rsidTr="00BD105F">
        <w:trPr>
          <w:trHeight w:val="413"/>
        </w:trPr>
        <w:tc>
          <w:tcPr>
            <w:tcW w:w="2337" w:type="dxa"/>
            <w:vMerge/>
          </w:tcPr>
          <w:p w14:paraId="659E7497"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0AEBBB52"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2023</w:t>
            </w:r>
          </w:p>
        </w:tc>
        <w:tc>
          <w:tcPr>
            <w:tcW w:w="2338" w:type="dxa"/>
          </w:tcPr>
          <w:p w14:paraId="107DF2F0"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35%</w:t>
            </w:r>
          </w:p>
        </w:tc>
        <w:tc>
          <w:tcPr>
            <w:tcW w:w="2338" w:type="dxa"/>
          </w:tcPr>
          <w:p w14:paraId="4ADD92DD"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83,27%</w:t>
            </w:r>
          </w:p>
        </w:tc>
      </w:tr>
      <w:tr w:rsidR="00D72D9B" w:rsidRPr="008B1397" w14:paraId="2EA0A924" w14:textId="77777777" w:rsidTr="00BD105F">
        <w:trPr>
          <w:trHeight w:val="413"/>
        </w:trPr>
        <w:tc>
          <w:tcPr>
            <w:tcW w:w="2337" w:type="dxa"/>
            <w:vMerge/>
          </w:tcPr>
          <w:p w14:paraId="1ACBDAFA"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199C6E0F"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2024</w:t>
            </w:r>
          </w:p>
        </w:tc>
        <w:tc>
          <w:tcPr>
            <w:tcW w:w="2338" w:type="dxa"/>
          </w:tcPr>
          <w:p w14:paraId="2136E2A2"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40%</w:t>
            </w:r>
          </w:p>
        </w:tc>
        <w:tc>
          <w:tcPr>
            <w:tcW w:w="2338" w:type="dxa"/>
          </w:tcPr>
          <w:p w14:paraId="51A128A2"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100%</w:t>
            </w:r>
          </w:p>
        </w:tc>
      </w:tr>
      <w:tr w:rsidR="00D72D9B" w:rsidRPr="008B1397" w14:paraId="4FB36E0C" w14:textId="77777777" w:rsidTr="00BD105F">
        <w:trPr>
          <w:trHeight w:val="422"/>
        </w:trPr>
        <w:tc>
          <w:tcPr>
            <w:tcW w:w="2337" w:type="dxa"/>
            <w:vMerge/>
          </w:tcPr>
          <w:p w14:paraId="64859F32"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75392830"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2025</w:t>
            </w:r>
          </w:p>
        </w:tc>
        <w:tc>
          <w:tcPr>
            <w:tcW w:w="2338" w:type="dxa"/>
          </w:tcPr>
          <w:p w14:paraId="2CC7B046"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50%</w:t>
            </w:r>
          </w:p>
        </w:tc>
        <w:tc>
          <w:tcPr>
            <w:tcW w:w="2338" w:type="dxa"/>
          </w:tcPr>
          <w:p w14:paraId="03C24A92"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90%</w:t>
            </w:r>
          </w:p>
        </w:tc>
      </w:tr>
    </w:tbl>
    <w:p w14:paraId="3191A63D" w14:textId="77777777" w:rsidR="00D72D9B" w:rsidRPr="008B1397" w:rsidRDefault="00D72D9B" w:rsidP="00D72D9B">
      <w:pPr>
        <w:spacing w:line="259" w:lineRule="auto"/>
        <w:jc w:val="both"/>
        <w:rPr>
          <w:rFonts w:ascii="Times New Roman" w:eastAsia="Calibri" w:hAnsi="Times New Roman" w:cs="Times New Roman"/>
          <w:lang w:val="sr-Cyrl-RS"/>
          <w14:ligatures w14:val="none"/>
        </w:rPr>
      </w:pPr>
    </w:p>
    <w:p w14:paraId="3BA350DF" w14:textId="77777777" w:rsidR="00D72D9B" w:rsidRPr="008B1397" w:rsidRDefault="00D72D9B" w:rsidP="002C61A1">
      <w:pPr>
        <w:spacing w:line="259"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Имајући у виду чињеницу да се запослени у </w:t>
      </w:r>
      <w:r w:rsidR="00130926" w:rsidRPr="00130926">
        <w:rPr>
          <w:rFonts w:ascii="Times New Roman" w:eastAsia="Calibri" w:hAnsi="Times New Roman" w:cs="Times New Roman"/>
          <w:i/>
          <w:iCs/>
          <w:lang w:val="sr-Latn-RS"/>
          <w14:ligatures w14:val="none"/>
        </w:rPr>
        <w:t>IPA</w:t>
      </w:r>
      <w:r w:rsidRPr="008B1397">
        <w:rPr>
          <w:rFonts w:ascii="Times New Roman" w:eastAsia="Calibri" w:hAnsi="Times New Roman" w:cs="Times New Roman"/>
          <w:lang w:val="sr-Cyrl-RS"/>
          <w14:ligatures w14:val="none"/>
        </w:rPr>
        <w:t xml:space="preserve"> систему континуирано стручно усавршавају током целокупног периода спровођења програма, као и да је у претходним годинама значајан број запослених похађао организоване обуке у оквиру </w:t>
      </w:r>
      <w:r w:rsidR="00130926">
        <w:rPr>
          <w:rFonts w:ascii="Times New Roman" w:eastAsia="Calibri" w:hAnsi="Times New Roman" w:cs="Times New Roman"/>
          <w:lang w:val="sr-Cyrl-RS"/>
          <w14:ligatures w14:val="none"/>
        </w:rPr>
        <w:t xml:space="preserve">Националне академије за јавну управу (у даљем тексту: </w:t>
      </w:r>
      <w:r w:rsidR="00130926" w:rsidRPr="008B1397">
        <w:rPr>
          <w:rFonts w:ascii="Times New Roman" w:eastAsia="Calibri" w:hAnsi="Times New Roman" w:cs="Times New Roman"/>
          <w:lang w:val="sr-Cyrl-RS"/>
          <w14:ligatures w14:val="none"/>
        </w:rPr>
        <w:t>НАЈУ</w:t>
      </w:r>
      <w:r w:rsidR="00130926">
        <w:rPr>
          <w:rFonts w:ascii="Times New Roman" w:eastAsia="Calibri" w:hAnsi="Times New Roman" w:cs="Times New Roman"/>
          <w:lang w:val="sr-Cyrl-RS"/>
          <w14:ligatures w14:val="none"/>
        </w:rPr>
        <w:t>)</w:t>
      </w:r>
      <w:r w:rsidR="00130926">
        <w:rPr>
          <w:rFonts w:ascii="Times New Roman" w:eastAsia="Calibri" w:hAnsi="Times New Roman" w:cs="Times New Roman"/>
          <w:lang w:val="sr-Latn-RS"/>
          <w14:ligatures w14:val="none"/>
        </w:rPr>
        <w:t xml:space="preserve"> </w:t>
      </w:r>
      <w:r w:rsidRPr="008B1397">
        <w:rPr>
          <w:rFonts w:ascii="Times New Roman" w:eastAsia="Calibri" w:hAnsi="Times New Roman" w:cs="Times New Roman"/>
          <w:lang w:val="sr-Cyrl-RS"/>
          <w14:ligatures w14:val="none"/>
        </w:rPr>
        <w:t>и пројеката техничке помоћи, може се закључити да је индикатор у потпуности испуњен, и да је ниво обучености запослених на изузетно високом нивоу.</w:t>
      </w:r>
    </w:p>
    <w:p w14:paraId="03624545" w14:textId="77777777" w:rsidR="00D72D9B" w:rsidRPr="008B1397" w:rsidRDefault="00D72D9B" w:rsidP="004062BE">
      <w:pPr>
        <w:spacing w:line="259"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Додатно, свим новозапосленим лицима обезбеђен је приступ обукама које су предвиђене годишњим програмом обука, као и континуирана менторска подршка у процесу стицања, унапређења и примене знања и вештина неопходних за ефикасно обављање послова у оквиру </w:t>
      </w:r>
      <w:r w:rsidR="00130926" w:rsidRPr="00130926">
        <w:rPr>
          <w:rFonts w:ascii="Times New Roman" w:eastAsia="Calibri" w:hAnsi="Times New Roman" w:cs="Times New Roman"/>
          <w:i/>
          <w:iCs/>
          <w:lang w:val="sr-Latn-RS"/>
          <w14:ligatures w14:val="none"/>
        </w:rPr>
        <w:t>IPA</w:t>
      </w:r>
      <w:r w:rsidRPr="008B1397">
        <w:rPr>
          <w:rFonts w:ascii="Times New Roman" w:eastAsia="Calibri" w:hAnsi="Times New Roman" w:cs="Times New Roman"/>
          <w:lang w:val="sr-Cyrl-RS"/>
          <w14:ligatures w14:val="none"/>
        </w:rPr>
        <w:t xml:space="preserve"> система.</w:t>
      </w:r>
    </w:p>
    <w:tbl>
      <w:tblPr>
        <w:tblStyle w:val="TableGrid4"/>
        <w:tblW w:w="0" w:type="auto"/>
        <w:tblLook w:val="04A0" w:firstRow="1" w:lastRow="0" w:firstColumn="1" w:lastColumn="0" w:noHBand="0" w:noVBand="1"/>
      </w:tblPr>
      <w:tblGrid>
        <w:gridCol w:w="2337"/>
        <w:gridCol w:w="2337"/>
        <w:gridCol w:w="2338"/>
        <w:gridCol w:w="2338"/>
      </w:tblGrid>
      <w:tr w:rsidR="00D72D9B" w:rsidRPr="008B1397" w14:paraId="5710A82D" w14:textId="77777777" w:rsidTr="00E4060C">
        <w:tc>
          <w:tcPr>
            <w:tcW w:w="2337" w:type="dxa"/>
            <w:shd w:val="clear" w:color="auto" w:fill="9CC2E5" w:themeFill="accent1" w:themeFillTint="99"/>
          </w:tcPr>
          <w:p w14:paraId="6C081BC4"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Показатељ на нивоу мере</w:t>
            </w:r>
          </w:p>
        </w:tc>
        <w:tc>
          <w:tcPr>
            <w:tcW w:w="2337" w:type="dxa"/>
            <w:shd w:val="clear" w:color="auto" w:fill="9CC2E5" w:themeFill="accent1" w:themeFillTint="99"/>
          </w:tcPr>
          <w:p w14:paraId="0E1E14C9"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Година</w:t>
            </w:r>
          </w:p>
        </w:tc>
        <w:tc>
          <w:tcPr>
            <w:tcW w:w="2338" w:type="dxa"/>
            <w:shd w:val="clear" w:color="auto" w:fill="9CC2E5" w:themeFill="accent1" w:themeFillTint="99"/>
          </w:tcPr>
          <w:p w14:paraId="331009C2"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Циљана вредност</w:t>
            </w:r>
          </w:p>
        </w:tc>
        <w:tc>
          <w:tcPr>
            <w:tcW w:w="2338" w:type="dxa"/>
            <w:shd w:val="clear" w:color="auto" w:fill="9CC2E5" w:themeFill="accent1" w:themeFillTint="99"/>
          </w:tcPr>
          <w:p w14:paraId="09532DCC"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Остварена вредност</w:t>
            </w:r>
          </w:p>
        </w:tc>
      </w:tr>
      <w:tr w:rsidR="00D72D9B" w:rsidRPr="008B1397" w14:paraId="239A78AB" w14:textId="77777777" w:rsidTr="00BD105F">
        <w:trPr>
          <w:trHeight w:val="431"/>
        </w:trPr>
        <w:tc>
          <w:tcPr>
            <w:tcW w:w="2337" w:type="dxa"/>
            <w:vMerge w:val="restart"/>
          </w:tcPr>
          <w:p w14:paraId="3510A19C" w14:textId="77777777" w:rsidR="00D72D9B" w:rsidRPr="00383B23" w:rsidRDefault="00D72D9B" w:rsidP="00383B23">
            <w:pPr>
              <w:spacing w:line="259" w:lineRule="auto"/>
              <w:rPr>
                <w:rFonts w:ascii="Times New Roman" w:eastAsia="Calibri" w:hAnsi="Times New Roman" w:cs="Times New Roman"/>
                <w:b/>
                <w:bCs/>
                <w:lang w:val="sr-Cyrl-RS"/>
              </w:rPr>
            </w:pPr>
          </w:p>
          <w:p w14:paraId="5A14C0A7" w14:textId="77777777" w:rsidR="00D72D9B" w:rsidRPr="008B1397" w:rsidRDefault="00D72D9B" w:rsidP="00383B23">
            <w:pPr>
              <w:spacing w:line="259" w:lineRule="auto"/>
              <w:rPr>
                <w:rFonts w:ascii="Times New Roman" w:eastAsia="Calibri" w:hAnsi="Times New Roman" w:cs="Times New Roman"/>
                <w:lang w:val="sr-Cyrl-RS"/>
              </w:rPr>
            </w:pPr>
            <w:r w:rsidRPr="00383B23">
              <w:rPr>
                <w:rFonts w:ascii="Times New Roman" w:eastAsia="Calibri" w:hAnsi="Times New Roman" w:cs="Times New Roman"/>
                <w:b/>
                <w:bCs/>
                <w:lang w:val="sr-Cyrl-RS"/>
              </w:rPr>
              <w:t>Извршене провере на лицу места код корисника јавних средстава</w:t>
            </w:r>
          </w:p>
        </w:tc>
        <w:tc>
          <w:tcPr>
            <w:tcW w:w="2337" w:type="dxa"/>
          </w:tcPr>
          <w:p w14:paraId="692F9E7B"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2021</w:t>
            </w:r>
          </w:p>
        </w:tc>
        <w:tc>
          <w:tcPr>
            <w:tcW w:w="2338" w:type="dxa"/>
          </w:tcPr>
          <w:p w14:paraId="62DFD063"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10</w:t>
            </w:r>
          </w:p>
        </w:tc>
        <w:tc>
          <w:tcPr>
            <w:tcW w:w="2338" w:type="dxa"/>
          </w:tcPr>
          <w:p w14:paraId="3F4A61E6"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11</w:t>
            </w:r>
          </w:p>
        </w:tc>
      </w:tr>
      <w:tr w:rsidR="00D72D9B" w:rsidRPr="008B1397" w14:paraId="2C189388" w14:textId="77777777" w:rsidTr="00BD105F">
        <w:trPr>
          <w:trHeight w:val="422"/>
        </w:trPr>
        <w:tc>
          <w:tcPr>
            <w:tcW w:w="2337" w:type="dxa"/>
            <w:vMerge/>
          </w:tcPr>
          <w:p w14:paraId="7813EFDD"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2FE5F6E2"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2022</w:t>
            </w:r>
          </w:p>
        </w:tc>
        <w:tc>
          <w:tcPr>
            <w:tcW w:w="2338" w:type="dxa"/>
          </w:tcPr>
          <w:p w14:paraId="243D10D9"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12</w:t>
            </w:r>
          </w:p>
        </w:tc>
        <w:tc>
          <w:tcPr>
            <w:tcW w:w="2338" w:type="dxa"/>
          </w:tcPr>
          <w:p w14:paraId="55BC1904"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13</w:t>
            </w:r>
          </w:p>
        </w:tc>
      </w:tr>
      <w:tr w:rsidR="00D72D9B" w:rsidRPr="008B1397" w14:paraId="4E0E6A67" w14:textId="77777777" w:rsidTr="00BD105F">
        <w:trPr>
          <w:trHeight w:val="413"/>
        </w:trPr>
        <w:tc>
          <w:tcPr>
            <w:tcW w:w="2337" w:type="dxa"/>
            <w:vMerge/>
          </w:tcPr>
          <w:p w14:paraId="45E0A385"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55EDFA5C"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2023</w:t>
            </w:r>
          </w:p>
        </w:tc>
        <w:tc>
          <w:tcPr>
            <w:tcW w:w="2338" w:type="dxa"/>
          </w:tcPr>
          <w:p w14:paraId="25AA7B7B"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6</w:t>
            </w:r>
          </w:p>
        </w:tc>
        <w:tc>
          <w:tcPr>
            <w:tcW w:w="2338" w:type="dxa"/>
          </w:tcPr>
          <w:p w14:paraId="184FF248"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25</w:t>
            </w:r>
          </w:p>
        </w:tc>
      </w:tr>
      <w:tr w:rsidR="00D72D9B" w:rsidRPr="008B1397" w14:paraId="3DB08985" w14:textId="77777777" w:rsidTr="00BD105F">
        <w:trPr>
          <w:trHeight w:val="413"/>
        </w:trPr>
        <w:tc>
          <w:tcPr>
            <w:tcW w:w="2337" w:type="dxa"/>
            <w:vMerge/>
          </w:tcPr>
          <w:p w14:paraId="1A14DEBE"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2DB1D306"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2024</w:t>
            </w:r>
          </w:p>
        </w:tc>
        <w:tc>
          <w:tcPr>
            <w:tcW w:w="2338" w:type="dxa"/>
          </w:tcPr>
          <w:p w14:paraId="19F96945"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6</w:t>
            </w:r>
          </w:p>
        </w:tc>
        <w:tc>
          <w:tcPr>
            <w:tcW w:w="2338" w:type="dxa"/>
          </w:tcPr>
          <w:p w14:paraId="1048389D"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14</w:t>
            </w:r>
          </w:p>
        </w:tc>
      </w:tr>
      <w:tr w:rsidR="00D72D9B" w:rsidRPr="008B1397" w14:paraId="0D866F83" w14:textId="77777777" w:rsidTr="00BD105F">
        <w:trPr>
          <w:trHeight w:val="422"/>
        </w:trPr>
        <w:tc>
          <w:tcPr>
            <w:tcW w:w="2337" w:type="dxa"/>
            <w:vMerge/>
          </w:tcPr>
          <w:p w14:paraId="38988CC8"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4F5DA9D9"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2025</w:t>
            </w:r>
          </w:p>
        </w:tc>
        <w:tc>
          <w:tcPr>
            <w:tcW w:w="2338" w:type="dxa"/>
          </w:tcPr>
          <w:p w14:paraId="5749D7D3"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6</w:t>
            </w:r>
          </w:p>
        </w:tc>
        <w:tc>
          <w:tcPr>
            <w:tcW w:w="2338" w:type="dxa"/>
          </w:tcPr>
          <w:p w14:paraId="46E9AC5E"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14</w:t>
            </w:r>
          </w:p>
        </w:tc>
      </w:tr>
    </w:tbl>
    <w:p w14:paraId="7970B480" w14:textId="77777777" w:rsidR="00D72D9B" w:rsidRPr="008B1397" w:rsidRDefault="00D72D9B" w:rsidP="00D72D9B">
      <w:pPr>
        <w:spacing w:line="259" w:lineRule="auto"/>
        <w:jc w:val="both"/>
        <w:rPr>
          <w:rFonts w:ascii="Times New Roman" w:eastAsia="Calibri" w:hAnsi="Times New Roman" w:cs="Times New Roman"/>
          <w:lang w:val="sr-Cyrl-RS"/>
          <w14:ligatures w14:val="none"/>
        </w:rPr>
      </w:pPr>
    </w:p>
    <w:p w14:paraId="0C3B3C7A" w14:textId="0EB0E0E5" w:rsidR="00D1419E" w:rsidRPr="008D14FD" w:rsidRDefault="00D1419E" w:rsidP="00D1419E">
      <w:pPr>
        <w:spacing w:line="259" w:lineRule="auto"/>
        <w:ind w:firstLine="720"/>
        <w:jc w:val="both"/>
        <w:rPr>
          <w:rFonts w:ascii="Times New Roman" w:eastAsia="Calibri" w:hAnsi="Times New Roman" w:cs="Times New Roman"/>
          <w:lang w:val="sr-Cyrl-RS"/>
          <w14:ligatures w14:val="none"/>
        </w:rPr>
      </w:pPr>
      <w:r w:rsidRPr="008D14FD">
        <w:rPr>
          <w:rFonts w:ascii="Times New Roman" w:eastAsia="Calibri" w:hAnsi="Times New Roman" w:cs="Times New Roman"/>
          <w:lang w:val="sr-Cyrl-RS"/>
          <w14:ligatures w14:val="none"/>
        </w:rPr>
        <w:t xml:space="preserve">Јединица за подршку Националног службеника за одобравање (НАО), у складу са својим надлежностима у систему индиректног управљања средствима Европске уније, на годишњем нивоу спроводи провере на лицу места код корисника индиректних </w:t>
      </w:r>
      <w:r w:rsidRPr="008D14FD">
        <w:rPr>
          <w:rFonts w:ascii="Times New Roman" w:eastAsia="Calibri" w:hAnsi="Times New Roman" w:cs="Times New Roman"/>
          <w:i/>
          <w:lang w:val="sr-Cyrl-RS"/>
          <w14:ligatures w14:val="none"/>
        </w:rPr>
        <w:t>IPA</w:t>
      </w:r>
      <w:r w:rsidRPr="008D14FD">
        <w:rPr>
          <w:rFonts w:ascii="Times New Roman" w:eastAsia="Calibri" w:hAnsi="Times New Roman" w:cs="Times New Roman"/>
          <w:lang w:val="sr-Cyrl-RS"/>
          <w14:ligatures w14:val="none"/>
        </w:rPr>
        <w:t xml:space="preserve"> средстава. Циљ ових провера је оцена функционисања система управљања и контроле, провера усклађености спровођења активности са важећим прописима и процедурама, као и благовремено идентификовање потенцијалних ризика и неправилности.</w:t>
      </w:r>
    </w:p>
    <w:p w14:paraId="73C99060" w14:textId="692BDD6C" w:rsidR="00D72D9B" w:rsidRPr="008D14FD" w:rsidRDefault="00D1419E" w:rsidP="00E4060C">
      <w:pPr>
        <w:spacing w:line="259" w:lineRule="auto"/>
        <w:ind w:firstLine="720"/>
        <w:jc w:val="both"/>
        <w:rPr>
          <w:rFonts w:ascii="Times New Roman" w:eastAsia="Calibri" w:hAnsi="Times New Roman" w:cs="Times New Roman"/>
          <w:lang w:val="sr-Cyrl-RS"/>
          <w14:ligatures w14:val="none"/>
        </w:rPr>
      </w:pPr>
      <w:r w:rsidRPr="008D14FD">
        <w:rPr>
          <w:rFonts w:ascii="Times New Roman" w:eastAsia="Calibri" w:hAnsi="Times New Roman" w:cs="Times New Roman"/>
          <w:lang w:val="sr-Cyrl-RS"/>
          <w14:ligatures w14:val="none"/>
        </w:rPr>
        <w:t>Током читавог периода број спроведених контрола на лицу места био је већи од планираног, што указује на значајно јачање контролне функције система управљања средствима ЕУ.</w:t>
      </w:r>
      <w:r w:rsidRPr="008D14FD">
        <w:rPr>
          <w:rFonts w:ascii="Segoe UI" w:hAnsi="Segoe UI" w:cs="Segoe UI"/>
          <w:color w:val="0D0D0D"/>
          <w:shd w:val="clear" w:color="auto" w:fill="FFFFFF"/>
          <w:lang w:val="sr-Cyrl-RS"/>
        </w:rPr>
        <w:t xml:space="preserve"> </w:t>
      </w:r>
      <w:r w:rsidRPr="008D14FD">
        <w:rPr>
          <w:rFonts w:ascii="Times New Roman" w:eastAsia="Calibri" w:hAnsi="Times New Roman" w:cs="Times New Roman"/>
          <w:lang w:val="sr-Cyrl-RS"/>
          <w14:ligatures w14:val="none"/>
        </w:rPr>
        <w:t>Повећању ефикасности допринела је и и</w:t>
      </w:r>
      <w:r w:rsidR="00D72D9B" w:rsidRPr="008D14FD">
        <w:rPr>
          <w:rFonts w:ascii="Times New Roman" w:eastAsia="Calibri" w:hAnsi="Times New Roman" w:cs="Times New Roman"/>
          <w:lang w:val="sr-Cyrl-RS"/>
          <w14:ligatures w14:val="none"/>
        </w:rPr>
        <w:t>зрад</w:t>
      </w:r>
      <w:r w:rsidRPr="008D14FD">
        <w:rPr>
          <w:rFonts w:ascii="Times New Roman" w:eastAsia="Calibri" w:hAnsi="Times New Roman" w:cs="Times New Roman"/>
          <w:lang w:val="sr-Cyrl-RS"/>
          <w14:ligatures w14:val="none"/>
        </w:rPr>
        <w:t>а</w:t>
      </w:r>
      <w:r w:rsidR="00D72D9B" w:rsidRPr="008D14FD">
        <w:rPr>
          <w:rFonts w:ascii="Times New Roman" w:eastAsia="Calibri" w:hAnsi="Times New Roman" w:cs="Times New Roman"/>
          <w:lang w:val="sr-Cyrl-RS"/>
          <w14:ligatures w14:val="none"/>
        </w:rPr>
        <w:t xml:space="preserve"> унапређених процедура поступања, методолошких смерница и других помоћних алата за институције надлежне за управљање </w:t>
      </w:r>
      <w:r w:rsidR="00130926" w:rsidRPr="008D14FD">
        <w:rPr>
          <w:rFonts w:ascii="Times New Roman" w:eastAsia="Calibri" w:hAnsi="Times New Roman" w:cs="Times New Roman"/>
          <w:i/>
          <w:iCs/>
          <w:lang w:val="sr-Cyrl-RS"/>
          <w14:ligatures w14:val="none"/>
        </w:rPr>
        <w:t>IPA</w:t>
      </w:r>
      <w:r w:rsidR="00D72D9B" w:rsidRPr="008D14FD">
        <w:rPr>
          <w:rFonts w:ascii="Times New Roman" w:eastAsia="Calibri" w:hAnsi="Times New Roman" w:cs="Times New Roman"/>
          <w:lang w:val="sr-Cyrl-RS"/>
          <w14:ligatures w14:val="none"/>
        </w:rPr>
        <w:t xml:space="preserve"> фондовима, које је базирано на  налазима ревизора и лекцијама наученим из праксе</w:t>
      </w:r>
      <w:r w:rsidRPr="008D14FD">
        <w:rPr>
          <w:rFonts w:ascii="Times New Roman" w:eastAsia="Calibri" w:hAnsi="Times New Roman" w:cs="Times New Roman"/>
          <w:lang w:val="sr-Cyrl-RS"/>
          <w14:ligatures w14:val="none"/>
        </w:rPr>
        <w:t>.</w:t>
      </w:r>
    </w:p>
    <w:p w14:paraId="7337D51A" w14:textId="52DA59DD" w:rsidR="004062BE" w:rsidRDefault="00D72D9B" w:rsidP="00467C20">
      <w:pPr>
        <w:spacing w:line="259" w:lineRule="auto"/>
        <w:ind w:firstLine="720"/>
        <w:jc w:val="both"/>
        <w:rPr>
          <w:rFonts w:ascii="Times New Roman" w:eastAsia="Calibri" w:hAnsi="Times New Roman" w:cs="Times New Roman"/>
          <w:lang w:val="en-US"/>
          <w14:ligatures w14:val="none"/>
        </w:rPr>
      </w:pPr>
      <w:r w:rsidRPr="008B1397">
        <w:rPr>
          <w:rFonts w:ascii="Times New Roman" w:eastAsia="Calibri" w:hAnsi="Times New Roman" w:cs="Times New Roman"/>
          <w:lang w:val="sr-Cyrl-RS"/>
          <w14:ligatures w14:val="none"/>
        </w:rPr>
        <w:t>Повећање ефикасности и броја контрола на лицу места је, са једне стране, смањило ризике од појава неправилности и превара код корисника јавних средстава</w:t>
      </w:r>
      <w:r w:rsidR="007F0DEF">
        <w:rPr>
          <w:rFonts w:ascii="Times New Roman" w:eastAsia="Calibri" w:hAnsi="Times New Roman" w:cs="Times New Roman"/>
          <w:lang w:val="sr-Cyrl-RS"/>
          <w14:ligatures w14:val="none"/>
        </w:rPr>
        <w:t xml:space="preserve"> (у даљем тексту: КЈС)</w:t>
      </w:r>
      <w:r w:rsidRPr="008B1397">
        <w:rPr>
          <w:rFonts w:ascii="Times New Roman" w:eastAsia="Calibri" w:hAnsi="Times New Roman" w:cs="Times New Roman"/>
          <w:lang w:val="sr-Cyrl-RS"/>
          <w14:ligatures w14:val="none"/>
        </w:rPr>
        <w:t xml:space="preserve">, а са друге ојачало систем индиректног управљања. </w:t>
      </w:r>
    </w:p>
    <w:p w14:paraId="6C8D8F0C" w14:textId="77777777" w:rsidR="00143A46" w:rsidRDefault="00143A46" w:rsidP="00467C20">
      <w:pPr>
        <w:spacing w:line="259" w:lineRule="auto"/>
        <w:ind w:firstLine="720"/>
        <w:jc w:val="both"/>
        <w:rPr>
          <w:rFonts w:ascii="Times New Roman" w:eastAsia="Calibri" w:hAnsi="Times New Roman" w:cs="Times New Roman"/>
          <w:lang w:val="en-US"/>
          <w14:ligatures w14:val="none"/>
        </w:rPr>
      </w:pPr>
    </w:p>
    <w:p w14:paraId="0CFC31AC" w14:textId="77777777" w:rsidR="00143A46" w:rsidRPr="00143A46" w:rsidRDefault="00143A46" w:rsidP="00467C20">
      <w:pPr>
        <w:spacing w:line="259" w:lineRule="auto"/>
        <w:ind w:firstLine="720"/>
        <w:jc w:val="both"/>
        <w:rPr>
          <w:rFonts w:ascii="Times New Roman" w:eastAsia="Calibri" w:hAnsi="Times New Roman" w:cs="Times New Roman"/>
          <w:lang w:val="en-US"/>
          <w14:ligatures w14:val="none"/>
        </w:rPr>
      </w:pPr>
    </w:p>
    <w:tbl>
      <w:tblPr>
        <w:tblStyle w:val="TableGrid4"/>
        <w:tblW w:w="0" w:type="auto"/>
        <w:tblLook w:val="04A0" w:firstRow="1" w:lastRow="0" w:firstColumn="1" w:lastColumn="0" w:noHBand="0" w:noVBand="1"/>
      </w:tblPr>
      <w:tblGrid>
        <w:gridCol w:w="2337"/>
        <w:gridCol w:w="2337"/>
        <w:gridCol w:w="2338"/>
        <w:gridCol w:w="2338"/>
      </w:tblGrid>
      <w:tr w:rsidR="00D72D9B" w:rsidRPr="008B1397" w14:paraId="42D3C0D4" w14:textId="77777777" w:rsidTr="00E4060C">
        <w:tc>
          <w:tcPr>
            <w:tcW w:w="2337" w:type="dxa"/>
            <w:shd w:val="clear" w:color="auto" w:fill="9CC2E5" w:themeFill="accent1" w:themeFillTint="99"/>
          </w:tcPr>
          <w:p w14:paraId="3FF72BC0"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Показатељ на нивоу мере</w:t>
            </w:r>
          </w:p>
        </w:tc>
        <w:tc>
          <w:tcPr>
            <w:tcW w:w="2337" w:type="dxa"/>
            <w:shd w:val="clear" w:color="auto" w:fill="9CC2E5" w:themeFill="accent1" w:themeFillTint="99"/>
          </w:tcPr>
          <w:p w14:paraId="08562E69"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Година</w:t>
            </w:r>
          </w:p>
        </w:tc>
        <w:tc>
          <w:tcPr>
            <w:tcW w:w="2338" w:type="dxa"/>
            <w:shd w:val="clear" w:color="auto" w:fill="9CC2E5" w:themeFill="accent1" w:themeFillTint="99"/>
          </w:tcPr>
          <w:p w14:paraId="6D3F1476"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Циљана вредност</w:t>
            </w:r>
          </w:p>
        </w:tc>
        <w:tc>
          <w:tcPr>
            <w:tcW w:w="2338" w:type="dxa"/>
            <w:shd w:val="clear" w:color="auto" w:fill="9CC2E5" w:themeFill="accent1" w:themeFillTint="99"/>
          </w:tcPr>
          <w:p w14:paraId="2800D40D"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Остварена вредност</w:t>
            </w:r>
          </w:p>
        </w:tc>
      </w:tr>
      <w:tr w:rsidR="00D72D9B" w:rsidRPr="008B1397" w14:paraId="6FC1C5DF" w14:textId="77777777" w:rsidTr="00BD105F">
        <w:trPr>
          <w:trHeight w:val="431"/>
        </w:trPr>
        <w:tc>
          <w:tcPr>
            <w:tcW w:w="2337" w:type="dxa"/>
            <w:vMerge w:val="restart"/>
          </w:tcPr>
          <w:p w14:paraId="50995124" w14:textId="77777777" w:rsidR="00D72D9B" w:rsidRPr="008B1397" w:rsidRDefault="00D72D9B" w:rsidP="00D72D9B">
            <w:pPr>
              <w:spacing w:line="259" w:lineRule="auto"/>
              <w:jc w:val="both"/>
              <w:rPr>
                <w:rFonts w:ascii="Times New Roman" w:eastAsia="Calibri" w:hAnsi="Times New Roman" w:cs="Times New Roman"/>
                <w:lang w:val="sr-Cyrl-RS"/>
              </w:rPr>
            </w:pPr>
          </w:p>
          <w:p w14:paraId="24CAC0E6" w14:textId="77777777" w:rsidR="00D72D9B" w:rsidRPr="00383B23" w:rsidRDefault="00D72D9B" w:rsidP="00D72D9B">
            <w:pPr>
              <w:spacing w:line="259" w:lineRule="auto"/>
              <w:jc w:val="both"/>
              <w:rPr>
                <w:rFonts w:ascii="Times New Roman" w:eastAsia="Calibri" w:hAnsi="Times New Roman" w:cs="Times New Roman"/>
                <w:b/>
                <w:bCs/>
                <w:lang w:val="sr-Cyrl-RS"/>
              </w:rPr>
            </w:pPr>
            <w:r w:rsidRPr="00383B23">
              <w:rPr>
                <w:rFonts w:ascii="Times New Roman" w:eastAsia="Calibri" w:hAnsi="Times New Roman" w:cs="Times New Roman"/>
                <w:b/>
                <w:bCs/>
                <w:lang w:val="sr-Cyrl-RS"/>
              </w:rPr>
              <w:t>Проценат идентификованих неправилности приликом прве/првостепене контроле</w:t>
            </w:r>
          </w:p>
        </w:tc>
        <w:tc>
          <w:tcPr>
            <w:tcW w:w="2337" w:type="dxa"/>
          </w:tcPr>
          <w:p w14:paraId="115703D6"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2021</w:t>
            </w:r>
          </w:p>
        </w:tc>
        <w:tc>
          <w:tcPr>
            <w:tcW w:w="2338" w:type="dxa"/>
          </w:tcPr>
          <w:p w14:paraId="523AD8C5"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50%</w:t>
            </w:r>
          </w:p>
        </w:tc>
        <w:tc>
          <w:tcPr>
            <w:tcW w:w="2338" w:type="dxa"/>
          </w:tcPr>
          <w:p w14:paraId="369AE7F7"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50%</w:t>
            </w:r>
          </w:p>
        </w:tc>
      </w:tr>
      <w:tr w:rsidR="00D72D9B" w:rsidRPr="008B1397" w14:paraId="4EC77DD5" w14:textId="77777777" w:rsidTr="00BD105F">
        <w:trPr>
          <w:trHeight w:val="422"/>
        </w:trPr>
        <w:tc>
          <w:tcPr>
            <w:tcW w:w="2337" w:type="dxa"/>
            <w:vMerge/>
          </w:tcPr>
          <w:p w14:paraId="77D0DF5D"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2315ED98"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2022</w:t>
            </w:r>
          </w:p>
        </w:tc>
        <w:tc>
          <w:tcPr>
            <w:tcW w:w="2338" w:type="dxa"/>
          </w:tcPr>
          <w:p w14:paraId="1B48AEF9"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55%</w:t>
            </w:r>
          </w:p>
        </w:tc>
        <w:tc>
          <w:tcPr>
            <w:tcW w:w="2338" w:type="dxa"/>
          </w:tcPr>
          <w:p w14:paraId="4E6D3643"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77,8%</w:t>
            </w:r>
          </w:p>
        </w:tc>
      </w:tr>
      <w:tr w:rsidR="00D72D9B" w:rsidRPr="008B1397" w14:paraId="11C21918" w14:textId="77777777" w:rsidTr="00BD105F">
        <w:trPr>
          <w:trHeight w:val="413"/>
        </w:trPr>
        <w:tc>
          <w:tcPr>
            <w:tcW w:w="2337" w:type="dxa"/>
            <w:vMerge/>
          </w:tcPr>
          <w:p w14:paraId="563337E2"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05F3BB56"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2023</w:t>
            </w:r>
          </w:p>
        </w:tc>
        <w:tc>
          <w:tcPr>
            <w:tcW w:w="2338" w:type="dxa"/>
          </w:tcPr>
          <w:p w14:paraId="72668ABC"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60%</w:t>
            </w:r>
          </w:p>
        </w:tc>
        <w:tc>
          <w:tcPr>
            <w:tcW w:w="2338" w:type="dxa"/>
          </w:tcPr>
          <w:p w14:paraId="62E54CD9"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68,2%</w:t>
            </w:r>
          </w:p>
        </w:tc>
      </w:tr>
      <w:tr w:rsidR="00D72D9B" w:rsidRPr="008B1397" w14:paraId="211D7242" w14:textId="77777777" w:rsidTr="00BD105F">
        <w:trPr>
          <w:trHeight w:val="413"/>
        </w:trPr>
        <w:tc>
          <w:tcPr>
            <w:tcW w:w="2337" w:type="dxa"/>
            <w:vMerge/>
          </w:tcPr>
          <w:p w14:paraId="5E4975A6"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43334988"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2024</w:t>
            </w:r>
          </w:p>
        </w:tc>
        <w:tc>
          <w:tcPr>
            <w:tcW w:w="2338" w:type="dxa"/>
          </w:tcPr>
          <w:p w14:paraId="2198B349"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65%</w:t>
            </w:r>
          </w:p>
        </w:tc>
        <w:tc>
          <w:tcPr>
            <w:tcW w:w="2338" w:type="dxa"/>
          </w:tcPr>
          <w:p w14:paraId="7A22B8EE"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85%</w:t>
            </w:r>
          </w:p>
        </w:tc>
      </w:tr>
      <w:tr w:rsidR="00D72D9B" w:rsidRPr="008B1397" w14:paraId="3F26002D" w14:textId="77777777" w:rsidTr="00BD105F">
        <w:trPr>
          <w:trHeight w:val="422"/>
        </w:trPr>
        <w:tc>
          <w:tcPr>
            <w:tcW w:w="2337" w:type="dxa"/>
            <w:vMerge/>
          </w:tcPr>
          <w:p w14:paraId="01B501C2"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1811104C"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2025</w:t>
            </w:r>
          </w:p>
        </w:tc>
        <w:tc>
          <w:tcPr>
            <w:tcW w:w="2338" w:type="dxa"/>
          </w:tcPr>
          <w:p w14:paraId="61AAFC84"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70%</w:t>
            </w:r>
          </w:p>
        </w:tc>
        <w:tc>
          <w:tcPr>
            <w:tcW w:w="2338" w:type="dxa"/>
          </w:tcPr>
          <w:p w14:paraId="77A63AAD"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93,33%</w:t>
            </w:r>
          </w:p>
        </w:tc>
      </w:tr>
    </w:tbl>
    <w:p w14:paraId="2FE1859B" w14:textId="77777777" w:rsidR="00D72D9B" w:rsidRPr="008B1397" w:rsidRDefault="00D72D9B" w:rsidP="00D72D9B">
      <w:pPr>
        <w:spacing w:line="259" w:lineRule="auto"/>
        <w:jc w:val="both"/>
        <w:rPr>
          <w:rFonts w:ascii="Times New Roman" w:eastAsia="Calibri" w:hAnsi="Times New Roman" w:cs="Times New Roman"/>
          <w:lang w:val="sr-Cyrl-RS"/>
          <w14:ligatures w14:val="none"/>
        </w:rPr>
      </w:pPr>
    </w:p>
    <w:p w14:paraId="79CF5B2E" w14:textId="60CE7395" w:rsidR="00D72D9B" w:rsidRPr="008B1397" w:rsidRDefault="00D72D9B" w:rsidP="00E4060C">
      <w:pPr>
        <w:spacing w:line="259"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Сектор за управљање средствима ЕУ континуирано унапређује активности везане за </w:t>
      </w:r>
      <w:r w:rsidRPr="008B1397">
        <w:rPr>
          <w:rFonts w:ascii="Times New Roman" w:eastAsia="Calibri" w:hAnsi="Times New Roman" w:cs="Times New Roman"/>
          <w:bCs/>
          <w:lang w:val="sr-Cyrl-RS"/>
          <w14:ligatures w14:val="none"/>
        </w:rPr>
        <w:t>борбу против превара и неправилности,</w:t>
      </w:r>
      <w:r w:rsidRPr="008B1397">
        <w:rPr>
          <w:rFonts w:ascii="Times New Roman" w:eastAsia="Calibri" w:hAnsi="Times New Roman" w:cs="Times New Roman"/>
          <w:lang w:val="sr-Cyrl-RS"/>
          <w14:ligatures w14:val="none"/>
        </w:rPr>
        <w:t xml:space="preserve"> као и сарадњи са другим релевантним институцијама у области заштите финансијских интереса ЕУ и Републике Србије. Као што је претходно наведено, јачањем капацитета запослених и унапређењем релевантних процедура сваке године се повећавао проценат неправилности које су идентификоване у оквиру система управљања средствима ЕУ, </w:t>
      </w:r>
      <w:r w:rsidR="005A4847" w:rsidRPr="00F5384A">
        <w:rPr>
          <w:rFonts w:ascii="Times New Roman" w:eastAsia="Calibri" w:hAnsi="Times New Roman" w:cs="Times New Roman"/>
          <w:bCs/>
          <w:lang w:val="sr-Cyrl-RS"/>
          <w14:ligatures w14:val="none"/>
        </w:rPr>
        <w:t>пре реализације плаћања или током редовних контролних активности, чиме се значајно смањује ризик од финансијских губитака и корекција</w:t>
      </w:r>
      <w:r w:rsidR="005A4847">
        <w:rPr>
          <w:rFonts w:ascii="Times New Roman" w:eastAsia="Calibri" w:hAnsi="Times New Roman" w:cs="Times New Roman"/>
          <w:lang w:val="sr-Cyrl-RS"/>
          <w14:ligatures w14:val="none"/>
        </w:rPr>
        <w:t>.</w:t>
      </w:r>
      <w:r w:rsidRPr="008B1397">
        <w:rPr>
          <w:rFonts w:ascii="Calibri" w:eastAsia="Times New Roman" w:hAnsi="Calibri" w:cs="Calibri"/>
          <w:sz w:val="20"/>
          <w:szCs w:val="20"/>
          <w:lang w:val="sr-Cyrl-RS"/>
          <w14:ligatures w14:val="none"/>
        </w:rPr>
        <w:t xml:space="preserve"> </w:t>
      </w:r>
      <w:r w:rsidRPr="008B1397">
        <w:rPr>
          <w:rFonts w:ascii="Times New Roman" w:eastAsia="Calibri" w:hAnsi="Times New Roman" w:cs="Times New Roman"/>
          <w:lang w:val="sr-Cyrl-RS"/>
          <w14:ligatures w14:val="none"/>
        </w:rPr>
        <w:t xml:space="preserve">Већи проценат уочених и потврђених неправилности </w:t>
      </w:r>
      <w:r w:rsidR="005A4847">
        <w:rPr>
          <w:rFonts w:ascii="Times New Roman" w:eastAsia="Calibri" w:hAnsi="Times New Roman" w:cs="Times New Roman"/>
          <w:lang w:val="sr-Cyrl-RS"/>
          <w14:ligatures w14:val="none"/>
        </w:rPr>
        <w:t xml:space="preserve">већ </w:t>
      </w:r>
      <w:r w:rsidRPr="008B1397">
        <w:rPr>
          <w:rFonts w:ascii="Times New Roman" w:eastAsia="Calibri" w:hAnsi="Times New Roman" w:cs="Times New Roman"/>
          <w:lang w:val="sr-Cyrl-RS"/>
          <w14:ligatures w14:val="none"/>
        </w:rPr>
        <w:t xml:space="preserve">у оквиру </w:t>
      </w:r>
      <w:r w:rsidR="005A4847">
        <w:rPr>
          <w:rFonts w:ascii="Times New Roman" w:eastAsia="Calibri" w:hAnsi="Times New Roman" w:cs="Times New Roman"/>
          <w:lang w:val="sr-Cyrl-RS"/>
          <w14:ligatures w14:val="none"/>
        </w:rPr>
        <w:t>првостепене контроле</w:t>
      </w:r>
      <w:r w:rsidRPr="008B1397">
        <w:rPr>
          <w:rFonts w:ascii="Times New Roman" w:eastAsia="Calibri" w:hAnsi="Times New Roman" w:cs="Times New Roman"/>
          <w:lang w:val="sr-Cyrl-RS"/>
          <w14:ligatures w14:val="none"/>
        </w:rPr>
        <w:t xml:space="preserve"> је показатељ ефикасног функционисања надлежног система за управљање средствима ЕУ.</w:t>
      </w:r>
      <w:r w:rsidR="00914C26">
        <w:rPr>
          <w:rFonts w:ascii="Times New Roman" w:eastAsia="Calibri" w:hAnsi="Times New Roman" w:cs="Times New Roman"/>
          <w:lang w:val="sr-Cyrl-RS"/>
          <w14:ligatures w14:val="none"/>
        </w:rPr>
        <w:t xml:space="preserve"> </w:t>
      </w:r>
      <w:r w:rsidRPr="008B1397">
        <w:rPr>
          <w:rFonts w:ascii="Times New Roman" w:eastAsia="Calibri" w:hAnsi="Times New Roman" w:cs="Times New Roman"/>
          <w:lang w:val="sr-Cyrl-RS"/>
          <w14:ligatures w14:val="none"/>
        </w:rPr>
        <w:t>С тим у вези испуњеност показатеља прат</w:t>
      </w:r>
      <w:r w:rsidR="009E374F">
        <w:rPr>
          <w:rFonts w:ascii="Times New Roman" w:eastAsia="Calibri" w:hAnsi="Times New Roman" w:cs="Times New Roman"/>
          <w:lang w:val="sr-Cyrl-RS"/>
          <w14:ligatures w14:val="none"/>
        </w:rPr>
        <w:t>и</w:t>
      </w:r>
      <w:r w:rsidRPr="008B1397">
        <w:rPr>
          <w:rFonts w:ascii="Times New Roman" w:eastAsia="Calibri" w:hAnsi="Times New Roman" w:cs="Times New Roman"/>
          <w:lang w:val="sr-Cyrl-RS"/>
          <w14:ligatures w14:val="none"/>
        </w:rPr>
        <w:t>ће се и наредном периоду, уз циљану вредност од 85%.</w:t>
      </w:r>
    </w:p>
    <w:p w14:paraId="22E9E5AE" w14:textId="6B3512DD" w:rsidR="00D72D9B" w:rsidRPr="008B1397" w:rsidRDefault="00D72D9B" w:rsidP="004062BE">
      <w:pPr>
        <w:spacing w:line="259"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Поред тога, током 2025. године, измењенe су Уредбе о управљању програмима претприступне помоћи ЕУ у оквиру </w:t>
      </w:r>
      <w:r w:rsidR="00130926" w:rsidRPr="00130926">
        <w:rPr>
          <w:rFonts w:ascii="Times New Roman" w:eastAsia="Calibri" w:hAnsi="Times New Roman" w:cs="Times New Roman"/>
          <w:i/>
          <w:iCs/>
          <w:lang w:val="sr-Latn-RS"/>
          <w14:ligatures w14:val="none"/>
        </w:rPr>
        <w:t>IPA</w:t>
      </w:r>
      <w:r w:rsidRPr="008B1397">
        <w:rPr>
          <w:rFonts w:ascii="Times New Roman" w:eastAsia="Calibri" w:hAnsi="Times New Roman" w:cs="Times New Roman"/>
          <w:lang w:val="sr-Cyrl-RS"/>
          <w14:ligatures w14:val="none"/>
        </w:rPr>
        <w:t xml:space="preserve"> II и </w:t>
      </w:r>
      <w:r w:rsidR="00130926" w:rsidRPr="00130926">
        <w:rPr>
          <w:rFonts w:ascii="Times New Roman" w:eastAsia="Calibri" w:hAnsi="Times New Roman" w:cs="Times New Roman"/>
          <w:i/>
          <w:iCs/>
          <w:lang w:val="sr-Latn-RS"/>
          <w14:ligatures w14:val="none"/>
        </w:rPr>
        <w:t>IPA</w:t>
      </w:r>
      <w:r w:rsidRPr="008B1397">
        <w:rPr>
          <w:rFonts w:ascii="Times New Roman" w:eastAsia="Calibri" w:hAnsi="Times New Roman" w:cs="Times New Roman"/>
          <w:lang w:val="sr-Cyrl-RS"/>
          <w14:ligatures w14:val="none"/>
        </w:rPr>
        <w:t xml:space="preserve"> III програма, а у вези са одређивањем финансијских корекција на трошкове које финансира Европска унија у случају непоштовања правила о јавним набавкама и додели бесповратних средстава у оквиру Инструмента за претприступну помоћ, што доприноси свеобухватном институционалном приступу  заштити финансијских интереса ЕУ и Републике Србије.</w:t>
      </w:r>
      <w:r w:rsidR="005A4847">
        <w:rPr>
          <w:rFonts w:ascii="Times New Roman" w:eastAsia="Calibri" w:hAnsi="Times New Roman" w:cs="Times New Roman"/>
          <w:lang w:val="sr-Cyrl-RS"/>
          <w14:ligatures w14:val="none"/>
        </w:rPr>
        <w:t xml:space="preserve"> </w:t>
      </w:r>
      <w:r w:rsidR="005A4847" w:rsidRPr="004A75A8">
        <w:rPr>
          <w:rFonts w:ascii="Times New Roman" w:eastAsia="Calibri" w:hAnsi="Times New Roman" w:cs="Times New Roman"/>
          <w:lang w:val="sr-Cyrl-RS"/>
          <w14:ligatures w14:val="none"/>
        </w:rPr>
        <w:t xml:space="preserve">Наведене измене представљају значајан корак ка даљем унапређењу система заштите финансијских интереса Европске уније и Републике Србије. У наредном програмском периоду планирано је додатно прецизирање овог система кроз измене </w:t>
      </w:r>
      <w:r w:rsidR="005A4847">
        <w:rPr>
          <w:rFonts w:ascii="Times New Roman" w:eastAsia="Calibri" w:hAnsi="Times New Roman" w:cs="Times New Roman"/>
          <w:lang w:val="sr-Cyrl-RS"/>
          <w14:ligatures w14:val="none"/>
        </w:rPr>
        <w:t xml:space="preserve">и допуне </w:t>
      </w:r>
      <w:r w:rsidR="005A4847" w:rsidRPr="004A75A8">
        <w:rPr>
          <w:rFonts w:ascii="Times New Roman" w:eastAsia="Calibri" w:hAnsi="Times New Roman" w:cs="Times New Roman"/>
          <w:lang w:val="sr-Cyrl-RS"/>
          <w14:ligatures w14:val="none"/>
        </w:rPr>
        <w:t>релевантних националних прописа.</w:t>
      </w:r>
    </w:p>
    <w:tbl>
      <w:tblPr>
        <w:tblStyle w:val="TableGrid4"/>
        <w:tblW w:w="0" w:type="auto"/>
        <w:tblLook w:val="04A0" w:firstRow="1" w:lastRow="0" w:firstColumn="1" w:lastColumn="0" w:noHBand="0" w:noVBand="1"/>
      </w:tblPr>
      <w:tblGrid>
        <w:gridCol w:w="2337"/>
        <w:gridCol w:w="2337"/>
        <w:gridCol w:w="2338"/>
        <w:gridCol w:w="2338"/>
      </w:tblGrid>
      <w:tr w:rsidR="00D72D9B" w:rsidRPr="008B1397" w14:paraId="004C4415" w14:textId="77777777" w:rsidTr="00E4060C">
        <w:tc>
          <w:tcPr>
            <w:tcW w:w="2337" w:type="dxa"/>
            <w:shd w:val="clear" w:color="auto" w:fill="9CC2E5" w:themeFill="accent1" w:themeFillTint="99"/>
          </w:tcPr>
          <w:p w14:paraId="021D0255"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Показатељ на нивоу мере</w:t>
            </w:r>
          </w:p>
        </w:tc>
        <w:tc>
          <w:tcPr>
            <w:tcW w:w="2337" w:type="dxa"/>
            <w:shd w:val="clear" w:color="auto" w:fill="9CC2E5" w:themeFill="accent1" w:themeFillTint="99"/>
          </w:tcPr>
          <w:p w14:paraId="2DEF1A3F"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Година</w:t>
            </w:r>
          </w:p>
        </w:tc>
        <w:tc>
          <w:tcPr>
            <w:tcW w:w="2338" w:type="dxa"/>
            <w:shd w:val="clear" w:color="auto" w:fill="9CC2E5" w:themeFill="accent1" w:themeFillTint="99"/>
          </w:tcPr>
          <w:p w14:paraId="48CEB28A"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Циљана вредност</w:t>
            </w:r>
          </w:p>
        </w:tc>
        <w:tc>
          <w:tcPr>
            <w:tcW w:w="2338" w:type="dxa"/>
            <w:shd w:val="clear" w:color="auto" w:fill="9CC2E5" w:themeFill="accent1" w:themeFillTint="99"/>
          </w:tcPr>
          <w:p w14:paraId="3CA425D5" w14:textId="77777777" w:rsidR="00D72D9B" w:rsidRPr="008B1397" w:rsidRDefault="00D72D9B" w:rsidP="00D72D9B">
            <w:pPr>
              <w:spacing w:line="259" w:lineRule="auto"/>
              <w:jc w:val="both"/>
              <w:rPr>
                <w:rFonts w:ascii="Times New Roman" w:eastAsia="Calibri" w:hAnsi="Times New Roman" w:cs="Times New Roman"/>
                <w:b/>
                <w:bCs/>
                <w:lang w:val="sr-Cyrl-RS"/>
              </w:rPr>
            </w:pPr>
            <w:r w:rsidRPr="008B1397">
              <w:rPr>
                <w:rFonts w:ascii="Times New Roman" w:eastAsia="Calibri" w:hAnsi="Times New Roman" w:cs="Times New Roman"/>
                <w:b/>
                <w:bCs/>
                <w:lang w:val="sr-Cyrl-RS"/>
              </w:rPr>
              <w:t>Остварена вредност</w:t>
            </w:r>
          </w:p>
        </w:tc>
      </w:tr>
      <w:tr w:rsidR="00D72D9B" w:rsidRPr="008B1397" w14:paraId="13041A79" w14:textId="77777777" w:rsidTr="00BD105F">
        <w:trPr>
          <w:trHeight w:val="431"/>
        </w:trPr>
        <w:tc>
          <w:tcPr>
            <w:tcW w:w="2337" w:type="dxa"/>
            <w:vMerge w:val="restart"/>
          </w:tcPr>
          <w:p w14:paraId="08DC9C18" w14:textId="77777777" w:rsidR="00D72D9B" w:rsidRPr="008B1397" w:rsidRDefault="00D72D9B" w:rsidP="00D72D9B">
            <w:pPr>
              <w:spacing w:line="259" w:lineRule="auto"/>
              <w:jc w:val="both"/>
              <w:rPr>
                <w:rFonts w:ascii="Times New Roman" w:eastAsia="Calibri" w:hAnsi="Times New Roman" w:cs="Times New Roman"/>
                <w:lang w:val="sr-Cyrl-RS"/>
              </w:rPr>
            </w:pPr>
          </w:p>
          <w:p w14:paraId="125CFC9F" w14:textId="77777777" w:rsidR="00D72D9B" w:rsidRPr="00383B23" w:rsidRDefault="00D72D9B" w:rsidP="00D72D9B">
            <w:pPr>
              <w:spacing w:line="259" w:lineRule="auto"/>
              <w:jc w:val="both"/>
              <w:rPr>
                <w:rFonts w:ascii="Times New Roman" w:eastAsia="Calibri" w:hAnsi="Times New Roman" w:cs="Times New Roman"/>
                <w:b/>
                <w:bCs/>
                <w:lang w:val="sr-Cyrl-RS"/>
              </w:rPr>
            </w:pPr>
            <w:r w:rsidRPr="00383B23">
              <w:rPr>
                <w:rFonts w:ascii="Times New Roman" w:eastAsia="Calibri" w:hAnsi="Times New Roman" w:cs="Times New Roman"/>
                <w:b/>
                <w:bCs/>
                <w:lang w:val="sr-Cyrl-RS"/>
              </w:rPr>
              <w:t>Проценат пословних процеса који су подржани ИТ системом</w:t>
            </w:r>
          </w:p>
        </w:tc>
        <w:tc>
          <w:tcPr>
            <w:tcW w:w="2337" w:type="dxa"/>
          </w:tcPr>
          <w:p w14:paraId="14540E96"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2021</w:t>
            </w:r>
          </w:p>
        </w:tc>
        <w:tc>
          <w:tcPr>
            <w:tcW w:w="2338" w:type="dxa"/>
          </w:tcPr>
          <w:p w14:paraId="77C048DF"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0</w:t>
            </w:r>
          </w:p>
        </w:tc>
        <w:tc>
          <w:tcPr>
            <w:tcW w:w="2338" w:type="dxa"/>
          </w:tcPr>
          <w:p w14:paraId="26B89A4C"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0</w:t>
            </w:r>
          </w:p>
        </w:tc>
      </w:tr>
      <w:tr w:rsidR="00D72D9B" w:rsidRPr="008B1397" w14:paraId="4E6528AA" w14:textId="77777777" w:rsidTr="00BD105F">
        <w:trPr>
          <w:trHeight w:val="422"/>
        </w:trPr>
        <w:tc>
          <w:tcPr>
            <w:tcW w:w="2337" w:type="dxa"/>
            <w:vMerge/>
          </w:tcPr>
          <w:p w14:paraId="1F7844AA"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63EEE3C7"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2022</w:t>
            </w:r>
          </w:p>
        </w:tc>
        <w:tc>
          <w:tcPr>
            <w:tcW w:w="2338" w:type="dxa"/>
          </w:tcPr>
          <w:p w14:paraId="5EA54812"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0</w:t>
            </w:r>
          </w:p>
        </w:tc>
        <w:tc>
          <w:tcPr>
            <w:tcW w:w="2338" w:type="dxa"/>
          </w:tcPr>
          <w:p w14:paraId="05CAC145"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0</w:t>
            </w:r>
          </w:p>
        </w:tc>
      </w:tr>
      <w:tr w:rsidR="00D72D9B" w:rsidRPr="008B1397" w14:paraId="23839049" w14:textId="77777777" w:rsidTr="00BD105F">
        <w:trPr>
          <w:trHeight w:val="413"/>
        </w:trPr>
        <w:tc>
          <w:tcPr>
            <w:tcW w:w="2337" w:type="dxa"/>
            <w:vMerge/>
          </w:tcPr>
          <w:p w14:paraId="19D5EF3B"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3F476C5F"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2023</w:t>
            </w:r>
          </w:p>
        </w:tc>
        <w:tc>
          <w:tcPr>
            <w:tcW w:w="2338" w:type="dxa"/>
          </w:tcPr>
          <w:p w14:paraId="32154C5C"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0</w:t>
            </w:r>
          </w:p>
        </w:tc>
        <w:tc>
          <w:tcPr>
            <w:tcW w:w="2338" w:type="dxa"/>
          </w:tcPr>
          <w:p w14:paraId="761F22B6"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0</w:t>
            </w:r>
          </w:p>
        </w:tc>
      </w:tr>
      <w:tr w:rsidR="00D72D9B" w:rsidRPr="008B1397" w14:paraId="32D7622E" w14:textId="77777777" w:rsidTr="00BD105F">
        <w:trPr>
          <w:trHeight w:val="413"/>
        </w:trPr>
        <w:tc>
          <w:tcPr>
            <w:tcW w:w="2337" w:type="dxa"/>
            <w:vMerge/>
          </w:tcPr>
          <w:p w14:paraId="09431737"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6DDE5286"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2024</w:t>
            </w:r>
          </w:p>
        </w:tc>
        <w:tc>
          <w:tcPr>
            <w:tcW w:w="2338" w:type="dxa"/>
          </w:tcPr>
          <w:p w14:paraId="0510CBB4"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50%</w:t>
            </w:r>
          </w:p>
        </w:tc>
        <w:tc>
          <w:tcPr>
            <w:tcW w:w="2338" w:type="dxa"/>
          </w:tcPr>
          <w:p w14:paraId="706376F4"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50%</w:t>
            </w:r>
          </w:p>
        </w:tc>
      </w:tr>
      <w:tr w:rsidR="00D72D9B" w:rsidRPr="008B1397" w14:paraId="14C69666" w14:textId="77777777" w:rsidTr="00BD105F">
        <w:trPr>
          <w:trHeight w:val="422"/>
        </w:trPr>
        <w:tc>
          <w:tcPr>
            <w:tcW w:w="2337" w:type="dxa"/>
            <w:vMerge/>
          </w:tcPr>
          <w:p w14:paraId="0BDE5C26" w14:textId="77777777" w:rsidR="00D72D9B" w:rsidRPr="008B1397" w:rsidRDefault="00D72D9B" w:rsidP="00D72D9B">
            <w:pPr>
              <w:spacing w:line="259" w:lineRule="auto"/>
              <w:jc w:val="both"/>
              <w:rPr>
                <w:rFonts w:ascii="Times New Roman" w:eastAsia="Calibri" w:hAnsi="Times New Roman" w:cs="Times New Roman"/>
                <w:lang w:val="sr-Cyrl-RS"/>
              </w:rPr>
            </w:pPr>
          </w:p>
        </w:tc>
        <w:tc>
          <w:tcPr>
            <w:tcW w:w="2337" w:type="dxa"/>
          </w:tcPr>
          <w:p w14:paraId="6C81E4AF"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2025</w:t>
            </w:r>
          </w:p>
        </w:tc>
        <w:tc>
          <w:tcPr>
            <w:tcW w:w="2338" w:type="dxa"/>
          </w:tcPr>
          <w:p w14:paraId="4E2F0755" w14:textId="77777777" w:rsidR="00D72D9B" w:rsidRPr="008B1397" w:rsidRDefault="00D72D9B" w:rsidP="00D72D9B">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60%</w:t>
            </w:r>
          </w:p>
        </w:tc>
        <w:tc>
          <w:tcPr>
            <w:tcW w:w="2338" w:type="dxa"/>
          </w:tcPr>
          <w:p w14:paraId="7D392829" w14:textId="77777777" w:rsidR="00D72D9B" w:rsidRPr="00FF526A" w:rsidRDefault="00D72D9B" w:rsidP="00D72D9B">
            <w:pPr>
              <w:spacing w:line="259" w:lineRule="auto"/>
              <w:jc w:val="both"/>
              <w:rPr>
                <w:rFonts w:ascii="Times New Roman" w:eastAsia="Calibri" w:hAnsi="Times New Roman" w:cs="Times New Roman"/>
                <w:lang w:val="sr-Cyrl-RS"/>
              </w:rPr>
            </w:pPr>
            <w:r w:rsidRPr="00FF526A">
              <w:rPr>
                <w:rFonts w:ascii="Times New Roman" w:eastAsia="Calibri" w:hAnsi="Times New Roman" w:cs="Times New Roman"/>
                <w:lang w:val="sr-Cyrl-RS"/>
              </w:rPr>
              <w:t>100%</w:t>
            </w:r>
          </w:p>
        </w:tc>
      </w:tr>
    </w:tbl>
    <w:p w14:paraId="218470F1" w14:textId="77777777" w:rsidR="00D72D9B" w:rsidRPr="008B1397" w:rsidRDefault="00D72D9B" w:rsidP="00D72D9B">
      <w:pPr>
        <w:spacing w:line="259" w:lineRule="auto"/>
        <w:jc w:val="both"/>
        <w:rPr>
          <w:rFonts w:ascii="Times New Roman" w:eastAsia="Calibri" w:hAnsi="Times New Roman" w:cs="Times New Roman"/>
          <w:lang w:val="sr-Cyrl-RS"/>
          <w14:ligatures w14:val="none"/>
        </w:rPr>
      </w:pPr>
    </w:p>
    <w:p w14:paraId="70ED95A1" w14:textId="7D566C57" w:rsidR="00D72D9B" w:rsidRPr="008B1397" w:rsidRDefault="005A4847" w:rsidP="00E4060C">
      <w:pPr>
        <w:spacing w:line="259" w:lineRule="auto"/>
        <w:ind w:firstLine="720"/>
        <w:jc w:val="both"/>
        <w:rPr>
          <w:rFonts w:ascii="Times New Roman" w:eastAsia="Calibri" w:hAnsi="Times New Roman" w:cs="Times New Roman"/>
          <w:lang w:val="sr-Cyrl-RS"/>
          <w14:ligatures w14:val="none"/>
        </w:rPr>
      </w:pPr>
      <w:r>
        <w:rPr>
          <w:rFonts w:ascii="Times New Roman" w:eastAsia="Calibri" w:hAnsi="Times New Roman" w:cs="Times New Roman"/>
          <w:lang w:val="sr-Cyrl-RS"/>
          <w14:ligatures w14:val="none"/>
        </w:rPr>
        <w:t>Један од најзначајнијих резултата мере представља у</w:t>
      </w:r>
      <w:r w:rsidR="00D72D9B" w:rsidRPr="008B1397">
        <w:rPr>
          <w:rFonts w:ascii="Times New Roman" w:eastAsia="Calibri" w:hAnsi="Times New Roman" w:cs="Times New Roman"/>
          <w:lang w:val="sr-Cyrl-RS"/>
          <w14:ligatures w14:val="none"/>
        </w:rPr>
        <w:t xml:space="preserve">спостављање и развој </w:t>
      </w:r>
      <w:r w:rsidR="00D72D9B" w:rsidRPr="00FF526A">
        <w:rPr>
          <w:rFonts w:ascii="Times New Roman" w:eastAsia="Calibri" w:hAnsi="Times New Roman" w:cs="Times New Roman"/>
          <w:i/>
          <w:iCs/>
          <w:lang w:val="sr-Cyrl-RS"/>
          <w14:ligatures w14:val="none"/>
        </w:rPr>
        <w:t>MIS</w:t>
      </w:r>
      <w:r w:rsidR="00D72D9B" w:rsidRPr="008B1397">
        <w:rPr>
          <w:rFonts w:ascii="Times New Roman" w:eastAsia="Calibri" w:hAnsi="Times New Roman" w:cs="Times New Roman"/>
          <w:lang w:val="sr-Cyrl-RS"/>
          <w14:ligatures w14:val="none"/>
        </w:rPr>
        <w:t xml:space="preserve"> информационог система</w:t>
      </w:r>
      <w:r>
        <w:rPr>
          <w:rFonts w:ascii="Times New Roman" w:eastAsia="Calibri" w:hAnsi="Times New Roman" w:cs="Times New Roman"/>
          <w:lang w:val="sr-Cyrl-RS"/>
          <w14:ligatures w14:val="none"/>
        </w:rPr>
        <w:t>, чиме је</w:t>
      </w:r>
      <w:r w:rsidR="00D72D9B" w:rsidRPr="008B1397">
        <w:rPr>
          <w:rFonts w:ascii="Times New Roman" w:eastAsia="Calibri" w:hAnsi="Times New Roman" w:cs="Times New Roman"/>
          <w:lang w:val="sr-Cyrl-RS"/>
          <w14:ligatures w14:val="none"/>
        </w:rPr>
        <w:t xml:space="preserve"> обезбеђена постепена дигитализација пословних процеса</w:t>
      </w:r>
      <w:r>
        <w:rPr>
          <w:rFonts w:ascii="Times New Roman" w:eastAsia="Calibri" w:hAnsi="Times New Roman" w:cs="Times New Roman"/>
          <w:lang w:val="sr-Cyrl-RS"/>
          <w14:ligatures w14:val="none"/>
        </w:rPr>
        <w:t xml:space="preserve"> и</w:t>
      </w:r>
      <w:r w:rsidR="00D72D9B" w:rsidRPr="008B1397">
        <w:rPr>
          <w:rFonts w:ascii="Times New Roman" w:eastAsia="Calibri" w:hAnsi="Times New Roman" w:cs="Times New Roman"/>
          <w:lang w:val="sr-Cyrl-RS"/>
          <w14:ligatures w14:val="none"/>
        </w:rPr>
        <w:t xml:space="preserve"> унапређ</w:t>
      </w:r>
      <w:r>
        <w:rPr>
          <w:rFonts w:ascii="Times New Roman" w:eastAsia="Calibri" w:hAnsi="Times New Roman" w:cs="Times New Roman"/>
          <w:lang w:val="sr-Cyrl-RS"/>
          <w14:ligatures w14:val="none"/>
        </w:rPr>
        <w:t>ена</w:t>
      </w:r>
      <w:r w:rsidR="00D72D9B" w:rsidRPr="008B1397">
        <w:rPr>
          <w:rFonts w:ascii="Times New Roman" w:eastAsia="Calibri" w:hAnsi="Times New Roman" w:cs="Times New Roman"/>
          <w:lang w:val="sr-Cyrl-RS"/>
          <w14:ligatures w14:val="none"/>
        </w:rPr>
        <w:t xml:space="preserve"> ефикасност функционисања система упра</w:t>
      </w:r>
      <w:r w:rsidR="00894656">
        <w:rPr>
          <w:rFonts w:ascii="Times New Roman" w:eastAsia="Calibri" w:hAnsi="Times New Roman" w:cs="Times New Roman"/>
          <w:lang w:val="sr-Cyrl-RS"/>
          <w14:ligatures w14:val="none"/>
        </w:rPr>
        <w:t>в</w:t>
      </w:r>
      <w:r w:rsidR="00D72D9B" w:rsidRPr="008B1397">
        <w:rPr>
          <w:rFonts w:ascii="Times New Roman" w:eastAsia="Calibri" w:hAnsi="Times New Roman" w:cs="Times New Roman"/>
          <w:lang w:val="sr-Cyrl-RS"/>
          <w14:ligatures w14:val="none"/>
        </w:rPr>
        <w:t xml:space="preserve">љања ЕУ фондовима. Развој </w:t>
      </w:r>
      <w:r w:rsidR="00D72D9B" w:rsidRPr="008D14FD">
        <w:rPr>
          <w:rFonts w:ascii="Times New Roman" w:eastAsia="Calibri" w:hAnsi="Times New Roman" w:cs="Times New Roman"/>
          <w:lang w:val="sr-Cyrl-RS"/>
          <w14:ligatures w14:val="none"/>
        </w:rPr>
        <w:t>информационог система у потпуност</w:t>
      </w:r>
      <w:r w:rsidR="00E42E18" w:rsidRPr="008D14FD">
        <w:rPr>
          <w:rFonts w:ascii="Times New Roman" w:eastAsia="Calibri" w:hAnsi="Times New Roman" w:cs="Times New Roman"/>
          <w:lang w:val="sr-Cyrl-RS"/>
          <w14:ligatures w14:val="none"/>
        </w:rPr>
        <w:t>и</w:t>
      </w:r>
      <w:r w:rsidR="00D72D9B" w:rsidRPr="008D14FD">
        <w:rPr>
          <w:rFonts w:ascii="Times New Roman" w:eastAsia="Calibri" w:hAnsi="Times New Roman" w:cs="Times New Roman"/>
          <w:lang w:val="sr-Cyrl-RS"/>
          <w14:ligatures w14:val="none"/>
        </w:rPr>
        <w:t xml:space="preserve"> је финансиран средствима из буџета РС.</w:t>
      </w:r>
      <w:r w:rsidRPr="008D14FD">
        <w:rPr>
          <w:rFonts w:ascii="Times New Roman" w:eastAsia="Calibri" w:hAnsi="Times New Roman" w:cs="Times New Roman"/>
          <w:lang w:val="sr-Cyrl-RS"/>
          <w14:ligatures w14:val="none"/>
        </w:rPr>
        <w:t xml:space="preserve"> До краја 2025. године сви планирани пословни процеси били су обухваћени информационим системом.</w:t>
      </w:r>
    </w:p>
    <w:p w14:paraId="659237A6" w14:textId="77777777" w:rsidR="00D72D9B" w:rsidRPr="008B1397" w:rsidRDefault="00D72D9B" w:rsidP="00E4060C">
      <w:pPr>
        <w:spacing w:line="259"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Посматрано у целини, мера је допринела значајном јачању институционалних, административних и контролних капацитета система управљања средствима ЕУ, и релева</w:t>
      </w:r>
      <w:r w:rsidR="00833F50">
        <w:rPr>
          <w:rFonts w:ascii="Times New Roman" w:eastAsia="Calibri" w:hAnsi="Times New Roman" w:cs="Times New Roman"/>
          <w:lang w:val="sr-Cyrl-RS"/>
          <w14:ligatures w14:val="none"/>
        </w:rPr>
        <w:t>н</w:t>
      </w:r>
      <w:r w:rsidRPr="008B1397">
        <w:rPr>
          <w:rFonts w:ascii="Times New Roman" w:eastAsia="Calibri" w:hAnsi="Times New Roman" w:cs="Times New Roman"/>
          <w:lang w:val="sr-Cyrl-RS"/>
          <w14:ligatures w14:val="none"/>
        </w:rPr>
        <w:t>тна и спроводиће се у оквиру ПРУЈФ 2026-2030.</w:t>
      </w:r>
    </w:p>
    <w:p w14:paraId="4F60405E" w14:textId="7E8E87D7" w:rsidR="00D72D9B" w:rsidRPr="00467C20" w:rsidRDefault="00E4060C" w:rsidP="00467C20">
      <w:pPr>
        <w:spacing w:line="256" w:lineRule="auto"/>
        <w:rPr>
          <w:rFonts w:ascii="Times New Roman" w:eastAsia="Calibri" w:hAnsi="Times New Roman" w:cs="Times New Roman"/>
          <w:b/>
          <w:u w:val="single"/>
          <w:lang w:val="en-US"/>
          <w14:ligatures w14:val="none"/>
        </w:rPr>
      </w:pPr>
      <w:r w:rsidRPr="002C61A1">
        <w:rPr>
          <w:rFonts w:ascii="Times New Roman" w:eastAsia="Calibri" w:hAnsi="Times New Roman" w:cs="Times New Roman"/>
          <w:b/>
          <w:u w:val="single"/>
          <w:lang w:val="sr-Cyrl-RS"/>
          <w14:ligatures w14:val="none"/>
        </w:rPr>
        <w:t xml:space="preserve">Мера </w:t>
      </w:r>
      <w:r w:rsidR="00D72D9B" w:rsidRPr="002C61A1">
        <w:rPr>
          <w:rFonts w:ascii="Times New Roman" w:eastAsia="Calibri" w:hAnsi="Times New Roman" w:cs="Times New Roman"/>
          <w:b/>
          <w:u w:val="single"/>
          <w:lang w:val="sr-Cyrl-RS"/>
          <w14:ligatures w14:val="none"/>
        </w:rPr>
        <w:t>3.3</w:t>
      </w:r>
      <w:r w:rsidR="002C61A1" w:rsidRPr="002C61A1">
        <w:rPr>
          <w:rFonts w:ascii="Times New Roman" w:eastAsia="Calibri" w:hAnsi="Times New Roman" w:cs="Times New Roman"/>
          <w:b/>
          <w:u w:val="single"/>
          <w:lang w:val="sr-Cyrl-RS"/>
          <w14:ligatures w14:val="none"/>
        </w:rPr>
        <w:t>: Повећање ефикасности и ефективности инспекцијске контроле</w:t>
      </w:r>
    </w:p>
    <w:tbl>
      <w:tblPr>
        <w:tblStyle w:val="TableGrid4"/>
        <w:tblW w:w="0" w:type="auto"/>
        <w:tblLook w:val="04A0" w:firstRow="1" w:lastRow="0" w:firstColumn="1" w:lastColumn="0" w:noHBand="0" w:noVBand="1"/>
      </w:tblPr>
      <w:tblGrid>
        <w:gridCol w:w="2337"/>
        <w:gridCol w:w="2337"/>
        <w:gridCol w:w="2338"/>
        <w:gridCol w:w="2338"/>
      </w:tblGrid>
      <w:tr w:rsidR="00383B23" w:rsidRPr="008B1397" w14:paraId="33956C63" w14:textId="77777777" w:rsidTr="00BD105F">
        <w:trPr>
          <w:trHeight w:val="432"/>
        </w:trPr>
        <w:tc>
          <w:tcPr>
            <w:tcW w:w="2337" w:type="dxa"/>
            <w:shd w:val="clear" w:color="auto" w:fill="9CC2E5" w:themeFill="accent1" w:themeFillTint="99"/>
          </w:tcPr>
          <w:p w14:paraId="3A923AC7"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b/>
                <w:bCs/>
                <w:lang w:val="sr-Cyrl-RS"/>
              </w:rPr>
              <w:t>Показатељ на нивоу мере</w:t>
            </w:r>
          </w:p>
        </w:tc>
        <w:tc>
          <w:tcPr>
            <w:tcW w:w="2337" w:type="dxa"/>
            <w:shd w:val="clear" w:color="auto" w:fill="9CC2E5" w:themeFill="accent1" w:themeFillTint="99"/>
          </w:tcPr>
          <w:p w14:paraId="16E5BBF6"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b/>
                <w:bCs/>
                <w:lang w:val="sr-Cyrl-RS"/>
              </w:rPr>
              <w:t>Година</w:t>
            </w:r>
          </w:p>
        </w:tc>
        <w:tc>
          <w:tcPr>
            <w:tcW w:w="2338" w:type="dxa"/>
            <w:shd w:val="clear" w:color="auto" w:fill="9CC2E5" w:themeFill="accent1" w:themeFillTint="99"/>
          </w:tcPr>
          <w:p w14:paraId="066893C7"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b/>
                <w:bCs/>
                <w:lang w:val="sr-Cyrl-RS"/>
              </w:rPr>
              <w:t>Циљана вредност</w:t>
            </w:r>
          </w:p>
        </w:tc>
        <w:tc>
          <w:tcPr>
            <w:tcW w:w="2338" w:type="dxa"/>
            <w:shd w:val="clear" w:color="auto" w:fill="9CC2E5" w:themeFill="accent1" w:themeFillTint="99"/>
          </w:tcPr>
          <w:p w14:paraId="74F9F0BD"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b/>
                <w:bCs/>
                <w:lang w:val="sr-Cyrl-RS"/>
              </w:rPr>
              <w:t>Остварена вредност</w:t>
            </w:r>
          </w:p>
        </w:tc>
      </w:tr>
      <w:tr w:rsidR="00383B23" w:rsidRPr="008B1397" w14:paraId="42EFBE29" w14:textId="77777777" w:rsidTr="00BD105F">
        <w:trPr>
          <w:trHeight w:val="432"/>
        </w:trPr>
        <w:tc>
          <w:tcPr>
            <w:tcW w:w="2337" w:type="dxa"/>
            <w:vMerge w:val="restart"/>
          </w:tcPr>
          <w:p w14:paraId="066BD0D5" w14:textId="77777777" w:rsidR="00383B23" w:rsidRPr="00383B23" w:rsidRDefault="00383B23" w:rsidP="00383B23">
            <w:pPr>
              <w:spacing w:line="259" w:lineRule="auto"/>
              <w:jc w:val="both"/>
              <w:rPr>
                <w:rFonts w:ascii="Times New Roman" w:eastAsia="Calibri" w:hAnsi="Times New Roman" w:cs="Times New Roman"/>
                <w:b/>
                <w:bCs/>
                <w:lang w:val="sr-Cyrl-RS"/>
              </w:rPr>
            </w:pPr>
            <w:r w:rsidRPr="00383B23">
              <w:rPr>
                <w:rFonts w:ascii="Times New Roman" w:eastAsia="Calibri" w:hAnsi="Times New Roman" w:cs="Times New Roman"/>
                <w:b/>
                <w:bCs/>
                <w:lang w:val="sr-Cyrl-RS"/>
              </w:rPr>
              <w:t xml:space="preserve">Мера 3.3: </w:t>
            </w:r>
          </w:p>
          <w:p w14:paraId="71373E10" w14:textId="77777777" w:rsidR="00383B23" w:rsidRPr="00383B23" w:rsidRDefault="00383B23" w:rsidP="00383B23">
            <w:pPr>
              <w:spacing w:line="259" w:lineRule="auto"/>
              <w:rPr>
                <w:rFonts w:ascii="Times New Roman" w:eastAsia="Calibri" w:hAnsi="Times New Roman" w:cs="Times New Roman"/>
                <w:b/>
                <w:bCs/>
                <w:lang w:val="sr-Cyrl-RS"/>
              </w:rPr>
            </w:pPr>
            <w:r w:rsidRPr="00383B23">
              <w:rPr>
                <w:rFonts w:ascii="Times New Roman" w:eastAsia="Calibri" w:hAnsi="Times New Roman" w:cs="Times New Roman"/>
                <w:b/>
                <w:bCs/>
                <w:lang w:val="sr-Cyrl-RS"/>
              </w:rPr>
              <w:t>Укупан број извршених инспекцијских контрола (почетна вредност 29)</w:t>
            </w:r>
          </w:p>
        </w:tc>
        <w:tc>
          <w:tcPr>
            <w:tcW w:w="2337" w:type="dxa"/>
          </w:tcPr>
          <w:p w14:paraId="6F54DEFA"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2021</w:t>
            </w:r>
          </w:p>
        </w:tc>
        <w:tc>
          <w:tcPr>
            <w:tcW w:w="2338" w:type="dxa"/>
          </w:tcPr>
          <w:p w14:paraId="25FAFDB4"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50</w:t>
            </w:r>
          </w:p>
        </w:tc>
        <w:tc>
          <w:tcPr>
            <w:tcW w:w="2338" w:type="dxa"/>
          </w:tcPr>
          <w:p w14:paraId="28E3B6FD"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67</w:t>
            </w:r>
          </w:p>
        </w:tc>
      </w:tr>
      <w:tr w:rsidR="00383B23" w:rsidRPr="008B1397" w14:paraId="5D6D4791" w14:textId="77777777" w:rsidTr="00BD105F">
        <w:trPr>
          <w:trHeight w:val="432"/>
        </w:trPr>
        <w:tc>
          <w:tcPr>
            <w:tcW w:w="2337" w:type="dxa"/>
            <w:vMerge/>
          </w:tcPr>
          <w:p w14:paraId="025EF1DB" w14:textId="77777777" w:rsidR="00383B23" w:rsidRPr="00383B23" w:rsidRDefault="00383B23" w:rsidP="00383B23">
            <w:pPr>
              <w:spacing w:line="259" w:lineRule="auto"/>
              <w:jc w:val="both"/>
              <w:rPr>
                <w:rFonts w:ascii="Times New Roman" w:eastAsia="Calibri" w:hAnsi="Times New Roman" w:cs="Times New Roman"/>
                <w:b/>
                <w:bCs/>
                <w:lang w:val="sr-Cyrl-RS"/>
              </w:rPr>
            </w:pPr>
          </w:p>
        </w:tc>
        <w:tc>
          <w:tcPr>
            <w:tcW w:w="2337" w:type="dxa"/>
          </w:tcPr>
          <w:p w14:paraId="0F711290"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2022</w:t>
            </w:r>
          </w:p>
        </w:tc>
        <w:tc>
          <w:tcPr>
            <w:tcW w:w="2338" w:type="dxa"/>
          </w:tcPr>
          <w:p w14:paraId="7FE1D409"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52</w:t>
            </w:r>
          </w:p>
        </w:tc>
        <w:tc>
          <w:tcPr>
            <w:tcW w:w="2338" w:type="dxa"/>
          </w:tcPr>
          <w:p w14:paraId="1590572E"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127</w:t>
            </w:r>
          </w:p>
        </w:tc>
      </w:tr>
      <w:tr w:rsidR="00383B23" w:rsidRPr="008B1397" w14:paraId="7452AF11" w14:textId="77777777" w:rsidTr="00BD105F">
        <w:trPr>
          <w:trHeight w:val="432"/>
        </w:trPr>
        <w:tc>
          <w:tcPr>
            <w:tcW w:w="2337" w:type="dxa"/>
            <w:vMerge/>
          </w:tcPr>
          <w:p w14:paraId="445F66EF" w14:textId="77777777" w:rsidR="00383B23" w:rsidRPr="00383B23" w:rsidRDefault="00383B23" w:rsidP="00383B23">
            <w:pPr>
              <w:spacing w:line="259" w:lineRule="auto"/>
              <w:jc w:val="both"/>
              <w:rPr>
                <w:rFonts w:ascii="Times New Roman" w:eastAsia="Calibri" w:hAnsi="Times New Roman" w:cs="Times New Roman"/>
                <w:b/>
                <w:bCs/>
                <w:lang w:val="sr-Cyrl-RS"/>
              </w:rPr>
            </w:pPr>
          </w:p>
        </w:tc>
        <w:tc>
          <w:tcPr>
            <w:tcW w:w="2337" w:type="dxa"/>
          </w:tcPr>
          <w:p w14:paraId="1AFCAFD3"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2023</w:t>
            </w:r>
          </w:p>
        </w:tc>
        <w:tc>
          <w:tcPr>
            <w:tcW w:w="2338" w:type="dxa"/>
          </w:tcPr>
          <w:p w14:paraId="6AF1F2B0"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55</w:t>
            </w:r>
          </w:p>
        </w:tc>
        <w:tc>
          <w:tcPr>
            <w:tcW w:w="2338" w:type="dxa"/>
          </w:tcPr>
          <w:p w14:paraId="5EF83D40"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190</w:t>
            </w:r>
          </w:p>
        </w:tc>
      </w:tr>
      <w:tr w:rsidR="00383B23" w:rsidRPr="008B1397" w14:paraId="00114E83" w14:textId="77777777" w:rsidTr="00BD105F">
        <w:trPr>
          <w:trHeight w:val="432"/>
        </w:trPr>
        <w:tc>
          <w:tcPr>
            <w:tcW w:w="2337" w:type="dxa"/>
            <w:vMerge/>
          </w:tcPr>
          <w:p w14:paraId="231311D1" w14:textId="77777777" w:rsidR="00383B23" w:rsidRPr="00383B23" w:rsidRDefault="00383B23" w:rsidP="00383B23">
            <w:pPr>
              <w:spacing w:line="259" w:lineRule="auto"/>
              <w:jc w:val="both"/>
              <w:rPr>
                <w:rFonts w:ascii="Times New Roman" w:eastAsia="Calibri" w:hAnsi="Times New Roman" w:cs="Times New Roman"/>
                <w:b/>
                <w:bCs/>
                <w:lang w:val="sr-Cyrl-RS"/>
              </w:rPr>
            </w:pPr>
          </w:p>
        </w:tc>
        <w:tc>
          <w:tcPr>
            <w:tcW w:w="2337" w:type="dxa"/>
          </w:tcPr>
          <w:p w14:paraId="2D9F5578"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2024</w:t>
            </w:r>
          </w:p>
        </w:tc>
        <w:tc>
          <w:tcPr>
            <w:tcW w:w="2338" w:type="dxa"/>
          </w:tcPr>
          <w:p w14:paraId="549EAE90"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80</w:t>
            </w:r>
          </w:p>
        </w:tc>
        <w:tc>
          <w:tcPr>
            <w:tcW w:w="2338" w:type="dxa"/>
          </w:tcPr>
          <w:p w14:paraId="669BBF93"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218</w:t>
            </w:r>
          </w:p>
        </w:tc>
      </w:tr>
      <w:tr w:rsidR="00383B23" w:rsidRPr="008B1397" w14:paraId="6062C0AF" w14:textId="77777777" w:rsidTr="00BD105F">
        <w:trPr>
          <w:trHeight w:val="432"/>
        </w:trPr>
        <w:tc>
          <w:tcPr>
            <w:tcW w:w="2337" w:type="dxa"/>
            <w:vMerge/>
          </w:tcPr>
          <w:p w14:paraId="32FD9E7B" w14:textId="77777777" w:rsidR="00383B23" w:rsidRPr="00383B23" w:rsidRDefault="00383B23" w:rsidP="00383B23">
            <w:pPr>
              <w:spacing w:line="259" w:lineRule="auto"/>
              <w:jc w:val="both"/>
              <w:rPr>
                <w:rFonts w:ascii="Times New Roman" w:eastAsia="Calibri" w:hAnsi="Times New Roman" w:cs="Times New Roman"/>
                <w:b/>
                <w:bCs/>
                <w:lang w:val="sr-Cyrl-RS"/>
              </w:rPr>
            </w:pPr>
          </w:p>
        </w:tc>
        <w:tc>
          <w:tcPr>
            <w:tcW w:w="2337" w:type="dxa"/>
          </w:tcPr>
          <w:p w14:paraId="46B59293"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2025</w:t>
            </w:r>
          </w:p>
        </w:tc>
        <w:tc>
          <w:tcPr>
            <w:tcW w:w="2338" w:type="dxa"/>
          </w:tcPr>
          <w:p w14:paraId="3EC4FA3A"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85</w:t>
            </w:r>
          </w:p>
        </w:tc>
        <w:tc>
          <w:tcPr>
            <w:tcW w:w="2338" w:type="dxa"/>
          </w:tcPr>
          <w:p w14:paraId="25C06155"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188</w:t>
            </w:r>
          </w:p>
        </w:tc>
      </w:tr>
      <w:tr w:rsidR="00383B23" w:rsidRPr="008B1397" w14:paraId="61808DFB" w14:textId="77777777" w:rsidTr="00BD105F">
        <w:trPr>
          <w:trHeight w:val="432"/>
        </w:trPr>
        <w:tc>
          <w:tcPr>
            <w:tcW w:w="2337" w:type="dxa"/>
            <w:vMerge w:val="restart"/>
          </w:tcPr>
          <w:p w14:paraId="4786EC5D" w14:textId="77777777" w:rsidR="00383B23" w:rsidRPr="00383B23" w:rsidRDefault="00383B23" w:rsidP="00383B23">
            <w:pPr>
              <w:spacing w:line="259" w:lineRule="auto"/>
              <w:jc w:val="both"/>
              <w:rPr>
                <w:rFonts w:ascii="Times New Roman" w:eastAsia="Calibri" w:hAnsi="Times New Roman" w:cs="Times New Roman"/>
                <w:b/>
                <w:bCs/>
                <w:lang w:val="sr-Cyrl-RS"/>
              </w:rPr>
            </w:pPr>
            <w:r w:rsidRPr="00383B23">
              <w:rPr>
                <w:rFonts w:ascii="Times New Roman" w:eastAsia="Calibri" w:hAnsi="Times New Roman" w:cs="Times New Roman"/>
                <w:b/>
                <w:bCs/>
                <w:lang w:val="sr-Cyrl-RS"/>
              </w:rPr>
              <w:t xml:space="preserve">Мера 3.3: </w:t>
            </w:r>
          </w:p>
          <w:p w14:paraId="1E26901E" w14:textId="77777777" w:rsidR="00383B23" w:rsidRPr="00383B23" w:rsidRDefault="00383B23" w:rsidP="00383B23">
            <w:pPr>
              <w:spacing w:line="259" w:lineRule="auto"/>
              <w:rPr>
                <w:rFonts w:ascii="Times New Roman" w:eastAsia="Calibri" w:hAnsi="Times New Roman" w:cs="Times New Roman"/>
                <w:b/>
                <w:bCs/>
                <w:lang w:val="sr-Cyrl-RS"/>
              </w:rPr>
            </w:pPr>
            <w:r w:rsidRPr="00383B23">
              <w:rPr>
                <w:rFonts w:ascii="Times New Roman" w:eastAsia="Calibri" w:hAnsi="Times New Roman" w:cs="Times New Roman"/>
                <w:b/>
                <w:bCs/>
                <w:lang w:val="sr-Cyrl-RS"/>
              </w:rPr>
              <w:t>Проценат планираних контрола у односу на број примљених представки, пријава и захтева за контролу (почетна вредност 12%)</w:t>
            </w:r>
          </w:p>
        </w:tc>
        <w:tc>
          <w:tcPr>
            <w:tcW w:w="2337" w:type="dxa"/>
          </w:tcPr>
          <w:p w14:paraId="48738AB1"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2021</w:t>
            </w:r>
          </w:p>
        </w:tc>
        <w:tc>
          <w:tcPr>
            <w:tcW w:w="2338" w:type="dxa"/>
          </w:tcPr>
          <w:p w14:paraId="139C8032"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15%</w:t>
            </w:r>
          </w:p>
        </w:tc>
        <w:tc>
          <w:tcPr>
            <w:tcW w:w="2338" w:type="dxa"/>
          </w:tcPr>
          <w:p w14:paraId="75EEB41C"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27%</w:t>
            </w:r>
          </w:p>
        </w:tc>
      </w:tr>
      <w:tr w:rsidR="00383B23" w:rsidRPr="008B1397" w14:paraId="7EF93DB9" w14:textId="77777777" w:rsidTr="00BD105F">
        <w:trPr>
          <w:trHeight w:val="432"/>
        </w:trPr>
        <w:tc>
          <w:tcPr>
            <w:tcW w:w="2337" w:type="dxa"/>
            <w:vMerge/>
          </w:tcPr>
          <w:p w14:paraId="1BD3C11C" w14:textId="77777777" w:rsidR="00383B23" w:rsidRPr="008B1397" w:rsidRDefault="00383B23" w:rsidP="00383B23">
            <w:pPr>
              <w:spacing w:line="259" w:lineRule="auto"/>
              <w:jc w:val="both"/>
              <w:rPr>
                <w:rFonts w:ascii="Times New Roman" w:eastAsia="Calibri" w:hAnsi="Times New Roman" w:cs="Times New Roman"/>
                <w:lang w:val="sr-Cyrl-RS"/>
              </w:rPr>
            </w:pPr>
          </w:p>
        </w:tc>
        <w:tc>
          <w:tcPr>
            <w:tcW w:w="2337" w:type="dxa"/>
          </w:tcPr>
          <w:p w14:paraId="25A40A5E"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2022</w:t>
            </w:r>
          </w:p>
        </w:tc>
        <w:tc>
          <w:tcPr>
            <w:tcW w:w="2338" w:type="dxa"/>
          </w:tcPr>
          <w:p w14:paraId="212E7EA8"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17%</w:t>
            </w:r>
          </w:p>
        </w:tc>
        <w:tc>
          <w:tcPr>
            <w:tcW w:w="2338" w:type="dxa"/>
          </w:tcPr>
          <w:p w14:paraId="0FBDC9F4"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26%</w:t>
            </w:r>
          </w:p>
        </w:tc>
      </w:tr>
      <w:tr w:rsidR="00383B23" w:rsidRPr="008B1397" w14:paraId="561B9467" w14:textId="77777777" w:rsidTr="00BD105F">
        <w:trPr>
          <w:trHeight w:val="432"/>
        </w:trPr>
        <w:tc>
          <w:tcPr>
            <w:tcW w:w="2337" w:type="dxa"/>
            <w:vMerge/>
          </w:tcPr>
          <w:p w14:paraId="3AC1E93A" w14:textId="77777777" w:rsidR="00383B23" w:rsidRPr="008B1397" w:rsidRDefault="00383B23" w:rsidP="00383B23">
            <w:pPr>
              <w:spacing w:line="259" w:lineRule="auto"/>
              <w:jc w:val="both"/>
              <w:rPr>
                <w:rFonts w:ascii="Times New Roman" w:eastAsia="Calibri" w:hAnsi="Times New Roman" w:cs="Times New Roman"/>
                <w:lang w:val="sr-Cyrl-RS"/>
              </w:rPr>
            </w:pPr>
          </w:p>
        </w:tc>
        <w:tc>
          <w:tcPr>
            <w:tcW w:w="2337" w:type="dxa"/>
          </w:tcPr>
          <w:p w14:paraId="3C1D3C33"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2023</w:t>
            </w:r>
          </w:p>
        </w:tc>
        <w:tc>
          <w:tcPr>
            <w:tcW w:w="2338" w:type="dxa"/>
          </w:tcPr>
          <w:p w14:paraId="489B3A1B"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w:t>
            </w:r>
          </w:p>
        </w:tc>
        <w:tc>
          <w:tcPr>
            <w:tcW w:w="2338" w:type="dxa"/>
          </w:tcPr>
          <w:p w14:paraId="061105E3"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30%</w:t>
            </w:r>
          </w:p>
        </w:tc>
      </w:tr>
      <w:tr w:rsidR="00383B23" w:rsidRPr="008B1397" w14:paraId="33E38896" w14:textId="77777777" w:rsidTr="00BD105F">
        <w:trPr>
          <w:trHeight w:val="432"/>
        </w:trPr>
        <w:tc>
          <w:tcPr>
            <w:tcW w:w="2337" w:type="dxa"/>
            <w:vMerge/>
          </w:tcPr>
          <w:p w14:paraId="7B19236F" w14:textId="77777777" w:rsidR="00383B23" w:rsidRPr="008B1397" w:rsidRDefault="00383B23" w:rsidP="00383B23">
            <w:pPr>
              <w:spacing w:line="259" w:lineRule="auto"/>
              <w:jc w:val="both"/>
              <w:rPr>
                <w:rFonts w:ascii="Times New Roman" w:eastAsia="Calibri" w:hAnsi="Times New Roman" w:cs="Times New Roman"/>
                <w:lang w:val="sr-Cyrl-RS"/>
              </w:rPr>
            </w:pPr>
          </w:p>
        </w:tc>
        <w:tc>
          <w:tcPr>
            <w:tcW w:w="2337" w:type="dxa"/>
          </w:tcPr>
          <w:p w14:paraId="0E71485F"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2024</w:t>
            </w:r>
          </w:p>
        </w:tc>
        <w:tc>
          <w:tcPr>
            <w:tcW w:w="2338" w:type="dxa"/>
          </w:tcPr>
          <w:p w14:paraId="2AF21F7B"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30%</w:t>
            </w:r>
          </w:p>
        </w:tc>
        <w:tc>
          <w:tcPr>
            <w:tcW w:w="2338" w:type="dxa"/>
          </w:tcPr>
          <w:p w14:paraId="25AE89A7"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47%</w:t>
            </w:r>
          </w:p>
        </w:tc>
      </w:tr>
      <w:tr w:rsidR="00383B23" w:rsidRPr="008B1397" w14:paraId="6AD2C478" w14:textId="77777777" w:rsidTr="00BD105F">
        <w:trPr>
          <w:trHeight w:val="432"/>
        </w:trPr>
        <w:tc>
          <w:tcPr>
            <w:tcW w:w="2337" w:type="dxa"/>
            <w:vMerge/>
          </w:tcPr>
          <w:p w14:paraId="3AFBAFD2" w14:textId="77777777" w:rsidR="00383B23" w:rsidRPr="008B1397" w:rsidRDefault="00383B23" w:rsidP="00383B23">
            <w:pPr>
              <w:spacing w:line="259" w:lineRule="auto"/>
              <w:jc w:val="both"/>
              <w:rPr>
                <w:rFonts w:ascii="Times New Roman" w:eastAsia="Calibri" w:hAnsi="Times New Roman" w:cs="Times New Roman"/>
                <w:lang w:val="sr-Cyrl-RS"/>
              </w:rPr>
            </w:pPr>
          </w:p>
        </w:tc>
        <w:tc>
          <w:tcPr>
            <w:tcW w:w="2337" w:type="dxa"/>
          </w:tcPr>
          <w:p w14:paraId="6494D025"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2025</w:t>
            </w:r>
          </w:p>
        </w:tc>
        <w:tc>
          <w:tcPr>
            <w:tcW w:w="2338" w:type="dxa"/>
          </w:tcPr>
          <w:p w14:paraId="3C0218DF"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33%</w:t>
            </w:r>
          </w:p>
        </w:tc>
        <w:tc>
          <w:tcPr>
            <w:tcW w:w="2338" w:type="dxa"/>
          </w:tcPr>
          <w:p w14:paraId="3780FF66" w14:textId="77777777" w:rsidR="00383B23" w:rsidRPr="008B1397" w:rsidRDefault="00383B23" w:rsidP="00383B23">
            <w:pPr>
              <w:spacing w:line="259" w:lineRule="auto"/>
              <w:jc w:val="both"/>
              <w:rPr>
                <w:rFonts w:ascii="Times New Roman" w:eastAsia="Calibri" w:hAnsi="Times New Roman" w:cs="Times New Roman"/>
                <w:lang w:val="sr-Cyrl-RS"/>
              </w:rPr>
            </w:pPr>
            <w:r w:rsidRPr="008B1397">
              <w:rPr>
                <w:rFonts w:ascii="Times New Roman" w:eastAsia="Calibri" w:hAnsi="Times New Roman" w:cs="Times New Roman"/>
                <w:lang w:val="sr-Cyrl-RS"/>
              </w:rPr>
              <w:t>57%</w:t>
            </w:r>
          </w:p>
        </w:tc>
      </w:tr>
    </w:tbl>
    <w:p w14:paraId="32C81652" w14:textId="77777777" w:rsidR="00D72D9B" w:rsidRPr="008B1397" w:rsidRDefault="00D72D9B" w:rsidP="00D72D9B">
      <w:pPr>
        <w:spacing w:line="259" w:lineRule="auto"/>
        <w:jc w:val="both"/>
        <w:rPr>
          <w:rFonts w:ascii="Times New Roman" w:eastAsia="Calibri" w:hAnsi="Times New Roman" w:cs="Times New Roman"/>
          <w:lang w:val="sr-Cyrl-RS"/>
          <w14:ligatures w14:val="none"/>
        </w:rPr>
      </w:pPr>
    </w:p>
    <w:p w14:paraId="410D22D4" w14:textId="77777777" w:rsidR="00D72D9B" w:rsidRPr="008B1397" w:rsidRDefault="00D72D9B" w:rsidP="00D72D9B">
      <w:pPr>
        <w:spacing w:line="259" w:lineRule="auto"/>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Показатељи резултата на нивоу мере 3.3. „Повећање ефикасности и ефективности инспекцијске контроле“ односе се на обухват примљених представки и број спроведених инспекцијских контрола (надзора). </w:t>
      </w:r>
    </w:p>
    <w:p w14:paraId="2FFDED18" w14:textId="77777777" w:rsidR="008423CC" w:rsidRDefault="00D72D9B" w:rsidP="004062BE">
      <w:pPr>
        <w:spacing w:line="259" w:lineRule="auto"/>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У посматраном периоду, циљане вредности за оба индикатора су остварене и премашене у свакој години, без утрошка додатних буџетских средстава. Успостављен је адекватан законодавни оквир и унапређена организациона структура буџетске инспекције. Ради повећања ефикасности и делотворности инспекцијског надзора у наредном периоду, потребно је одржати континуирани раст процента извршених надзора по представкама које су обухваћене планом надзора.</w:t>
      </w:r>
    </w:p>
    <w:p w14:paraId="3B7D6F89" w14:textId="77777777" w:rsidR="00442236" w:rsidRDefault="00442236" w:rsidP="004062BE">
      <w:pPr>
        <w:spacing w:line="259" w:lineRule="auto"/>
        <w:jc w:val="both"/>
        <w:rPr>
          <w:rFonts w:ascii="Times New Roman" w:eastAsia="Calibri" w:hAnsi="Times New Roman" w:cs="Times New Roman"/>
          <w:lang w:val="en-US"/>
          <w14:ligatures w14:val="none"/>
        </w:rPr>
      </w:pPr>
    </w:p>
    <w:p w14:paraId="46942545" w14:textId="77777777" w:rsidR="00467C20" w:rsidRPr="00467C20" w:rsidRDefault="00467C20" w:rsidP="004062BE">
      <w:pPr>
        <w:spacing w:line="259" w:lineRule="auto"/>
        <w:jc w:val="both"/>
        <w:rPr>
          <w:rFonts w:ascii="Times New Roman" w:eastAsia="Calibri" w:hAnsi="Times New Roman" w:cs="Times New Roman"/>
          <w:lang w:val="en-US"/>
          <w14:ligatures w14:val="none"/>
        </w:rPr>
      </w:pPr>
    </w:p>
    <w:p w14:paraId="562CAEFD" w14:textId="77777777" w:rsidR="008423CC" w:rsidRPr="00442236" w:rsidRDefault="008423CC" w:rsidP="008548AE">
      <w:pPr>
        <w:pStyle w:val="Heading1"/>
        <w:jc w:val="center"/>
        <w:rPr>
          <w:rFonts w:ascii="Times New Roman" w:eastAsia="Calibri" w:hAnsi="Times New Roman" w:cs="Times New Roman"/>
          <w:color w:val="365F91"/>
          <w:sz w:val="32"/>
          <w:szCs w:val="32"/>
          <w:lang w:val="sr-Cyrl-RS"/>
        </w:rPr>
      </w:pPr>
      <w:bookmarkStart w:id="10" w:name="_Toc233629227"/>
      <w:r w:rsidRPr="00442236">
        <w:rPr>
          <w:rFonts w:ascii="Times New Roman" w:eastAsia="Calibri" w:hAnsi="Times New Roman" w:cs="Times New Roman"/>
          <w:color w:val="365F91"/>
          <w:sz w:val="32"/>
          <w:szCs w:val="32"/>
          <w:lang w:val="sr-Cyrl-RS"/>
        </w:rPr>
        <w:t>ПОСЕБНИ ЦИЉ IV: УНАПРЕЂЕЊЕ ПРИМЕНЕ СИСТЕМА ИНТЕРНЕ</w:t>
      </w:r>
      <w:r w:rsidR="00130926">
        <w:rPr>
          <w:rFonts w:ascii="Times New Roman" w:eastAsia="Calibri" w:hAnsi="Times New Roman" w:cs="Times New Roman"/>
          <w:color w:val="365F91"/>
          <w:sz w:val="32"/>
          <w:szCs w:val="32"/>
          <w:lang w:val="sr-Latn-RS"/>
        </w:rPr>
        <w:t xml:space="preserve"> </w:t>
      </w:r>
      <w:r w:rsidRPr="00442236">
        <w:rPr>
          <w:rFonts w:ascii="Times New Roman" w:eastAsia="Calibri" w:hAnsi="Times New Roman" w:cs="Times New Roman"/>
          <w:color w:val="365F91"/>
          <w:sz w:val="32"/>
          <w:szCs w:val="32"/>
          <w:lang w:val="sr-Cyrl-RS"/>
        </w:rPr>
        <w:t>ФИНАНСИЈСКЕ КОНТРОЛЕ У ЈАВНОМ СЕКТОРУ</w:t>
      </w:r>
      <w:bookmarkEnd w:id="10"/>
    </w:p>
    <w:p w14:paraId="7BAEBAAE" w14:textId="77777777" w:rsidR="00DE44ED" w:rsidRPr="008B1397" w:rsidRDefault="00DE44ED" w:rsidP="00DE44ED">
      <w:pPr>
        <w:spacing w:line="259" w:lineRule="auto"/>
        <w:rPr>
          <w:rFonts w:ascii="Calibri" w:eastAsia="Calibri" w:hAnsi="Calibri" w:cs="Times New Roman"/>
          <w:sz w:val="22"/>
          <w:szCs w:val="22"/>
          <w:lang w:val="sr-Cyrl-RS"/>
          <w14:ligatures w14:val="none"/>
        </w:rPr>
      </w:pPr>
    </w:p>
    <w:tbl>
      <w:tblPr>
        <w:tblStyle w:val="TableGrid3"/>
        <w:tblpPr w:leftFromText="181" w:rightFromText="181" w:vertAnchor="text" w:horzAnchor="margin" w:tblpY="1"/>
        <w:tblOverlap w:val="never"/>
        <w:tblW w:w="0" w:type="auto"/>
        <w:tblLook w:val="04A0" w:firstRow="1" w:lastRow="0" w:firstColumn="1" w:lastColumn="0" w:noHBand="0" w:noVBand="1"/>
      </w:tblPr>
      <w:tblGrid>
        <w:gridCol w:w="2337"/>
        <w:gridCol w:w="2337"/>
        <w:gridCol w:w="2338"/>
        <w:gridCol w:w="2338"/>
      </w:tblGrid>
      <w:tr w:rsidR="00DE44ED" w:rsidRPr="008B1397" w14:paraId="178F7889" w14:textId="77777777" w:rsidTr="005E201C">
        <w:tc>
          <w:tcPr>
            <w:tcW w:w="2337" w:type="dxa"/>
            <w:shd w:val="clear" w:color="auto" w:fill="9CC2E5" w:themeFill="accent1" w:themeFillTint="99"/>
          </w:tcPr>
          <w:p w14:paraId="793C966D" w14:textId="77777777" w:rsidR="00DE44ED" w:rsidRPr="008B1397" w:rsidRDefault="00DE44ED" w:rsidP="005E201C">
            <w:pPr>
              <w:jc w:val="center"/>
              <w:rPr>
                <w:rFonts w:ascii="Times New Roman" w:eastAsia="Calibri" w:hAnsi="Times New Roman" w:cs="Times New Roman"/>
                <w:b/>
                <w:bCs/>
                <w:lang w:val="sr-Cyrl-RS"/>
              </w:rPr>
            </w:pPr>
            <w:r w:rsidRPr="008B1397">
              <w:rPr>
                <w:rFonts w:ascii="Times New Roman" w:eastAsia="Calibri" w:hAnsi="Times New Roman" w:cs="Times New Roman"/>
                <w:b/>
                <w:bCs/>
                <w:lang w:val="sr-Cyrl-RS"/>
              </w:rPr>
              <w:t xml:space="preserve">Показатељ(и) на </w:t>
            </w:r>
            <w:r>
              <w:rPr>
                <w:rFonts w:ascii="Times New Roman" w:eastAsia="Calibri" w:hAnsi="Times New Roman" w:cs="Times New Roman"/>
                <w:b/>
                <w:bCs/>
                <w:lang w:val="sr-Cyrl-RS"/>
              </w:rPr>
              <w:t xml:space="preserve">нивоу </w:t>
            </w:r>
            <w:r w:rsidRPr="008B1397">
              <w:rPr>
                <w:rFonts w:ascii="Times New Roman" w:eastAsia="Calibri" w:hAnsi="Times New Roman" w:cs="Times New Roman"/>
                <w:b/>
                <w:bCs/>
                <w:lang w:val="sr-Cyrl-RS"/>
              </w:rPr>
              <w:t>посебног циља (показатељ исхода)</w:t>
            </w:r>
          </w:p>
        </w:tc>
        <w:tc>
          <w:tcPr>
            <w:tcW w:w="2337" w:type="dxa"/>
            <w:shd w:val="clear" w:color="auto" w:fill="9CC2E5" w:themeFill="accent1" w:themeFillTint="99"/>
          </w:tcPr>
          <w:p w14:paraId="2463BF1F" w14:textId="77777777" w:rsidR="00DE44ED" w:rsidRPr="008B1397" w:rsidRDefault="00DE44ED" w:rsidP="005E201C">
            <w:pPr>
              <w:jc w:val="center"/>
              <w:rPr>
                <w:rFonts w:ascii="Times New Roman" w:eastAsia="Calibri" w:hAnsi="Times New Roman" w:cs="Times New Roman"/>
                <w:b/>
                <w:bCs/>
                <w:lang w:val="sr-Cyrl-RS"/>
              </w:rPr>
            </w:pPr>
            <w:r w:rsidRPr="008B1397">
              <w:rPr>
                <w:rFonts w:ascii="Times New Roman" w:eastAsia="Calibri" w:hAnsi="Times New Roman" w:cs="Times New Roman"/>
                <w:b/>
                <w:bCs/>
                <w:lang w:val="sr-Cyrl-RS"/>
              </w:rPr>
              <w:t>Година</w:t>
            </w:r>
          </w:p>
        </w:tc>
        <w:tc>
          <w:tcPr>
            <w:tcW w:w="2338" w:type="dxa"/>
            <w:shd w:val="clear" w:color="auto" w:fill="9CC2E5" w:themeFill="accent1" w:themeFillTint="99"/>
          </w:tcPr>
          <w:p w14:paraId="21A7D4EA" w14:textId="77777777" w:rsidR="00DE44ED" w:rsidRPr="008B1397" w:rsidRDefault="00DE44ED" w:rsidP="005E201C">
            <w:pPr>
              <w:jc w:val="center"/>
              <w:rPr>
                <w:rFonts w:ascii="Times New Roman" w:eastAsia="Calibri" w:hAnsi="Times New Roman" w:cs="Times New Roman"/>
                <w:b/>
                <w:bCs/>
                <w:lang w:val="sr-Cyrl-RS"/>
              </w:rPr>
            </w:pPr>
            <w:r w:rsidRPr="008B1397">
              <w:rPr>
                <w:rFonts w:ascii="Times New Roman" w:eastAsia="Calibri" w:hAnsi="Times New Roman" w:cs="Times New Roman"/>
                <w:b/>
                <w:bCs/>
                <w:lang w:val="sr-Cyrl-RS"/>
              </w:rPr>
              <w:t>Циљана вредност</w:t>
            </w:r>
          </w:p>
        </w:tc>
        <w:tc>
          <w:tcPr>
            <w:tcW w:w="2338" w:type="dxa"/>
            <w:shd w:val="clear" w:color="auto" w:fill="9CC2E5" w:themeFill="accent1" w:themeFillTint="99"/>
          </w:tcPr>
          <w:p w14:paraId="3E9FE7E1" w14:textId="77777777" w:rsidR="00DE44ED" w:rsidRPr="008B1397" w:rsidRDefault="00DE44ED" w:rsidP="005E201C">
            <w:pPr>
              <w:jc w:val="center"/>
              <w:rPr>
                <w:rFonts w:ascii="Times New Roman" w:eastAsia="Calibri" w:hAnsi="Times New Roman" w:cs="Times New Roman"/>
                <w:b/>
                <w:bCs/>
                <w:lang w:val="sr-Cyrl-RS"/>
              </w:rPr>
            </w:pPr>
            <w:r w:rsidRPr="008B1397">
              <w:rPr>
                <w:rFonts w:ascii="Times New Roman" w:eastAsia="Calibri" w:hAnsi="Times New Roman" w:cs="Times New Roman"/>
                <w:b/>
                <w:bCs/>
                <w:lang w:val="sr-Cyrl-RS"/>
              </w:rPr>
              <w:t>Остварена вредност</w:t>
            </w:r>
          </w:p>
        </w:tc>
      </w:tr>
      <w:tr w:rsidR="00DE44ED" w:rsidRPr="008B1397" w14:paraId="75FB46F6" w14:textId="77777777" w:rsidTr="005E201C">
        <w:trPr>
          <w:trHeight w:val="431"/>
        </w:trPr>
        <w:tc>
          <w:tcPr>
            <w:tcW w:w="2337" w:type="dxa"/>
            <w:vMerge w:val="restart"/>
          </w:tcPr>
          <w:p w14:paraId="760FD26B" w14:textId="77777777" w:rsidR="00DE44ED" w:rsidRPr="00383B23" w:rsidRDefault="00DE44ED" w:rsidP="005E201C">
            <w:pPr>
              <w:rPr>
                <w:rFonts w:ascii="Times New Roman" w:eastAsia="Calibri" w:hAnsi="Times New Roman" w:cs="Times New Roman"/>
                <w:b/>
                <w:bCs/>
                <w:lang w:val="sr-Cyrl-RS"/>
              </w:rPr>
            </w:pPr>
            <w:r w:rsidRPr="00383B23">
              <w:rPr>
                <w:rFonts w:ascii="Times New Roman" w:eastAsia="Calibri" w:hAnsi="Times New Roman" w:cs="Times New Roman"/>
                <w:b/>
                <w:bCs/>
                <w:lang w:val="sr-Cyrl-RS"/>
              </w:rPr>
              <w:t>Идентификован напредак који се односи на ИФКЈ у оквиру ЕК извештаја о напретку Републике Србије за одређену годину</w:t>
            </w:r>
          </w:p>
        </w:tc>
        <w:tc>
          <w:tcPr>
            <w:tcW w:w="2337" w:type="dxa"/>
          </w:tcPr>
          <w:p w14:paraId="58084AFB"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2021</w:t>
            </w:r>
          </w:p>
        </w:tc>
        <w:tc>
          <w:tcPr>
            <w:tcW w:w="2338" w:type="dxa"/>
          </w:tcPr>
          <w:p w14:paraId="51315F9E"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умерен ниво припремљености</w:t>
            </w:r>
            <w:r w:rsidRPr="008B1397" w:rsidDel="005D6A7C">
              <w:rPr>
                <w:rFonts w:ascii="Times New Roman" w:eastAsia="Calibri" w:hAnsi="Times New Roman" w:cs="Times New Roman"/>
                <w:lang w:val="sr-Cyrl-RS"/>
              </w:rPr>
              <w:t xml:space="preserve"> </w:t>
            </w:r>
          </w:p>
        </w:tc>
        <w:tc>
          <w:tcPr>
            <w:tcW w:w="2338" w:type="dxa"/>
          </w:tcPr>
          <w:p w14:paraId="6E2E0178"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умерен ниво припремљености</w:t>
            </w:r>
            <w:r w:rsidRPr="008B1397" w:rsidDel="005D6A7C">
              <w:rPr>
                <w:rFonts w:ascii="Times New Roman" w:eastAsia="Calibri" w:hAnsi="Times New Roman" w:cs="Times New Roman"/>
                <w:lang w:val="sr-Cyrl-RS"/>
              </w:rPr>
              <w:t xml:space="preserve"> </w:t>
            </w:r>
            <w:r w:rsidRPr="008B1397">
              <w:rPr>
                <w:rFonts w:ascii="Times New Roman" w:eastAsia="Calibri" w:hAnsi="Times New Roman" w:cs="Times New Roman"/>
                <w:lang w:val="sr-Cyrl-RS"/>
              </w:rPr>
              <w:t>(испуњено)</w:t>
            </w:r>
          </w:p>
        </w:tc>
      </w:tr>
      <w:tr w:rsidR="00DE44ED" w:rsidRPr="008B1397" w14:paraId="0DC5EDB5" w14:textId="77777777" w:rsidTr="005E201C">
        <w:trPr>
          <w:trHeight w:val="422"/>
        </w:trPr>
        <w:tc>
          <w:tcPr>
            <w:tcW w:w="2337" w:type="dxa"/>
            <w:vMerge/>
          </w:tcPr>
          <w:p w14:paraId="43DE3AA3" w14:textId="77777777" w:rsidR="00DE44ED" w:rsidRPr="008B1397" w:rsidRDefault="00DE44ED" w:rsidP="005E201C">
            <w:pPr>
              <w:rPr>
                <w:rFonts w:ascii="Times New Roman" w:eastAsia="Calibri" w:hAnsi="Times New Roman" w:cs="Times New Roman"/>
                <w:lang w:val="sr-Cyrl-RS"/>
              </w:rPr>
            </w:pPr>
          </w:p>
        </w:tc>
        <w:tc>
          <w:tcPr>
            <w:tcW w:w="2337" w:type="dxa"/>
          </w:tcPr>
          <w:p w14:paraId="3F7C4F04"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2022</w:t>
            </w:r>
          </w:p>
        </w:tc>
        <w:tc>
          <w:tcPr>
            <w:tcW w:w="2338" w:type="dxa"/>
          </w:tcPr>
          <w:p w14:paraId="1EF01117"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умерен ниво припремљености</w:t>
            </w:r>
            <w:r w:rsidRPr="008B1397" w:rsidDel="005D6A7C">
              <w:rPr>
                <w:rFonts w:ascii="Times New Roman" w:eastAsia="Calibri" w:hAnsi="Times New Roman" w:cs="Times New Roman"/>
                <w:lang w:val="sr-Cyrl-RS"/>
              </w:rPr>
              <w:t xml:space="preserve"> </w:t>
            </w:r>
          </w:p>
        </w:tc>
        <w:tc>
          <w:tcPr>
            <w:tcW w:w="2338" w:type="dxa"/>
          </w:tcPr>
          <w:p w14:paraId="7ACC6184"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умерен ниво припремљености (испуњено)</w:t>
            </w:r>
            <w:r w:rsidRPr="008B1397" w:rsidDel="005D6A7C">
              <w:rPr>
                <w:rFonts w:ascii="Times New Roman" w:eastAsia="Calibri" w:hAnsi="Times New Roman" w:cs="Times New Roman"/>
                <w:lang w:val="sr-Cyrl-RS"/>
              </w:rPr>
              <w:t xml:space="preserve"> </w:t>
            </w:r>
          </w:p>
        </w:tc>
      </w:tr>
      <w:tr w:rsidR="00DE44ED" w:rsidRPr="008B1397" w14:paraId="176ECFD8" w14:textId="77777777" w:rsidTr="005E201C">
        <w:trPr>
          <w:trHeight w:val="413"/>
        </w:trPr>
        <w:tc>
          <w:tcPr>
            <w:tcW w:w="2337" w:type="dxa"/>
            <w:vMerge/>
          </w:tcPr>
          <w:p w14:paraId="7D3CE9D4" w14:textId="77777777" w:rsidR="00DE44ED" w:rsidRPr="008B1397" w:rsidRDefault="00DE44ED" w:rsidP="005E201C">
            <w:pPr>
              <w:rPr>
                <w:rFonts w:ascii="Times New Roman" w:eastAsia="Calibri" w:hAnsi="Times New Roman" w:cs="Times New Roman"/>
                <w:lang w:val="sr-Cyrl-RS"/>
              </w:rPr>
            </w:pPr>
          </w:p>
        </w:tc>
        <w:tc>
          <w:tcPr>
            <w:tcW w:w="2337" w:type="dxa"/>
          </w:tcPr>
          <w:p w14:paraId="24E3693F"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2023</w:t>
            </w:r>
          </w:p>
        </w:tc>
        <w:tc>
          <w:tcPr>
            <w:tcW w:w="2338" w:type="dxa"/>
          </w:tcPr>
          <w:p w14:paraId="434959D9"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умерен ниво припремљености</w:t>
            </w:r>
            <w:r w:rsidRPr="008B1397" w:rsidDel="005D6A7C">
              <w:rPr>
                <w:rFonts w:ascii="Times New Roman" w:eastAsia="Calibri" w:hAnsi="Times New Roman" w:cs="Times New Roman"/>
                <w:lang w:val="sr-Cyrl-RS"/>
              </w:rPr>
              <w:t xml:space="preserve"> </w:t>
            </w:r>
          </w:p>
        </w:tc>
        <w:tc>
          <w:tcPr>
            <w:tcW w:w="2338" w:type="dxa"/>
          </w:tcPr>
          <w:p w14:paraId="7008AA01"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умерен ниво припремљености</w:t>
            </w:r>
            <w:r w:rsidRPr="008B1397" w:rsidDel="005D6A7C">
              <w:rPr>
                <w:rFonts w:ascii="Times New Roman" w:eastAsia="Calibri" w:hAnsi="Times New Roman" w:cs="Times New Roman"/>
                <w:lang w:val="sr-Cyrl-RS"/>
              </w:rPr>
              <w:t xml:space="preserve"> </w:t>
            </w:r>
            <w:r w:rsidRPr="008B1397">
              <w:rPr>
                <w:rFonts w:ascii="Times New Roman" w:eastAsia="Calibri" w:hAnsi="Times New Roman" w:cs="Times New Roman"/>
                <w:lang w:val="sr-Cyrl-RS"/>
              </w:rPr>
              <w:t>(испуњено)</w:t>
            </w:r>
          </w:p>
        </w:tc>
      </w:tr>
      <w:tr w:rsidR="00DE44ED" w:rsidRPr="008B1397" w14:paraId="1830577D" w14:textId="77777777" w:rsidTr="005E201C">
        <w:trPr>
          <w:trHeight w:val="413"/>
        </w:trPr>
        <w:tc>
          <w:tcPr>
            <w:tcW w:w="2337" w:type="dxa"/>
            <w:vMerge/>
          </w:tcPr>
          <w:p w14:paraId="11283F1A" w14:textId="77777777" w:rsidR="00DE44ED" w:rsidRPr="008B1397" w:rsidRDefault="00DE44ED" w:rsidP="005E201C">
            <w:pPr>
              <w:rPr>
                <w:rFonts w:ascii="Times New Roman" w:eastAsia="Calibri" w:hAnsi="Times New Roman" w:cs="Times New Roman"/>
                <w:lang w:val="sr-Cyrl-RS"/>
              </w:rPr>
            </w:pPr>
          </w:p>
        </w:tc>
        <w:tc>
          <w:tcPr>
            <w:tcW w:w="2337" w:type="dxa"/>
          </w:tcPr>
          <w:p w14:paraId="500993AC"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2024</w:t>
            </w:r>
          </w:p>
        </w:tc>
        <w:tc>
          <w:tcPr>
            <w:tcW w:w="2338" w:type="dxa"/>
          </w:tcPr>
          <w:p w14:paraId="1A73156A"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умерен ниво припремљености</w:t>
            </w:r>
            <w:r w:rsidRPr="008B1397" w:rsidDel="005D6A7C">
              <w:rPr>
                <w:rFonts w:ascii="Times New Roman" w:eastAsia="Calibri" w:hAnsi="Times New Roman" w:cs="Times New Roman"/>
                <w:lang w:val="sr-Cyrl-RS"/>
              </w:rPr>
              <w:t xml:space="preserve"> </w:t>
            </w:r>
          </w:p>
        </w:tc>
        <w:tc>
          <w:tcPr>
            <w:tcW w:w="2338" w:type="dxa"/>
          </w:tcPr>
          <w:p w14:paraId="4C093483"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умерен ниво припремљености</w:t>
            </w:r>
            <w:r w:rsidRPr="008B1397" w:rsidDel="005D6A7C">
              <w:rPr>
                <w:rFonts w:ascii="Times New Roman" w:eastAsia="Calibri" w:hAnsi="Times New Roman" w:cs="Times New Roman"/>
                <w:lang w:val="sr-Cyrl-RS"/>
              </w:rPr>
              <w:t xml:space="preserve"> </w:t>
            </w:r>
            <w:r w:rsidRPr="008B1397">
              <w:rPr>
                <w:rFonts w:ascii="Times New Roman" w:eastAsia="Calibri" w:hAnsi="Times New Roman" w:cs="Times New Roman"/>
                <w:lang w:val="sr-Cyrl-RS"/>
              </w:rPr>
              <w:t>(испуњено)</w:t>
            </w:r>
          </w:p>
        </w:tc>
      </w:tr>
      <w:tr w:rsidR="00DE44ED" w:rsidRPr="008B1397" w14:paraId="18A561C3" w14:textId="77777777" w:rsidTr="005E201C">
        <w:trPr>
          <w:trHeight w:val="422"/>
        </w:trPr>
        <w:tc>
          <w:tcPr>
            <w:tcW w:w="2337" w:type="dxa"/>
            <w:vMerge/>
          </w:tcPr>
          <w:p w14:paraId="11991E58" w14:textId="77777777" w:rsidR="00DE44ED" w:rsidRPr="008B1397" w:rsidRDefault="00DE44ED" w:rsidP="005E201C">
            <w:pPr>
              <w:rPr>
                <w:rFonts w:ascii="Times New Roman" w:eastAsia="Calibri" w:hAnsi="Times New Roman" w:cs="Times New Roman"/>
                <w:lang w:val="sr-Cyrl-RS"/>
              </w:rPr>
            </w:pPr>
          </w:p>
        </w:tc>
        <w:tc>
          <w:tcPr>
            <w:tcW w:w="2337" w:type="dxa"/>
          </w:tcPr>
          <w:p w14:paraId="3A2DD7D5"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2025</w:t>
            </w:r>
          </w:p>
        </w:tc>
        <w:tc>
          <w:tcPr>
            <w:tcW w:w="2338" w:type="dxa"/>
          </w:tcPr>
          <w:p w14:paraId="0BBDD342"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 xml:space="preserve">добар ниво припремљености </w:t>
            </w:r>
          </w:p>
        </w:tc>
        <w:tc>
          <w:tcPr>
            <w:tcW w:w="2338" w:type="dxa"/>
          </w:tcPr>
          <w:p w14:paraId="0C5E4C64"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умерен ниво припремљености (није испуњен индикатор)</w:t>
            </w:r>
          </w:p>
        </w:tc>
      </w:tr>
    </w:tbl>
    <w:p w14:paraId="1BA4299E" w14:textId="77777777" w:rsidR="00DE44ED" w:rsidRPr="008B1397" w:rsidRDefault="00DE44ED" w:rsidP="00DE44ED">
      <w:pPr>
        <w:spacing w:line="259" w:lineRule="auto"/>
        <w:rPr>
          <w:rFonts w:ascii="Calibri" w:eastAsia="Calibri" w:hAnsi="Calibri" w:cs="Times New Roman"/>
          <w:sz w:val="22"/>
          <w:szCs w:val="22"/>
          <w:lang w:val="sr-Cyrl-RS"/>
          <w14:ligatures w14:val="none"/>
        </w:rPr>
      </w:pPr>
    </w:p>
    <w:p w14:paraId="03DD5996" w14:textId="77777777" w:rsidR="00DE44ED" w:rsidRPr="00467C20" w:rsidRDefault="00DE44ED" w:rsidP="00DE44ED">
      <w:pPr>
        <w:spacing w:line="259" w:lineRule="auto"/>
        <w:ind w:firstLine="720"/>
        <w:jc w:val="both"/>
        <w:rPr>
          <w:rFonts w:ascii="Times New Roman" w:eastAsia="Calibri" w:hAnsi="Times New Roman" w:cs="Times New Roman"/>
          <w:lang w:val="en-US"/>
          <w14:ligatures w14:val="none"/>
        </w:rPr>
      </w:pPr>
      <w:r w:rsidRPr="008B1397">
        <w:rPr>
          <w:rFonts w:ascii="Times New Roman" w:eastAsia="Calibri" w:hAnsi="Times New Roman" w:cs="Times New Roman"/>
          <w:lang w:val="sr-Cyrl-RS"/>
          <w14:ligatures w14:val="none"/>
        </w:rPr>
        <w:t>Када је реч о показатељу на нивоу посебног циља 4, он је екстерног типа и описног карактера, а заснива</w:t>
      </w:r>
      <w:r>
        <w:rPr>
          <w:rFonts w:ascii="Times New Roman" w:eastAsia="Calibri" w:hAnsi="Times New Roman" w:cs="Times New Roman"/>
          <w:lang w:val="sr-Cyrl-RS"/>
          <w14:ligatures w14:val="none"/>
        </w:rPr>
        <w:t xml:space="preserve"> се</w:t>
      </w:r>
      <w:r w:rsidRPr="008B1397">
        <w:rPr>
          <w:rFonts w:ascii="Times New Roman" w:eastAsia="Calibri" w:hAnsi="Times New Roman" w:cs="Times New Roman"/>
          <w:lang w:val="sr-Cyrl-RS"/>
          <w14:ligatures w14:val="none"/>
        </w:rPr>
        <w:t xml:space="preserve"> на процени Европске комисије са вредносном скалом Општe оценe припремљености (вредносна скала: 1) рана фаза припремљености; 2) известан ниво припремљености; 3) умерен ниво припремљености; 4) добар ниво припремљености и 5) напредан ниво припремљености). Индикатори по годинама су испуњени сем у 2025. години у којој индикатор није достигнут.</w:t>
      </w:r>
    </w:p>
    <w:p w14:paraId="5DC27208" w14:textId="77777777" w:rsidR="00DE44ED" w:rsidRPr="008B1397" w:rsidRDefault="00DE44ED" w:rsidP="00DE44ED">
      <w:pPr>
        <w:spacing w:line="259" w:lineRule="auto"/>
        <w:jc w:val="both"/>
        <w:rPr>
          <w:rFonts w:ascii="Times New Roman" w:eastAsia="Calibri" w:hAnsi="Times New Roman" w:cs="Times New Roman"/>
          <w:b/>
          <w:u w:val="single"/>
          <w:lang w:val="sr-Cyrl-RS"/>
          <w14:ligatures w14:val="none"/>
        </w:rPr>
      </w:pPr>
      <w:r w:rsidRPr="008B1397">
        <w:rPr>
          <w:rFonts w:ascii="Times New Roman" w:eastAsia="Calibri" w:hAnsi="Times New Roman" w:cs="Times New Roman"/>
          <w:b/>
          <w:u w:val="single"/>
          <w:lang w:val="sr-Cyrl-RS"/>
          <w14:ligatures w14:val="none"/>
        </w:rPr>
        <w:t>Мера 4.1: Унапређење система ФУК-а у институцијама јавног сектора</w:t>
      </w:r>
    </w:p>
    <w:tbl>
      <w:tblPr>
        <w:tblStyle w:val="TableGrid3"/>
        <w:tblpPr w:leftFromText="181" w:rightFromText="181" w:vertAnchor="text" w:horzAnchor="margin" w:tblpY="1"/>
        <w:tblOverlap w:val="never"/>
        <w:tblW w:w="0" w:type="auto"/>
        <w:tblLook w:val="04A0" w:firstRow="1" w:lastRow="0" w:firstColumn="1" w:lastColumn="0" w:noHBand="0" w:noVBand="1"/>
      </w:tblPr>
      <w:tblGrid>
        <w:gridCol w:w="2264"/>
        <w:gridCol w:w="2238"/>
        <w:gridCol w:w="2252"/>
        <w:gridCol w:w="2262"/>
      </w:tblGrid>
      <w:tr w:rsidR="00DE44ED" w:rsidRPr="008B1397" w14:paraId="14E643BF" w14:textId="77777777" w:rsidTr="005E201C">
        <w:tc>
          <w:tcPr>
            <w:tcW w:w="2264" w:type="dxa"/>
            <w:shd w:val="clear" w:color="auto" w:fill="9CC2E5" w:themeFill="accent1" w:themeFillTint="99"/>
          </w:tcPr>
          <w:p w14:paraId="079D92FF" w14:textId="77777777" w:rsidR="00DE44ED" w:rsidRPr="008B1397" w:rsidRDefault="00DE44ED" w:rsidP="005E201C">
            <w:pPr>
              <w:jc w:val="center"/>
              <w:rPr>
                <w:rFonts w:ascii="Times New Roman" w:eastAsia="Calibri" w:hAnsi="Times New Roman" w:cs="Times New Roman"/>
                <w:b/>
                <w:bCs/>
                <w:lang w:val="sr-Cyrl-RS"/>
              </w:rPr>
            </w:pPr>
            <w:r w:rsidRPr="008B1397">
              <w:rPr>
                <w:rFonts w:ascii="Times New Roman" w:eastAsia="Calibri" w:hAnsi="Times New Roman" w:cs="Times New Roman"/>
                <w:b/>
                <w:bCs/>
                <w:lang w:val="sr-Cyrl-RS"/>
              </w:rPr>
              <w:t>Показатељ на нивоу мере</w:t>
            </w:r>
          </w:p>
        </w:tc>
        <w:tc>
          <w:tcPr>
            <w:tcW w:w="2238" w:type="dxa"/>
            <w:shd w:val="clear" w:color="auto" w:fill="9CC2E5" w:themeFill="accent1" w:themeFillTint="99"/>
          </w:tcPr>
          <w:p w14:paraId="431CFE4E" w14:textId="77777777" w:rsidR="00DE44ED" w:rsidRPr="008B1397" w:rsidRDefault="00DE44ED" w:rsidP="005E201C">
            <w:pPr>
              <w:jc w:val="center"/>
              <w:rPr>
                <w:rFonts w:ascii="Times New Roman" w:eastAsia="Calibri" w:hAnsi="Times New Roman" w:cs="Times New Roman"/>
                <w:b/>
                <w:bCs/>
                <w:lang w:val="sr-Cyrl-RS"/>
              </w:rPr>
            </w:pPr>
            <w:r w:rsidRPr="008B1397">
              <w:rPr>
                <w:rFonts w:ascii="Times New Roman" w:eastAsia="Calibri" w:hAnsi="Times New Roman" w:cs="Times New Roman"/>
                <w:b/>
                <w:bCs/>
                <w:lang w:val="sr-Cyrl-RS"/>
              </w:rPr>
              <w:t>Година</w:t>
            </w:r>
          </w:p>
        </w:tc>
        <w:tc>
          <w:tcPr>
            <w:tcW w:w="2252" w:type="dxa"/>
            <w:shd w:val="clear" w:color="auto" w:fill="9CC2E5" w:themeFill="accent1" w:themeFillTint="99"/>
          </w:tcPr>
          <w:p w14:paraId="4A54BC9E" w14:textId="77777777" w:rsidR="00DE44ED" w:rsidRPr="008B1397" w:rsidRDefault="00DE44ED" w:rsidP="005E201C">
            <w:pPr>
              <w:jc w:val="center"/>
              <w:rPr>
                <w:rFonts w:ascii="Times New Roman" w:eastAsia="Calibri" w:hAnsi="Times New Roman" w:cs="Times New Roman"/>
                <w:b/>
                <w:bCs/>
                <w:lang w:val="sr-Cyrl-RS"/>
              </w:rPr>
            </w:pPr>
            <w:r w:rsidRPr="008B1397">
              <w:rPr>
                <w:rFonts w:ascii="Times New Roman" w:eastAsia="Calibri" w:hAnsi="Times New Roman" w:cs="Times New Roman"/>
                <w:b/>
                <w:bCs/>
                <w:lang w:val="sr-Cyrl-RS"/>
              </w:rPr>
              <w:t>Циљана вредност</w:t>
            </w:r>
          </w:p>
        </w:tc>
        <w:tc>
          <w:tcPr>
            <w:tcW w:w="2262" w:type="dxa"/>
            <w:shd w:val="clear" w:color="auto" w:fill="9CC2E5" w:themeFill="accent1" w:themeFillTint="99"/>
          </w:tcPr>
          <w:p w14:paraId="2FD4E1C6" w14:textId="77777777" w:rsidR="00DE44ED" w:rsidRPr="008B1397" w:rsidRDefault="00DE44ED" w:rsidP="005E201C">
            <w:pPr>
              <w:jc w:val="center"/>
              <w:rPr>
                <w:rFonts w:ascii="Times New Roman" w:eastAsia="Calibri" w:hAnsi="Times New Roman" w:cs="Times New Roman"/>
                <w:b/>
                <w:bCs/>
                <w:lang w:val="sr-Cyrl-RS"/>
              </w:rPr>
            </w:pPr>
            <w:r w:rsidRPr="008B1397">
              <w:rPr>
                <w:rFonts w:ascii="Times New Roman" w:eastAsia="Calibri" w:hAnsi="Times New Roman" w:cs="Times New Roman"/>
                <w:b/>
                <w:bCs/>
                <w:lang w:val="sr-Cyrl-RS"/>
              </w:rPr>
              <w:t>Остварена вредност</w:t>
            </w:r>
          </w:p>
        </w:tc>
      </w:tr>
      <w:tr w:rsidR="00DE44ED" w:rsidRPr="008B1397" w14:paraId="63A7E2AB" w14:textId="77777777" w:rsidTr="005E201C">
        <w:trPr>
          <w:trHeight w:val="431"/>
        </w:trPr>
        <w:tc>
          <w:tcPr>
            <w:tcW w:w="2264" w:type="dxa"/>
            <w:vMerge w:val="restart"/>
          </w:tcPr>
          <w:p w14:paraId="60C1AF8E" w14:textId="77777777" w:rsidR="00DE44ED" w:rsidRPr="00383B23" w:rsidRDefault="00DE44ED" w:rsidP="005E201C">
            <w:pPr>
              <w:jc w:val="both"/>
              <w:rPr>
                <w:rFonts w:ascii="Times New Roman" w:eastAsia="Calibri" w:hAnsi="Times New Roman" w:cs="Times New Roman"/>
                <w:b/>
                <w:bCs/>
                <w:lang w:val="sr-Cyrl-RS"/>
              </w:rPr>
            </w:pPr>
            <w:r w:rsidRPr="00383B23">
              <w:rPr>
                <w:rFonts w:ascii="Times New Roman" w:eastAsia="Calibri" w:hAnsi="Times New Roman" w:cs="Times New Roman"/>
                <w:b/>
                <w:bCs/>
                <w:lang w:val="sr-Cyrl-RS"/>
              </w:rPr>
              <w:t>Проценат приоритетних КЈС   који достављају извештај о стању система ФУК</w:t>
            </w:r>
          </w:p>
        </w:tc>
        <w:tc>
          <w:tcPr>
            <w:tcW w:w="2238" w:type="dxa"/>
          </w:tcPr>
          <w:p w14:paraId="0178CB22"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2021</w:t>
            </w:r>
          </w:p>
        </w:tc>
        <w:tc>
          <w:tcPr>
            <w:tcW w:w="2252" w:type="dxa"/>
          </w:tcPr>
          <w:p w14:paraId="12158416"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92%</w:t>
            </w:r>
          </w:p>
        </w:tc>
        <w:tc>
          <w:tcPr>
            <w:tcW w:w="2262" w:type="dxa"/>
          </w:tcPr>
          <w:p w14:paraId="5E790454"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93,48%</w:t>
            </w:r>
          </w:p>
        </w:tc>
      </w:tr>
      <w:tr w:rsidR="00DE44ED" w:rsidRPr="008B1397" w14:paraId="62AABB8A" w14:textId="77777777" w:rsidTr="005E201C">
        <w:trPr>
          <w:trHeight w:val="422"/>
        </w:trPr>
        <w:tc>
          <w:tcPr>
            <w:tcW w:w="2264" w:type="dxa"/>
            <w:vMerge/>
          </w:tcPr>
          <w:p w14:paraId="3AAF9BAE" w14:textId="77777777" w:rsidR="00DE44ED" w:rsidRPr="00383B23" w:rsidRDefault="00DE44ED" w:rsidP="005E201C">
            <w:pPr>
              <w:rPr>
                <w:rFonts w:ascii="Times New Roman" w:eastAsia="Calibri" w:hAnsi="Times New Roman" w:cs="Times New Roman"/>
                <w:b/>
                <w:bCs/>
                <w:lang w:val="sr-Cyrl-RS"/>
              </w:rPr>
            </w:pPr>
          </w:p>
        </w:tc>
        <w:tc>
          <w:tcPr>
            <w:tcW w:w="2238" w:type="dxa"/>
          </w:tcPr>
          <w:p w14:paraId="7DF428B7"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2022</w:t>
            </w:r>
          </w:p>
        </w:tc>
        <w:tc>
          <w:tcPr>
            <w:tcW w:w="2252" w:type="dxa"/>
          </w:tcPr>
          <w:p w14:paraId="1ACAF1C3"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92%</w:t>
            </w:r>
          </w:p>
        </w:tc>
        <w:tc>
          <w:tcPr>
            <w:tcW w:w="2262" w:type="dxa"/>
          </w:tcPr>
          <w:p w14:paraId="76A99449"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95,83%</w:t>
            </w:r>
          </w:p>
        </w:tc>
      </w:tr>
      <w:tr w:rsidR="00DE44ED" w:rsidRPr="008B1397" w14:paraId="2A79775F" w14:textId="77777777" w:rsidTr="005E201C">
        <w:trPr>
          <w:trHeight w:val="413"/>
        </w:trPr>
        <w:tc>
          <w:tcPr>
            <w:tcW w:w="2264" w:type="dxa"/>
            <w:vMerge/>
          </w:tcPr>
          <w:p w14:paraId="4AE98342" w14:textId="77777777" w:rsidR="00DE44ED" w:rsidRPr="00383B23" w:rsidRDefault="00DE44ED" w:rsidP="005E201C">
            <w:pPr>
              <w:rPr>
                <w:rFonts w:ascii="Times New Roman" w:eastAsia="Calibri" w:hAnsi="Times New Roman" w:cs="Times New Roman"/>
                <w:b/>
                <w:bCs/>
                <w:lang w:val="sr-Cyrl-RS"/>
              </w:rPr>
            </w:pPr>
          </w:p>
        </w:tc>
        <w:tc>
          <w:tcPr>
            <w:tcW w:w="2238" w:type="dxa"/>
          </w:tcPr>
          <w:p w14:paraId="7B5D6AEB"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2023</w:t>
            </w:r>
          </w:p>
        </w:tc>
        <w:tc>
          <w:tcPr>
            <w:tcW w:w="2252" w:type="dxa"/>
          </w:tcPr>
          <w:p w14:paraId="49DBA172"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93%</w:t>
            </w:r>
          </w:p>
        </w:tc>
        <w:tc>
          <w:tcPr>
            <w:tcW w:w="2262" w:type="dxa"/>
          </w:tcPr>
          <w:p w14:paraId="09CD77CC"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96,15%</w:t>
            </w:r>
          </w:p>
        </w:tc>
      </w:tr>
      <w:tr w:rsidR="00DE44ED" w:rsidRPr="008B1397" w14:paraId="1D180262" w14:textId="77777777" w:rsidTr="005E201C">
        <w:trPr>
          <w:trHeight w:val="413"/>
        </w:trPr>
        <w:tc>
          <w:tcPr>
            <w:tcW w:w="2264" w:type="dxa"/>
            <w:vMerge/>
          </w:tcPr>
          <w:p w14:paraId="10E53C13" w14:textId="77777777" w:rsidR="00DE44ED" w:rsidRPr="00383B23" w:rsidRDefault="00DE44ED" w:rsidP="005E201C">
            <w:pPr>
              <w:rPr>
                <w:rFonts w:ascii="Times New Roman" w:eastAsia="Calibri" w:hAnsi="Times New Roman" w:cs="Times New Roman"/>
                <w:b/>
                <w:bCs/>
                <w:lang w:val="sr-Cyrl-RS"/>
              </w:rPr>
            </w:pPr>
          </w:p>
        </w:tc>
        <w:tc>
          <w:tcPr>
            <w:tcW w:w="2238" w:type="dxa"/>
          </w:tcPr>
          <w:p w14:paraId="453E6019"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2024</w:t>
            </w:r>
          </w:p>
        </w:tc>
        <w:tc>
          <w:tcPr>
            <w:tcW w:w="2252" w:type="dxa"/>
          </w:tcPr>
          <w:p w14:paraId="04F96598"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94%</w:t>
            </w:r>
          </w:p>
        </w:tc>
        <w:tc>
          <w:tcPr>
            <w:tcW w:w="2262" w:type="dxa"/>
          </w:tcPr>
          <w:p w14:paraId="6EBB28C5"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86,78%</w:t>
            </w:r>
          </w:p>
        </w:tc>
      </w:tr>
      <w:tr w:rsidR="00DE44ED" w:rsidRPr="008B1397" w14:paraId="618C7DF9" w14:textId="77777777" w:rsidTr="005E201C">
        <w:trPr>
          <w:trHeight w:val="422"/>
        </w:trPr>
        <w:tc>
          <w:tcPr>
            <w:tcW w:w="2264" w:type="dxa"/>
            <w:vMerge/>
          </w:tcPr>
          <w:p w14:paraId="3D2023F9" w14:textId="77777777" w:rsidR="00DE44ED" w:rsidRPr="00383B23" w:rsidRDefault="00DE44ED" w:rsidP="005E201C">
            <w:pPr>
              <w:rPr>
                <w:rFonts w:ascii="Times New Roman" w:eastAsia="Calibri" w:hAnsi="Times New Roman" w:cs="Times New Roman"/>
                <w:b/>
                <w:bCs/>
                <w:lang w:val="sr-Cyrl-RS"/>
              </w:rPr>
            </w:pPr>
          </w:p>
        </w:tc>
        <w:tc>
          <w:tcPr>
            <w:tcW w:w="2238" w:type="dxa"/>
          </w:tcPr>
          <w:p w14:paraId="1510CE0B"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2025</w:t>
            </w:r>
          </w:p>
        </w:tc>
        <w:tc>
          <w:tcPr>
            <w:tcW w:w="2252" w:type="dxa"/>
          </w:tcPr>
          <w:p w14:paraId="40BD3385"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95%</w:t>
            </w:r>
          </w:p>
        </w:tc>
        <w:tc>
          <w:tcPr>
            <w:tcW w:w="2262" w:type="dxa"/>
          </w:tcPr>
          <w:p w14:paraId="356E3FA5"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89,57%</w:t>
            </w:r>
          </w:p>
        </w:tc>
      </w:tr>
      <w:tr w:rsidR="00DE44ED" w:rsidRPr="008B1397" w14:paraId="7DE9FA2E" w14:textId="77777777" w:rsidTr="005E201C">
        <w:trPr>
          <w:trHeight w:val="431"/>
        </w:trPr>
        <w:tc>
          <w:tcPr>
            <w:tcW w:w="2264" w:type="dxa"/>
            <w:vMerge w:val="restart"/>
          </w:tcPr>
          <w:p w14:paraId="65C99BE9" w14:textId="77777777" w:rsidR="00DE44ED" w:rsidRPr="00383B23" w:rsidRDefault="00DE44ED" w:rsidP="005E201C">
            <w:pPr>
              <w:jc w:val="both"/>
              <w:rPr>
                <w:rFonts w:ascii="Times New Roman" w:eastAsia="Calibri" w:hAnsi="Times New Roman" w:cs="Times New Roman"/>
                <w:b/>
                <w:bCs/>
                <w:lang w:val="sr-Cyrl-RS"/>
              </w:rPr>
            </w:pPr>
            <w:r w:rsidRPr="00383B23">
              <w:rPr>
                <w:rFonts w:ascii="Times New Roman" w:eastAsia="Calibri" w:hAnsi="Times New Roman" w:cs="Times New Roman"/>
                <w:b/>
                <w:bCs/>
                <w:lang w:val="sr-Cyrl-RS"/>
              </w:rPr>
              <w:t>Проценат приоритетних КЈС   који су сачинили регистар ризика</w:t>
            </w:r>
          </w:p>
        </w:tc>
        <w:tc>
          <w:tcPr>
            <w:tcW w:w="2238" w:type="dxa"/>
          </w:tcPr>
          <w:p w14:paraId="026F2D6A"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2021</w:t>
            </w:r>
          </w:p>
        </w:tc>
        <w:tc>
          <w:tcPr>
            <w:tcW w:w="2252" w:type="dxa"/>
          </w:tcPr>
          <w:p w14:paraId="7E2DE0F8"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65%</w:t>
            </w:r>
          </w:p>
        </w:tc>
        <w:tc>
          <w:tcPr>
            <w:tcW w:w="2262" w:type="dxa"/>
          </w:tcPr>
          <w:p w14:paraId="411C8368"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70,93%</w:t>
            </w:r>
          </w:p>
        </w:tc>
      </w:tr>
      <w:tr w:rsidR="00DE44ED" w:rsidRPr="008B1397" w14:paraId="38A377BC" w14:textId="77777777" w:rsidTr="005E201C">
        <w:trPr>
          <w:trHeight w:val="422"/>
        </w:trPr>
        <w:tc>
          <w:tcPr>
            <w:tcW w:w="2264" w:type="dxa"/>
            <w:vMerge/>
          </w:tcPr>
          <w:p w14:paraId="142FA8E8" w14:textId="77777777" w:rsidR="00DE44ED" w:rsidRPr="00383B23" w:rsidRDefault="00DE44ED" w:rsidP="005E201C">
            <w:pPr>
              <w:rPr>
                <w:rFonts w:ascii="Times New Roman" w:eastAsia="Calibri" w:hAnsi="Times New Roman" w:cs="Times New Roman"/>
                <w:b/>
                <w:bCs/>
                <w:lang w:val="sr-Cyrl-RS"/>
              </w:rPr>
            </w:pPr>
          </w:p>
        </w:tc>
        <w:tc>
          <w:tcPr>
            <w:tcW w:w="2238" w:type="dxa"/>
          </w:tcPr>
          <w:p w14:paraId="036F78DE"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2022</w:t>
            </w:r>
          </w:p>
        </w:tc>
        <w:tc>
          <w:tcPr>
            <w:tcW w:w="2252" w:type="dxa"/>
          </w:tcPr>
          <w:p w14:paraId="667C930B"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68%</w:t>
            </w:r>
          </w:p>
        </w:tc>
        <w:tc>
          <w:tcPr>
            <w:tcW w:w="2262" w:type="dxa"/>
          </w:tcPr>
          <w:p w14:paraId="54220841"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78,26%</w:t>
            </w:r>
          </w:p>
        </w:tc>
      </w:tr>
      <w:tr w:rsidR="00DE44ED" w:rsidRPr="008B1397" w14:paraId="2E921747" w14:textId="77777777" w:rsidTr="005E201C">
        <w:trPr>
          <w:trHeight w:val="413"/>
        </w:trPr>
        <w:tc>
          <w:tcPr>
            <w:tcW w:w="2264" w:type="dxa"/>
            <w:vMerge/>
          </w:tcPr>
          <w:p w14:paraId="72354421" w14:textId="77777777" w:rsidR="00DE44ED" w:rsidRPr="00383B23" w:rsidRDefault="00DE44ED" w:rsidP="005E201C">
            <w:pPr>
              <w:rPr>
                <w:rFonts w:ascii="Times New Roman" w:eastAsia="Calibri" w:hAnsi="Times New Roman" w:cs="Times New Roman"/>
                <w:b/>
                <w:bCs/>
                <w:lang w:val="sr-Cyrl-RS"/>
              </w:rPr>
            </w:pPr>
          </w:p>
        </w:tc>
        <w:tc>
          <w:tcPr>
            <w:tcW w:w="2238" w:type="dxa"/>
          </w:tcPr>
          <w:p w14:paraId="0083A838"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2023</w:t>
            </w:r>
          </w:p>
        </w:tc>
        <w:tc>
          <w:tcPr>
            <w:tcW w:w="2252" w:type="dxa"/>
          </w:tcPr>
          <w:p w14:paraId="55D91421"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71%</w:t>
            </w:r>
          </w:p>
        </w:tc>
        <w:tc>
          <w:tcPr>
            <w:tcW w:w="2262" w:type="dxa"/>
          </w:tcPr>
          <w:p w14:paraId="03E62124"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79,05%</w:t>
            </w:r>
          </w:p>
        </w:tc>
      </w:tr>
      <w:tr w:rsidR="00DE44ED" w:rsidRPr="008B1397" w14:paraId="78223450" w14:textId="77777777" w:rsidTr="005E201C">
        <w:trPr>
          <w:trHeight w:val="413"/>
        </w:trPr>
        <w:tc>
          <w:tcPr>
            <w:tcW w:w="2264" w:type="dxa"/>
            <w:vMerge/>
          </w:tcPr>
          <w:p w14:paraId="3593D749" w14:textId="77777777" w:rsidR="00DE44ED" w:rsidRPr="00383B23" w:rsidRDefault="00DE44ED" w:rsidP="005E201C">
            <w:pPr>
              <w:rPr>
                <w:rFonts w:ascii="Times New Roman" w:eastAsia="Calibri" w:hAnsi="Times New Roman" w:cs="Times New Roman"/>
                <w:b/>
                <w:bCs/>
                <w:lang w:val="sr-Cyrl-RS"/>
              </w:rPr>
            </w:pPr>
          </w:p>
        </w:tc>
        <w:tc>
          <w:tcPr>
            <w:tcW w:w="2238" w:type="dxa"/>
          </w:tcPr>
          <w:p w14:paraId="03B6D2DB"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2024</w:t>
            </w:r>
          </w:p>
        </w:tc>
        <w:tc>
          <w:tcPr>
            <w:tcW w:w="2252" w:type="dxa"/>
          </w:tcPr>
          <w:p w14:paraId="17C3CC0A"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74%</w:t>
            </w:r>
          </w:p>
        </w:tc>
        <w:tc>
          <w:tcPr>
            <w:tcW w:w="2262" w:type="dxa"/>
          </w:tcPr>
          <w:p w14:paraId="4D77631D"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72,19%</w:t>
            </w:r>
          </w:p>
        </w:tc>
      </w:tr>
      <w:tr w:rsidR="00DE44ED" w:rsidRPr="008B1397" w14:paraId="74F0EB38" w14:textId="77777777" w:rsidTr="005E201C">
        <w:trPr>
          <w:trHeight w:val="422"/>
        </w:trPr>
        <w:tc>
          <w:tcPr>
            <w:tcW w:w="2264" w:type="dxa"/>
            <w:vMerge/>
          </w:tcPr>
          <w:p w14:paraId="533DC6AA" w14:textId="77777777" w:rsidR="00DE44ED" w:rsidRPr="00383B23" w:rsidRDefault="00DE44ED" w:rsidP="005E201C">
            <w:pPr>
              <w:rPr>
                <w:rFonts w:ascii="Times New Roman" w:eastAsia="Calibri" w:hAnsi="Times New Roman" w:cs="Times New Roman"/>
                <w:b/>
                <w:bCs/>
                <w:lang w:val="sr-Cyrl-RS"/>
              </w:rPr>
            </w:pPr>
          </w:p>
        </w:tc>
        <w:tc>
          <w:tcPr>
            <w:tcW w:w="2238" w:type="dxa"/>
          </w:tcPr>
          <w:p w14:paraId="03FB4D4A"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2025</w:t>
            </w:r>
          </w:p>
        </w:tc>
        <w:tc>
          <w:tcPr>
            <w:tcW w:w="2252" w:type="dxa"/>
          </w:tcPr>
          <w:p w14:paraId="5AD0C814"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80%</w:t>
            </w:r>
          </w:p>
        </w:tc>
        <w:tc>
          <w:tcPr>
            <w:tcW w:w="2262" w:type="dxa"/>
          </w:tcPr>
          <w:p w14:paraId="169889F3"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79,45%</w:t>
            </w:r>
          </w:p>
        </w:tc>
      </w:tr>
    </w:tbl>
    <w:p w14:paraId="597CA92C" w14:textId="77777777" w:rsidR="00DE44ED" w:rsidRPr="008B1397" w:rsidRDefault="00DE44ED" w:rsidP="00DE44ED">
      <w:pPr>
        <w:spacing w:line="259" w:lineRule="auto"/>
        <w:jc w:val="both"/>
        <w:rPr>
          <w:rFonts w:ascii="Times New Roman" w:eastAsia="Calibri" w:hAnsi="Times New Roman" w:cs="Times New Roman"/>
          <w:lang w:val="sr-Cyrl-RS"/>
          <w14:ligatures w14:val="none"/>
        </w:rPr>
      </w:pPr>
    </w:p>
    <w:p w14:paraId="1E72D122" w14:textId="132A51EE" w:rsidR="00DE44ED" w:rsidRDefault="00DE44ED" w:rsidP="00DE44ED">
      <w:pPr>
        <w:spacing w:line="259" w:lineRule="auto"/>
        <w:ind w:firstLine="720"/>
        <w:jc w:val="both"/>
        <w:rPr>
          <w:rFonts w:ascii="Times New Roman" w:eastAsia="Calibri" w:hAnsi="Times New Roman" w:cs="Times New Roman"/>
          <w:lang w:val="en-US"/>
          <w14:ligatures w14:val="none"/>
        </w:rPr>
      </w:pPr>
      <w:r w:rsidRPr="008B1397">
        <w:rPr>
          <w:rFonts w:ascii="Times New Roman" w:eastAsia="Calibri" w:hAnsi="Times New Roman" w:cs="Times New Roman"/>
          <w:lang w:val="sr-Cyrl-RS"/>
          <w14:ligatures w14:val="none"/>
        </w:rPr>
        <w:t>У програмском периоду 2021-2022. године постојали су одређени индикатори (</w:t>
      </w:r>
      <w:r w:rsidRPr="00301EC6">
        <w:rPr>
          <w:rFonts w:ascii="Times New Roman" w:eastAsia="Calibri" w:hAnsi="Times New Roman" w:cs="Times New Roman"/>
          <w:lang w:val="sr-Cyrl-RS"/>
          <w14:ligatures w14:val="none"/>
        </w:rPr>
        <w:t>Просечна оцена приоритетне групе КЈС  који ажурирају Регистар ризика</w:t>
      </w:r>
      <w:r w:rsidR="000C42BD">
        <w:rPr>
          <w:rFonts w:ascii="Times New Roman" w:eastAsia="Calibri" w:hAnsi="Times New Roman" w:cs="Times New Roman"/>
          <w:lang w:val="sr-Latn-RS"/>
          <w14:ligatures w14:val="none"/>
        </w:rPr>
        <w:t xml:space="preserve">, </w:t>
      </w:r>
      <w:r w:rsidRPr="00301EC6">
        <w:rPr>
          <w:rFonts w:ascii="Times New Roman" w:eastAsia="Calibri" w:hAnsi="Times New Roman" w:cs="Times New Roman"/>
          <w:lang w:val="sr-Cyrl-RS"/>
          <w14:ligatures w14:val="none"/>
        </w:rPr>
        <w:t>обављају процену ризика и преглед адекватности мера бар једном годишње</w:t>
      </w:r>
      <w:r>
        <w:rPr>
          <w:rFonts w:ascii="Times New Roman" w:eastAsia="Calibri" w:hAnsi="Times New Roman" w:cs="Times New Roman"/>
          <w:lang w:val="sr-Cyrl-RS"/>
          <w14:ligatures w14:val="none"/>
        </w:rPr>
        <w:t xml:space="preserve">), </w:t>
      </w:r>
      <w:r w:rsidRPr="00301EC6">
        <w:rPr>
          <w:rFonts w:ascii="Times New Roman" w:eastAsia="Calibri" w:hAnsi="Times New Roman" w:cs="Times New Roman"/>
          <w:lang w:val="sr-Cyrl-RS"/>
          <w14:ligatures w14:val="none"/>
        </w:rPr>
        <w:t>Просечна оцена приоритетне групе КЈС  који извештавају руководство о ризицима</w:t>
      </w:r>
      <w:r>
        <w:rPr>
          <w:rFonts w:ascii="Times New Roman" w:eastAsia="Calibri" w:hAnsi="Times New Roman" w:cs="Times New Roman"/>
          <w:lang w:val="sr-Cyrl-RS"/>
          <w14:ligatures w14:val="none"/>
        </w:rPr>
        <w:t xml:space="preserve">, </w:t>
      </w:r>
      <w:r w:rsidRPr="00301EC6">
        <w:rPr>
          <w:rFonts w:ascii="Times New Roman" w:eastAsia="Calibri" w:hAnsi="Times New Roman" w:cs="Times New Roman"/>
          <w:lang w:val="sr-Cyrl-RS"/>
          <w14:ligatures w14:val="none"/>
        </w:rPr>
        <w:t>Просечна оцена приоритетне групе КЈС  код које руководиоци доносе одлуке у функцији управљања идентификованим ризицима (у вези реакције на ризик: прихватање, избегава</w:t>
      </w:r>
      <w:r>
        <w:rPr>
          <w:rFonts w:ascii="Times New Roman" w:eastAsia="Calibri" w:hAnsi="Times New Roman" w:cs="Times New Roman"/>
          <w:lang w:val="sr-Cyrl-RS"/>
          <w14:ligatures w14:val="none"/>
        </w:rPr>
        <w:t>ње, умањивање или подела ризика</w:t>
      </w:r>
      <w:r w:rsidRPr="008B1397">
        <w:rPr>
          <w:rFonts w:ascii="Times New Roman" w:eastAsia="Calibri" w:hAnsi="Times New Roman" w:cs="Times New Roman"/>
          <w:lang w:val="sr-Cyrl-RS"/>
          <w14:ligatures w14:val="none"/>
        </w:rPr>
        <w:t xml:space="preserve">), а који су промењени ревизијом Програма 2023. године. Из тог разлога за поједине индикаторе немамо тражене остварене вредности. Када говоримо о индикаторима који се односе на достављање извештаја </w:t>
      </w:r>
      <w:r>
        <w:rPr>
          <w:rFonts w:ascii="Times New Roman" w:eastAsia="Calibri" w:hAnsi="Times New Roman" w:cs="Times New Roman"/>
          <w:lang w:val="sr-Cyrl-RS"/>
          <w14:ligatures w14:val="none"/>
        </w:rPr>
        <w:t xml:space="preserve">о </w:t>
      </w:r>
      <w:r w:rsidR="000C42BD">
        <w:rPr>
          <w:rFonts w:ascii="Times New Roman" w:eastAsia="Calibri" w:hAnsi="Times New Roman" w:cs="Times New Roman"/>
          <w:lang w:val="sr-Cyrl-RS"/>
          <w14:ligatures w14:val="none"/>
        </w:rPr>
        <w:t xml:space="preserve">ФУК </w:t>
      </w:r>
      <w:r w:rsidRPr="008B1397">
        <w:rPr>
          <w:rFonts w:ascii="Times New Roman" w:eastAsia="Calibri" w:hAnsi="Times New Roman" w:cs="Times New Roman"/>
          <w:lang w:val="sr-Cyrl-RS"/>
          <w14:ligatures w14:val="none"/>
        </w:rPr>
        <w:t xml:space="preserve">и сачињавања регистра ризика од стране приоритетних корисника, можемо рећи да су индикатори остварени и да су превазишли циљане вредности. Истичемо да смо за извештајни период 2024. године променили категоризацију приоритетних </w:t>
      </w:r>
      <w:r w:rsidR="007F0DEF">
        <w:rPr>
          <w:rFonts w:ascii="Times New Roman" w:eastAsia="Calibri" w:hAnsi="Times New Roman" w:cs="Times New Roman"/>
          <w:lang w:val="sr-Cyrl-RS"/>
          <w14:ligatures w14:val="none"/>
        </w:rPr>
        <w:t>КЈС</w:t>
      </w:r>
      <w:r w:rsidRPr="008B1397">
        <w:rPr>
          <w:rFonts w:ascii="Times New Roman" w:eastAsia="Calibri" w:hAnsi="Times New Roman" w:cs="Times New Roman"/>
          <w:lang w:val="sr-Cyrl-RS"/>
          <w14:ligatures w14:val="none"/>
        </w:rPr>
        <w:t xml:space="preserve"> (министарстава,</w:t>
      </w:r>
      <w:r>
        <w:rPr>
          <w:rFonts w:ascii="Times New Roman" w:eastAsia="Calibri" w:hAnsi="Times New Roman" w:cs="Times New Roman"/>
          <w:lang w:val="sr-Cyrl-RS"/>
          <w14:ligatures w14:val="none"/>
        </w:rPr>
        <w:t xml:space="preserve"> организација обавезног социјалног осигурања -</w:t>
      </w:r>
      <w:r w:rsidRPr="008B1397">
        <w:rPr>
          <w:rFonts w:ascii="Times New Roman" w:eastAsia="Calibri" w:hAnsi="Times New Roman" w:cs="Times New Roman"/>
          <w:lang w:val="sr-Cyrl-RS"/>
          <w14:ligatures w14:val="none"/>
        </w:rPr>
        <w:t xml:space="preserve"> ООСО, </w:t>
      </w:r>
      <w:r>
        <w:rPr>
          <w:rFonts w:ascii="Times New Roman" w:eastAsia="Calibri" w:hAnsi="Times New Roman" w:cs="Times New Roman"/>
          <w:lang w:val="sr-Cyrl-RS"/>
          <w14:ligatures w14:val="none"/>
        </w:rPr>
        <w:t xml:space="preserve">привредних субјеката Републике Србије - </w:t>
      </w:r>
      <w:r w:rsidRPr="008B1397">
        <w:rPr>
          <w:rFonts w:ascii="Times New Roman" w:eastAsia="Calibri" w:hAnsi="Times New Roman" w:cs="Times New Roman"/>
          <w:lang w:val="sr-Cyrl-RS"/>
          <w14:ligatures w14:val="none"/>
        </w:rPr>
        <w:t>ПСРС и градова) у складу са изменама</w:t>
      </w:r>
      <w:r w:rsidRPr="008B1397">
        <w:rPr>
          <w:rFonts w:ascii="Calibri" w:eastAsia="Calibri" w:hAnsi="Calibri" w:cs="Times New Roman"/>
          <w:sz w:val="22"/>
          <w:szCs w:val="22"/>
          <w:lang w:val="sr-Cyrl-RS"/>
          <w14:ligatures w14:val="none"/>
        </w:rPr>
        <w:t xml:space="preserve"> </w:t>
      </w:r>
      <w:r w:rsidRPr="008B1397">
        <w:rPr>
          <w:rFonts w:ascii="Times New Roman" w:eastAsia="Calibri" w:hAnsi="Times New Roman" w:cs="Times New Roman"/>
          <w:lang w:val="sr-Cyrl-RS"/>
          <w14:ligatures w14:val="none"/>
        </w:rPr>
        <w:t>Закона о управљању привредним друштвима која су у власништву Републике Србије, као и доношење Уредбе о утврђивању листе друштава капитала и мањинских друштава капитала.</w:t>
      </w:r>
    </w:p>
    <w:p w14:paraId="35CDB827" w14:textId="46FE32DE" w:rsidR="00DE44ED" w:rsidRPr="007566FC" w:rsidRDefault="00DE44ED" w:rsidP="00DE44ED">
      <w:pPr>
        <w:ind w:firstLine="720"/>
        <w:jc w:val="both"/>
        <w:rPr>
          <w:rFonts w:ascii="Times New Roman" w:hAnsi="Times New Roman" w:cs="Times New Roman"/>
          <w:lang w:val="en-US"/>
        </w:rPr>
      </w:pPr>
      <w:r>
        <w:rPr>
          <w:rFonts w:ascii="Times New Roman" w:hAnsi="Times New Roman" w:cs="Times New Roman"/>
          <w:lang w:val="sr-Cyrl-RS"/>
        </w:rPr>
        <w:t xml:space="preserve">Када је реч </w:t>
      </w:r>
      <w:r w:rsidRPr="00CE36A6">
        <w:rPr>
          <w:rFonts w:ascii="Times New Roman" w:hAnsi="Times New Roman" w:cs="Times New Roman"/>
          <w:lang w:val="sr-Cyrl-RS"/>
        </w:rPr>
        <w:t>систем</w:t>
      </w:r>
      <w:r>
        <w:rPr>
          <w:rFonts w:ascii="Times New Roman" w:hAnsi="Times New Roman" w:cs="Times New Roman"/>
          <w:lang w:val="sr-Cyrl-RS"/>
        </w:rPr>
        <w:t>у ФУК у јавном сектору РС</w:t>
      </w:r>
      <w:r w:rsidRPr="00CE36A6">
        <w:rPr>
          <w:rFonts w:ascii="Times New Roman" w:hAnsi="Times New Roman" w:cs="Times New Roman"/>
          <w:lang w:val="sr-Cyrl-RS"/>
        </w:rPr>
        <w:t xml:space="preserve"> </w:t>
      </w:r>
      <w:r>
        <w:rPr>
          <w:rFonts w:ascii="Times New Roman" w:hAnsi="Times New Roman" w:cs="Times New Roman"/>
          <w:lang w:val="sr-Cyrl-RS"/>
        </w:rPr>
        <w:t xml:space="preserve">уочава се </w:t>
      </w:r>
      <w:r w:rsidRPr="00CE36A6">
        <w:rPr>
          <w:rFonts w:ascii="Times New Roman" w:hAnsi="Times New Roman" w:cs="Times New Roman"/>
          <w:lang w:val="sr-Cyrl-RS"/>
        </w:rPr>
        <w:t xml:space="preserve"> тренд раста код већине индикатора који описују</w:t>
      </w:r>
      <w:r>
        <w:rPr>
          <w:rFonts w:ascii="Times New Roman" w:hAnsi="Times New Roman" w:cs="Times New Roman"/>
          <w:lang w:val="sr-Cyrl-RS"/>
        </w:rPr>
        <w:t xml:space="preserve"> ниво успостављености </w:t>
      </w:r>
      <w:r w:rsidRPr="00CE36A6">
        <w:rPr>
          <w:rFonts w:ascii="Times New Roman" w:hAnsi="Times New Roman" w:cs="Times New Roman"/>
          <w:lang w:val="sr-Cyrl-RS"/>
        </w:rPr>
        <w:t xml:space="preserve"> </w:t>
      </w:r>
      <w:r>
        <w:rPr>
          <w:rFonts w:ascii="Times New Roman" w:hAnsi="Times New Roman" w:cs="Times New Roman"/>
          <w:lang w:val="sr-Cyrl-RS"/>
        </w:rPr>
        <w:t xml:space="preserve">овог система код </w:t>
      </w:r>
      <w:r w:rsidR="007F0DEF">
        <w:rPr>
          <w:rFonts w:ascii="Times New Roman" w:hAnsi="Times New Roman" w:cs="Times New Roman"/>
          <w:lang w:val="sr-Cyrl-RS"/>
        </w:rPr>
        <w:t>КЈС</w:t>
      </w:r>
      <w:r>
        <w:rPr>
          <w:rFonts w:ascii="Times New Roman" w:hAnsi="Times New Roman" w:cs="Times New Roman"/>
          <w:lang w:val="sr-Cyrl-RS"/>
        </w:rPr>
        <w:t>. Захваљујући активностима које су се спроводиле у претходном програмском периоду приметно је да је повећана свест о значају успостављања система интерних контрола, а то се види и кроз значајно већи број достављених извештаја о стању ФУК. З</w:t>
      </w:r>
      <w:r w:rsidRPr="00CE36A6">
        <w:rPr>
          <w:rFonts w:ascii="Times New Roman" w:hAnsi="Times New Roman" w:cs="Times New Roman"/>
          <w:lang w:val="sr-Cyrl-RS"/>
        </w:rPr>
        <w:t xml:space="preserve">абележен је даљи напредак када је реч о броју КЈС са донетим стратегијама управљања ризицима и сачињеним регистрима ризика. Најбоље оцењени сегмент система ФУК представља адекватност организационе структуре са дефинисаним овлашћењима и одговорностима, а што представља најзначајнији темељ управљачке одговорности у оквиру организације. </w:t>
      </w:r>
    </w:p>
    <w:p w14:paraId="301E8FDA" w14:textId="77777777" w:rsidR="00DE44ED" w:rsidRDefault="00DE44ED" w:rsidP="00DE44ED">
      <w:pPr>
        <w:spacing w:line="259" w:lineRule="auto"/>
        <w:ind w:firstLine="720"/>
        <w:jc w:val="both"/>
        <w:rPr>
          <w:rFonts w:ascii="Times New Roman" w:eastAsia="Calibri" w:hAnsi="Times New Roman" w:cs="Times New Roman"/>
          <w:lang w:val="en-US"/>
          <w14:ligatures w14:val="none"/>
        </w:rPr>
      </w:pPr>
      <w:r w:rsidRPr="008B1397">
        <w:rPr>
          <w:rFonts w:ascii="Times New Roman" w:eastAsia="Calibri" w:hAnsi="Times New Roman" w:cs="Times New Roman"/>
          <w:b/>
          <w:lang w:val="sr-Cyrl-RS"/>
          <w14:ligatures w14:val="none"/>
        </w:rPr>
        <w:t>Финансирање мере:</w:t>
      </w:r>
      <w:r w:rsidRPr="008B1397">
        <w:rPr>
          <w:rFonts w:ascii="Calibri" w:eastAsia="Calibri" w:hAnsi="Calibri" w:cs="Times New Roman"/>
          <w:sz w:val="22"/>
          <w:szCs w:val="22"/>
          <w:lang w:val="sr-Cyrl-RS"/>
          <w14:ligatures w14:val="none"/>
        </w:rPr>
        <w:t xml:space="preserve"> </w:t>
      </w:r>
      <w:r w:rsidRPr="008B1397">
        <w:rPr>
          <w:rFonts w:ascii="Times New Roman" w:eastAsia="Calibri" w:hAnsi="Times New Roman" w:cs="Times New Roman"/>
          <w:lang w:val="sr-Cyrl-RS"/>
          <w14:ligatures w14:val="none"/>
        </w:rPr>
        <w:t xml:space="preserve">Главну донаторску подршку пружа пројекат „Подршка управљању јавним финансијама“ коју спроводи </w:t>
      </w:r>
      <w:r w:rsidRPr="00130926">
        <w:rPr>
          <w:rFonts w:ascii="Times New Roman" w:eastAsia="Calibri" w:hAnsi="Times New Roman" w:cs="Times New Roman"/>
          <w:i/>
          <w:iCs/>
          <w:lang w:val="sr-Cyrl-RS"/>
          <w14:ligatures w14:val="none"/>
        </w:rPr>
        <w:t>UNDP</w:t>
      </w:r>
      <w:r w:rsidRPr="008B1397">
        <w:rPr>
          <w:rFonts w:ascii="Times New Roman" w:eastAsia="Calibri" w:hAnsi="Times New Roman" w:cs="Times New Roman"/>
          <w:lang w:val="sr-Cyrl-RS"/>
          <w14:ligatures w14:val="none"/>
        </w:rPr>
        <w:t xml:space="preserve">, Немачка развојна сарадња коју спроводи </w:t>
      </w:r>
      <w:r w:rsidRPr="00130926">
        <w:rPr>
          <w:rFonts w:ascii="Times New Roman" w:eastAsia="Calibri" w:hAnsi="Times New Roman" w:cs="Times New Roman"/>
          <w:i/>
          <w:iCs/>
          <w:lang w:val="sr-Cyrl-RS"/>
          <w14:ligatures w14:val="none"/>
        </w:rPr>
        <w:t>GIZ</w:t>
      </w:r>
      <w:r w:rsidRPr="008B1397">
        <w:rPr>
          <w:rFonts w:ascii="Times New Roman" w:eastAsia="Calibri" w:hAnsi="Times New Roman" w:cs="Times New Roman"/>
          <w:lang w:val="sr-Cyrl-RS"/>
          <w14:ligatures w14:val="none"/>
        </w:rPr>
        <w:t xml:space="preserve"> као и Програм </w:t>
      </w:r>
      <w:r w:rsidRPr="00130926">
        <w:rPr>
          <w:rFonts w:ascii="Times New Roman" w:eastAsia="Calibri" w:hAnsi="Times New Roman" w:cs="Times New Roman"/>
          <w:i/>
          <w:iCs/>
          <w:lang w:val="sr-Cyrl-RS"/>
          <w14:ligatures w14:val="none"/>
        </w:rPr>
        <w:t>EU Exchange</w:t>
      </w:r>
      <w:r w:rsidRPr="008B1397">
        <w:rPr>
          <w:rFonts w:ascii="Times New Roman" w:eastAsia="Calibri" w:hAnsi="Times New Roman" w:cs="Times New Roman"/>
          <w:lang w:val="sr-Cyrl-RS"/>
          <w14:ligatures w14:val="none"/>
        </w:rPr>
        <w:t xml:space="preserve"> 6 и Програм Партнерство за добру локалну самоуправу/</w:t>
      </w:r>
      <w:r w:rsidRPr="00130926">
        <w:rPr>
          <w:rFonts w:ascii="Times New Roman" w:eastAsia="Calibri" w:hAnsi="Times New Roman" w:cs="Times New Roman"/>
          <w:i/>
          <w:iCs/>
          <w:lang w:val="en-US"/>
          <w14:ligatures w14:val="none"/>
        </w:rPr>
        <w:t>SDC</w:t>
      </w:r>
      <w:r w:rsidRPr="008B1397">
        <w:rPr>
          <w:rFonts w:ascii="Times New Roman" w:eastAsia="Calibri" w:hAnsi="Times New Roman" w:cs="Times New Roman"/>
          <w:lang w:val="sr-Cyrl-RS"/>
          <w14:ligatures w14:val="none"/>
        </w:rPr>
        <w:t xml:space="preserve"> (</w:t>
      </w:r>
      <w:r>
        <w:rPr>
          <w:rFonts w:ascii="Times New Roman" w:eastAsia="Calibri" w:hAnsi="Times New Roman" w:cs="Times New Roman"/>
          <w:lang w:val="sr-Cyrl-RS"/>
          <w14:ligatures w14:val="none"/>
        </w:rPr>
        <w:t xml:space="preserve">Стална конференција градова и општина </w:t>
      </w:r>
      <w:r w:rsidRPr="008B1397">
        <w:rPr>
          <w:rFonts w:ascii="Times New Roman" w:eastAsia="Calibri" w:hAnsi="Times New Roman" w:cs="Times New Roman"/>
          <w:lang w:val="sr-Cyrl-RS"/>
          <w14:ligatures w14:val="none"/>
        </w:rPr>
        <w:t>СКГО) и РЕЛОФ 3 - швајцарска развојна сарадња.</w:t>
      </w:r>
    </w:p>
    <w:p w14:paraId="74CB57A7" w14:textId="77777777" w:rsidR="008E2291" w:rsidRDefault="008E2291" w:rsidP="00DE44ED">
      <w:pPr>
        <w:spacing w:line="259" w:lineRule="auto"/>
        <w:ind w:firstLine="720"/>
        <w:jc w:val="both"/>
        <w:rPr>
          <w:rFonts w:ascii="Times New Roman" w:eastAsia="Calibri" w:hAnsi="Times New Roman" w:cs="Times New Roman"/>
          <w:lang w:val="en-US"/>
          <w14:ligatures w14:val="none"/>
        </w:rPr>
      </w:pPr>
    </w:p>
    <w:p w14:paraId="558BBECD" w14:textId="77777777" w:rsidR="008E2291" w:rsidRDefault="008E2291" w:rsidP="00DE44ED">
      <w:pPr>
        <w:spacing w:line="259" w:lineRule="auto"/>
        <w:ind w:firstLine="720"/>
        <w:jc w:val="both"/>
        <w:rPr>
          <w:rFonts w:ascii="Times New Roman" w:eastAsia="Calibri" w:hAnsi="Times New Roman" w:cs="Times New Roman"/>
          <w:lang w:val="en-US"/>
          <w14:ligatures w14:val="none"/>
        </w:rPr>
      </w:pPr>
    </w:p>
    <w:p w14:paraId="088BB2C4" w14:textId="77777777" w:rsidR="008E2291" w:rsidRPr="008E2291" w:rsidRDefault="008E2291" w:rsidP="00DE44ED">
      <w:pPr>
        <w:spacing w:line="259" w:lineRule="auto"/>
        <w:ind w:firstLine="720"/>
        <w:jc w:val="both"/>
        <w:rPr>
          <w:rFonts w:ascii="Times New Roman" w:eastAsia="Calibri" w:hAnsi="Times New Roman" w:cs="Times New Roman"/>
          <w:lang w:val="en-US"/>
          <w14:ligatures w14:val="none"/>
        </w:rPr>
      </w:pPr>
    </w:p>
    <w:p w14:paraId="1F817650" w14:textId="77777777" w:rsidR="00DE44ED" w:rsidRPr="00467C20" w:rsidRDefault="00DE44ED" w:rsidP="00DE44ED">
      <w:pPr>
        <w:spacing w:line="259" w:lineRule="auto"/>
        <w:jc w:val="both"/>
        <w:rPr>
          <w:rFonts w:ascii="Times New Roman" w:eastAsia="Calibri" w:hAnsi="Times New Roman" w:cs="Times New Roman"/>
          <w:b/>
          <w:u w:val="single"/>
          <w:lang w:val="en-US"/>
          <w14:ligatures w14:val="none"/>
        </w:rPr>
      </w:pPr>
      <w:r w:rsidRPr="008B1397">
        <w:rPr>
          <w:rFonts w:ascii="Times New Roman" w:eastAsia="Calibri" w:hAnsi="Times New Roman" w:cs="Times New Roman"/>
          <w:b/>
          <w:u w:val="single"/>
          <w:lang w:val="sr-Cyrl-RS"/>
          <w14:ligatures w14:val="none"/>
        </w:rPr>
        <w:t xml:space="preserve">Мера 4.2. </w:t>
      </w:r>
      <w:r w:rsidRPr="00467C20">
        <w:rPr>
          <w:rFonts w:ascii="Times New Roman" w:eastAsia="Calibri" w:hAnsi="Times New Roman" w:cs="Times New Roman"/>
          <w:b/>
          <w:u w:val="single"/>
          <w:lang w:val="sr-Cyrl-RS"/>
          <w14:ligatures w14:val="none"/>
        </w:rPr>
        <w:t>Унапређена функција интерне ревизије у јавном сектору у складу са међународним стандардима и начелима</w:t>
      </w:r>
    </w:p>
    <w:tbl>
      <w:tblPr>
        <w:tblStyle w:val="TableGrid3"/>
        <w:tblW w:w="0" w:type="auto"/>
        <w:tblLook w:val="04A0" w:firstRow="1" w:lastRow="0" w:firstColumn="1" w:lastColumn="0" w:noHBand="0" w:noVBand="1"/>
      </w:tblPr>
      <w:tblGrid>
        <w:gridCol w:w="2279"/>
        <w:gridCol w:w="2232"/>
        <w:gridCol w:w="2247"/>
        <w:gridCol w:w="2258"/>
      </w:tblGrid>
      <w:tr w:rsidR="00DE44ED" w:rsidRPr="008B1397" w14:paraId="7A4F8E5B" w14:textId="77777777" w:rsidTr="005E201C">
        <w:tc>
          <w:tcPr>
            <w:tcW w:w="2279" w:type="dxa"/>
            <w:shd w:val="clear" w:color="auto" w:fill="9CC2E5" w:themeFill="accent1" w:themeFillTint="99"/>
          </w:tcPr>
          <w:p w14:paraId="44A4A5EA" w14:textId="77777777" w:rsidR="00DE44ED" w:rsidRPr="008B1397" w:rsidRDefault="00DE44ED" w:rsidP="005E201C">
            <w:pPr>
              <w:jc w:val="center"/>
              <w:rPr>
                <w:rFonts w:ascii="Times New Roman" w:eastAsia="Calibri" w:hAnsi="Times New Roman" w:cs="Times New Roman"/>
                <w:b/>
                <w:bCs/>
                <w:lang w:val="sr-Cyrl-RS"/>
              </w:rPr>
            </w:pPr>
            <w:r w:rsidRPr="008B1397">
              <w:rPr>
                <w:rFonts w:ascii="Times New Roman" w:eastAsia="Calibri" w:hAnsi="Times New Roman" w:cs="Times New Roman"/>
                <w:b/>
                <w:bCs/>
                <w:lang w:val="sr-Cyrl-RS"/>
              </w:rPr>
              <w:t>Показатељи на нивоу мере</w:t>
            </w:r>
          </w:p>
        </w:tc>
        <w:tc>
          <w:tcPr>
            <w:tcW w:w="2232" w:type="dxa"/>
            <w:shd w:val="clear" w:color="auto" w:fill="9CC2E5" w:themeFill="accent1" w:themeFillTint="99"/>
          </w:tcPr>
          <w:p w14:paraId="7B7DED74" w14:textId="77777777" w:rsidR="00DE44ED" w:rsidRPr="008B1397" w:rsidRDefault="00DE44ED" w:rsidP="005E201C">
            <w:pPr>
              <w:jc w:val="center"/>
              <w:rPr>
                <w:rFonts w:ascii="Times New Roman" w:eastAsia="Calibri" w:hAnsi="Times New Roman" w:cs="Times New Roman"/>
                <w:b/>
                <w:bCs/>
                <w:lang w:val="sr-Cyrl-RS"/>
              </w:rPr>
            </w:pPr>
            <w:r w:rsidRPr="008B1397">
              <w:rPr>
                <w:rFonts w:ascii="Times New Roman" w:eastAsia="Calibri" w:hAnsi="Times New Roman" w:cs="Times New Roman"/>
                <w:b/>
                <w:bCs/>
                <w:lang w:val="sr-Cyrl-RS"/>
              </w:rPr>
              <w:t>Година</w:t>
            </w:r>
          </w:p>
        </w:tc>
        <w:tc>
          <w:tcPr>
            <w:tcW w:w="2247" w:type="dxa"/>
            <w:shd w:val="clear" w:color="auto" w:fill="9CC2E5" w:themeFill="accent1" w:themeFillTint="99"/>
          </w:tcPr>
          <w:p w14:paraId="290B671D" w14:textId="77777777" w:rsidR="00DE44ED" w:rsidRPr="008B1397" w:rsidRDefault="00DE44ED" w:rsidP="005E201C">
            <w:pPr>
              <w:jc w:val="center"/>
              <w:rPr>
                <w:rFonts w:ascii="Times New Roman" w:eastAsia="Calibri" w:hAnsi="Times New Roman" w:cs="Times New Roman"/>
                <w:b/>
                <w:bCs/>
                <w:lang w:val="sr-Cyrl-RS"/>
              </w:rPr>
            </w:pPr>
            <w:r w:rsidRPr="008B1397">
              <w:rPr>
                <w:rFonts w:ascii="Times New Roman" w:eastAsia="Calibri" w:hAnsi="Times New Roman" w:cs="Times New Roman"/>
                <w:b/>
                <w:bCs/>
                <w:lang w:val="sr-Cyrl-RS"/>
              </w:rPr>
              <w:t>Циљана вредност</w:t>
            </w:r>
          </w:p>
        </w:tc>
        <w:tc>
          <w:tcPr>
            <w:tcW w:w="2258" w:type="dxa"/>
            <w:shd w:val="clear" w:color="auto" w:fill="9CC2E5" w:themeFill="accent1" w:themeFillTint="99"/>
          </w:tcPr>
          <w:p w14:paraId="357F93A2" w14:textId="77777777" w:rsidR="00DE44ED" w:rsidRPr="008B1397" w:rsidRDefault="00DE44ED" w:rsidP="005E201C">
            <w:pPr>
              <w:jc w:val="center"/>
              <w:rPr>
                <w:rFonts w:ascii="Times New Roman" w:eastAsia="Calibri" w:hAnsi="Times New Roman" w:cs="Times New Roman"/>
                <w:b/>
                <w:bCs/>
                <w:lang w:val="sr-Cyrl-RS"/>
              </w:rPr>
            </w:pPr>
            <w:r w:rsidRPr="008B1397">
              <w:rPr>
                <w:rFonts w:ascii="Times New Roman" w:eastAsia="Calibri" w:hAnsi="Times New Roman" w:cs="Times New Roman"/>
                <w:b/>
                <w:bCs/>
                <w:lang w:val="sr-Cyrl-RS"/>
              </w:rPr>
              <w:t>Остварена вредност</w:t>
            </w:r>
          </w:p>
        </w:tc>
      </w:tr>
      <w:tr w:rsidR="00DE44ED" w:rsidRPr="008B1397" w14:paraId="5ACA22BE" w14:textId="77777777" w:rsidTr="005E201C">
        <w:trPr>
          <w:trHeight w:val="431"/>
        </w:trPr>
        <w:tc>
          <w:tcPr>
            <w:tcW w:w="2279" w:type="dxa"/>
            <w:vMerge w:val="restart"/>
          </w:tcPr>
          <w:p w14:paraId="59153776" w14:textId="77777777" w:rsidR="00DE44ED" w:rsidRPr="00383B23" w:rsidRDefault="00DE44ED" w:rsidP="005E201C">
            <w:pPr>
              <w:rPr>
                <w:rFonts w:ascii="Times New Roman" w:eastAsia="Calibri" w:hAnsi="Times New Roman" w:cs="Times New Roman"/>
                <w:b/>
                <w:bCs/>
                <w:lang w:val="sr-Cyrl-RS"/>
              </w:rPr>
            </w:pPr>
            <w:r w:rsidRPr="00383B23">
              <w:rPr>
                <w:rFonts w:ascii="Times New Roman" w:eastAsia="Calibri" w:hAnsi="Times New Roman" w:cs="Times New Roman"/>
                <w:b/>
                <w:bCs/>
                <w:lang w:val="sr-Cyrl-RS"/>
              </w:rPr>
              <w:t>Број екстерне оцене квалитета рада јединице за интерну ревизију у оквиру институција корисни</w:t>
            </w:r>
            <w:r>
              <w:rPr>
                <w:rFonts w:ascii="Times New Roman" w:eastAsia="Calibri" w:hAnsi="Times New Roman" w:cs="Times New Roman"/>
                <w:b/>
                <w:bCs/>
                <w:lang w:val="sr-Cyrl-RS"/>
              </w:rPr>
              <w:t>к</w:t>
            </w:r>
            <w:r w:rsidRPr="00383B23">
              <w:rPr>
                <w:rFonts w:ascii="Times New Roman" w:eastAsia="Calibri" w:hAnsi="Times New Roman" w:cs="Times New Roman"/>
                <w:b/>
                <w:bCs/>
                <w:lang w:val="sr-Cyrl-RS"/>
              </w:rPr>
              <w:t>а јавних средстава са постепеним растом броја колегијалних прегледа у о</w:t>
            </w:r>
            <w:r>
              <w:rPr>
                <w:rFonts w:ascii="Times New Roman" w:eastAsia="Calibri" w:hAnsi="Times New Roman" w:cs="Times New Roman"/>
                <w:b/>
                <w:bCs/>
                <w:lang w:val="sr-Cyrl-RS"/>
              </w:rPr>
              <w:t>к</w:t>
            </w:r>
            <w:r w:rsidRPr="00383B23">
              <w:rPr>
                <w:rFonts w:ascii="Times New Roman" w:eastAsia="Calibri" w:hAnsi="Times New Roman" w:cs="Times New Roman"/>
                <w:b/>
                <w:bCs/>
                <w:lang w:val="sr-Cyrl-RS"/>
              </w:rPr>
              <w:t>виру укупног броја прегледа</w:t>
            </w:r>
          </w:p>
        </w:tc>
        <w:tc>
          <w:tcPr>
            <w:tcW w:w="2232" w:type="dxa"/>
          </w:tcPr>
          <w:p w14:paraId="1DFD9431"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2021</w:t>
            </w:r>
          </w:p>
        </w:tc>
        <w:tc>
          <w:tcPr>
            <w:tcW w:w="2247" w:type="dxa"/>
          </w:tcPr>
          <w:p w14:paraId="242AEBFA"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c>
          <w:tcPr>
            <w:tcW w:w="2258" w:type="dxa"/>
          </w:tcPr>
          <w:p w14:paraId="1DAB96EF"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r>
      <w:tr w:rsidR="00DE44ED" w:rsidRPr="008B1397" w14:paraId="5660ACA6" w14:textId="77777777" w:rsidTr="005E201C">
        <w:trPr>
          <w:trHeight w:val="422"/>
        </w:trPr>
        <w:tc>
          <w:tcPr>
            <w:tcW w:w="2279" w:type="dxa"/>
            <w:vMerge/>
          </w:tcPr>
          <w:p w14:paraId="17A3BDA6" w14:textId="77777777" w:rsidR="00DE44ED" w:rsidRPr="008B1397" w:rsidRDefault="00DE44ED" w:rsidP="005E201C">
            <w:pPr>
              <w:rPr>
                <w:rFonts w:ascii="Times New Roman" w:eastAsia="Calibri" w:hAnsi="Times New Roman" w:cs="Times New Roman"/>
                <w:lang w:val="sr-Cyrl-RS"/>
              </w:rPr>
            </w:pPr>
          </w:p>
        </w:tc>
        <w:tc>
          <w:tcPr>
            <w:tcW w:w="2232" w:type="dxa"/>
          </w:tcPr>
          <w:p w14:paraId="7FAF4EFC"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2022</w:t>
            </w:r>
          </w:p>
        </w:tc>
        <w:tc>
          <w:tcPr>
            <w:tcW w:w="2247" w:type="dxa"/>
          </w:tcPr>
          <w:p w14:paraId="037616E8"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c>
          <w:tcPr>
            <w:tcW w:w="2258" w:type="dxa"/>
          </w:tcPr>
          <w:p w14:paraId="64597169"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r>
      <w:tr w:rsidR="00DE44ED" w:rsidRPr="008B1397" w14:paraId="0B539F3C" w14:textId="77777777" w:rsidTr="005E201C">
        <w:trPr>
          <w:trHeight w:val="413"/>
        </w:trPr>
        <w:tc>
          <w:tcPr>
            <w:tcW w:w="2279" w:type="dxa"/>
            <w:vMerge/>
          </w:tcPr>
          <w:p w14:paraId="55CC3E89" w14:textId="77777777" w:rsidR="00DE44ED" w:rsidRPr="008B1397" w:rsidRDefault="00DE44ED" w:rsidP="005E201C">
            <w:pPr>
              <w:rPr>
                <w:rFonts w:ascii="Times New Roman" w:eastAsia="Calibri" w:hAnsi="Times New Roman" w:cs="Times New Roman"/>
                <w:lang w:val="sr-Cyrl-RS"/>
              </w:rPr>
            </w:pPr>
          </w:p>
        </w:tc>
        <w:tc>
          <w:tcPr>
            <w:tcW w:w="2232" w:type="dxa"/>
          </w:tcPr>
          <w:p w14:paraId="1787ECA2"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2023</w:t>
            </w:r>
          </w:p>
        </w:tc>
        <w:tc>
          <w:tcPr>
            <w:tcW w:w="2247" w:type="dxa"/>
          </w:tcPr>
          <w:p w14:paraId="548DB4AE"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6</w:t>
            </w:r>
          </w:p>
        </w:tc>
        <w:tc>
          <w:tcPr>
            <w:tcW w:w="2258" w:type="dxa"/>
          </w:tcPr>
          <w:p w14:paraId="5B594908"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6</w:t>
            </w:r>
          </w:p>
        </w:tc>
      </w:tr>
      <w:tr w:rsidR="00DE44ED" w:rsidRPr="008B1397" w14:paraId="2F7B31FD" w14:textId="77777777" w:rsidTr="005E201C">
        <w:trPr>
          <w:trHeight w:val="413"/>
        </w:trPr>
        <w:tc>
          <w:tcPr>
            <w:tcW w:w="2279" w:type="dxa"/>
            <w:vMerge/>
          </w:tcPr>
          <w:p w14:paraId="221086C8" w14:textId="77777777" w:rsidR="00DE44ED" w:rsidRPr="008B1397" w:rsidRDefault="00DE44ED" w:rsidP="005E201C">
            <w:pPr>
              <w:rPr>
                <w:rFonts w:ascii="Times New Roman" w:eastAsia="Calibri" w:hAnsi="Times New Roman" w:cs="Times New Roman"/>
                <w:lang w:val="sr-Cyrl-RS"/>
              </w:rPr>
            </w:pPr>
          </w:p>
        </w:tc>
        <w:tc>
          <w:tcPr>
            <w:tcW w:w="2232" w:type="dxa"/>
          </w:tcPr>
          <w:p w14:paraId="6F0F7328"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2024</w:t>
            </w:r>
          </w:p>
        </w:tc>
        <w:tc>
          <w:tcPr>
            <w:tcW w:w="2247" w:type="dxa"/>
          </w:tcPr>
          <w:p w14:paraId="3EC1B0D4"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8</w:t>
            </w:r>
          </w:p>
        </w:tc>
        <w:tc>
          <w:tcPr>
            <w:tcW w:w="2258" w:type="dxa"/>
          </w:tcPr>
          <w:p w14:paraId="27A9930D"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8</w:t>
            </w:r>
          </w:p>
        </w:tc>
      </w:tr>
      <w:tr w:rsidR="00DE44ED" w:rsidRPr="008B1397" w14:paraId="77C4F46E" w14:textId="77777777" w:rsidTr="005E201C">
        <w:trPr>
          <w:trHeight w:val="422"/>
        </w:trPr>
        <w:tc>
          <w:tcPr>
            <w:tcW w:w="2279" w:type="dxa"/>
            <w:vMerge/>
          </w:tcPr>
          <w:p w14:paraId="24398FB4" w14:textId="77777777" w:rsidR="00DE44ED" w:rsidRPr="008B1397" w:rsidRDefault="00DE44ED" w:rsidP="005E201C">
            <w:pPr>
              <w:rPr>
                <w:rFonts w:ascii="Times New Roman" w:eastAsia="Calibri" w:hAnsi="Times New Roman" w:cs="Times New Roman"/>
                <w:lang w:val="sr-Cyrl-RS"/>
              </w:rPr>
            </w:pPr>
          </w:p>
        </w:tc>
        <w:tc>
          <w:tcPr>
            <w:tcW w:w="2232" w:type="dxa"/>
          </w:tcPr>
          <w:p w14:paraId="4F4AA93B"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2025</w:t>
            </w:r>
          </w:p>
        </w:tc>
        <w:tc>
          <w:tcPr>
            <w:tcW w:w="2247" w:type="dxa"/>
          </w:tcPr>
          <w:p w14:paraId="7E4B2927"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12</w:t>
            </w:r>
          </w:p>
        </w:tc>
        <w:tc>
          <w:tcPr>
            <w:tcW w:w="2258" w:type="dxa"/>
          </w:tcPr>
          <w:p w14:paraId="2476AC83"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12</w:t>
            </w:r>
          </w:p>
        </w:tc>
      </w:tr>
    </w:tbl>
    <w:p w14:paraId="59E20DCE" w14:textId="77777777" w:rsidR="00DE44ED" w:rsidRPr="008B1397" w:rsidRDefault="00DE44ED" w:rsidP="00DE44ED">
      <w:pPr>
        <w:spacing w:line="259" w:lineRule="auto"/>
        <w:jc w:val="both"/>
        <w:rPr>
          <w:rFonts w:ascii="Times New Roman" w:eastAsia="Calibri" w:hAnsi="Times New Roman" w:cs="Times New Roman"/>
          <w:lang w:val="sr-Cyrl-RS"/>
          <w14:ligatures w14:val="none"/>
        </w:rPr>
      </w:pPr>
    </w:p>
    <w:p w14:paraId="50387CC4" w14:textId="284925DF" w:rsidR="00DE44ED" w:rsidRDefault="00DE44ED" w:rsidP="00DE44ED">
      <w:pPr>
        <w:spacing w:line="259" w:lineRule="auto"/>
        <w:ind w:firstLine="720"/>
        <w:jc w:val="both"/>
        <w:rPr>
          <w:rFonts w:ascii="Times New Roman" w:eastAsia="Calibri" w:hAnsi="Times New Roman" w:cs="Times New Roman"/>
          <w:lang w:val="en-US"/>
          <w14:ligatures w14:val="none"/>
        </w:rPr>
      </w:pPr>
      <w:r w:rsidRPr="008B1397">
        <w:rPr>
          <w:rFonts w:ascii="Times New Roman" w:eastAsia="Calibri" w:hAnsi="Times New Roman" w:cs="Times New Roman"/>
          <w:lang w:val="sr-Cyrl-RS"/>
          <w14:ligatures w14:val="none"/>
        </w:rPr>
        <w:t>У програмском периоду 2021-2022. године постојали су одређени индикатори (</w:t>
      </w:r>
      <w:r w:rsidR="007F0DEF">
        <w:rPr>
          <w:rFonts w:ascii="Times New Roman" w:eastAsia="Calibri" w:hAnsi="Times New Roman" w:cs="Times New Roman"/>
          <w:lang w:val="sr-Latn-RS"/>
          <w14:ligatures w14:val="none"/>
        </w:rPr>
        <w:t>SIGMA</w:t>
      </w:r>
      <w:r w:rsidRPr="00477DB0">
        <w:rPr>
          <w:rFonts w:ascii="Times New Roman" w:eastAsia="Calibri" w:hAnsi="Times New Roman" w:cs="Times New Roman"/>
          <w:lang w:val="sr-Cyrl-RS"/>
          <w14:ligatures w14:val="none"/>
        </w:rPr>
        <w:t xml:space="preserve"> показатељ адекватности оперативног оквира за интерну ревизију</w:t>
      </w:r>
      <w:r>
        <w:rPr>
          <w:rFonts w:ascii="Times New Roman" w:eastAsia="Calibri" w:hAnsi="Times New Roman" w:cs="Times New Roman"/>
          <w:lang w:val="sr-Cyrl-RS"/>
          <w14:ligatures w14:val="none"/>
        </w:rPr>
        <w:t>,</w:t>
      </w:r>
      <w:r w:rsidRPr="00477DB0">
        <w:t xml:space="preserve"> </w:t>
      </w:r>
      <w:r w:rsidR="007F0DEF">
        <w:rPr>
          <w:rFonts w:ascii="Times New Roman" w:eastAsia="Calibri" w:hAnsi="Times New Roman" w:cs="Times New Roman"/>
          <w:lang w:val="sr-Latn-RS"/>
          <w14:ligatures w14:val="none"/>
        </w:rPr>
        <w:t>SIGMA</w:t>
      </w:r>
      <w:r w:rsidRPr="00477DB0">
        <w:rPr>
          <w:rFonts w:ascii="Times New Roman" w:eastAsia="Calibri" w:hAnsi="Times New Roman" w:cs="Times New Roman"/>
          <w:lang w:val="sr-Cyrl-RS"/>
          <w14:ligatures w14:val="none"/>
        </w:rPr>
        <w:t xml:space="preserve"> показатељ функционисања </w:t>
      </w:r>
      <w:r>
        <w:rPr>
          <w:rFonts w:ascii="Times New Roman" w:eastAsia="Calibri" w:hAnsi="Times New Roman" w:cs="Times New Roman"/>
          <w:lang w:val="sr-Cyrl-RS"/>
          <w14:ligatures w14:val="none"/>
        </w:rPr>
        <w:t>ИР</w:t>
      </w:r>
      <w:r w:rsidRPr="008B1397">
        <w:rPr>
          <w:rFonts w:ascii="Times New Roman" w:eastAsia="Calibri" w:hAnsi="Times New Roman" w:cs="Times New Roman"/>
          <w:lang w:val="sr-Cyrl-RS"/>
          <w14:ligatures w14:val="none"/>
        </w:rPr>
        <w:t xml:space="preserve">), а који су промењени ревизијом Програма 2023. године. С обзиром на то да је </w:t>
      </w:r>
      <w:r w:rsidRPr="00130926">
        <w:rPr>
          <w:rFonts w:ascii="Times New Roman" w:eastAsia="Calibri" w:hAnsi="Times New Roman" w:cs="Times New Roman"/>
          <w:i/>
          <w:iCs/>
          <w:lang w:val="en-US"/>
          <w14:ligatures w14:val="none"/>
        </w:rPr>
        <w:t>SIGMA</w:t>
      </w:r>
      <w:r>
        <w:rPr>
          <w:rFonts w:ascii="Times New Roman" w:eastAsia="Calibri" w:hAnsi="Times New Roman" w:cs="Times New Roman"/>
          <w:lang w:val="en-US"/>
          <w14:ligatures w14:val="none"/>
        </w:rPr>
        <w:t xml:space="preserve"> </w:t>
      </w:r>
      <w:r w:rsidRPr="008B1397">
        <w:rPr>
          <w:rFonts w:ascii="Times New Roman" w:eastAsia="Calibri" w:hAnsi="Times New Roman" w:cs="Times New Roman"/>
          <w:lang w:val="sr-Cyrl-RS"/>
          <w14:ligatures w14:val="none"/>
        </w:rPr>
        <w:t>променила методологију када је радила претходну процену, ови индикатори се више нису пратили и уместо њих додат је нови индикатор који се односи на број екстерне оцене квалитета рада јединице за интерну ревизију. Овај индикатор је повезан са Секторско</w:t>
      </w:r>
      <w:r>
        <w:rPr>
          <w:rFonts w:ascii="Times New Roman" w:eastAsia="Calibri" w:hAnsi="Times New Roman" w:cs="Times New Roman"/>
          <w:lang w:val="sr-Cyrl-RS"/>
          <w14:ligatures w14:val="none"/>
        </w:rPr>
        <w:t>м</w:t>
      </w:r>
      <w:r w:rsidRPr="008B1397">
        <w:rPr>
          <w:rFonts w:ascii="Times New Roman" w:eastAsia="Calibri" w:hAnsi="Times New Roman" w:cs="Times New Roman"/>
          <w:lang w:val="sr-Cyrl-RS"/>
          <w14:ligatures w14:val="none"/>
        </w:rPr>
        <w:t xml:space="preserve"> буџетском подршком и остварен је у свим предвиђеним годинама. </w:t>
      </w:r>
    </w:p>
    <w:p w14:paraId="22173862" w14:textId="11B94036" w:rsidR="00DE44ED" w:rsidRPr="00F17B67" w:rsidRDefault="00DE44ED" w:rsidP="00DE44ED">
      <w:pPr>
        <w:ind w:firstLine="720"/>
        <w:jc w:val="both"/>
        <w:rPr>
          <w:rFonts w:ascii="Times New Roman" w:hAnsi="Times New Roman" w:cs="Times New Roman"/>
          <w:lang w:val="sr-Cyrl-RS"/>
        </w:rPr>
      </w:pPr>
      <w:r w:rsidRPr="00CE36A6">
        <w:rPr>
          <w:rFonts w:ascii="Times New Roman" w:hAnsi="Times New Roman" w:cs="Times New Roman"/>
          <w:lang w:val="sr-Cyrl-RS"/>
        </w:rPr>
        <w:t xml:space="preserve">Укупно гледано, постоји позитиван тренд развоја функције </w:t>
      </w:r>
      <w:r>
        <w:rPr>
          <w:rFonts w:ascii="Times New Roman" w:hAnsi="Times New Roman" w:cs="Times New Roman"/>
          <w:lang w:val="sr-Cyrl-RS"/>
        </w:rPr>
        <w:t>ИР</w:t>
      </w:r>
      <w:r w:rsidRPr="00CE36A6">
        <w:rPr>
          <w:rFonts w:ascii="Times New Roman" w:hAnsi="Times New Roman" w:cs="Times New Roman"/>
          <w:lang w:val="sr-Cyrl-RS"/>
        </w:rPr>
        <w:t xml:space="preserve"> у претходном периоду по готово свим показатељима. </w:t>
      </w:r>
      <w:r>
        <w:rPr>
          <w:rFonts w:ascii="Times New Roman" w:hAnsi="Times New Roman" w:cs="Times New Roman"/>
          <w:lang w:val="sr-Cyrl-RS"/>
        </w:rPr>
        <w:t>П</w:t>
      </w:r>
      <w:r w:rsidRPr="00854FD1">
        <w:rPr>
          <w:rFonts w:ascii="Times New Roman" w:hAnsi="Times New Roman" w:cs="Times New Roman"/>
          <w:lang w:val="sr-Cyrl-RS"/>
        </w:rPr>
        <w:t xml:space="preserve">орастао је број запослених на пословима ИР, али и број сертификованих интерних ревизора. </w:t>
      </w:r>
      <w:r w:rsidRPr="00CE36A6">
        <w:rPr>
          <w:rFonts w:ascii="Times New Roman" w:hAnsi="Times New Roman" w:cs="Times New Roman"/>
          <w:lang w:val="sr-Cyrl-RS"/>
        </w:rPr>
        <w:t xml:space="preserve">Међутим, </w:t>
      </w:r>
      <w:r>
        <w:rPr>
          <w:rFonts w:ascii="Times New Roman" w:hAnsi="Times New Roman" w:cs="Times New Roman"/>
          <w:lang w:val="sr-Cyrl-RS"/>
        </w:rPr>
        <w:t xml:space="preserve">и поред континуираних обука, промоције значаја ИР као и припреме методолошких материјала из ове области </w:t>
      </w:r>
      <w:r w:rsidRPr="00CE36A6">
        <w:rPr>
          <w:rFonts w:ascii="Times New Roman" w:hAnsi="Times New Roman" w:cs="Times New Roman"/>
          <w:lang w:val="sr-Cyrl-RS"/>
        </w:rPr>
        <w:t xml:space="preserve">може се уочити стагнација броја интерних ревизора код категорија министарстава, ООСО и осталих </w:t>
      </w:r>
      <w:r>
        <w:rPr>
          <w:rFonts w:ascii="Times New Roman" w:hAnsi="Times New Roman" w:cs="Times New Roman"/>
          <w:lang w:val="sr-Cyrl-RS"/>
        </w:rPr>
        <w:t xml:space="preserve">директних корисника буџетских средстава </w:t>
      </w:r>
      <w:r>
        <w:rPr>
          <w:rFonts w:ascii="Times New Roman" w:hAnsi="Times New Roman" w:cs="Times New Roman"/>
          <w:lang w:val="en-US"/>
        </w:rPr>
        <w:t>(</w:t>
      </w:r>
      <w:r>
        <w:rPr>
          <w:rFonts w:ascii="Times New Roman" w:hAnsi="Times New Roman" w:cs="Times New Roman"/>
          <w:lang w:val="sr-Cyrl-RS"/>
        </w:rPr>
        <w:t xml:space="preserve">у даљем тексту: </w:t>
      </w:r>
      <w:r w:rsidRPr="00CE36A6">
        <w:rPr>
          <w:rFonts w:ascii="Times New Roman" w:hAnsi="Times New Roman" w:cs="Times New Roman"/>
          <w:lang w:val="sr-Cyrl-RS"/>
        </w:rPr>
        <w:t>ДКБС</w:t>
      </w:r>
      <w:r>
        <w:rPr>
          <w:rFonts w:ascii="Times New Roman" w:hAnsi="Times New Roman" w:cs="Times New Roman"/>
          <w:lang w:val="en-US"/>
        </w:rPr>
        <w:t>)</w:t>
      </w:r>
      <w:r w:rsidRPr="00CE36A6">
        <w:rPr>
          <w:rFonts w:ascii="Times New Roman" w:hAnsi="Times New Roman" w:cs="Times New Roman"/>
          <w:lang w:val="sr-Cyrl-RS"/>
        </w:rPr>
        <w:t xml:space="preserve"> на централном нивоу, где је главни узрок углавном природан одлив интерних ревизора, као и недовољан прилив нових кадрова.</w:t>
      </w:r>
      <w:r w:rsidRPr="000F0FD3">
        <w:t xml:space="preserve"> </w:t>
      </w:r>
      <w:r>
        <w:rPr>
          <w:rFonts w:ascii="Times New Roman" w:hAnsi="Times New Roman" w:cs="Times New Roman"/>
          <w:lang w:val="sr-Cyrl-RS"/>
        </w:rPr>
        <w:t>Уочено је да су</w:t>
      </w:r>
      <w:r w:rsidRPr="000F0FD3">
        <w:rPr>
          <w:rFonts w:ascii="Times New Roman" w:hAnsi="Times New Roman" w:cs="Times New Roman"/>
          <w:lang w:val="sr-Cyrl-RS"/>
        </w:rPr>
        <w:t xml:space="preserve"> руководиоци КЈС који имају ИР свесни значаја те функције односно њених позитивних ефеката на остваривање организационих циљева. Позитивна искуства и конкретна демонстрација доприноса ИР управљању представљају најбољу промоцију и стимуланс за додатна унапређења ИР у јавном сектору, поготово када су у питању организације где она није успостављена или је неадекватног капацитета.</w:t>
      </w:r>
      <w:r>
        <w:rPr>
          <w:rFonts w:ascii="Times New Roman" w:hAnsi="Times New Roman" w:cs="Times New Roman"/>
          <w:lang w:val="sr-Cyrl-RS"/>
        </w:rPr>
        <w:t xml:space="preserve"> </w:t>
      </w:r>
    </w:p>
    <w:p w14:paraId="6FDABE85" w14:textId="77777777" w:rsidR="00DE44ED" w:rsidRDefault="00DE44ED" w:rsidP="00DE44ED">
      <w:pPr>
        <w:spacing w:line="259" w:lineRule="auto"/>
        <w:rPr>
          <w:rFonts w:ascii="Times New Roman" w:eastAsia="Calibri" w:hAnsi="Times New Roman" w:cs="Times New Roman"/>
          <w:lang w:val="en-US"/>
          <w14:ligatures w14:val="none"/>
        </w:rPr>
      </w:pPr>
      <w:r w:rsidRPr="008B1397">
        <w:rPr>
          <w:rFonts w:ascii="Times New Roman" w:eastAsia="Calibri" w:hAnsi="Times New Roman" w:cs="Times New Roman"/>
          <w:b/>
          <w:lang w:val="sr-Cyrl-RS"/>
          <w14:ligatures w14:val="none"/>
        </w:rPr>
        <w:t>Финансирање мере:</w:t>
      </w:r>
      <w:r w:rsidRPr="008B1397">
        <w:rPr>
          <w:rFonts w:ascii="Times New Roman" w:eastAsia="Calibri" w:hAnsi="Times New Roman" w:cs="Times New Roman"/>
          <w:lang w:val="sr-Cyrl-RS"/>
          <w14:ligatures w14:val="none"/>
        </w:rPr>
        <w:t xml:space="preserve"> Главну донаторску подршку пружа пројекат „Подршка управљању јавним финансијама“ коју спроводи </w:t>
      </w:r>
      <w:r w:rsidRPr="001E4D83">
        <w:rPr>
          <w:rFonts w:ascii="Times New Roman" w:eastAsia="Calibri" w:hAnsi="Times New Roman" w:cs="Times New Roman"/>
          <w:i/>
          <w:iCs/>
          <w:lang w:val="sr-Cyrl-RS"/>
          <w14:ligatures w14:val="none"/>
        </w:rPr>
        <w:t>UNDP</w:t>
      </w:r>
      <w:r w:rsidRPr="008B1397">
        <w:rPr>
          <w:rFonts w:ascii="Times New Roman" w:eastAsia="Calibri" w:hAnsi="Times New Roman" w:cs="Times New Roman"/>
          <w:lang w:val="sr-Cyrl-RS"/>
          <w14:ligatures w14:val="none"/>
        </w:rPr>
        <w:t xml:space="preserve"> и Програм </w:t>
      </w:r>
      <w:r w:rsidRPr="001E4D83">
        <w:rPr>
          <w:rFonts w:ascii="Times New Roman" w:eastAsia="Calibri" w:hAnsi="Times New Roman" w:cs="Times New Roman"/>
          <w:i/>
          <w:iCs/>
          <w:lang w:val="sr-Cyrl-RS"/>
          <w14:ligatures w14:val="none"/>
        </w:rPr>
        <w:t>EU Exchange</w:t>
      </w:r>
      <w:r w:rsidRPr="008B1397">
        <w:rPr>
          <w:rFonts w:ascii="Times New Roman" w:eastAsia="Calibri" w:hAnsi="Times New Roman" w:cs="Times New Roman"/>
          <w:lang w:val="sr-Cyrl-RS"/>
          <w14:ligatures w14:val="none"/>
        </w:rPr>
        <w:t xml:space="preserve"> 6 (СКГО) и РЕЛОФ 3 - швајцарска развојна сарадња.  Реализација активности 4.2.5 континуирано се спроводи уз донаторску подршку Немачке развојне сарадње коју спроводи </w:t>
      </w:r>
      <w:r w:rsidRPr="001E4D83">
        <w:rPr>
          <w:rFonts w:ascii="Times New Roman" w:eastAsia="Calibri" w:hAnsi="Times New Roman" w:cs="Times New Roman"/>
          <w:i/>
          <w:iCs/>
          <w:lang w:val="sr-Cyrl-RS"/>
          <w14:ligatures w14:val="none"/>
        </w:rPr>
        <w:t>GIZ</w:t>
      </w:r>
      <w:r w:rsidRPr="008B1397">
        <w:rPr>
          <w:rFonts w:ascii="Times New Roman" w:eastAsia="Calibri" w:hAnsi="Times New Roman" w:cs="Times New Roman"/>
          <w:lang w:val="sr-Cyrl-RS"/>
          <w14:ligatures w14:val="none"/>
        </w:rPr>
        <w:t>.</w:t>
      </w:r>
    </w:p>
    <w:p w14:paraId="5E17722D" w14:textId="77777777" w:rsidR="008E2291" w:rsidRPr="008E2291" w:rsidRDefault="008E2291" w:rsidP="00DE44ED">
      <w:pPr>
        <w:spacing w:line="259" w:lineRule="auto"/>
        <w:rPr>
          <w:rFonts w:ascii="Times New Roman" w:eastAsia="Calibri" w:hAnsi="Times New Roman" w:cs="Times New Roman"/>
          <w:lang w:val="en-US"/>
          <w14:ligatures w14:val="none"/>
        </w:rPr>
      </w:pPr>
    </w:p>
    <w:p w14:paraId="35CBF9FD" w14:textId="77777777" w:rsidR="00DE44ED" w:rsidRPr="008B1397" w:rsidRDefault="00DE44ED" w:rsidP="00DE44ED">
      <w:pPr>
        <w:spacing w:line="259" w:lineRule="auto"/>
        <w:jc w:val="both"/>
        <w:rPr>
          <w:rFonts w:ascii="Times New Roman" w:eastAsia="Calibri" w:hAnsi="Times New Roman" w:cs="Times New Roman"/>
          <w:b/>
          <w:u w:val="single"/>
          <w:lang w:val="sr-Cyrl-RS"/>
          <w14:ligatures w14:val="none"/>
        </w:rPr>
      </w:pPr>
      <w:r w:rsidRPr="008B1397">
        <w:rPr>
          <w:rFonts w:ascii="Times New Roman" w:eastAsia="Calibri" w:hAnsi="Times New Roman" w:cs="Times New Roman"/>
          <w:b/>
          <w:u w:val="single"/>
          <w:lang w:val="sr-Cyrl-RS"/>
          <w14:ligatures w14:val="none"/>
        </w:rPr>
        <w:t>Мера 4.3: Ојачано праћење интерне контроле у јавном сектору (ИКЈС)</w:t>
      </w:r>
    </w:p>
    <w:tbl>
      <w:tblPr>
        <w:tblStyle w:val="TableGrid11"/>
        <w:tblpPr w:leftFromText="181" w:rightFromText="181" w:vertAnchor="text" w:horzAnchor="margin" w:tblpY="1"/>
        <w:tblOverlap w:val="never"/>
        <w:tblW w:w="0" w:type="auto"/>
        <w:tblLook w:val="04A0" w:firstRow="1" w:lastRow="0" w:firstColumn="1" w:lastColumn="0" w:noHBand="0" w:noVBand="1"/>
      </w:tblPr>
      <w:tblGrid>
        <w:gridCol w:w="2337"/>
        <w:gridCol w:w="1168"/>
        <w:gridCol w:w="2700"/>
        <w:gridCol w:w="3145"/>
      </w:tblGrid>
      <w:tr w:rsidR="00DE44ED" w:rsidRPr="008B1397" w14:paraId="6BDAE83C" w14:textId="77777777" w:rsidTr="005E201C">
        <w:tc>
          <w:tcPr>
            <w:tcW w:w="2337" w:type="dxa"/>
            <w:shd w:val="clear" w:color="auto" w:fill="9CC2E5" w:themeFill="accent1" w:themeFillTint="99"/>
          </w:tcPr>
          <w:p w14:paraId="6D423A8C" w14:textId="77777777" w:rsidR="00DE44ED" w:rsidRPr="00383B23" w:rsidRDefault="00DE44ED" w:rsidP="005E201C">
            <w:pPr>
              <w:jc w:val="center"/>
              <w:rPr>
                <w:rFonts w:ascii="Times New Roman" w:eastAsia="Calibri" w:hAnsi="Times New Roman" w:cs="Times New Roman"/>
                <w:b/>
                <w:bCs/>
                <w:lang w:val="sr-Cyrl-RS"/>
              </w:rPr>
            </w:pPr>
            <w:r w:rsidRPr="00383B23">
              <w:rPr>
                <w:rFonts w:ascii="Times New Roman" w:eastAsia="Calibri" w:hAnsi="Times New Roman" w:cs="Times New Roman"/>
                <w:b/>
                <w:bCs/>
                <w:lang w:val="sr-Cyrl-RS"/>
              </w:rPr>
              <w:t>Показатељ на нивоу мере</w:t>
            </w:r>
          </w:p>
        </w:tc>
        <w:tc>
          <w:tcPr>
            <w:tcW w:w="1168" w:type="dxa"/>
            <w:shd w:val="clear" w:color="auto" w:fill="9CC2E5" w:themeFill="accent1" w:themeFillTint="99"/>
          </w:tcPr>
          <w:p w14:paraId="20CCEC52" w14:textId="77777777" w:rsidR="00DE44ED" w:rsidRPr="00383B23" w:rsidRDefault="00DE44ED" w:rsidP="005E201C">
            <w:pPr>
              <w:jc w:val="center"/>
              <w:rPr>
                <w:rFonts w:ascii="Times New Roman" w:eastAsia="Calibri" w:hAnsi="Times New Roman" w:cs="Times New Roman"/>
                <w:b/>
                <w:bCs/>
                <w:lang w:val="sr-Cyrl-RS"/>
              </w:rPr>
            </w:pPr>
            <w:r w:rsidRPr="00383B23">
              <w:rPr>
                <w:rFonts w:ascii="Times New Roman" w:eastAsia="Calibri" w:hAnsi="Times New Roman" w:cs="Times New Roman"/>
                <w:b/>
                <w:bCs/>
                <w:lang w:val="sr-Cyrl-RS"/>
              </w:rPr>
              <w:t>Година</w:t>
            </w:r>
          </w:p>
        </w:tc>
        <w:tc>
          <w:tcPr>
            <w:tcW w:w="2700" w:type="dxa"/>
            <w:shd w:val="clear" w:color="auto" w:fill="9CC2E5" w:themeFill="accent1" w:themeFillTint="99"/>
          </w:tcPr>
          <w:p w14:paraId="7092C926" w14:textId="77777777" w:rsidR="00DE44ED" w:rsidRPr="00383B23" w:rsidRDefault="00DE44ED" w:rsidP="005E201C">
            <w:pPr>
              <w:jc w:val="center"/>
              <w:rPr>
                <w:rFonts w:ascii="Times New Roman" w:eastAsia="Calibri" w:hAnsi="Times New Roman" w:cs="Times New Roman"/>
                <w:b/>
                <w:bCs/>
                <w:lang w:val="sr-Cyrl-RS"/>
              </w:rPr>
            </w:pPr>
            <w:r w:rsidRPr="00383B23">
              <w:rPr>
                <w:rFonts w:ascii="Times New Roman" w:eastAsia="Calibri" w:hAnsi="Times New Roman" w:cs="Times New Roman"/>
                <w:b/>
                <w:bCs/>
                <w:lang w:val="sr-Cyrl-RS"/>
              </w:rPr>
              <w:t xml:space="preserve">Циљана вредност </w:t>
            </w:r>
          </w:p>
        </w:tc>
        <w:tc>
          <w:tcPr>
            <w:tcW w:w="3145" w:type="dxa"/>
            <w:shd w:val="clear" w:color="auto" w:fill="9CC2E5" w:themeFill="accent1" w:themeFillTint="99"/>
          </w:tcPr>
          <w:p w14:paraId="4A3B9BF5" w14:textId="77777777" w:rsidR="00DE44ED" w:rsidRPr="00383B23" w:rsidRDefault="00DE44ED" w:rsidP="005E201C">
            <w:pPr>
              <w:jc w:val="center"/>
              <w:rPr>
                <w:rFonts w:ascii="Times New Roman" w:eastAsia="Calibri" w:hAnsi="Times New Roman" w:cs="Times New Roman"/>
                <w:b/>
                <w:bCs/>
                <w:lang w:val="sr-Cyrl-RS"/>
              </w:rPr>
            </w:pPr>
            <w:r w:rsidRPr="00383B23">
              <w:rPr>
                <w:rFonts w:ascii="Times New Roman" w:eastAsia="Calibri" w:hAnsi="Times New Roman" w:cs="Times New Roman"/>
                <w:b/>
                <w:bCs/>
                <w:lang w:val="sr-Cyrl-RS"/>
              </w:rPr>
              <w:t>Остварена вредност у %</w:t>
            </w:r>
          </w:p>
        </w:tc>
      </w:tr>
      <w:tr w:rsidR="00DE44ED" w:rsidRPr="008B1397" w14:paraId="2385B5E7" w14:textId="77777777" w:rsidTr="005E201C">
        <w:trPr>
          <w:trHeight w:val="431"/>
        </w:trPr>
        <w:tc>
          <w:tcPr>
            <w:tcW w:w="2337" w:type="dxa"/>
            <w:vMerge w:val="restart"/>
          </w:tcPr>
          <w:p w14:paraId="480C24A8" w14:textId="77777777" w:rsidR="00DE44ED" w:rsidRPr="00383B23" w:rsidRDefault="00DE44ED" w:rsidP="005E201C">
            <w:pPr>
              <w:rPr>
                <w:rFonts w:ascii="Times New Roman" w:eastAsia="Calibri" w:hAnsi="Times New Roman" w:cs="Times New Roman"/>
                <w:b/>
                <w:bCs/>
                <w:lang w:val="sr-Cyrl-RS"/>
              </w:rPr>
            </w:pPr>
            <w:r w:rsidRPr="00383B23">
              <w:rPr>
                <w:rFonts w:ascii="Times New Roman" w:eastAsia="Calibri" w:hAnsi="Times New Roman" w:cs="Times New Roman"/>
                <w:b/>
                <w:bCs/>
                <w:lang w:val="sr-Cyrl-RS"/>
              </w:rPr>
              <w:t>Функционалан ИТ систем за ИК</w:t>
            </w:r>
          </w:p>
        </w:tc>
        <w:tc>
          <w:tcPr>
            <w:tcW w:w="1168" w:type="dxa"/>
          </w:tcPr>
          <w:p w14:paraId="14E71960"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2021</w:t>
            </w:r>
          </w:p>
        </w:tc>
        <w:tc>
          <w:tcPr>
            <w:tcW w:w="2700" w:type="dxa"/>
          </w:tcPr>
          <w:p w14:paraId="00C53146"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c>
          <w:tcPr>
            <w:tcW w:w="3145" w:type="dxa"/>
          </w:tcPr>
          <w:p w14:paraId="28000327"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r>
      <w:tr w:rsidR="00DE44ED" w:rsidRPr="008B1397" w14:paraId="45A1CCE9" w14:textId="77777777" w:rsidTr="005E201C">
        <w:trPr>
          <w:trHeight w:val="422"/>
        </w:trPr>
        <w:tc>
          <w:tcPr>
            <w:tcW w:w="2337" w:type="dxa"/>
            <w:vMerge/>
          </w:tcPr>
          <w:p w14:paraId="5BA02FE0" w14:textId="77777777" w:rsidR="00DE44ED" w:rsidRPr="008B1397" w:rsidRDefault="00DE44ED" w:rsidP="005E201C">
            <w:pPr>
              <w:rPr>
                <w:rFonts w:ascii="Times New Roman" w:eastAsia="Calibri" w:hAnsi="Times New Roman" w:cs="Times New Roman"/>
                <w:lang w:val="sr-Cyrl-RS"/>
              </w:rPr>
            </w:pPr>
          </w:p>
        </w:tc>
        <w:tc>
          <w:tcPr>
            <w:tcW w:w="1168" w:type="dxa"/>
          </w:tcPr>
          <w:p w14:paraId="2B599B7A"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2022</w:t>
            </w:r>
          </w:p>
        </w:tc>
        <w:tc>
          <w:tcPr>
            <w:tcW w:w="2700" w:type="dxa"/>
          </w:tcPr>
          <w:p w14:paraId="27AE531D"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c>
          <w:tcPr>
            <w:tcW w:w="3145" w:type="dxa"/>
          </w:tcPr>
          <w:p w14:paraId="65B7576D"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r>
      <w:tr w:rsidR="00DE44ED" w:rsidRPr="008B1397" w14:paraId="5EAA1262" w14:textId="77777777" w:rsidTr="005E201C">
        <w:trPr>
          <w:trHeight w:val="413"/>
        </w:trPr>
        <w:tc>
          <w:tcPr>
            <w:tcW w:w="2337" w:type="dxa"/>
            <w:vMerge/>
          </w:tcPr>
          <w:p w14:paraId="6B3ED817" w14:textId="77777777" w:rsidR="00DE44ED" w:rsidRPr="008B1397" w:rsidRDefault="00DE44ED" w:rsidP="005E201C">
            <w:pPr>
              <w:rPr>
                <w:rFonts w:ascii="Times New Roman" w:eastAsia="Calibri" w:hAnsi="Times New Roman" w:cs="Times New Roman"/>
                <w:lang w:val="sr-Cyrl-RS"/>
              </w:rPr>
            </w:pPr>
          </w:p>
        </w:tc>
        <w:tc>
          <w:tcPr>
            <w:tcW w:w="1168" w:type="dxa"/>
          </w:tcPr>
          <w:p w14:paraId="64F4D534"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2023</w:t>
            </w:r>
          </w:p>
        </w:tc>
        <w:tc>
          <w:tcPr>
            <w:tcW w:w="2700" w:type="dxa"/>
          </w:tcPr>
          <w:p w14:paraId="1FA406A2"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c>
          <w:tcPr>
            <w:tcW w:w="3145" w:type="dxa"/>
          </w:tcPr>
          <w:p w14:paraId="729F270D"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r>
      <w:tr w:rsidR="00DE44ED" w:rsidRPr="008B1397" w14:paraId="6C064D31" w14:textId="77777777" w:rsidTr="005E201C">
        <w:trPr>
          <w:trHeight w:val="413"/>
        </w:trPr>
        <w:tc>
          <w:tcPr>
            <w:tcW w:w="2337" w:type="dxa"/>
            <w:vMerge/>
          </w:tcPr>
          <w:p w14:paraId="3D9032C3" w14:textId="77777777" w:rsidR="00DE44ED" w:rsidRPr="008B1397" w:rsidRDefault="00DE44ED" w:rsidP="005E201C">
            <w:pPr>
              <w:rPr>
                <w:rFonts w:ascii="Times New Roman" w:eastAsia="Calibri" w:hAnsi="Times New Roman" w:cs="Times New Roman"/>
                <w:lang w:val="sr-Cyrl-RS"/>
              </w:rPr>
            </w:pPr>
          </w:p>
        </w:tc>
        <w:tc>
          <w:tcPr>
            <w:tcW w:w="1168" w:type="dxa"/>
          </w:tcPr>
          <w:p w14:paraId="5FF831AA"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2024</w:t>
            </w:r>
          </w:p>
        </w:tc>
        <w:tc>
          <w:tcPr>
            <w:tcW w:w="2700" w:type="dxa"/>
          </w:tcPr>
          <w:p w14:paraId="4F9623E5"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c>
          <w:tcPr>
            <w:tcW w:w="3145" w:type="dxa"/>
          </w:tcPr>
          <w:p w14:paraId="4DEBD990"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r>
      <w:tr w:rsidR="00DE44ED" w:rsidRPr="008B1397" w14:paraId="6981C992" w14:textId="77777777" w:rsidTr="005E201C">
        <w:trPr>
          <w:trHeight w:val="422"/>
        </w:trPr>
        <w:tc>
          <w:tcPr>
            <w:tcW w:w="2337" w:type="dxa"/>
            <w:vMerge/>
          </w:tcPr>
          <w:p w14:paraId="48CC2F83" w14:textId="77777777" w:rsidR="00DE44ED" w:rsidRPr="008B1397" w:rsidRDefault="00DE44ED" w:rsidP="005E201C">
            <w:pPr>
              <w:rPr>
                <w:rFonts w:ascii="Times New Roman" w:eastAsia="Calibri" w:hAnsi="Times New Roman" w:cs="Times New Roman"/>
                <w:lang w:val="sr-Cyrl-RS"/>
              </w:rPr>
            </w:pPr>
          </w:p>
        </w:tc>
        <w:tc>
          <w:tcPr>
            <w:tcW w:w="1168" w:type="dxa"/>
          </w:tcPr>
          <w:p w14:paraId="5C477ED8"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2025</w:t>
            </w:r>
          </w:p>
        </w:tc>
        <w:tc>
          <w:tcPr>
            <w:tcW w:w="2700" w:type="dxa"/>
          </w:tcPr>
          <w:p w14:paraId="3DD9FE88"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ДА</w:t>
            </w:r>
          </w:p>
        </w:tc>
        <w:tc>
          <w:tcPr>
            <w:tcW w:w="3145" w:type="dxa"/>
          </w:tcPr>
          <w:p w14:paraId="6F068DFB" w14:textId="77777777" w:rsidR="00DE44ED" w:rsidRPr="008B1397" w:rsidRDefault="00DE44ED" w:rsidP="005E201C">
            <w:pPr>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r>
    </w:tbl>
    <w:p w14:paraId="331EDBC1" w14:textId="77777777" w:rsidR="00DE44ED" w:rsidRPr="008B1397" w:rsidRDefault="00DE44ED" w:rsidP="00DE44ED">
      <w:pPr>
        <w:spacing w:line="259" w:lineRule="auto"/>
        <w:rPr>
          <w:rFonts w:ascii="Times New Roman" w:eastAsia="Calibri" w:hAnsi="Times New Roman" w:cs="Times New Roman"/>
          <w:b/>
          <w:lang w:val="sr-Cyrl-RS"/>
          <w14:ligatures w14:val="none"/>
        </w:rPr>
      </w:pPr>
    </w:p>
    <w:p w14:paraId="41E13C4D" w14:textId="77777777" w:rsidR="00DE44ED" w:rsidRDefault="00DE44ED" w:rsidP="00DE44ED">
      <w:pPr>
        <w:spacing w:after="120" w:line="240" w:lineRule="auto"/>
        <w:ind w:firstLine="720"/>
        <w:contextualSpacing/>
        <w:jc w:val="both"/>
        <w:rPr>
          <w:rFonts w:ascii="Times New Roman" w:eastAsia="Times New Roman" w:hAnsi="Times New Roman" w:cs="Times New Roman"/>
          <w:lang w:val="en-US" w:eastAsia="en-GB"/>
          <w14:ligatures w14:val="none"/>
        </w:rPr>
      </w:pPr>
      <w:r w:rsidRPr="008B1397">
        <w:rPr>
          <w:rFonts w:ascii="Times New Roman" w:eastAsia="Times New Roman" w:hAnsi="Times New Roman" w:cs="Times New Roman"/>
          <w:lang w:val="sr-Cyrl-RS" w:eastAsia="en-GB"/>
          <w14:ligatures w14:val="none"/>
        </w:rPr>
        <w:t xml:space="preserve">Показатељ остварених резултата за ову меру је функционалан ИТ систем за </w:t>
      </w:r>
      <w:r>
        <w:rPr>
          <w:rFonts w:ascii="Times New Roman" w:eastAsia="Times New Roman" w:hAnsi="Times New Roman" w:cs="Times New Roman"/>
          <w:lang w:val="sr-Cyrl-RS" w:eastAsia="en-GB"/>
          <w14:ligatures w14:val="none"/>
        </w:rPr>
        <w:t>интерну контролу</w:t>
      </w:r>
      <w:r w:rsidRPr="008B1397">
        <w:rPr>
          <w:rFonts w:ascii="Times New Roman" w:eastAsia="Times New Roman" w:hAnsi="Times New Roman" w:cs="Times New Roman"/>
          <w:lang w:val="sr-Cyrl-RS" w:eastAsia="en-GB"/>
          <w14:ligatures w14:val="none"/>
        </w:rPr>
        <w:t>. Вредност за 2025. годину је дефинисана и предвиђено је да овај систем постоји. Овај показатељ није остварен.</w:t>
      </w:r>
    </w:p>
    <w:p w14:paraId="78D330DC" w14:textId="77777777" w:rsidR="00DE44ED" w:rsidRDefault="00DE44ED" w:rsidP="00DE44ED">
      <w:pPr>
        <w:spacing w:after="120" w:line="240" w:lineRule="auto"/>
        <w:ind w:firstLine="720"/>
        <w:contextualSpacing/>
        <w:jc w:val="both"/>
        <w:rPr>
          <w:rFonts w:ascii="Times New Roman" w:eastAsia="Times New Roman" w:hAnsi="Times New Roman" w:cs="Times New Roman"/>
          <w:lang w:val="en-US" w:eastAsia="en-GB"/>
          <w14:ligatures w14:val="none"/>
        </w:rPr>
      </w:pPr>
    </w:p>
    <w:p w14:paraId="59064E6C" w14:textId="77777777" w:rsidR="00DE44ED" w:rsidRDefault="00DE44ED" w:rsidP="00DE44ED">
      <w:pPr>
        <w:spacing w:after="120" w:line="240" w:lineRule="auto"/>
        <w:ind w:firstLine="720"/>
        <w:contextualSpacing/>
        <w:jc w:val="both"/>
        <w:rPr>
          <w:rFonts w:ascii="Times New Roman" w:eastAsia="Times New Roman" w:hAnsi="Times New Roman" w:cs="Times New Roman"/>
          <w:lang w:val="en-US" w:eastAsia="en-GB"/>
          <w14:ligatures w14:val="none"/>
        </w:rPr>
      </w:pPr>
      <w:r w:rsidRPr="00854FD1">
        <w:rPr>
          <w:rFonts w:ascii="Times New Roman" w:hAnsi="Times New Roman" w:cs="Times New Roman"/>
          <w:lang w:val="sr-Cyrl-RS"/>
        </w:rPr>
        <w:t>Апликација за извештавање</w:t>
      </w:r>
      <w:r>
        <w:rPr>
          <w:rFonts w:ascii="Times New Roman" w:hAnsi="Times New Roman" w:cs="Times New Roman"/>
          <w:lang w:val="sr-Cyrl-RS"/>
        </w:rPr>
        <w:t xml:space="preserve"> о стању ИФКЈ</w:t>
      </w:r>
      <w:r w:rsidRPr="00854FD1">
        <w:rPr>
          <w:rFonts w:ascii="Times New Roman" w:hAnsi="Times New Roman" w:cs="Times New Roman"/>
          <w:lang w:val="sr-Cyrl-RS"/>
        </w:rPr>
        <w:t xml:space="preserve"> функционише и годишњи извештаји се достављају електронским путем. </w:t>
      </w:r>
      <w:r>
        <w:rPr>
          <w:rFonts w:ascii="Times New Roman" w:hAnsi="Times New Roman" w:cs="Times New Roman"/>
          <w:lang w:val="sr-Cyrl-RS"/>
        </w:rPr>
        <w:t xml:space="preserve">У претходном периоду није дошло до унапређења апликације у смислу нових функционалности већ се само радило на одржавању и унапређењима на техничком нивоу. </w:t>
      </w:r>
      <w:r w:rsidRPr="00854FD1">
        <w:rPr>
          <w:rFonts w:ascii="Times New Roman" w:hAnsi="Times New Roman" w:cs="Times New Roman"/>
          <w:lang w:val="sr-Cyrl-RS"/>
        </w:rPr>
        <w:t xml:space="preserve">Препознато је да је потребан даљи развој апликације у смислу развоја нових модула који би покривали област ФУК и ИР. </w:t>
      </w:r>
    </w:p>
    <w:p w14:paraId="61FB71A7" w14:textId="77777777" w:rsidR="00DE44ED" w:rsidRPr="007566FC" w:rsidRDefault="00DE44ED" w:rsidP="00DE44ED">
      <w:pPr>
        <w:spacing w:after="120" w:line="240" w:lineRule="auto"/>
        <w:ind w:firstLine="720"/>
        <w:contextualSpacing/>
        <w:jc w:val="both"/>
        <w:rPr>
          <w:rFonts w:ascii="Times New Roman" w:eastAsia="Times New Roman" w:hAnsi="Times New Roman" w:cs="Times New Roman"/>
          <w:lang w:val="en-US" w:eastAsia="en-GB"/>
          <w14:ligatures w14:val="none"/>
        </w:rPr>
      </w:pPr>
    </w:p>
    <w:p w14:paraId="06440D81" w14:textId="77777777" w:rsidR="00DE44ED" w:rsidRPr="00467C20" w:rsidRDefault="00DE44ED" w:rsidP="00DE44ED">
      <w:pPr>
        <w:spacing w:line="259" w:lineRule="auto"/>
        <w:rPr>
          <w:rFonts w:ascii="Times New Roman" w:eastAsia="Calibri" w:hAnsi="Times New Roman" w:cs="Times New Roman"/>
          <w:lang w:val="en-US"/>
          <w14:ligatures w14:val="none"/>
        </w:rPr>
      </w:pPr>
      <w:r w:rsidRPr="008B1397">
        <w:rPr>
          <w:rFonts w:ascii="Times New Roman" w:eastAsia="Calibri" w:hAnsi="Times New Roman" w:cs="Times New Roman"/>
          <w:b/>
          <w:lang w:val="sr-Cyrl-RS"/>
          <w14:ligatures w14:val="none"/>
        </w:rPr>
        <w:t>Финансирање мере:</w:t>
      </w:r>
      <w:r w:rsidRPr="008B1397">
        <w:rPr>
          <w:rFonts w:ascii="Times New Roman" w:eastAsia="Calibri" w:hAnsi="Times New Roman" w:cs="Times New Roman"/>
          <w:lang w:val="sr-Cyrl-RS"/>
          <w14:ligatures w14:val="none"/>
        </w:rPr>
        <w:t xml:space="preserve"> Активност се финансира из буџета Републике Србије. </w:t>
      </w:r>
    </w:p>
    <w:p w14:paraId="7BC6CEAC" w14:textId="77777777" w:rsidR="00DE44ED" w:rsidRPr="008B1397" w:rsidRDefault="00DE44ED" w:rsidP="00DE44ED">
      <w:pPr>
        <w:spacing w:line="259" w:lineRule="auto"/>
        <w:jc w:val="both"/>
        <w:rPr>
          <w:rFonts w:ascii="Times New Roman" w:eastAsia="Calibri" w:hAnsi="Times New Roman" w:cs="Times New Roman"/>
          <w:b/>
          <w:u w:val="single"/>
          <w:lang w:val="sr-Cyrl-RS"/>
          <w14:ligatures w14:val="none"/>
        </w:rPr>
      </w:pPr>
      <w:r w:rsidRPr="008B1397">
        <w:rPr>
          <w:rFonts w:ascii="Times New Roman" w:eastAsia="Calibri" w:hAnsi="Times New Roman" w:cs="Times New Roman"/>
          <w:b/>
          <w:u w:val="single"/>
          <w:lang w:val="sr-Cyrl-RS"/>
          <w14:ligatures w14:val="none"/>
        </w:rPr>
        <w:t>Мера 4.4: Модернизација система обучавања из области ИФКЈ</w:t>
      </w:r>
    </w:p>
    <w:tbl>
      <w:tblPr>
        <w:tblStyle w:val="TableGrid3"/>
        <w:tblpPr w:leftFromText="181" w:rightFromText="181" w:vertAnchor="text" w:horzAnchor="margin" w:tblpY="364"/>
        <w:tblOverlap w:val="never"/>
        <w:tblW w:w="0" w:type="auto"/>
        <w:tblLook w:val="04A0" w:firstRow="1" w:lastRow="0" w:firstColumn="1" w:lastColumn="0" w:noHBand="0" w:noVBand="1"/>
      </w:tblPr>
      <w:tblGrid>
        <w:gridCol w:w="2337"/>
        <w:gridCol w:w="2337"/>
        <w:gridCol w:w="2338"/>
        <w:gridCol w:w="2338"/>
      </w:tblGrid>
      <w:tr w:rsidR="00DE44ED" w:rsidRPr="008B1397" w14:paraId="41955BE5" w14:textId="77777777" w:rsidTr="005E201C">
        <w:tc>
          <w:tcPr>
            <w:tcW w:w="2337" w:type="dxa"/>
            <w:shd w:val="clear" w:color="auto" w:fill="9CC2E5" w:themeFill="accent1" w:themeFillTint="99"/>
          </w:tcPr>
          <w:p w14:paraId="14F3A143" w14:textId="77777777" w:rsidR="00DE44ED" w:rsidRPr="008B1397" w:rsidRDefault="00DE44ED" w:rsidP="005E201C">
            <w:pPr>
              <w:jc w:val="center"/>
              <w:rPr>
                <w:rFonts w:ascii="Times New Roman" w:eastAsia="Calibri" w:hAnsi="Times New Roman" w:cs="Times New Roman"/>
                <w:b/>
                <w:bCs/>
                <w:lang w:val="sr-Cyrl-RS"/>
              </w:rPr>
            </w:pPr>
            <w:r w:rsidRPr="008B1397">
              <w:rPr>
                <w:rFonts w:ascii="Times New Roman" w:eastAsia="Calibri" w:hAnsi="Times New Roman" w:cs="Times New Roman"/>
                <w:b/>
                <w:bCs/>
                <w:lang w:val="sr-Cyrl-RS"/>
              </w:rPr>
              <w:t>Показатељ на нивоу мере</w:t>
            </w:r>
          </w:p>
        </w:tc>
        <w:tc>
          <w:tcPr>
            <w:tcW w:w="2337" w:type="dxa"/>
            <w:shd w:val="clear" w:color="auto" w:fill="9CC2E5" w:themeFill="accent1" w:themeFillTint="99"/>
          </w:tcPr>
          <w:p w14:paraId="617E35B8" w14:textId="77777777" w:rsidR="00DE44ED" w:rsidRPr="008B1397" w:rsidRDefault="00DE44ED" w:rsidP="005E201C">
            <w:pPr>
              <w:jc w:val="center"/>
              <w:rPr>
                <w:rFonts w:ascii="Times New Roman" w:eastAsia="Calibri" w:hAnsi="Times New Roman" w:cs="Times New Roman"/>
                <w:b/>
                <w:bCs/>
                <w:lang w:val="sr-Cyrl-RS"/>
              </w:rPr>
            </w:pPr>
            <w:r w:rsidRPr="008B1397">
              <w:rPr>
                <w:rFonts w:ascii="Times New Roman" w:eastAsia="Calibri" w:hAnsi="Times New Roman" w:cs="Times New Roman"/>
                <w:b/>
                <w:bCs/>
                <w:lang w:val="sr-Cyrl-RS"/>
              </w:rPr>
              <w:t>Година</w:t>
            </w:r>
          </w:p>
        </w:tc>
        <w:tc>
          <w:tcPr>
            <w:tcW w:w="2338" w:type="dxa"/>
            <w:shd w:val="clear" w:color="auto" w:fill="9CC2E5" w:themeFill="accent1" w:themeFillTint="99"/>
          </w:tcPr>
          <w:p w14:paraId="41DFBE64" w14:textId="77777777" w:rsidR="00DE44ED" w:rsidRPr="008B1397" w:rsidRDefault="00DE44ED" w:rsidP="005E201C">
            <w:pPr>
              <w:jc w:val="center"/>
              <w:rPr>
                <w:rFonts w:ascii="Times New Roman" w:eastAsia="Calibri" w:hAnsi="Times New Roman" w:cs="Times New Roman"/>
                <w:b/>
                <w:bCs/>
                <w:lang w:val="sr-Cyrl-RS"/>
              </w:rPr>
            </w:pPr>
            <w:r w:rsidRPr="008B1397">
              <w:rPr>
                <w:rFonts w:ascii="Times New Roman" w:eastAsia="Calibri" w:hAnsi="Times New Roman" w:cs="Times New Roman"/>
                <w:b/>
                <w:bCs/>
                <w:lang w:val="sr-Cyrl-RS"/>
              </w:rPr>
              <w:t>Циљана вредност</w:t>
            </w:r>
          </w:p>
        </w:tc>
        <w:tc>
          <w:tcPr>
            <w:tcW w:w="2338" w:type="dxa"/>
            <w:shd w:val="clear" w:color="auto" w:fill="9CC2E5" w:themeFill="accent1" w:themeFillTint="99"/>
          </w:tcPr>
          <w:p w14:paraId="3F97E768" w14:textId="77777777" w:rsidR="00DE44ED" w:rsidRPr="008B1397" w:rsidRDefault="00DE44ED" w:rsidP="005E201C">
            <w:pPr>
              <w:jc w:val="center"/>
              <w:rPr>
                <w:rFonts w:ascii="Times New Roman" w:eastAsia="Calibri" w:hAnsi="Times New Roman" w:cs="Times New Roman"/>
                <w:b/>
                <w:bCs/>
                <w:lang w:val="sr-Cyrl-RS"/>
              </w:rPr>
            </w:pPr>
            <w:r w:rsidRPr="008B1397">
              <w:rPr>
                <w:rFonts w:ascii="Times New Roman" w:eastAsia="Calibri" w:hAnsi="Times New Roman" w:cs="Times New Roman"/>
                <w:b/>
                <w:bCs/>
                <w:lang w:val="sr-Cyrl-RS"/>
              </w:rPr>
              <w:t>Остварена вредност</w:t>
            </w:r>
          </w:p>
        </w:tc>
      </w:tr>
    </w:tbl>
    <w:p w14:paraId="19F3353D" w14:textId="77777777" w:rsidR="00DE44ED" w:rsidRPr="008B1397" w:rsidRDefault="00DE44ED" w:rsidP="00DE44ED">
      <w:pPr>
        <w:spacing w:line="259" w:lineRule="auto"/>
        <w:jc w:val="both"/>
        <w:rPr>
          <w:rFonts w:ascii="Times New Roman" w:eastAsia="Calibri" w:hAnsi="Times New Roman" w:cs="Times New Roman"/>
          <w:lang w:val="sr-Cyrl-RS"/>
          <w14:ligatures w14:val="none"/>
        </w:rPr>
      </w:pPr>
    </w:p>
    <w:tbl>
      <w:tblPr>
        <w:tblStyle w:val="TableGrid3"/>
        <w:tblpPr w:leftFromText="181" w:rightFromText="181" w:vertAnchor="text" w:horzAnchor="margin" w:tblpY="364"/>
        <w:tblOverlap w:val="never"/>
        <w:tblW w:w="0" w:type="auto"/>
        <w:tblLook w:val="04A0" w:firstRow="1" w:lastRow="0" w:firstColumn="1" w:lastColumn="0" w:noHBand="0" w:noVBand="1"/>
      </w:tblPr>
      <w:tblGrid>
        <w:gridCol w:w="2337"/>
        <w:gridCol w:w="2337"/>
        <w:gridCol w:w="2338"/>
        <w:gridCol w:w="2338"/>
      </w:tblGrid>
      <w:tr w:rsidR="00DE44ED" w:rsidRPr="008B1397" w14:paraId="6205D466" w14:textId="77777777" w:rsidTr="005E201C">
        <w:trPr>
          <w:trHeight w:val="431"/>
        </w:trPr>
        <w:tc>
          <w:tcPr>
            <w:tcW w:w="2337" w:type="dxa"/>
            <w:vMerge w:val="restart"/>
          </w:tcPr>
          <w:p w14:paraId="224E1EDB" w14:textId="77777777" w:rsidR="00DE44ED" w:rsidRPr="00383B23" w:rsidRDefault="00DE44ED" w:rsidP="005E201C">
            <w:pPr>
              <w:spacing w:line="259" w:lineRule="auto"/>
              <w:jc w:val="both"/>
              <w:rPr>
                <w:rFonts w:ascii="Times New Roman" w:eastAsia="Calibri" w:hAnsi="Times New Roman" w:cs="Times New Roman"/>
                <w:b/>
                <w:bCs/>
                <w:lang w:val="sr-Cyrl-RS"/>
              </w:rPr>
            </w:pPr>
            <w:r w:rsidRPr="00383B23">
              <w:rPr>
                <w:rFonts w:ascii="Times New Roman" w:eastAsia="Calibri" w:hAnsi="Times New Roman" w:cs="Times New Roman"/>
                <w:b/>
                <w:bCs/>
                <w:lang w:val="sr-Cyrl-RS"/>
              </w:rPr>
              <w:t>Проценат овлашћених интерних ревизора који је прикупио прописан број бодова у оквиру континуираног стручног усавршавања</w:t>
            </w:r>
          </w:p>
        </w:tc>
        <w:tc>
          <w:tcPr>
            <w:tcW w:w="2337" w:type="dxa"/>
          </w:tcPr>
          <w:p w14:paraId="2A028C28"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2021</w:t>
            </w:r>
          </w:p>
        </w:tc>
        <w:tc>
          <w:tcPr>
            <w:tcW w:w="2338" w:type="dxa"/>
          </w:tcPr>
          <w:p w14:paraId="3EC790C8"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c>
          <w:tcPr>
            <w:tcW w:w="2338" w:type="dxa"/>
          </w:tcPr>
          <w:p w14:paraId="090A0F9E"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r>
      <w:tr w:rsidR="00DE44ED" w:rsidRPr="008B1397" w14:paraId="41656FBA" w14:textId="77777777" w:rsidTr="005E201C">
        <w:trPr>
          <w:trHeight w:val="422"/>
        </w:trPr>
        <w:tc>
          <w:tcPr>
            <w:tcW w:w="2337" w:type="dxa"/>
            <w:vMerge/>
          </w:tcPr>
          <w:p w14:paraId="14B22925" w14:textId="77777777" w:rsidR="00DE44ED" w:rsidRPr="00383B23" w:rsidRDefault="00DE44ED" w:rsidP="005E201C">
            <w:pPr>
              <w:spacing w:line="259" w:lineRule="auto"/>
              <w:jc w:val="both"/>
              <w:rPr>
                <w:rFonts w:ascii="Times New Roman" w:eastAsia="Calibri" w:hAnsi="Times New Roman" w:cs="Times New Roman"/>
                <w:b/>
                <w:bCs/>
                <w:lang w:val="sr-Cyrl-RS"/>
              </w:rPr>
            </w:pPr>
          </w:p>
        </w:tc>
        <w:tc>
          <w:tcPr>
            <w:tcW w:w="2337" w:type="dxa"/>
          </w:tcPr>
          <w:p w14:paraId="11E12CFD"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2022</w:t>
            </w:r>
          </w:p>
        </w:tc>
        <w:tc>
          <w:tcPr>
            <w:tcW w:w="2338" w:type="dxa"/>
          </w:tcPr>
          <w:p w14:paraId="06879066"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c>
          <w:tcPr>
            <w:tcW w:w="2338" w:type="dxa"/>
          </w:tcPr>
          <w:p w14:paraId="19BB4C29"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r>
      <w:tr w:rsidR="00DE44ED" w:rsidRPr="008B1397" w14:paraId="06D2AACD" w14:textId="77777777" w:rsidTr="005E201C">
        <w:trPr>
          <w:trHeight w:val="413"/>
        </w:trPr>
        <w:tc>
          <w:tcPr>
            <w:tcW w:w="2337" w:type="dxa"/>
            <w:vMerge/>
          </w:tcPr>
          <w:p w14:paraId="6B7BFA33" w14:textId="77777777" w:rsidR="00DE44ED" w:rsidRPr="00383B23" w:rsidRDefault="00DE44ED" w:rsidP="005E201C">
            <w:pPr>
              <w:spacing w:line="259" w:lineRule="auto"/>
              <w:jc w:val="both"/>
              <w:rPr>
                <w:rFonts w:ascii="Times New Roman" w:eastAsia="Calibri" w:hAnsi="Times New Roman" w:cs="Times New Roman"/>
                <w:b/>
                <w:bCs/>
                <w:lang w:val="sr-Cyrl-RS"/>
              </w:rPr>
            </w:pPr>
          </w:p>
        </w:tc>
        <w:tc>
          <w:tcPr>
            <w:tcW w:w="2337" w:type="dxa"/>
          </w:tcPr>
          <w:p w14:paraId="0E3A693F"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2023</w:t>
            </w:r>
          </w:p>
        </w:tc>
        <w:tc>
          <w:tcPr>
            <w:tcW w:w="2338" w:type="dxa"/>
          </w:tcPr>
          <w:p w14:paraId="71E44CF5"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c>
          <w:tcPr>
            <w:tcW w:w="2338" w:type="dxa"/>
          </w:tcPr>
          <w:p w14:paraId="5E69403F"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r>
      <w:tr w:rsidR="00DE44ED" w:rsidRPr="008B1397" w14:paraId="5B8AD728" w14:textId="77777777" w:rsidTr="005E201C">
        <w:trPr>
          <w:trHeight w:val="413"/>
        </w:trPr>
        <w:tc>
          <w:tcPr>
            <w:tcW w:w="2337" w:type="dxa"/>
            <w:vMerge/>
          </w:tcPr>
          <w:p w14:paraId="5AEF1BE4" w14:textId="77777777" w:rsidR="00DE44ED" w:rsidRPr="00383B23" w:rsidRDefault="00DE44ED" w:rsidP="005E201C">
            <w:pPr>
              <w:spacing w:line="259" w:lineRule="auto"/>
              <w:jc w:val="both"/>
              <w:rPr>
                <w:rFonts w:ascii="Times New Roman" w:eastAsia="Calibri" w:hAnsi="Times New Roman" w:cs="Times New Roman"/>
                <w:b/>
                <w:bCs/>
                <w:lang w:val="sr-Cyrl-RS"/>
              </w:rPr>
            </w:pPr>
          </w:p>
        </w:tc>
        <w:tc>
          <w:tcPr>
            <w:tcW w:w="2337" w:type="dxa"/>
          </w:tcPr>
          <w:p w14:paraId="220DD41E"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2024</w:t>
            </w:r>
          </w:p>
        </w:tc>
        <w:tc>
          <w:tcPr>
            <w:tcW w:w="2338" w:type="dxa"/>
          </w:tcPr>
          <w:p w14:paraId="078F5805"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c>
          <w:tcPr>
            <w:tcW w:w="2338" w:type="dxa"/>
          </w:tcPr>
          <w:p w14:paraId="2130787B"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r>
      <w:tr w:rsidR="00DE44ED" w:rsidRPr="008B1397" w14:paraId="60F58DC1" w14:textId="77777777" w:rsidTr="005E201C">
        <w:trPr>
          <w:trHeight w:val="422"/>
        </w:trPr>
        <w:tc>
          <w:tcPr>
            <w:tcW w:w="2337" w:type="dxa"/>
            <w:vMerge/>
          </w:tcPr>
          <w:p w14:paraId="786CF684" w14:textId="77777777" w:rsidR="00DE44ED" w:rsidRPr="00383B23" w:rsidRDefault="00DE44ED" w:rsidP="005E201C">
            <w:pPr>
              <w:spacing w:line="259" w:lineRule="auto"/>
              <w:jc w:val="both"/>
              <w:rPr>
                <w:rFonts w:ascii="Times New Roman" w:eastAsia="Calibri" w:hAnsi="Times New Roman" w:cs="Times New Roman"/>
                <w:b/>
                <w:bCs/>
                <w:lang w:val="sr-Cyrl-RS"/>
              </w:rPr>
            </w:pPr>
          </w:p>
        </w:tc>
        <w:tc>
          <w:tcPr>
            <w:tcW w:w="2337" w:type="dxa"/>
          </w:tcPr>
          <w:p w14:paraId="073A0FC1"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2025</w:t>
            </w:r>
          </w:p>
        </w:tc>
        <w:tc>
          <w:tcPr>
            <w:tcW w:w="2338" w:type="dxa"/>
          </w:tcPr>
          <w:p w14:paraId="597B24DF"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85%</w:t>
            </w:r>
          </w:p>
        </w:tc>
        <w:tc>
          <w:tcPr>
            <w:tcW w:w="2338" w:type="dxa"/>
          </w:tcPr>
          <w:p w14:paraId="64425CF8"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56,70%</w:t>
            </w:r>
          </w:p>
        </w:tc>
      </w:tr>
      <w:tr w:rsidR="00DE44ED" w:rsidRPr="008B1397" w14:paraId="31361E08" w14:textId="77777777" w:rsidTr="005E201C">
        <w:trPr>
          <w:trHeight w:val="431"/>
        </w:trPr>
        <w:tc>
          <w:tcPr>
            <w:tcW w:w="2337" w:type="dxa"/>
            <w:vMerge w:val="restart"/>
          </w:tcPr>
          <w:p w14:paraId="474C0206" w14:textId="77777777" w:rsidR="00DE44ED" w:rsidRPr="00383B23" w:rsidRDefault="00DE44ED" w:rsidP="005E201C">
            <w:pPr>
              <w:spacing w:line="259" w:lineRule="auto"/>
              <w:jc w:val="both"/>
              <w:rPr>
                <w:rFonts w:ascii="Times New Roman" w:eastAsia="Calibri" w:hAnsi="Times New Roman" w:cs="Times New Roman"/>
                <w:b/>
                <w:bCs/>
                <w:lang w:val="sr-Cyrl-RS"/>
              </w:rPr>
            </w:pPr>
            <w:r w:rsidRPr="00383B23">
              <w:rPr>
                <w:rFonts w:ascii="Times New Roman" w:eastAsia="Calibri" w:hAnsi="Times New Roman" w:cs="Times New Roman"/>
                <w:b/>
                <w:bCs/>
                <w:lang w:val="sr-Cyrl-RS"/>
              </w:rPr>
              <w:t>Проценат сертификованих интерних ревизора у приоритетним КЈС</w:t>
            </w:r>
          </w:p>
        </w:tc>
        <w:tc>
          <w:tcPr>
            <w:tcW w:w="2337" w:type="dxa"/>
          </w:tcPr>
          <w:p w14:paraId="49F68303"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2021</w:t>
            </w:r>
          </w:p>
        </w:tc>
        <w:tc>
          <w:tcPr>
            <w:tcW w:w="2338" w:type="dxa"/>
          </w:tcPr>
          <w:p w14:paraId="110CD3F9"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c>
          <w:tcPr>
            <w:tcW w:w="2338" w:type="dxa"/>
          </w:tcPr>
          <w:p w14:paraId="342CAEAE"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r>
      <w:tr w:rsidR="00DE44ED" w:rsidRPr="008B1397" w14:paraId="5B4D512D" w14:textId="77777777" w:rsidTr="005E201C">
        <w:trPr>
          <w:trHeight w:val="422"/>
        </w:trPr>
        <w:tc>
          <w:tcPr>
            <w:tcW w:w="2337" w:type="dxa"/>
            <w:vMerge/>
          </w:tcPr>
          <w:p w14:paraId="042AE410" w14:textId="77777777" w:rsidR="00DE44ED" w:rsidRPr="008B1397" w:rsidRDefault="00DE44ED" w:rsidP="005E201C">
            <w:pPr>
              <w:spacing w:line="259" w:lineRule="auto"/>
              <w:jc w:val="both"/>
              <w:rPr>
                <w:rFonts w:ascii="Times New Roman" w:eastAsia="Calibri" w:hAnsi="Times New Roman" w:cs="Times New Roman"/>
                <w:lang w:val="sr-Cyrl-RS"/>
              </w:rPr>
            </w:pPr>
          </w:p>
        </w:tc>
        <w:tc>
          <w:tcPr>
            <w:tcW w:w="2337" w:type="dxa"/>
          </w:tcPr>
          <w:p w14:paraId="7C7BF467"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2022</w:t>
            </w:r>
          </w:p>
        </w:tc>
        <w:tc>
          <w:tcPr>
            <w:tcW w:w="2338" w:type="dxa"/>
          </w:tcPr>
          <w:p w14:paraId="3A5C1545"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c>
          <w:tcPr>
            <w:tcW w:w="2338" w:type="dxa"/>
          </w:tcPr>
          <w:p w14:paraId="79A8C9A9"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r>
      <w:tr w:rsidR="00DE44ED" w:rsidRPr="008B1397" w14:paraId="427976E9" w14:textId="77777777" w:rsidTr="005E201C">
        <w:trPr>
          <w:trHeight w:val="413"/>
        </w:trPr>
        <w:tc>
          <w:tcPr>
            <w:tcW w:w="2337" w:type="dxa"/>
            <w:vMerge/>
          </w:tcPr>
          <w:p w14:paraId="4030240F" w14:textId="77777777" w:rsidR="00DE44ED" w:rsidRPr="008B1397" w:rsidRDefault="00DE44ED" w:rsidP="005E201C">
            <w:pPr>
              <w:spacing w:line="259" w:lineRule="auto"/>
              <w:jc w:val="both"/>
              <w:rPr>
                <w:rFonts w:ascii="Times New Roman" w:eastAsia="Calibri" w:hAnsi="Times New Roman" w:cs="Times New Roman"/>
                <w:lang w:val="sr-Cyrl-RS"/>
              </w:rPr>
            </w:pPr>
          </w:p>
        </w:tc>
        <w:tc>
          <w:tcPr>
            <w:tcW w:w="2337" w:type="dxa"/>
          </w:tcPr>
          <w:p w14:paraId="11E41ED5"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2023</w:t>
            </w:r>
          </w:p>
        </w:tc>
        <w:tc>
          <w:tcPr>
            <w:tcW w:w="2338" w:type="dxa"/>
          </w:tcPr>
          <w:p w14:paraId="777F7A83"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c>
          <w:tcPr>
            <w:tcW w:w="2338" w:type="dxa"/>
          </w:tcPr>
          <w:p w14:paraId="708BE913"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r>
      <w:tr w:rsidR="00DE44ED" w:rsidRPr="008B1397" w14:paraId="1216284D" w14:textId="77777777" w:rsidTr="005E201C">
        <w:trPr>
          <w:trHeight w:val="413"/>
        </w:trPr>
        <w:tc>
          <w:tcPr>
            <w:tcW w:w="2337" w:type="dxa"/>
            <w:vMerge/>
          </w:tcPr>
          <w:p w14:paraId="48D3AFF8" w14:textId="77777777" w:rsidR="00DE44ED" w:rsidRPr="008B1397" w:rsidRDefault="00DE44ED" w:rsidP="005E201C">
            <w:pPr>
              <w:spacing w:line="259" w:lineRule="auto"/>
              <w:jc w:val="both"/>
              <w:rPr>
                <w:rFonts w:ascii="Times New Roman" w:eastAsia="Calibri" w:hAnsi="Times New Roman" w:cs="Times New Roman"/>
                <w:lang w:val="sr-Cyrl-RS"/>
              </w:rPr>
            </w:pPr>
          </w:p>
        </w:tc>
        <w:tc>
          <w:tcPr>
            <w:tcW w:w="2337" w:type="dxa"/>
          </w:tcPr>
          <w:p w14:paraId="7C12A970"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2024</w:t>
            </w:r>
          </w:p>
        </w:tc>
        <w:tc>
          <w:tcPr>
            <w:tcW w:w="2338" w:type="dxa"/>
          </w:tcPr>
          <w:p w14:paraId="72FB208D"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c>
          <w:tcPr>
            <w:tcW w:w="2338" w:type="dxa"/>
          </w:tcPr>
          <w:p w14:paraId="271CAC99"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r>
      <w:tr w:rsidR="00DE44ED" w:rsidRPr="008B1397" w14:paraId="42925D9E" w14:textId="77777777" w:rsidTr="005E201C">
        <w:trPr>
          <w:trHeight w:val="422"/>
        </w:trPr>
        <w:tc>
          <w:tcPr>
            <w:tcW w:w="2337" w:type="dxa"/>
            <w:vMerge/>
          </w:tcPr>
          <w:p w14:paraId="7714C6B8" w14:textId="77777777" w:rsidR="00DE44ED" w:rsidRPr="008B1397" w:rsidRDefault="00DE44ED" w:rsidP="005E201C">
            <w:pPr>
              <w:spacing w:line="259" w:lineRule="auto"/>
              <w:jc w:val="both"/>
              <w:rPr>
                <w:rFonts w:ascii="Times New Roman" w:eastAsia="Calibri" w:hAnsi="Times New Roman" w:cs="Times New Roman"/>
                <w:lang w:val="sr-Cyrl-RS"/>
              </w:rPr>
            </w:pPr>
          </w:p>
        </w:tc>
        <w:tc>
          <w:tcPr>
            <w:tcW w:w="2337" w:type="dxa"/>
          </w:tcPr>
          <w:p w14:paraId="73187C3F"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2025</w:t>
            </w:r>
          </w:p>
        </w:tc>
        <w:tc>
          <w:tcPr>
            <w:tcW w:w="2338" w:type="dxa"/>
          </w:tcPr>
          <w:p w14:paraId="0D638363"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85%</w:t>
            </w:r>
          </w:p>
        </w:tc>
        <w:tc>
          <w:tcPr>
            <w:tcW w:w="2338" w:type="dxa"/>
          </w:tcPr>
          <w:p w14:paraId="3DB4223D"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82,08%</w:t>
            </w:r>
          </w:p>
        </w:tc>
      </w:tr>
    </w:tbl>
    <w:tbl>
      <w:tblPr>
        <w:tblStyle w:val="TableGrid3"/>
        <w:tblpPr w:leftFromText="181" w:rightFromText="181" w:vertAnchor="text" w:horzAnchor="margin" w:tblpY="2"/>
        <w:tblOverlap w:val="never"/>
        <w:tblW w:w="0" w:type="auto"/>
        <w:tblLook w:val="04A0" w:firstRow="1" w:lastRow="0" w:firstColumn="1" w:lastColumn="0" w:noHBand="0" w:noVBand="1"/>
      </w:tblPr>
      <w:tblGrid>
        <w:gridCol w:w="2337"/>
        <w:gridCol w:w="2337"/>
        <w:gridCol w:w="2338"/>
        <w:gridCol w:w="2338"/>
      </w:tblGrid>
      <w:tr w:rsidR="00DE44ED" w:rsidRPr="008B1397" w14:paraId="7D6D0722" w14:textId="77777777" w:rsidTr="005E201C">
        <w:trPr>
          <w:trHeight w:val="431"/>
        </w:trPr>
        <w:tc>
          <w:tcPr>
            <w:tcW w:w="2337" w:type="dxa"/>
            <w:vMerge w:val="restart"/>
          </w:tcPr>
          <w:p w14:paraId="041E5FFA" w14:textId="77777777" w:rsidR="00DE44ED" w:rsidRPr="00383B23" w:rsidRDefault="00DE44ED" w:rsidP="005E201C">
            <w:pPr>
              <w:spacing w:line="259" w:lineRule="auto"/>
              <w:jc w:val="both"/>
              <w:rPr>
                <w:rFonts w:ascii="Times New Roman" w:eastAsia="Calibri" w:hAnsi="Times New Roman" w:cs="Times New Roman"/>
                <w:b/>
                <w:bCs/>
                <w:lang w:val="sr-Cyrl-RS"/>
              </w:rPr>
            </w:pPr>
            <w:r w:rsidRPr="00383B23">
              <w:rPr>
                <w:rFonts w:ascii="Times New Roman" w:eastAsia="Calibri" w:hAnsi="Times New Roman" w:cs="Times New Roman"/>
                <w:b/>
                <w:bCs/>
                <w:lang w:val="sr-Cyrl-RS"/>
              </w:rPr>
              <w:t>Број e-learning обука</w:t>
            </w:r>
          </w:p>
        </w:tc>
        <w:tc>
          <w:tcPr>
            <w:tcW w:w="2337" w:type="dxa"/>
          </w:tcPr>
          <w:p w14:paraId="1C54AAAD"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2021</w:t>
            </w:r>
          </w:p>
        </w:tc>
        <w:tc>
          <w:tcPr>
            <w:tcW w:w="2338" w:type="dxa"/>
          </w:tcPr>
          <w:p w14:paraId="772472CE"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c>
          <w:tcPr>
            <w:tcW w:w="2338" w:type="dxa"/>
          </w:tcPr>
          <w:p w14:paraId="4C553F5F"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r>
      <w:tr w:rsidR="00DE44ED" w:rsidRPr="008B1397" w14:paraId="67A19C83" w14:textId="77777777" w:rsidTr="005E201C">
        <w:trPr>
          <w:trHeight w:val="422"/>
        </w:trPr>
        <w:tc>
          <w:tcPr>
            <w:tcW w:w="2337" w:type="dxa"/>
            <w:vMerge/>
          </w:tcPr>
          <w:p w14:paraId="5AB7AB92" w14:textId="77777777" w:rsidR="00DE44ED" w:rsidRPr="008B1397" w:rsidRDefault="00DE44ED" w:rsidP="005E201C">
            <w:pPr>
              <w:spacing w:line="259" w:lineRule="auto"/>
              <w:jc w:val="both"/>
              <w:rPr>
                <w:rFonts w:ascii="Times New Roman" w:eastAsia="Calibri" w:hAnsi="Times New Roman" w:cs="Times New Roman"/>
                <w:lang w:val="sr-Cyrl-RS"/>
              </w:rPr>
            </w:pPr>
          </w:p>
        </w:tc>
        <w:tc>
          <w:tcPr>
            <w:tcW w:w="2337" w:type="dxa"/>
          </w:tcPr>
          <w:p w14:paraId="533DE292"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2022</w:t>
            </w:r>
          </w:p>
        </w:tc>
        <w:tc>
          <w:tcPr>
            <w:tcW w:w="2338" w:type="dxa"/>
          </w:tcPr>
          <w:p w14:paraId="0829CF69"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c>
          <w:tcPr>
            <w:tcW w:w="2338" w:type="dxa"/>
          </w:tcPr>
          <w:p w14:paraId="4706B6DA"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w:t>
            </w:r>
          </w:p>
        </w:tc>
      </w:tr>
      <w:tr w:rsidR="00DE44ED" w:rsidRPr="008B1397" w14:paraId="0017C37B" w14:textId="77777777" w:rsidTr="005E201C">
        <w:trPr>
          <w:trHeight w:val="413"/>
        </w:trPr>
        <w:tc>
          <w:tcPr>
            <w:tcW w:w="2337" w:type="dxa"/>
            <w:vMerge/>
          </w:tcPr>
          <w:p w14:paraId="3DFE4D31" w14:textId="77777777" w:rsidR="00DE44ED" w:rsidRPr="008B1397" w:rsidRDefault="00DE44ED" w:rsidP="005E201C">
            <w:pPr>
              <w:spacing w:line="259" w:lineRule="auto"/>
              <w:jc w:val="both"/>
              <w:rPr>
                <w:rFonts w:ascii="Times New Roman" w:eastAsia="Calibri" w:hAnsi="Times New Roman" w:cs="Times New Roman"/>
                <w:lang w:val="sr-Cyrl-RS"/>
              </w:rPr>
            </w:pPr>
          </w:p>
        </w:tc>
        <w:tc>
          <w:tcPr>
            <w:tcW w:w="2337" w:type="dxa"/>
          </w:tcPr>
          <w:p w14:paraId="5FE43773"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2023</w:t>
            </w:r>
          </w:p>
        </w:tc>
        <w:tc>
          <w:tcPr>
            <w:tcW w:w="2338" w:type="dxa"/>
          </w:tcPr>
          <w:p w14:paraId="51303122"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4</w:t>
            </w:r>
          </w:p>
        </w:tc>
        <w:tc>
          <w:tcPr>
            <w:tcW w:w="2338" w:type="dxa"/>
          </w:tcPr>
          <w:p w14:paraId="40D9D6F1"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4</w:t>
            </w:r>
          </w:p>
        </w:tc>
      </w:tr>
      <w:tr w:rsidR="00DE44ED" w:rsidRPr="008B1397" w14:paraId="1BA4BD2C" w14:textId="77777777" w:rsidTr="005E201C">
        <w:trPr>
          <w:trHeight w:val="413"/>
        </w:trPr>
        <w:tc>
          <w:tcPr>
            <w:tcW w:w="2337" w:type="dxa"/>
            <w:vMerge/>
          </w:tcPr>
          <w:p w14:paraId="2AB2F6B0" w14:textId="77777777" w:rsidR="00DE44ED" w:rsidRPr="008B1397" w:rsidRDefault="00DE44ED" w:rsidP="005E201C">
            <w:pPr>
              <w:spacing w:line="259" w:lineRule="auto"/>
              <w:jc w:val="both"/>
              <w:rPr>
                <w:rFonts w:ascii="Times New Roman" w:eastAsia="Calibri" w:hAnsi="Times New Roman" w:cs="Times New Roman"/>
                <w:lang w:val="sr-Cyrl-RS"/>
              </w:rPr>
            </w:pPr>
          </w:p>
        </w:tc>
        <w:tc>
          <w:tcPr>
            <w:tcW w:w="2337" w:type="dxa"/>
          </w:tcPr>
          <w:p w14:paraId="2EAE8FD6"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2024</w:t>
            </w:r>
          </w:p>
        </w:tc>
        <w:tc>
          <w:tcPr>
            <w:tcW w:w="2338" w:type="dxa"/>
          </w:tcPr>
          <w:p w14:paraId="79D0DA4F"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5</w:t>
            </w:r>
          </w:p>
        </w:tc>
        <w:tc>
          <w:tcPr>
            <w:tcW w:w="2338" w:type="dxa"/>
          </w:tcPr>
          <w:p w14:paraId="5C53F32C"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5</w:t>
            </w:r>
          </w:p>
        </w:tc>
      </w:tr>
      <w:tr w:rsidR="00DE44ED" w:rsidRPr="008B1397" w14:paraId="062B2CEC" w14:textId="77777777" w:rsidTr="005E201C">
        <w:trPr>
          <w:trHeight w:val="422"/>
        </w:trPr>
        <w:tc>
          <w:tcPr>
            <w:tcW w:w="2337" w:type="dxa"/>
            <w:vMerge/>
          </w:tcPr>
          <w:p w14:paraId="19FA00D3" w14:textId="77777777" w:rsidR="00DE44ED" w:rsidRPr="008B1397" w:rsidRDefault="00DE44ED" w:rsidP="005E201C">
            <w:pPr>
              <w:spacing w:line="259" w:lineRule="auto"/>
              <w:jc w:val="both"/>
              <w:rPr>
                <w:rFonts w:ascii="Times New Roman" w:eastAsia="Calibri" w:hAnsi="Times New Roman" w:cs="Times New Roman"/>
                <w:lang w:val="sr-Cyrl-RS"/>
              </w:rPr>
            </w:pPr>
          </w:p>
        </w:tc>
        <w:tc>
          <w:tcPr>
            <w:tcW w:w="2337" w:type="dxa"/>
          </w:tcPr>
          <w:p w14:paraId="26FE6F34"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2025</w:t>
            </w:r>
          </w:p>
        </w:tc>
        <w:tc>
          <w:tcPr>
            <w:tcW w:w="2338" w:type="dxa"/>
          </w:tcPr>
          <w:p w14:paraId="09FCDB7C"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6</w:t>
            </w:r>
          </w:p>
        </w:tc>
        <w:tc>
          <w:tcPr>
            <w:tcW w:w="2338" w:type="dxa"/>
          </w:tcPr>
          <w:p w14:paraId="447CE35D" w14:textId="77777777" w:rsidR="00DE44ED" w:rsidRPr="008B1397" w:rsidRDefault="00DE44ED" w:rsidP="005E201C">
            <w:pPr>
              <w:spacing w:line="259" w:lineRule="auto"/>
              <w:jc w:val="center"/>
              <w:rPr>
                <w:rFonts w:ascii="Times New Roman" w:eastAsia="Calibri" w:hAnsi="Times New Roman" w:cs="Times New Roman"/>
                <w:lang w:val="sr-Cyrl-RS"/>
              </w:rPr>
            </w:pPr>
            <w:r w:rsidRPr="008B1397">
              <w:rPr>
                <w:rFonts w:ascii="Times New Roman" w:eastAsia="Calibri" w:hAnsi="Times New Roman" w:cs="Times New Roman"/>
                <w:lang w:val="sr-Cyrl-RS"/>
              </w:rPr>
              <w:t>6</w:t>
            </w:r>
          </w:p>
        </w:tc>
      </w:tr>
    </w:tbl>
    <w:p w14:paraId="41670DCF" w14:textId="77777777" w:rsidR="00DE44ED" w:rsidRPr="0060040E" w:rsidRDefault="00DE44ED" w:rsidP="00DE44ED">
      <w:pPr>
        <w:spacing w:line="259" w:lineRule="auto"/>
        <w:jc w:val="both"/>
        <w:rPr>
          <w:rFonts w:ascii="Times New Roman" w:eastAsia="Calibri" w:hAnsi="Times New Roman" w:cs="Times New Roman"/>
          <w:lang w:val="sr-Cyrl-RS"/>
          <w14:ligatures w14:val="none"/>
        </w:rPr>
      </w:pPr>
    </w:p>
    <w:p w14:paraId="2989A142" w14:textId="77777777" w:rsidR="00DE44ED" w:rsidRDefault="00DE44ED" w:rsidP="00DE44ED">
      <w:pPr>
        <w:spacing w:line="259" w:lineRule="auto"/>
        <w:ind w:firstLine="720"/>
        <w:jc w:val="both"/>
        <w:rPr>
          <w:rFonts w:ascii="Times New Roman" w:eastAsia="Calibri" w:hAnsi="Times New Roman" w:cs="Times New Roman"/>
          <w:lang w:val="en-US"/>
          <w14:ligatures w14:val="none"/>
        </w:rPr>
      </w:pPr>
      <w:r w:rsidRPr="008B1397">
        <w:rPr>
          <w:rFonts w:ascii="Times New Roman" w:eastAsia="Calibri" w:hAnsi="Times New Roman" w:cs="Times New Roman"/>
          <w:lang w:val="sr-Cyrl-RS"/>
          <w14:ligatures w14:val="none"/>
        </w:rPr>
        <w:t>У програмском пер</w:t>
      </w:r>
      <w:r>
        <w:rPr>
          <w:rFonts w:ascii="Times New Roman" w:eastAsia="Calibri" w:hAnsi="Times New Roman" w:cs="Times New Roman"/>
          <w:lang w:val="sr-Cyrl-RS"/>
          <w14:ligatures w14:val="none"/>
        </w:rPr>
        <w:t>иоду 2021-2022. године постојао је</w:t>
      </w:r>
      <w:r w:rsidRPr="008B1397">
        <w:rPr>
          <w:rFonts w:ascii="Times New Roman" w:eastAsia="Calibri" w:hAnsi="Times New Roman" w:cs="Times New Roman"/>
          <w:lang w:val="sr-Cyrl-RS"/>
          <w14:ligatures w14:val="none"/>
        </w:rPr>
        <w:t xml:space="preserve"> </w:t>
      </w:r>
      <w:r>
        <w:rPr>
          <w:rFonts w:ascii="Times New Roman" w:eastAsia="Calibri" w:hAnsi="Times New Roman" w:cs="Times New Roman"/>
          <w:lang w:val="sr-Cyrl-RS"/>
          <w14:ligatures w14:val="none"/>
        </w:rPr>
        <w:t>индикатор</w:t>
      </w:r>
      <w:r w:rsidRPr="008B1397">
        <w:rPr>
          <w:rFonts w:ascii="Times New Roman" w:eastAsia="Calibri" w:hAnsi="Times New Roman" w:cs="Times New Roman"/>
          <w:lang w:val="sr-Cyrl-RS"/>
          <w14:ligatures w14:val="none"/>
        </w:rPr>
        <w:t xml:space="preserve"> (</w:t>
      </w:r>
      <w:r w:rsidRPr="00477DB0">
        <w:rPr>
          <w:rFonts w:ascii="Times New Roman" w:eastAsia="Calibri" w:hAnsi="Times New Roman" w:cs="Times New Roman"/>
          <w:lang w:val="sr-Cyrl-RS"/>
          <w14:ligatures w14:val="none"/>
        </w:rPr>
        <w:t>Број учесника обука из области интерних контрола које је НАЈУ организовала</w:t>
      </w:r>
      <w:r>
        <w:rPr>
          <w:rFonts w:ascii="Times New Roman" w:eastAsia="Calibri" w:hAnsi="Times New Roman" w:cs="Times New Roman"/>
          <w:lang w:val="sr-Cyrl-RS"/>
          <w14:ligatures w14:val="none"/>
        </w:rPr>
        <w:t>), а који је промењен</w:t>
      </w:r>
      <w:r w:rsidRPr="008B1397">
        <w:rPr>
          <w:rFonts w:ascii="Times New Roman" w:eastAsia="Calibri" w:hAnsi="Times New Roman" w:cs="Times New Roman"/>
          <w:lang w:val="sr-Cyrl-RS"/>
          <w14:ligatures w14:val="none"/>
        </w:rPr>
        <w:t xml:space="preserve"> ревизијом Програма 2023. године. Ревизијом програма индикатор које се односи на број учесника обука које организује НАЈУ промењен је у број </w:t>
      </w:r>
      <w:r w:rsidRPr="001E4D83">
        <w:rPr>
          <w:rFonts w:ascii="Times New Roman" w:eastAsia="Calibri" w:hAnsi="Times New Roman" w:cs="Times New Roman"/>
          <w:i/>
          <w:iCs/>
          <w:lang w:val="sr-Cyrl-RS"/>
          <w14:ligatures w14:val="none"/>
        </w:rPr>
        <w:t>e-learning</w:t>
      </w:r>
      <w:r w:rsidRPr="008B1397">
        <w:rPr>
          <w:rFonts w:ascii="Times New Roman" w:eastAsia="Calibri" w:hAnsi="Times New Roman" w:cs="Times New Roman"/>
          <w:lang w:val="sr-Cyrl-RS"/>
          <w14:ligatures w14:val="none"/>
        </w:rPr>
        <w:t xml:space="preserve"> обука. Индикатори који се односе на Проценат овлашћених интерних ревизора који је прикупио прописан број бодова у оквиру континуираног стручног усавршавања и Проценат сертификованих интерних ревизора у приоритетним КЈС нису достигли циљану вредност.</w:t>
      </w:r>
    </w:p>
    <w:p w14:paraId="1FFC1966" w14:textId="5E50705D" w:rsidR="00DE44ED" w:rsidRPr="007566FC" w:rsidRDefault="00DE44ED" w:rsidP="00DE44ED">
      <w:pPr>
        <w:ind w:firstLine="720"/>
        <w:jc w:val="both"/>
        <w:rPr>
          <w:rFonts w:ascii="Times New Roman" w:hAnsi="Times New Roman" w:cs="Times New Roman"/>
          <w:lang w:val="en-US"/>
        </w:rPr>
      </w:pPr>
      <w:r w:rsidRPr="00854FD1">
        <w:rPr>
          <w:rFonts w:ascii="Times New Roman" w:hAnsi="Times New Roman" w:cs="Times New Roman"/>
          <w:lang w:val="sr-Cyrl-RS"/>
        </w:rPr>
        <w:t>Основна обука за ФУК је модернизована и унапређена током 2023. године. Евалуације учесника су показале да је нов начин рада и модернизација обуке позитивно утицале на оцену учесника те се и у 2024. години наставило са спровођењем ове обуке уз континуирана унапређења.</w:t>
      </w:r>
      <w:r>
        <w:rPr>
          <w:rFonts w:ascii="Times New Roman" w:hAnsi="Times New Roman" w:cs="Times New Roman"/>
          <w:lang w:val="sr-Cyrl-RS"/>
        </w:rPr>
        <w:t xml:space="preserve"> Видео обуке</w:t>
      </w:r>
      <w:r w:rsidRPr="00854FD1">
        <w:rPr>
          <w:rFonts w:ascii="Times New Roman" w:hAnsi="Times New Roman" w:cs="Times New Roman"/>
          <w:lang w:val="sr-Cyrl-RS"/>
        </w:rPr>
        <w:t xml:space="preserve"> за ФУК</w:t>
      </w:r>
      <w:r>
        <w:rPr>
          <w:rFonts w:ascii="Times New Roman" w:hAnsi="Times New Roman" w:cs="Times New Roman"/>
          <w:lang w:val="sr-Cyrl-RS"/>
        </w:rPr>
        <w:t xml:space="preserve"> и ИР, намењене руководиоцима, </w:t>
      </w:r>
      <w:r w:rsidRPr="00854FD1">
        <w:rPr>
          <w:rFonts w:ascii="Times New Roman" w:hAnsi="Times New Roman" w:cs="Times New Roman"/>
          <w:lang w:val="sr-Cyrl-RS"/>
        </w:rPr>
        <w:t>координаторима за ФУК</w:t>
      </w:r>
      <w:r>
        <w:rPr>
          <w:rFonts w:ascii="Times New Roman" w:hAnsi="Times New Roman" w:cs="Times New Roman"/>
          <w:lang w:val="sr-Cyrl-RS"/>
        </w:rPr>
        <w:t xml:space="preserve"> и интерним ревизорима постављене су</w:t>
      </w:r>
      <w:r w:rsidRPr="00854FD1">
        <w:rPr>
          <w:rFonts w:ascii="Times New Roman" w:hAnsi="Times New Roman" w:cs="Times New Roman"/>
          <w:lang w:val="sr-Cyrl-RS"/>
        </w:rPr>
        <w:t xml:space="preserve"> на</w:t>
      </w:r>
      <w:r w:rsidR="000C42BD">
        <w:rPr>
          <w:rFonts w:ascii="Times New Roman" w:hAnsi="Times New Roman" w:cs="Times New Roman"/>
          <w:lang w:val="sr-Cyrl-RS"/>
        </w:rPr>
        <w:t xml:space="preserve"> платформу</w:t>
      </w:r>
      <w:r w:rsidRPr="00854FD1">
        <w:rPr>
          <w:rFonts w:ascii="Times New Roman" w:hAnsi="Times New Roman" w:cs="Times New Roman"/>
          <w:lang w:val="sr-Cyrl-RS"/>
        </w:rPr>
        <w:t xml:space="preserve"> НАЈУ. Поред ове, постављена је и </w:t>
      </w:r>
      <w:r>
        <w:rPr>
          <w:rFonts w:ascii="Times New Roman" w:hAnsi="Times New Roman" w:cs="Times New Roman"/>
          <w:lang w:val="sr-Cyrl-RS"/>
        </w:rPr>
        <w:t>видео обука која се односи на ИТ ревизију</w:t>
      </w:r>
      <w:r w:rsidRPr="00854FD1">
        <w:rPr>
          <w:rFonts w:ascii="Times New Roman" w:hAnsi="Times New Roman" w:cs="Times New Roman"/>
          <w:lang w:val="sr-Cyrl-RS"/>
        </w:rPr>
        <w:t>.</w:t>
      </w:r>
      <w:r>
        <w:rPr>
          <w:rFonts w:ascii="Times New Roman" w:hAnsi="Times New Roman" w:cs="Times New Roman"/>
          <w:lang w:val="sr-Cyrl-RS"/>
        </w:rPr>
        <w:t xml:space="preserve"> Ово је омогућило великом броју учесника да се упозна са овим темама и примени научено у својим организацијама.</w:t>
      </w:r>
      <w:r w:rsidRPr="00854FD1">
        <w:rPr>
          <w:rFonts w:ascii="Times New Roman" w:hAnsi="Times New Roman" w:cs="Times New Roman"/>
          <w:lang w:val="sr-Cyrl-RS"/>
        </w:rPr>
        <w:t xml:space="preserve"> </w:t>
      </w:r>
      <w:r>
        <w:rPr>
          <w:rFonts w:ascii="Times New Roman" w:hAnsi="Times New Roman" w:cs="Times New Roman"/>
          <w:lang w:val="sr-Cyrl-RS"/>
        </w:rPr>
        <w:t>Континуирано се организују обуке за ФУК и ИР које спроводи Централна јединица за хармонизацију ( у даљем тексту: ЦЈХ), а којима је постигнуто јачање свести запослених о значају система интерних контрола и функције ИР у организацијама. Одређени број обука организован је уз подршку пројеката у циљу континуираног стручног усавршавања ИР.</w:t>
      </w:r>
    </w:p>
    <w:p w14:paraId="25672F47" w14:textId="77777777" w:rsidR="00DE44ED" w:rsidRPr="008B1397" w:rsidRDefault="00DE44ED" w:rsidP="00DE44ED">
      <w:pPr>
        <w:spacing w:line="259"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b/>
          <w:lang w:val="sr-Cyrl-RS"/>
          <w14:ligatures w14:val="none"/>
        </w:rPr>
        <w:t>Финансирање мере:</w:t>
      </w:r>
      <w:r w:rsidRPr="008B1397">
        <w:rPr>
          <w:rFonts w:ascii="Calibri" w:eastAsia="Calibri" w:hAnsi="Calibri" w:cs="Times New Roman"/>
          <w:sz w:val="22"/>
          <w:szCs w:val="22"/>
          <w:lang w:val="sr-Cyrl-RS"/>
          <w14:ligatures w14:val="none"/>
        </w:rPr>
        <w:t xml:space="preserve"> </w:t>
      </w:r>
      <w:r w:rsidRPr="008B1397">
        <w:rPr>
          <w:rFonts w:ascii="Times New Roman" w:eastAsia="Calibri" w:hAnsi="Times New Roman" w:cs="Times New Roman"/>
          <w:lang w:val="sr-Cyrl-RS"/>
          <w14:ligatures w14:val="none"/>
        </w:rPr>
        <w:t xml:space="preserve">Главну донаторску подршку пружа пројекат „Подршка управљању јавним финансијама“ коју спроводи </w:t>
      </w:r>
      <w:r w:rsidRPr="001E4D83">
        <w:rPr>
          <w:rFonts w:ascii="Times New Roman" w:eastAsia="Calibri" w:hAnsi="Times New Roman" w:cs="Times New Roman"/>
          <w:i/>
          <w:iCs/>
          <w:lang w:val="sr-Cyrl-RS"/>
          <w14:ligatures w14:val="none"/>
        </w:rPr>
        <w:t>UNDP</w:t>
      </w:r>
      <w:r w:rsidRPr="008B1397">
        <w:rPr>
          <w:rFonts w:ascii="Times New Roman" w:eastAsia="Calibri" w:hAnsi="Times New Roman" w:cs="Times New Roman"/>
          <w:lang w:val="sr-Cyrl-RS"/>
          <w14:ligatures w14:val="none"/>
        </w:rPr>
        <w:t xml:space="preserve">. Реализација активности 4.4.4 континуирано се спроводи уз донаторску подршку Немачке развојне сарадње коју спроводи </w:t>
      </w:r>
      <w:r w:rsidRPr="001E4D83">
        <w:rPr>
          <w:rFonts w:ascii="Times New Roman" w:eastAsia="Calibri" w:hAnsi="Times New Roman" w:cs="Times New Roman"/>
          <w:i/>
          <w:iCs/>
          <w:lang w:val="sr-Cyrl-RS"/>
          <w14:ligatures w14:val="none"/>
        </w:rPr>
        <w:t>GIZ</w:t>
      </w:r>
      <w:r w:rsidRPr="008B1397">
        <w:rPr>
          <w:rFonts w:ascii="Times New Roman" w:eastAsia="Calibri" w:hAnsi="Times New Roman" w:cs="Times New Roman"/>
          <w:lang w:val="sr-Cyrl-RS"/>
          <w14:ligatures w14:val="none"/>
        </w:rPr>
        <w:t>.</w:t>
      </w:r>
    </w:p>
    <w:p w14:paraId="2D741432" w14:textId="77777777" w:rsidR="00F17B67" w:rsidRDefault="00F17B67" w:rsidP="0067689A">
      <w:pPr>
        <w:autoSpaceDE w:val="0"/>
        <w:autoSpaceDN w:val="0"/>
        <w:adjustRightInd w:val="0"/>
        <w:spacing w:after="0" w:line="240" w:lineRule="auto"/>
        <w:rPr>
          <w:rFonts w:ascii="Times New Roman" w:eastAsia="Calibri" w:hAnsi="Times New Roman" w:cs="Times New Roman"/>
          <w:b/>
          <w:bCs/>
          <w:color w:val="365F91"/>
          <w:szCs w:val="22"/>
          <w:lang w:val="sr-Cyrl-RS"/>
          <w14:ligatures w14:val="none"/>
        </w:rPr>
      </w:pPr>
    </w:p>
    <w:p w14:paraId="59379F13" w14:textId="77777777" w:rsidR="00914C26" w:rsidRDefault="00914C26" w:rsidP="0067689A">
      <w:pPr>
        <w:autoSpaceDE w:val="0"/>
        <w:autoSpaceDN w:val="0"/>
        <w:adjustRightInd w:val="0"/>
        <w:spacing w:after="0" w:line="240" w:lineRule="auto"/>
        <w:rPr>
          <w:rFonts w:ascii="Times New Roman" w:eastAsia="Calibri" w:hAnsi="Times New Roman" w:cs="Times New Roman"/>
          <w:b/>
          <w:bCs/>
          <w:color w:val="365F91"/>
          <w:szCs w:val="22"/>
          <w:lang w:val="en-US"/>
          <w14:ligatures w14:val="none"/>
        </w:rPr>
      </w:pPr>
    </w:p>
    <w:p w14:paraId="4B222470" w14:textId="77777777" w:rsidR="00264F2E" w:rsidRDefault="00264F2E" w:rsidP="0067689A">
      <w:pPr>
        <w:autoSpaceDE w:val="0"/>
        <w:autoSpaceDN w:val="0"/>
        <w:adjustRightInd w:val="0"/>
        <w:spacing w:after="0" w:line="240" w:lineRule="auto"/>
        <w:rPr>
          <w:rFonts w:ascii="Times New Roman" w:eastAsia="Calibri" w:hAnsi="Times New Roman" w:cs="Times New Roman"/>
          <w:b/>
          <w:bCs/>
          <w:color w:val="365F91"/>
          <w:szCs w:val="22"/>
          <w:lang w:val="en-US"/>
          <w14:ligatures w14:val="none"/>
        </w:rPr>
      </w:pPr>
    </w:p>
    <w:p w14:paraId="693C2BBF" w14:textId="77777777" w:rsidR="00264F2E" w:rsidRDefault="00264F2E" w:rsidP="0067689A">
      <w:pPr>
        <w:autoSpaceDE w:val="0"/>
        <w:autoSpaceDN w:val="0"/>
        <w:adjustRightInd w:val="0"/>
        <w:spacing w:after="0" w:line="240" w:lineRule="auto"/>
        <w:rPr>
          <w:rFonts w:ascii="Times New Roman" w:eastAsia="Calibri" w:hAnsi="Times New Roman" w:cs="Times New Roman"/>
          <w:b/>
          <w:bCs/>
          <w:color w:val="365F91"/>
          <w:szCs w:val="22"/>
          <w:lang w:val="en-US"/>
          <w14:ligatures w14:val="none"/>
        </w:rPr>
      </w:pPr>
    </w:p>
    <w:p w14:paraId="7D2DD846" w14:textId="77777777" w:rsidR="00264F2E" w:rsidRDefault="00264F2E" w:rsidP="0067689A">
      <w:pPr>
        <w:autoSpaceDE w:val="0"/>
        <w:autoSpaceDN w:val="0"/>
        <w:adjustRightInd w:val="0"/>
        <w:spacing w:after="0" w:line="240" w:lineRule="auto"/>
        <w:rPr>
          <w:rFonts w:ascii="Times New Roman" w:eastAsia="Calibri" w:hAnsi="Times New Roman" w:cs="Times New Roman"/>
          <w:b/>
          <w:bCs/>
          <w:color w:val="365F91"/>
          <w:szCs w:val="22"/>
          <w:lang w:val="en-US"/>
          <w14:ligatures w14:val="none"/>
        </w:rPr>
      </w:pPr>
    </w:p>
    <w:p w14:paraId="02FB54E8" w14:textId="77777777" w:rsidR="00264F2E" w:rsidRDefault="00264F2E" w:rsidP="0067689A">
      <w:pPr>
        <w:autoSpaceDE w:val="0"/>
        <w:autoSpaceDN w:val="0"/>
        <w:adjustRightInd w:val="0"/>
        <w:spacing w:after="0" w:line="240" w:lineRule="auto"/>
        <w:rPr>
          <w:rFonts w:ascii="Times New Roman" w:eastAsia="Calibri" w:hAnsi="Times New Roman" w:cs="Times New Roman"/>
          <w:b/>
          <w:bCs/>
          <w:color w:val="365F91"/>
          <w:szCs w:val="22"/>
          <w:lang w:val="en-US"/>
          <w14:ligatures w14:val="none"/>
        </w:rPr>
      </w:pPr>
    </w:p>
    <w:p w14:paraId="2418EE9A" w14:textId="77777777" w:rsidR="00264F2E" w:rsidRDefault="00264F2E" w:rsidP="0067689A">
      <w:pPr>
        <w:autoSpaceDE w:val="0"/>
        <w:autoSpaceDN w:val="0"/>
        <w:adjustRightInd w:val="0"/>
        <w:spacing w:after="0" w:line="240" w:lineRule="auto"/>
        <w:rPr>
          <w:rFonts w:ascii="Times New Roman" w:eastAsia="Calibri" w:hAnsi="Times New Roman" w:cs="Times New Roman"/>
          <w:b/>
          <w:bCs/>
          <w:color w:val="365F91"/>
          <w:szCs w:val="22"/>
          <w:lang w:val="en-US"/>
          <w14:ligatures w14:val="none"/>
        </w:rPr>
      </w:pPr>
    </w:p>
    <w:p w14:paraId="5DEAB900" w14:textId="77777777" w:rsidR="00264F2E" w:rsidRDefault="00264F2E" w:rsidP="0067689A">
      <w:pPr>
        <w:autoSpaceDE w:val="0"/>
        <w:autoSpaceDN w:val="0"/>
        <w:adjustRightInd w:val="0"/>
        <w:spacing w:after="0" w:line="240" w:lineRule="auto"/>
        <w:rPr>
          <w:rFonts w:ascii="Times New Roman" w:eastAsia="Calibri" w:hAnsi="Times New Roman" w:cs="Times New Roman"/>
          <w:b/>
          <w:bCs/>
          <w:color w:val="365F91"/>
          <w:szCs w:val="22"/>
          <w:lang w:val="en-US"/>
          <w14:ligatures w14:val="none"/>
        </w:rPr>
      </w:pPr>
    </w:p>
    <w:p w14:paraId="1B609BC0" w14:textId="77777777" w:rsidR="00264F2E" w:rsidRDefault="00264F2E" w:rsidP="0067689A">
      <w:pPr>
        <w:autoSpaceDE w:val="0"/>
        <w:autoSpaceDN w:val="0"/>
        <w:adjustRightInd w:val="0"/>
        <w:spacing w:after="0" w:line="240" w:lineRule="auto"/>
        <w:rPr>
          <w:rFonts w:ascii="Times New Roman" w:eastAsia="Calibri" w:hAnsi="Times New Roman" w:cs="Times New Roman"/>
          <w:b/>
          <w:bCs/>
          <w:color w:val="365F91"/>
          <w:szCs w:val="22"/>
          <w:lang w:val="en-US"/>
          <w14:ligatures w14:val="none"/>
        </w:rPr>
      </w:pPr>
    </w:p>
    <w:p w14:paraId="1879D954" w14:textId="77777777" w:rsidR="00264F2E" w:rsidRDefault="00264F2E" w:rsidP="0067689A">
      <w:pPr>
        <w:autoSpaceDE w:val="0"/>
        <w:autoSpaceDN w:val="0"/>
        <w:adjustRightInd w:val="0"/>
        <w:spacing w:after="0" w:line="240" w:lineRule="auto"/>
        <w:rPr>
          <w:rFonts w:ascii="Times New Roman" w:eastAsia="Calibri" w:hAnsi="Times New Roman" w:cs="Times New Roman"/>
          <w:b/>
          <w:bCs/>
          <w:color w:val="365F91"/>
          <w:szCs w:val="22"/>
          <w:lang w:val="en-US"/>
          <w14:ligatures w14:val="none"/>
        </w:rPr>
      </w:pPr>
    </w:p>
    <w:p w14:paraId="0E728258" w14:textId="77777777" w:rsidR="00264F2E" w:rsidRPr="00264F2E" w:rsidRDefault="00264F2E" w:rsidP="0067689A">
      <w:pPr>
        <w:autoSpaceDE w:val="0"/>
        <w:autoSpaceDN w:val="0"/>
        <w:adjustRightInd w:val="0"/>
        <w:spacing w:after="0" w:line="240" w:lineRule="auto"/>
        <w:rPr>
          <w:rFonts w:ascii="Times New Roman" w:eastAsia="Calibri" w:hAnsi="Times New Roman" w:cs="Times New Roman"/>
          <w:b/>
          <w:bCs/>
          <w:color w:val="365F91"/>
          <w:szCs w:val="22"/>
          <w:lang w:val="en-US"/>
          <w14:ligatures w14:val="none"/>
        </w:rPr>
      </w:pPr>
    </w:p>
    <w:p w14:paraId="45DE7EBC" w14:textId="77777777" w:rsidR="0067689A" w:rsidRPr="008548AE" w:rsidRDefault="000B6CC3" w:rsidP="008548AE">
      <w:pPr>
        <w:pStyle w:val="Heading1"/>
        <w:jc w:val="center"/>
        <w:rPr>
          <w:rFonts w:ascii="Times New Roman" w:eastAsia="Calibri" w:hAnsi="Times New Roman" w:cs="Times New Roman"/>
          <w:sz w:val="32"/>
          <w:szCs w:val="32"/>
          <w:lang w:val="sr-Cyrl-RS"/>
        </w:rPr>
      </w:pPr>
      <w:bookmarkStart w:id="11" w:name="_Toc233629228"/>
      <w:r w:rsidRPr="008548AE">
        <w:rPr>
          <w:rFonts w:ascii="Times New Roman" w:eastAsia="Calibri" w:hAnsi="Times New Roman" w:cs="Times New Roman"/>
          <w:sz w:val="32"/>
          <w:szCs w:val="32"/>
          <w:lang w:val="sr-Cyrl-RS"/>
        </w:rPr>
        <w:t>ПОСЕБНИ ЦИЉ V - УНАПРЕЂЕНО РАЧУНОВОДСТВО У ЈАВНОМ СЕКТОРУ ПРИМЕНОМ МЕЂУНАРОДНИХ РАЧУНОВОДСТВЕНИХ СТАНДАРДА ЗА</w:t>
      </w:r>
      <w:r w:rsidR="008548AE">
        <w:rPr>
          <w:rFonts w:ascii="Times New Roman" w:eastAsia="Calibri" w:hAnsi="Times New Roman" w:cs="Times New Roman"/>
          <w:sz w:val="32"/>
          <w:szCs w:val="32"/>
          <w:lang w:val="sr-Cyrl-RS"/>
        </w:rPr>
        <w:t xml:space="preserve"> </w:t>
      </w:r>
      <w:r w:rsidRPr="008548AE">
        <w:rPr>
          <w:rFonts w:ascii="Times New Roman" w:eastAsia="Calibri" w:hAnsi="Times New Roman" w:cs="Times New Roman"/>
          <w:sz w:val="32"/>
          <w:szCs w:val="32"/>
          <w:lang w:val="sr-Cyrl-RS"/>
        </w:rPr>
        <w:t>ЈАВНИ СЕКТОР (IPSAS)</w:t>
      </w:r>
      <w:bookmarkEnd w:id="11"/>
    </w:p>
    <w:p w14:paraId="7927E7F8" w14:textId="77777777" w:rsidR="00914C26" w:rsidRDefault="00914C26" w:rsidP="0067689A">
      <w:pPr>
        <w:spacing w:line="256" w:lineRule="auto"/>
        <w:jc w:val="both"/>
        <w:rPr>
          <w:rFonts w:ascii="Times New Roman" w:eastAsia="Calibri" w:hAnsi="Times New Roman" w:cs="Times New Roman"/>
          <w:lang w:val="sr-Cyrl-RS"/>
          <w14:ligatures w14:val="none"/>
        </w:rPr>
      </w:pPr>
    </w:p>
    <w:tbl>
      <w:tblPr>
        <w:tblStyle w:val="TableGrid"/>
        <w:tblW w:w="0" w:type="auto"/>
        <w:tblInd w:w="0" w:type="dxa"/>
        <w:tblLook w:val="04A0" w:firstRow="1" w:lastRow="0" w:firstColumn="1" w:lastColumn="0" w:noHBand="0" w:noVBand="1"/>
      </w:tblPr>
      <w:tblGrid>
        <w:gridCol w:w="2337"/>
        <w:gridCol w:w="2337"/>
        <w:gridCol w:w="2338"/>
        <w:gridCol w:w="2338"/>
      </w:tblGrid>
      <w:tr w:rsidR="00564316" w:rsidRPr="008B1397" w14:paraId="0CE6BB25" w14:textId="77777777" w:rsidTr="00DE30AD">
        <w:tc>
          <w:tcPr>
            <w:tcW w:w="23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1E6E9F4" w14:textId="77777777" w:rsidR="00564316" w:rsidRPr="008B1397" w:rsidRDefault="00564316" w:rsidP="00DE30AD">
            <w:pPr>
              <w:spacing w:after="160" w:line="256" w:lineRule="auto"/>
              <w:rPr>
                <w:rFonts w:ascii="Times New Roman" w:hAnsi="Times New Roman"/>
                <w:b/>
                <w:bCs/>
                <w:lang w:val="sr-Cyrl-RS"/>
              </w:rPr>
            </w:pPr>
            <w:r w:rsidRPr="008B1397">
              <w:rPr>
                <w:rFonts w:ascii="Times New Roman" w:hAnsi="Times New Roman"/>
                <w:b/>
                <w:bCs/>
                <w:lang w:val="sr-Cyrl-RS"/>
              </w:rPr>
              <w:t xml:space="preserve">Показатељ на нивоу </w:t>
            </w:r>
            <w:r>
              <w:rPr>
                <w:rFonts w:ascii="Times New Roman" w:hAnsi="Times New Roman"/>
                <w:b/>
                <w:bCs/>
                <w:lang w:val="sr-Cyrl-RS"/>
              </w:rPr>
              <w:t>посебног циља</w:t>
            </w:r>
          </w:p>
        </w:tc>
        <w:tc>
          <w:tcPr>
            <w:tcW w:w="23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2A9D50A" w14:textId="77777777" w:rsidR="00564316" w:rsidRPr="008B1397" w:rsidRDefault="00564316" w:rsidP="00DE30AD">
            <w:pPr>
              <w:spacing w:after="160" w:line="256" w:lineRule="auto"/>
              <w:rPr>
                <w:rFonts w:ascii="Times New Roman" w:hAnsi="Times New Roman"/>
                <w:b/>
                <w:bCs/>
                <w:lang w:val="sr-Cyrl-RS"/>
              </w:rPr>
            </w:pPr>
            <w:r w:rsidRPr="008B1397">
              <w:rPr>
                <w:rFonts w:ascii="Times New Roman" w:hAnsi="Times New Roman"/>
                <w:b/>
                <w:bCs/>
                <w:lang w:val="sr-Cyrl-RS"/>
              </w:rPr>
              <w:t>Година</w:t>
            </w:r>
          </w:p>
        </w:tc>
        <w:tc>
          <w:tcPr>
            <w:tcW w:w="23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85E983C" w14:textId="77777777" w:rsidR="00564316" w:rsidRPr="008B1397" w:rsidRDefault="00564316" w:rsidP="00DE30AD">
            <w:pPr>
              <w:spacing w:after="160" w:line="256" w:lineRule="auto"/>
              <w:rPr>
                <w:rFonts w:ascii="Times New Roman" w:hAnsi="Times New Roman"/>
                <w:b/>
                <w:bCs/>
                <w:lang w:val="sr-Cyrl-RS"/>
              </w:rPr>
            </w:pPr>
            <w:r w:rsidRPr="008B1397">
              <w:rPr>
                <w:rFonts w:ascii="Times New Roman" w:hAnsi="Times New Roman"/>
                <w:b/>
                <w:bCs/>
                <w:lang w:val="sr-Cyrl-RS"/>
              </w:rPr>
              <w:t>Циљана вредност</w:t>
            </w:r>
          </w:p>
        </w:tc>
        <w:tc>
          <w:tcPr>
            <w:tcW w:w="23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002F7BD" w14:textId="77777777" w:rsidR="00564316" w:rsidRPr="008B1397" w:rsidRDefault="00564316" w:rsidP="00DE30AD">
            <w:pPr>
              <w:spacing w:after="160" w:line="256" w:lineRule="auto"/>
              <w:rPr>
                <w:rFonts w:ascii="Times New Roman" w:hAnsi="Times New Roman"/>
                <w:b/>
                <w:bCs/>
                <w:lang w:val="sr-Cyrl-RS"/>
              </w:rPr>
            </w:pPr>
            <w:r w:rsidRPr="008B1397">
              <w:rPr>
                <w:rFonts w:ascii="Times New Roman" w:hAnsi="Times New Roman"/>
                <w:b/>
                <w:bCs/>
                <w:lang w:val="sr-Cyrl-RS"/>
              </w:rPr>
              <w:t>Остварена вредност</w:t>
            </w:r>
          </w:p>
        </w:tc>
      </w:tr>
      <w:tr w:rsidR="00564316" w:rsidRPr="008B1397" w14:paraId="49F1CD9C" w14:textId="77777777" w:rsidTr="00DE30AD">
        <w:trPr>
          <w:trHeight w:val="431"/>
        </w:trPr>
        <w:tc>
          <w:tcPr>
            <w:tcW w:w="2337" w:type="dxa"/>
            <w:vMerge w:val="restart"/>
            <w:tcBorders>
              <w:top w:val="single" w:sz="4" w:space="0" w:color="auto"/>
              <w:left w:val="single" w:sz="4" w:space="0" w:color="auto"/>
              <w:bottom w:val="single" w:sz="4" w:space="0" w:color="auto"/>
              <w:right w:val="single" w:sz="4" w:space="0" w:color="auto"/>
            </w:tcBorders>
            <w:hideMark/>
          </w:tcPr>
          <w:p w14:paraId="0AA637BD" w14:textId="77777777" w:rsidR="00564316" w:rsidRDefault="00564316" w:rsidP="00DE30AD">
            <w:pPr>
              <w:spacing w:after="160" w:line="256" w:lineRule="auto"/>
              <w:rPr>
                <w:rFonts w:ascii="Times New Roman" w:hAnsi="Times New Roman"/>
                <w:b/>
                <w:bCs/>
                <w:lang w:val="sr-Cyrl-RS"/>
              </w:rPr>
            </w:pPr>
          </w:p>
          <w:p w14:paraId="25B4FEF0" w14:textId="77777777" w:rsidR="00564316" w:rsidRPr="0060040E" w:rsidRDefault="00564316" w:rsidP="00DE30AD">
            <w:pPr>
              <w:spacing w:after="160" w:line="256" w:lineRule="auto"/>
              <w:rPr>
                <w:rFonts w:ascii="Times New Roman" w:hAnsi="Times New Roman"/>
                <w:b/>
                <w:bCs/>
                <w:lang w:val="sr-Cyrl-RS"/>
              </w:rPr>
            </w:pPr>
            <w:r w:rsidRPr="00F067F3">
              <w:rPr>
                <w:rFonts w:ascii="Times New Roman" w:hAnsi="Times New Roman"/>
                <w:b/>
                <w:bCs/>
                <w:lang w:val="sr-Cyrl-RS"/>
              </w:rPr>
              <w:t>Финансијски извештај припремљен и презентован  Министарству финансија Републике Србије у складу са захтевима  IPSAS за готовинску основу</w:t>
            </w:r>
          </w:p>
        </w:tc>
        <w:tc>
          <w:tcPr>
            <w:tcW w:w="2337" w:type="dxa"/>
            <w:tcBorders>
              <w:top w:val="single" w:sz="4" w:space="0" w:color="auto"/>
              <w:left w:val="single" w:sz="4" w:space="0" w:color="auto"/>
              <w:bottom w:val="single" w:sz="4" w:space="0" w:color="auto"/>
              <w:right w:val="single" w:sz="4" w:space="0" w:color="auto"/>
            </w:tcBorders>
            <w:hideMark/>
          </w:tcPr>
          <w:p w14:paraId="2BA4FD30" w14:textId="77777777" w:rsidR="00564316" w:rsidRPr="008B1397" w:rsidRDefault="00564316" w:rsidP="00DE30AD">
            <w:pPr>
              <w:spacing w:after="160" w:line="256" w:lineRule="auto"/>
              <w:rPr>
                <w:rFonts w:ascii="Times New Roman" w:hAnsi="Times New Roman"/>
                <w:lang w:val="sr-Cyrl-RS"/>
              </w:rPr>
            </w:pPr>
            <w:r w:rsidRPr="008B1397">
              <w:rPr>
                <w:rFonts w:ascii="Times New Roman" w:hAnsi="Times New Roman"/>
                <w:lang w:val="sr-Cyrl-RS"/>
              </w:rPr>
              <w:t>2021</w:t>
            </w:r>
          </w:p>
        </w:tc>
        <w:tc>
          <w:tcPr>
            <w:tcW w:w="2338" w:type="dxa"/>
            <w:tcBorders>
              <w:top w:val="single" w:sz="4" w:space="0" w:color="auto"/>
              <w:left w:val="single" w:sz="4" w:space="0" w:color="auto"/>
              <w:bottom w:val="single" w:sz="4" w:space="0" w:color="auto"/>
              <w:right w:val="single" w:sz="4" w:space="0" w:color="auto"/>
            </w:tcBorders>
            <w:hideMark/>
          </w:tcPr>
          <w:p w14:paraId="7391E1CE" w14:textId="77777777" w:rsidR="00564316" w:rsidRPr="008B1397" w:rsidRDefault="00564316" w:rsidP="00DE30AD">
            <w:pPr>
              <w:spacing w:after="160" w:line="256" w:lineRule="auto"/>
              <w:rPr>
                <w:rFonts w:ascii="Times New Roman" w:hAnsi="Times New Roman"/>
                <w:lang w:val="sr-Cyrl-RS"/>
              </w:rPr>
            </w:pPr>
            <w:r>
              <w:rPr>
                <w:rFonts w:ascii="Times New Roman" w:hAnsi="Times New Roman"/>
                <w:lang w:val="sr-Cyrl-RS"/>
              </w:rPr>
              <w:t>-</w:t>
            </w:r>
          </w:p>
        </w:tc>
        <w:tc>
          <w:tcPr>
            <w:tcW w:w="2338" w:type="dxa"/>
            <w:tcBorders>
              <w:top w:val="single" w:sz="4" w:space="0" w:color="auto"/>
              <w:left w:val="single" w:sz="4" w:space="0" w:color="auto"/>
              <w:bottom w:val="single" w:sz="4" w:space="0" w:color="auto"/>
              <w:right w:val="single" w:sz="4" w:space="0" w:color="auto"/>
            </w:tcBorders>
            <w:hideMark/>
          </w:tcPr>
          <w:p w14:paraId="3E908958" w14:textId="77777777" w:rsidR="00564316" w:rsidRPr="008B1397" w:rsidRDefault="00564316" w:rsidP="00DE30AD">
            <w:pPr>
              <w:spacing w:after="160" w:line="256" w:lineRule="auto"/>
              <w:rPr>
                <w:rFonts w:ascii="Times New Roman" w:hAnsi="Times New Roman"/>
                <w:lang w:val="sr-Cyrl-RS"/>
              </w:rPr>
            </w:pPr>
            <w:r>
              <w:rPr>
                <w:rFonts w:ascii="Times New Roman" w:hAnsi="Times New Roman"/>
                <w:lang w:val="sr-Cyrl-RS"/>
              </w:rPr>
              <w:t>-</w:t>
            </w:r>
          </w:p>
        </w:tc>
      </w:tr>
      <w:tr w:rsidR="00564316" w:rsidRPr="008B1397" w14:paraId="7F664022" w14:textId="77777777" w:rsidTr="00DE30AD">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69AEF0" w14:textId="77777777" w:rsidR="00564316" w:rsidRPr="008B1397" w:rsidRDefault="00564316" w:rsidP="00DE30AD">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5D692226" w14:textId="77777777" w:rsidR="00564316" w:rsidRPr="008B1397" w:rsidRDefault="00564316" w:rsidP="00DE30AD">
            <w:pPr>
              <w:spacing w:after="160" w:line="256" w:lineRule="auto"/>
              <w:rPr>
                <w:rFonts w:ascii="Times New Roman" w:hAnsi="Times New Roman"/>
                <w:lang w:val="sr-Cyrl-RS"/>
              </w:rPr>
            </w:pPr>
            <w:r w:rsidRPr="008B1397">
              <w:rPr>
                <w:rFonts w:ascii="Times New Roman" w:hAnsi="Times New Roman"/>
                <w:lang w:val="sr-Cyrl-RS"/>
              </w:rPr>
              <w:t>2022</w:t>
            </w:r>
          </w:p>
        </w:tc>
        <w:tc>
          <w:tcPr>
            <w:tcW w:w="2338" w:type="dxa"/>
            <w:tcBorders>
              <w:top w:val="single" w:sz="4" w:space="0" w:color="auto"/>
              <w:left w:val="single" w:sz="4" w:space="0" w:color="auto"/>
              <w:bottom w:val="single" w:sz="4" w:space="0" w:color="auto"/>
              <w:right w:val="single" w:sz="4" w:space="0" w:color="auto"/>
            </w:tcBorders>
            <w:hideMark/>
          </w:tcPr>
          <w:p w14:paraId="254FFA67" w14:textId="77777777" w:rsidR="00564316" w:rsidRPr="008B1397" w:rsidRDefault="00564316" w:rsidP="00DE30AD">
            <w:pPr>
              <w:spacing w:after="160" w:line="256" w:lineRule="auto"/>
              <w:rPr>
                <w:rFonts w:ascii="Times New Roman" w:hAnsi="Times New Roman"/>
                <w:lang w:val="sr-Cyrl-RS"/>
              </w:rPr>
            </w:pPr>
            <w:r w:rsidRPr="008B1397">
              <w:rPr>
                <w:rFonts w:ascii="Times New Roman" w:hAnsi="Times New Roman"/>
                <w:lang w:val="sr-Cyrl-RS"/>
              </w:rPr>
              <w:t>-</w:t>
            </w:r>
          </w:p>
        </w:tc>
        <w:tc>
          <w:tcPr>
            <w:tcW w:w="2338" w:type="dxa"/>
            <w:tcBorders>
              <w:top w:val="single" w:sz="4" w:space="0" w:color="auto"/>
              <w:left w:val="single" w:sz="4" w:space="0" w:color="auto"/>
              <w:bottom w:val="single" w:sz="4" w:space="0" w:color="auto"/>
              <w:right w:val="single" w:sz="4" w:space="0" w:color="auto"/>
            </w:tcBorders>
            <w:hideMark/>
          </w:tcPr>
          <w:p w14:paraId="0845F8CB" w14:textId="77777777" w:rsidR="00564316" w:rsidRPr="008B1397" w:rsidRDefault="00564316" w:rsidP="00DE30AD">
            <w:pPr>
              <w:spacing w:after="160" w:line="256" w:lineRule="auto"/>
              <w:rPr>
                <w:rFonts w:ascii="Times New Roman" w:hAnsi="Times New Roman"/>
                <w:lang w:val="sr-Cyrl-RS"/>
              </w:rPr>
            </w:pPr>
            <w:r w:rsidRPr="008B1397">
              <w:rPr>
                <w:rFonts w:ascii="Times New Roman" w:hAnsi="Times New Roman"/>
                <w:lang w:val="sr-Cyrl-RS"/>
              </w:rPr>
              <w:t>-</w:t>
            </w:r>
          </w:p>
        </w:tc>
      </w:tr>
      <w:tr w:rsidR="00564316" w:rsidRPr="008B1397" w14:paraId="0C1E5AD9" w14:textId="77777777" w:rsidTr="00DE30AD">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B767FE" w14:textId="77777777" w:rsidR="00564316" w:rsidRPr="008B1397" w:rsidRDefault="00564316" w:rsidP="00DE30AD">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671D36B1" w14:textId="77777777" w:rsidR="00564316" w:rsidRPr="008B1397" w:rsidRDefault="00564316" w:rsidP="00DE30AD">
            <w:pPr>
              <w:spacing w:after="160" w:line="256" w:lineRule="auto"/>
              <w:rPr>
                <w:rFonts w:ascii="Times New Roman" w:hAnsi="Times New Roman"/>
                <w:lang w:val="sr-Cyrl-RS"/>
              </w:rPr>
            </w:pPr>
            <w:r w:rsidRPr="008B1397">
              <w:rPr>
                <w:rFonts w:ascii="Times New Roman" w:hAnsi="Times New Roman"/>
                <w:lang w:val="sr-Cyrl-RS"/>
              </w:rPr>
              <w:t>2023</w:t>
            </w:r>
          </w:p>
        </w:tc>
        <w:tc>
          <w:tcPr>
            <w:tcW w:w="2338" w:type="dxa"/>
            <w:tcBorders>
              <w:top w:val="single" w:sz="4" w:space="0" w:color="auto"/>
              <w:left w:val="single" w:sz="4" w:space="0" w:color="auto"/>
              <w:bottom w:val="single" w:sz="4" w:space="0" w:color="auto"/>
              <w:right w:val="single" w:sz="4" w:space="0" w:color="auto"/>
            </w:tcBorders>
            <w:hideMark/>
          </w:tcPr>
          <w:p w14:paraId="66C7FFB6" w14:textId="77777777" w:rsidR="00564316" w:rsidRPr="008B1397" w:rsidRDefault="00564316" w:rsidP="00DE30AD">
            <w:pPr>
              <w:spacing w:after="160" w:line="256" w:lineRule="auto"/>
              <w:rPr>
                <w:rFonts w:ascii="Times New Roman" w:hAnsi="Times New Roman"/>
                <w:lang w:val="sr-Cyrl-RS"/>
              </w:rPr>
            </w:pPr>
            <w:r w:rsidRPr="008B1397">
              <w:rPr>
                <w:rFonts w:ascii="Times New Roman" w:hAnsi="Times New Roman"/>
                <w:lang w:val="sr-Cyrl-RS"/>
              </w:rPr>
              <w:t>-</w:t>
            </w:r>
          </w:p>
        </w:tc>
        <w:tc>
          <w:tcPr>
            <w:tcW w:w="2338" w:type="dxa"/>
            <w:tcBorders>
              <w:top w:val="single" w:sz="4" w:space="0" w:color="auto"/>
              <w:left w:val="single" w:sz="4" w:space="0" w:color="auto"/>
              <w:bottom w:val="single" w:sz="4" w:space="0" w:color="auto"/>
              <w:right w:val="single" w:sz="4" w:space="0" w:color="auto"/>
            </w:tcBorders>
            <w:hideMark/>
          </w:tcPr>
          <w:p w14:paraId="21A9DA09" w14:textId="77777777" w:rsidR="00564316" w:rsidRPr="008B1397" w:rsidRDefault="00564316" w:rsidP="00DE30AD">
            <w:pPr>
              <w:spacing w:after="160" w:line="256" w:lineRule="auto"/>
              <w:rPr>
                <w:rFonts w:ascii="Times New Roman" w:hAnsi="Times New Roman"/>
                <w:lang w:val="sr-Cyrl-RS"/>
              </w:rPr>
            </w:pPr>
            <w:r w:rsidRPr="008B1397">
              <w:rPr>
                <w:rFonts w:ascii="Times New Roman" w:hAnsi="Times New Roman"/>
                <w:lang w:val="sr-Cyrl-RS"/>
              </w:rPr>
              <w:t>-</w:t>
            </w:r>
          </w:p>
        </w:tc>
      </w:tr>
      <w:tr w:rsidR="00564316" w:rsidRPr="008B1397" w14:paraId="7E0E51BE" w14:textId="77777777" w:rsidTr="00DE30AD">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8FE691" w14:textId="77777777" w:rsidR="00564316" w:rsidRPr="008B1397" w:rsidRDefault="00564316" w:rsidP="00DE30AD">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428CF0D6" w14:textId="77777777" w:rsidR="00564316" w:rsidRPr="008B1397" w:rsidRDefault="00564316" w:rsidP="00DE30AD">
            <w:pPr>
              <w:spacing w:after="160" w:line="256" w:lineRule="auto"/>
              <w:rPr>
                <w:rFonts w:ascii="Times New Roman" w:hAnsi="Times New Roman"/>
                <w:lang w:val="sr-Cyrl-RS"/>
              </w:rPr>
            </w:pPr>
            <w:r w:rsidRPr="008B1397">
              <w:rPr>
                <w:rFonts w:ascii="Times New Roman" w:hAnsi="Times New Roman"/>
                <w:lang w:val="sr-Cyrl-RS"/>
              </w:rPr>
              <w:t>2024</w:t>
            </w:r>
          </w:p>
        </w:tc>
        <w:tc>
          <w:tcPr>
            <w:tcW w:w="2338" w:type="dxa"/>
            <w:tcBorders>
              <w:top w:val="single" w:sz="4" w:space="0" w:color="auto"/>
              <w:left w:val="single" w:sz="4" w:space="0" w:color="auto"/>
              <w:bottom w:val="single" w:sz="4" w:space="0" w:color="auto"/>
              <w:right w:val="single" w:sz="4" w:space="0" w:color="auto"/>
            </w:tcBorders>
            <w:hideMark/>
          </w:tcPr>
          <w:p w14:paraId="3400295E" w14:textId="77777777" w:rsidR="00564316" w:rsidRPr="008B1397" w:rsidRDefault="00564316" w:rsidP="00DE30AD">
            <w:pPr>
              <w:spacing w:after="160" w:line="256" w:lineRule="auto"/>
              <w:rPr>
                <w:rFonts w:ascii="Times New Roman" w:hAnsi="Times New Roman"/>
                <w:lang w:val="sr-Cyrl-RS"/>
              </w:rPr>
            </w:pPr>
            <w:r>
              <w:rPr>
                <w:rFonts w:ascii="Times New Roman" w:hAnsi="Times New Roman"/>
                <w:lang w:val="sr-Cyrl-RS"/>
              </w:rPr>
              <w:t>1</w:t>
            </w:r>
          </w:p>
        </w:tc>
        <w:tc>
          <w:tcPr>
            <w:tcW w:w="2338" w:type="dxa"/>
            <w:tcBorders>
              <w:top w:val="single" w:sz="4" w:space="0" w:color="auto"/>
              <w:left w:val="single" w:sz="4" w:space="0" w:color="auto"/>
              <w:bottom w:val="single" w:sz="4" w:space="0" w:color="auto"/>
              <w:right w:val="single" w:sz="4" w:space="0" w:color="auto"/>
            </w:tcBorders>
            <w:hideMark/>
          </w:tcPr>
          <w:p w14:paraId="053FDD02" w14:textId="77777777" w:rsidR="00564316" w:rsidRPr="008B1397" w:rsidRDefault="00564316" w:rsidP="00DE30AD">
            <w:pPr>
              <w:spacing w:after="160" w:line="256" w:lineRule="auto"/>
              <w:rPr>
                <w:rFonts w:ascii="Times New Roman" w:hAnsi="Times New Roman"/>
                <w:lang w:val="sr-Cyrl-RS"/>
              </w:rPr>
            </w:pPr>
            <w:r>
              <w:rPr>
                <w:rFonts w:ascii="Times New Roman" w:hAnsi="Times New Roman"/>
                <w:lang w:val="sr-Cyrl-RS"/>
              </w:rPr>
              <w:t>0</w:t>
            </w:r>
          </w:p>
        </w:tc>
      </w:tr>
      <w:tr w:rsidR="00564316" w:rsidRPr="008B1397" w14:paraId="4139B57B" w14:textId="77777777" w:rsidTr="00DE30AD">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62D2D3" w14:textId="77777777" w:rsidR="00564316" w:rsidRPr="008B1397" w:rsidRDefault="00564316" w:rsidP="00DE30AD">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183E923E" w14:textId="77777777" w:rsidR="00564316" w:rsidRPr="008B1397" w:rsidRDefault="00564316" w:rsidP="00DE30AD">
            <w:pPr>
              <w:spacing w:after="160" w:line="256" w:lineRule="auto"/>
              <w:rPr>
                <w:rFonts w:ascii="Times New Roman" w:hAnsi="Times New Roman"/>
                <w:lang w:val="sr-Cyrl-RS"/>
              </w:rPr>
            </w:pPr>
            <w:r w:rsidRPr="008B1397">
              <w:rPr>
                <w:rFonts w:ascii="Times New Roman" w:hAnsi="Times New Roman"/>
                <w:lang w:val="sr-Cyrl-RS"/>
              </w:rPr>
              <w:t>2025</w:t>
            </w:r>
          </w:p>
        </w:tc>
        <w:tc>
          <w:tcPr>
            <w:tcW w:w="2338" w:type="dxa"/>
            <w:tcBorders>
              <w:top w:val="single" w:sz="4" w:space="0" w:color="auto"/>
              <w:left w:val="single" w:sz="4" w:space="0" w:color="auto"/>
              <w:bottom w:val="single" w:sz="4" w:space="0" w:color="auto"/>
              <w:right w:val="single" w:sz="4" w:space="0" w:color="auto"/>
            </w:tcBorders>
            <w:hideMark/>
          </w:tcPr>
          <w:p w14:paraId="337D00BB" w14:textId="77777777" w:rsidR="00564316" w:rsidRPr="008B1397" w:rsidRDefault="00564316" w:rsidP="00DE30AD">
            <w:pPr>
              <w:spacing w:after="160" w:line="256" w:lineRule="auto"/>
              <w:rPr>
                <w:rFonts w:ascii="Times New Roman" w:hAnsi="Times New Roman"/>
                <w:lang w:val="sr-Cyrl-RS"/>
              </w:rPr>
            </w:pPr>
            <w:r>
              <w:rPr>
                <w:rFonts w:ascii="Times New Roman" w:hAnsi="Times New Roman"/>
                <w:lang w:val="sr-Cyrl-RS"/>
              </w:rPr>
              <w:t>1</w:t>
            </w:r>
          </w:p>
        </w:tc>
        <w:tc>
          <w:tcPr>
            <w:tcW w:w="2338" w:type="dxa"/>
            <w:tcBorders>
              <w:top w:val="single" w:sz="4" w:space="0" w:color="auto"/>
              <w:left w:val="single" w:sz="4" w:space="0" w:color="auto"/>
              <w:bottom w:val="single" w:sz="4" w:space="0" w:color="auto"/>
              <w:right w:val="single" w:sz="4" w:space="0" w:color="auto"/>
            </w:tcBorders>
            <w:hideMark/>
          </w:tcPr>
          <w:p w14:paraId="5D91E637" w14:textId="77777777" w:rsidR="00564316" w:rsidRPr="008B1397" w:rsidRDefault="00564316" w:rsidP="00DE30AD">
            <w:pPr>
              <w:spacing w:after="160" w:line="256" w:lineRule="auto"/>
              <w:rPr>
                <w:rFonts w:ascii="Times New Roman" w:hAnsi="Times New Roman"/>
                <w:lang w:val="sr-Cyrl-RS"/>
              </w:rPr>
            </w:pPr>
            <w:r>
              <w:rPr>
                <w:rFonts w:ascii="Times New Roman" w:hAnsi="Times New Roman"/>
                <w:lang w:val="sr-Cyrl-RS"/>
              </w:rPr>
              <w:t>0</w:t>
            </w:r>
          </w:p>
        </w:tc>
      </w:tr>
    </w:tbl>
    <w:p w14:paraId="66247271" w14:textId="77777777" w:rsidR="00564316" w:rsidRPr="00FF526A" w:rsidRDefault="00564316" w:rsidP="0067689A">
      <w:pPr>
        <w:spacing w:line="256" w:lineRule="auto"/>
        <w:jc w:val="both"/>
        <w:rPr>
          <w:rFonts w:ascii="Times New Roman" w:eastAsia="Calibri" w:hAnsi="Times New Roman" w:cs="Times New Roman"/>
          <w:lang w:val="sr-Cyrl-RS"/>
          <w14:ligatures w14:val="none"/>
        </w:rPr>
      </w:pPr>
    </w:p>
    <w:p w14:paraId="0AFB1274" w14:textId="77777777" w:rsidR="0067689A" w:rsidRPr="008E2291" w:rsidRDefault="0067689A" w:rsidP="00914C26">
      <w:pPr>
        <w:spacing w:line="256" w:lineRule="auto"/>
        <w:ind w:firstLine="720"/>
        <w:jc w:val="both"/>
        <w:rPr>
          <w:rFonts w:ascii="Times New Roman" w:eastAsia="Calibri" w:hAnsi="Times New Roman" w:cs="Times New Roman"/>
          <w:lang w:val="en-US"/>
          <w14:ligatures w14:val="none"/>
        </w:rPr>
      </w:pPr>
      <w:r w:rsidRPr="008B1397">
        <w:rPr>
          <w:rFonts w:ascii="Times New Roman" w:eastAsia="Calibri" w:hAnsi="Times New Roman" w:cs="Times New Roman"/>
          <w:lang w:val="sr-Cyrl-RS"/>
          <w14:ligatures w14:val="none"/>
        </w:rPr>
        <w:t xml:space="preserve">Иако показатељ на нивоу посебног циља „Финансијски извештај припремљен и презентован  Министарству финансија Републике Србије у складу са захтевима  </w:t>
      </w:r>
      <w:r w:rsidRPr="001E4D83">
        <w:rPr>
          <w:rFonts w:ascii="Times New Roman" w:eastAsia="Calibri" w:hAnsi="Times New Roman" w:cs="Times New Roman"/>
          <w:i/>
          <w:iCs/>
          <w:lang w:val="sr-Cyrl-RS"/>
          <w14:ligatures w14:val="none"/>
        </w:rPr>
        <w:t>IPSAS</w:t>
      </w:r>
      <w:r w:rsidRPr="008B1397">
        <w:rPr>
          <w:rFonts w:ascii="Times New Roman" w:eastAsia="Calibri" w:hAnsi="Times New Roman" w:cs="Times New Roman"/>
          <w:lang w:val="sr-Cyrl-RS"/>
          <w14:ligatures w14:val="none"/>
        </w:rPr>
        <w:t xml:space="preserve"> за готовинску основу“ није остварен у 2025. години, остварен је значајан напредак кроз усвајање Уредбе о примени међународних рачуноводствених стандарда за јавни сектор и два пратећа правилника, чиме су створени нормативни предуслови за примену </w:t>
      </w:r>
      <w:r w:rsidRPr="001E4D83">
        <w:rPr>
          <w:rFonts w:ascii="Times New Roman" w:eastAsia="Calibri" w:hAnsi="Times New Roman" w:cs="Times New Roman"/>
          <w:i/>
          <w:iCs/>
          <w:lang w:val="sr-Cyrl-RS"/>
          <w14:ligatures w14:val="none"/>
        </w:rPr>
        <w:t>IPSAS</w:t>
      </w:r>
      <w:r w:rsidRPr="008B1397">
        <w:rPr>
          <w:rFonts w:ascii="Times New Roman" w:eastAsia="Calibri" w:hAnsi="Times New Roman" w:cs="Times New Roman"/>
          <w:lang w:val="sr-Cyrl-RS"/>
          <w14:ligatures w14:val="none"/>
        </w:rPr>
        <w:t xml:space="preserve"> за готовинску основу на финансијске извештаје за 2025.годину и извесно је да ће циљ бити остварен у 2026.години.</w:t>
      </w:r>
    </w:p>
    <w:p w14:paraId="54F48992" w14:textId="77777777" w:rsidR="0067689A" w:rsidRPr="008E2291" w:rsidRDefault="0067689A" w:rsidP="000B6CC3">
      <w:pPr>
        <w:autoSpaceDE w:val="0"/>
        <w:autoSpaceDN w:val="0"/>
        <w:adjustRightInd w:val="0"/>
        <w:spacing w:after="0" w:line="240" w:lineRule="auto"/>
        <w:rPr>
          <w:rFonts w:ascii="Times New Roman" w:eastAsia="Calibri" w:hAnsi="Times New Roman" w:cs="Times New Roman"/>
          <w:b/>
          <w:bCs/>
          <w:color w:val="365F91"/>
          <w:szCs w:val="22"/>
          <w:lang w:val="en-US"/>
          <w14:ligatures w14:val="none"/>
        </w:rPr>
      </w:pPr>
    </w:p>
    <w:p w14:paraId="444E8845" w14:textId="77777777" w:rsidR="00641172" w:rsidRPr="00467C20" w:rsidRDefault="00641172" w:rsidP="00467C20">
      <w:pPr>
        <w:spacing w:line="259" w:lineRule="auto"/>
        <w:jc w:val="both"/>
        <w:rPr>
          <w:rFonts w:ascii="Times New Roman" w:eastAsia="Calibri" w:hAnsi="Times New Roman" w:cs="Times New Roman"/>
          <w:b/>
          <w:u w:val="single"/>
          <w:lang w:val="sr-Cyrl-RS"/>
          <w14:ligatures w14:val="none"/>
        </w:rPr>
      </w:pPr>
      <w:r w:rsidRPr="00467C20">
        <w:rPr>
          <w:rFonts w:ascii="Times New Roman" w:eastAsia="Calibri" w:hAnsi="Times New Roman" w:cs="Times New Roman"/>
          <w:b/>
          <w:u w:val="single"/>
          <w:lang w:val="sr-Cyrl-RS"/>
          <w14:ligatures w14:val="none"/>
        </w:rPr>
        <w:t>Meра 5.1</w:t>
      </w:r>
      <w:r w:rsidR="00932853" w:rsidRPr="00467C20">
        <w:rPr>
          <w:rFonts w:ascii="Times New Roman" w:eastAsia="Calibri" w:hAnsi="Times New Roman" w:cs="Times New Roman"/>
          <w:b/>
          <w:u w:val="single"/>
          <w:lang w:val="sr-Cyrl-RS"/>
          <w14:ligatures w14:val="none"/>
        </w:rPr>
        <w:t>:</w:t>
      </w:r>
      <w:r w:rsidRPr="00467C20">
        <w:rPr>
          <w:rFonts w:ascii="Times New Roman" w:eastAsia="Calibri" w:hAnsi="Times New Roman" w:cs="Times New Roman"/>
          <w:b/>
          <w:u w:val="single"/>
          <w:lang w:val="sr-Cyrl-RS"/>
          <w14:ligatures w14:val="none"/>
        </w:rPr>
        <w:t xml:space="preserve"> Анализа постојећег стања у рачуноводству у јавном сектору и развој и имплементација Плана унапређења рачуноводства у јавном сектору</w:t>
      </w:r>
    </w:p>
    <w:tbl>
      <w:tblPr>
        <w:tblStyle w:val="TableGrid"/>
        <w:tblpPr w:leftFromText="180" w:rightFromText="180" w:vertAnchor="page" w:horzAnchor="margin" w:tblpY="11371"/>
        <w:tblW w:w="0" w:type="auto"/>
        <w:tblInd w:w="0" w:type="dxa"/>
        <w:tblLook w:val="04A0" w:firstRow="1" w:lastRow="0" w:firstColumn="1" w:lastColumn="0" w:noHBand="0" w:noVBand="1"/>
      </w:tblPr>
      <w:tblGrid>
        <w:gridCol w:w="2337"/>
        <w:gridCol w:w="2337"/>
        <w:gridCol w:w="2338"/>
        <w:gridCol w:w="2338"/>
      </w:tblGrid>
      <w:tr w:rsidR="00264F2E" w:rsidRPr="008B1397" w14:paraId="21CFDACD" w14:textId="77777777" w:rsidTr="008E2291">
        <w:tc>
          <w:tcPr>
            <w:tcW w:w="23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F540F2A" w14:textId="77777777" w:rsidR="00264F2E" w:rsidRPr="008B1397" w:rsidRDefault="00264F2E" w:rsidP="008E2291">
            <w:pPr>
              <w:spacing w:after="160" w:line="256" w:lineRule="auto"/>
              <w:rPr>
                <w:rFonts w:ascii="Times New Roman" w:hAnsi="Times New Roman"/>
                <w:b/>
                <w:bCs/>
                <w:lang w:val="sr-Cyrl-RS"/>
              </w:rPr>
            </w:pPr>
            <w:r w:rsidRPr="008B1397">
              <w:rPr>
                <w:rFonts w:ascii="Times New Roman" w:hAnsi="Times New Roman"/>
                <w:b/>
                <w:bCs/>
                <w:lang w:val="sr-Cyrl-RS"/>
              </w:rPr>
              <w:t>Показатељ на нивоу мере</w:t>
            </w:r>
          </w:p>
        </w:tc>
        <w:tc>
          <w:tcPr>
            <w:tcW w:w="23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6D67FF9" w14:textId="77777777" w:rsidR="00264F2E" w:rsidRPr="008B1397" w:rsidRDefault="00264F2E" w:rsidP="008E2291">
            <w:pPr>
              <w:spacing w:after="160" w:line="256" w:lineRule="auto"/>
              <w:rPr>
                <w:rFonts w:ascii="Times New Roman" w:hAnsi="Times New Roman"/>
                <w:b/>
                <w:bCs/>
                <w:lang w:val="sr-Cyrl-RS"/>
              </w:rPr>
            </w:pPr>
            <w:r w:rsidRPr="008B1397">
              <w:rPr>
                <w:rFonts w:ascii="Times New Roman" w:hAnsi="Times New Roman"/>
                <w:b/>
                <w:bCs/>
                <w:lang w:val="sr-Cyrl-RS"/>
              </w:rPr>
              <w:t>Година</w:t>
            </w:r>
          </w:p>
        </w:tc>
        <w:tc>
          <w:tcPr>
            <w:tcW w:w="23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DF83266" w14:textId="77777777" w:rsidR="00264F2E" w:rsidRPr="008B1397" w:rsidRDefault="00264F2E" w:rsidP="008E2291">
            <w:pPr>
              <w:spacing w:after="160" w:line="256" w:lineRule="auto"/>
              <w:rPr>
                <w:rFonts w:ascii="Times New Roman" w:hAnsi="Times New Roman"/>
                <w:b/>
                <w:bCs/>
                <w:lang w:val="sr-Cyrl-RS"/>
              </w:rPr>
            </w:pPr>
            <w:r w:rsidRPr="008B1397">
              <w:rPr>
                <w:rFonts w:ascii="Times New Roman" w:hAnsi="Times New Roman"/>
                <w:b/>
                <w:bCs/>
                <w:lang w:val="sr-Cyrl-RS"/>
              </w:rPr>
              <w:t>Циљана вредност</w:t>
            </w:r>
          </w:p>
        </w:tc>
        <w:tc>
          <w:tcPr>
            <w:tcW w:w="23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5B23CB7" w14:textId="77777777" w:rsidR="00264F2E" w:rsidRPr="008B1397" w:rsidRDefault="00264F2E" w:rsidP="008E2291">
            <w:pPr>
              <w:spacing w:after="160" w:line="256" w:lineRule="auto"/>
              <w:rPr>
                <w:rFonts w:ascii="Times New Roman" w:hAnsi="Times New Roman"/>
                <w:b/>
                <w:bCs/>
                <w:lang w:val="sr-Cyrl-RS"/>
              </w:rPr>
            </w:pPr>
            <w:r w:rsidRPr="008B1397">
              <w:rPr>
                <w:rFonts w:ascii="Times New Roman" w:hAnsi="Times New Roman"/>
                <w:b/>
                <w:bCs/>
                <w:lang w:val="sr-Cyrl-RS"/>
              </w:rPr>
              <w:t>Остварена вредност</w:t>
            </w:r>
          </w:p>
        </w:tc>
      </w:tr>
      <w:tr w:rsidR="00264F2E" w:rsidRPr="008B1397" w14:paraId="2E2D7966" w14:textId="77777777" w:rsidTr="008E2291">
        <w:trPr>
          <w:trHeight w:val="431"/>
        </w:trPr>
        <w:tc>
          <w:tcPr>
            <w:tcW w:w="2337" w:type="dxa"/>
            <w:vMerge w:val="restart"/>
            <w:tcBorders>
              <w:top w:val="single" w:sz="4" w:space="0" w:color="auto"/>
              <w:left w:val="single" w:sz="4" w:space="0" w:color="auto"/>
              <w:bottom w:val="single" w:sz="4" w:space="0" w:color="auto"/>
              <w:right w:val="single" w:sz="4" w:space="0" w:color="auto"/>
            </w:tcBorders>
            <w:hideMark/>
          </w:tcPr>
          <w:p w14:paraId="3E09A54B" w14:textId="77777777" w:rsidR="00264F2E" w:rsidRPr="0060040E" w:rsidRDefault="00264F2E" w:rsidP="008E2291">
            <w:pPr>
              <w:spacing w:after="160" w:line="256" w:lineRule="auto"/>
              <w:rPr>
                <w:rFonts w:ascii="Times New Roman" w:hAnsi="Times New Roman"/>
                <w:b/>
                <w:bCs/>
                <w:lang w:val="sr-Cyrl-RS"/>
              </w:rPr>
            </w:pPr>
            <w:r w:rsidRPr="0060040E">
              <w:rPr>
                <w:rFonts w:ascii="Times New Roman" w:hAnsi="Times New Roman"/>
                <w:b/>
                <w:bCs/>
                <w:lang w:val="sr-Cyrl-RS"/>
              </w:rPr>
              <w:t>Усвојен План унапређења рачуноводства у јавном сектору</w:t>
            </w:r>
          </w:p>
        </w:tc>
        <w:tc>
          <w:tcPr>
            <w:tcW w:w="2337" w:type="dxa"/>
            <w:tcBorders>
              <w:top w:val="single" w:sz="4" w:space="0" w:color="auto"/>
              <w:left w:val="single" w:sz="4" w:space="0" w:color="auto"/>
              <w:bottom w:val="single" w:sz="4" w:space="0" w:color="auto"/>
              <w:right w:val="single" w:sz="4" w:space="0" w:color="auto"/>
            </w:tcBorders>
            <w:hideMark/>
          </w:tcPr>
          <w:p w14:paraId="1316F847" w14:textId="77777777" w:rsidR="00264F2E" w:rsidRPr="008B1397" w:rsidRDefault="00264F2E" w:rsidP="008E2291">
            <w:pPr>
              <w:spacing w:after="160" w:line="256" w:lineRule="auto"/>
              <w:rPr>
                <w:rFonts w:ascii="Times New Roman" w:hAnsi="Times New Roman"/>
                <w:lang w:val="sr-Cyrl-RS"/>
              </w:rPr>
            </w:pPr>
            <w:r w:rsidRPr="008B1397">
              <w:rPr>
                <w:rFonts w:ascii="Times New Roman" w:hAnsi="Times New Roman"/>
                <w:lang w:val="sr-Cyrl-RS"/>
              </w:rPr>
              <w:t>2021</w:t>
            </w:r>
          </w:p>
        </w:tc>
        <w:tc>
          <w:tcPr>
            <w:tcW w:w="2338" w:type="dxa"/>
            <w:tcBorders>
              <w:top w:val="single" w:sz="4" w:space="0" w:color="auto"/>
              <w:left w:val="single" w:sz="4" w:space="0" w:color="auto"/>
              <w:bottom w:val="single" w:sz="4" w:space="0" w:color="auto"/>
              <w:right w:val="single" w:sz="4" w:space="0" w:color="auto"/>
            </w:tcBorders>
            <w:hideMark/>
          </w:tcPr>
          <w:p w14:paraId="733F80F3" w14:textId="77777777" w:rsidR="00264F2E" w:rsidRPr="008B1397" w:rsidRDefault="00264F2E" w:rsidP="008E2291">
            <w:pPr>
              <w:spacing w:after="160" w:line="256" w:lineRule="auto"/>
              <w:rPr>
                <w:rFonts w:ascii="Times New Roman" w:hAnsi="Times New Roman"/>
                <w:lang w:val="sr-Cyrl-RS"/>
              </w:rPr>
            </w:pPr>
            <w:r w:rsidRPr="008B1397">
              <w:rPr>
                <w:rFonts w:ascii="Times New Roman" w:hAnsi="Times New Roman"/>
                <w:lang w:val="sr-Cyrl-RS"/>
              </w:rPr>
              <w:t>0</w:t>
            </w:r>
          </w:p>
        </w:tc>
        <w:tc>
          <w:tcPr>
            <w:tcW w:w="2338" w:type="dxa"/>
            <w:tcBorders>
              <w:top w:val="single" w:sz="4" w:space="0" w:color="auto"/>
              <w:left w:val="single" w:sz="4" w:space="0" w:color="auto"/>
              <w:bottom w:val="single" w:sz="4" w:space="0" w:color="auto"/>
              <w:right w:val="single" w:sz="4" w:space="0" w:color="auto"/>
            </w:tcBorders>
            <w:hideMark/>
          </w:tcPr>
          <w:p w14:paraId="6642DD37" w14:textId="77777777" w:rsidR="00264F2E" w:rsidRPr="008B1397" w:rsidRDefault="00264F2E" w:rsidP="008E2291">
            <w:pPr>
              <w:spacing w:after="160" w:line="256" w:lineRule="auto"/>
              <w:rPr>
                <w:rFonts w:ascii="Times New Roman" w:hAnsi="Times New Roman"/>
                <w:lang w:val="sr-Cyrl-RS"/>
              </w:rPr>
            </w:pPr>
            <w:r w:rsidRPr="008B1397">
              <w:rPr>
                <w:rFonts w:ascii="Times New Roman" w:hAnsi="Times New Roman"/>
                <w:lang w:val="sr-Cyrl-RS"/>
              </w:rPr>
              <w:t>1</w:t>
            </w:r>
          </w:p>
        </w:tc>
      </w:tr>
      <w:tr w:rsidR="00264F2E" w:rsidRPr="008B1397" w14:paraId="543A88BB" w14:textId="77777777" w:rsidTr="008E2291">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96FF8B" w14:textId="77777777" w:rsidR="00264F2E" w:rsidRPr="008B1397" w:rsidRDefault="00264F2E" w:rsidP="008E2291">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38D647E5" w14:textId="77777777" w:rsidR="00264F2E" w:rsidRPr="008B1397" w:rsidRDefault="00264F2E" w:rsidP="008E2291">
            <w:pPr>
              <w:spacing w:after="160" w:line="256" w:lineRule="auto"/>
              <w:rPr>
                <w:rFonts w:ascii="Times New Roman" w:hAnsi="Times New Roman"/>
                <w:lang w:val="sr-Cyrl-RS"/>
              </w:rPr>
            </w:pPr>
            <w:r w:rsidRPr="008B1397">
              <w:rPr>
                <w:rFonts w:ascii="Times New Roman" w:hAnsi="Times New Roman"/>
                <w:lang w:val="sr-Cyrl-RS"/>
              </w:rPr>
              <w:t>2022</w:t>
            </w:r>
          </w:p>
        </w:tc>
        <w:tc>
          <w:tcPr>
            <w:tcW w:w="2338" w:type="dxa"/>
            <w:tcBorders>
              <w:top w:val="single" w:sz="4" w:space="0" w:color="auto"/>
              <w:left w:val="single" w:sz="4" w:space="0" w:color="auto"/>
              <w:bottom w:val="single" w:sz="4" w:space="0" w:color="auto"/>
              <w:right w:val="single" w:sz="4" w:space="0" w:color="auto"/>
            </w:tcBorders>
            <w:hideMark/>
          </w:tcPr>
          <w:p w14:paraId="0F90F236" w14:textId="77777777" w:rsidR="00264F2E" w:rsidRPr="0055236D" w:rsidRDefault="00264F2E" w:rsidP="008E2291">
            <w:pPr>
              <w:spacing w:after="160" w:line="256" w:lineRule="auto"/>
              <w:rPr>
                <w:rFonts w:ascii="Times New Roman" w:hAnsi="Times New Roman"/>
              </w:rPr>
            </w:pPr>
            <w:r>
              <w:rPr>
                <w:rFonts w:ascii="Times New Roman" w:hAnsi="Times New Roman"/>
              </w:rPr>
              <w:t>1</w:t>
            </w:r>
          </w:p>
        </w:tc>
        <w:tc>
          <w:tcPr>
            <w:tcW w:w="2338" w:type="dxa"/>
            <w:tcBorders>
              <w:top w:val="single" w:sz="4" w:space="0" w:color="auto"/>
              <w:left w:val="single" w:sz="4" w:space="0" w:color="auto"/>
              <w:bottom w:val="single" w:sz="4" w:space="0" w:color="auto"/>
              <w:right w:val="single" w:sz="4" w:space="0" w:color="auto"/>
            </w:tcBorders>
            <w:hideMark/>
          </w:tcPr>
          <w:p w14:paraId="46A8C92C" w14:textId="77777777" w:rsidR="00264F2E" w:rsidRPr="0055236D" w:rsidRDefault="00264F2E" w:rsidP="008E2291">
            <w:pPr>
              <w:spacing w:after="160" w:line="256" w:lineRule="auto"/>
              <w:rPr>
                <w:rFonts w:ascii="Times New Roman" w:hAnsi="Times New Roman"/>
              </w:rPr>
            </w:pPr>
            <w:r>
              <w:rPr>
                <w:rFonts w:ascii="Times New Roman" w:hAnsi="Times New Roman"/>
              </w:rPr>
              <w:t>1</w:t>
            </w:r>
          </w:p>
        </w:tc>
      </w:tr>
      <w:tr w:rsidR="00264F2E" w:rsidRPr="008B1397" w14:paraId="34A160FC" w14:textId="77777777" w:rsidTr="008E2291">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9C4F6A" w14:textId="77777777" w:rsidR="00264F2E" w:rsidRPr="008B1397" w:rsidRDefault="00264F2E" w:rsidP="008E2291">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5B9F7B69" w14:textId="77777777" w:rsidR="00264F2E" w:rsidRPr="008B1397" w:rsidRDefault="00264F2E" w:rsidP="008E2291">
            <w:pPr>
              <w:spacing w:after="160" w:line="256" w:lineRule="auto"/>
              <w:rPr>
                <w:rFonts w:ascii="Times New Roman" w:hAnsi="Times New Roman"/>
                <w:lang w:val="sr-Cyrl-RS"/>
              </w:rPr>
            </w:pPr>
            <w:r w:rsidRPr="008B1397">
              <w:rPr>
                <w:rFonts w:ascii="Times New Roman" w:hAnsi="Times New Roman"/>
                <w:lang w:val="sr-Cyrl-RS"/>
              </w:rPr>
              <w:t>2023</w:t>
            </w:r>
          </w:p>
        </w:tc>
        <w:tc>
          <w:tcPr>
            <w:tcW w:w="2338" w:type="dxa"/>
            <w:tcBorders>
              <w:top w:val="single" w:sz="4" w:space="0" w:color="auto"/>
              <w:left w:val="single" w:sz="4" w:space="0" w:color="auto"/>
              <w:bottom w:val="single" w:sz="4" w:space="0" w:color="auto"/>
              <w:right w:val="single" w:sz="4" w:space="0" w:color="auto"/>
            </w:tcBorders>
            <w:hideMark/>
          </w:tcPr>
          <w:p w14:paraId="104E4630" w14:textId="77777777" w:rsidR="00264F2E" w:rsidRPr="008B1397" w:rsidRDefault="00264F2E" w:rsidP="008E2291">
            <w:pPr>
              <w:spacing w:after="160" w:line="256" w:lineRule="auto"/>
              <w:rPr>
                <w:rFonts w:ascii="Times New Roman" w:hAnsi="Times New Roman"/>
                <w:lang w:val="sr-Cyrl-RS"/>
              </w:rPr>
            </w:pPr>
            <w:r w:rsidRPr="008B1397">
              <w:rPr>
                <w:rFonts w:ascii="Times New Roman" w:hAnsi="Times New Roman"/>
                <w:lang w:val="sr-Cyrl-RS"/>
              </w:rPr>
              <w:t>-</w:t>
            </w:r>
          </w:p>
        </w:tc>
        <w:tc>
          <w:tcPr>
            <w:tcW w:w="2338" w:type="dxa"/>
            <w:tcBorders>
              <w:top w:val="single" w:sz="4" w:space="0" w:color="auto"/>
              <w:left w:val="single" w:sz="4" w:space="0" w:color="auto"/>
              <w:bottom w:val="single" w:sz="4" w:space="0" w:color="auto"/>
              <w:right w:val="single" w:sz="4" w:space="0" w:color="auto"/>
            </w:tcBorders>
            <w:hideMark/>
          </w:tcPr>
          <w:p w14:paraId="25E74727" w14:textId="77777777" w:rsidR="00264F2E" w:rsidRPr="008B1397" w:rsidRDefault="00264F2E" w:rsidP="008E2291">
            <w:pPr>
              <w:spacing w:after="160" w:line="256" w:lineRule="auto"/>
              <w:rPr>
                <w:rFonts w:ascii="Times New Roman" w:hAnsi="Times New Roman"/>
                <w:lang w:val="sr-Cyrl-RS"/>
              </w:rPr>
            </w:pPr>
            <w:r w:rsidRPr="008B1397">
              <w:rPr>
                <w:rFonts w:ascii="Times New Roman" w:hAnsi="Times New Roman"/>
                <w:lang w:val="sr-Cyrl-RS"/>
              </w:rPr>
              <w:t>-</w:t>
            </w:r>
          </w:p>
        </w:tc>
      </w:tr>
      <w:tr w:rsidR="00264F2E" w:rsidRPr="008B1397" w14:paraId="62A068D8" w14:textId="77777777" w:rsidTr="008E2291">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1277C5" w14:textId="77777777" w:rsidR="00264F2E" w:rsidRPr="008B1397" w:rsidRDefault="00264F2E" w:rsidP="008E2291">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15897A57" w14:textId="77777777" w:rsidR="00264F2E" w:rsidRPr="008B1397" w:rsidRDefault="00264F2E" w:rsidP="008E2291">
            <w:pPr>
              <w:spacing w:after="160" w:line="256" w:lineRule="auto"/>
              <w:rPr>
                <w:rFonts w:ascii="Times New Roman" w:hAnsi="Times New Roman"/>
                <w:lang w:val="sr-Cyrl-RS"/>
              </w:rPr>
            </w:pPr>
            <w:r w:rsidRPr="008B1397">
              <w:rPr>
                <w:rFonts w:ascii="Times New Roman" w:hAnsi="Times New Roman"/>
                <w:lang w:val="sr-Cyrl-RS"/>
              </w:rPr>
              <w:t>2024</w:t>
            </w:r>
          </w:p>
        </w:tc>
        <w:tc>
          <w:tcPr>
            <w:tcW w:w="2338" w:type="dxa"/>
            <w:tcBorders>
              <w:top w:val="single" w:sz="4" w:space="0" w:color="auto"/>
              <w:left w:val="single" w:sz="4" w:space="0" w:color="auto"/>
              <w:bottom w:val="single" w:sz="4" w:space="0" w:color="auto"/>
              <w:right w:val="single" w:sz="4" w:space="0" w:color="auto"/>
            </w:tcBorders>
            <w:hideMark/>
          </w:tcPr>
          <w:p w14:paraId="562710CE" w14:textId="77777777" w:rsidR="00264F2E" w:rsidRPr="008B1397" w:rsidRDefault="00264F2E" w:rsidP="008E2291">
            <w:pPr>
              <w:spacing w:after="160" w:line="256" w:lineRule="auto"/>
              <w:rPr>
                <w:rFonts w:ascii="Times New Roman" w:hAnsi="Times New Roman"/>
                <w:lang w:val="sr-Cyrl-RS"/>
              </w:rPr>
            </w:pPr>
            <w:r w:rsidRPr="008B1397">
              <w:rPr>
                <w:rFonts w:ascii="Times New Roman" w:hAnsi="Times New Roman"/>
                <w:lang w:val="sr-Cyrl-RS"/>
              </w:rPr>
              <w:t>-</w:t>
            </w:r>
          </w:p>
        </w:tc>
        <w:tc>
          <w:tcPr>
            <w:tcW w:w="2338" w:type="dxa"/>
            <w:tcBorders>
              <w:top w:val="single" w:sz="4" w:space="0" w:color="auto"/>
              <w:left w:val="single" w:sz="4" w:space="0" w:color="auto"/>
              <w:bottom w:val="single" w:sz="4" w:space="0" w:color="auto"/>
              <w:right w:val="single" w:sz="4" w:space="0" w:color="auto"/>
            </w:tcBorders>
            <w:hideMark/>
          </w:tcPr>
          <w:p w14:paraId="33BC8754" w14:textId="77777777" w:rsidR="00264F2E" w:rsidRPr="008B1397" w:rsidRDefault="00264F2E" w:rsidP="008E2291">
            <w:pPr>
              <w:spacing w:after="160" w:line="256" w:lineRule="auto"/>
              <w:rPr>
                <w:rFonts w:ascii="Times New Roman" w:hAnsi="Times New Roman"/>
                <w:lang w:val="sr-Cyrl-RS"/>
              </w:rPr>
            </w:pPr>
            <w:r w:rsidRPr="008B1397">
              <w:rPr>
                <w:rFonts w:ascii="Times New Roman" w:hAnsi="Times New Roman"/>
                <w:lang w:val="sr-Cyrl-RS"/>
              </w:rPr>
              <w:t>-</w:t>
            </w:r>
          </w:p>
        </w:tc>
      </w:tr>
      <w:tr w:rsidR="00264F2E" w:rsidRPr="008B1397" w14:paraId="1EB46E5D" w14:textId="77777777" w:rsidTr="008E2291">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E323AD" w14:textId="77777777" w:rsidR="00264F2E" w:rsidRPr="008B1397" w:rsidRDefault="00264F2E" w:rsidP="008E2291">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2ADC6B55" w14:textId="77777777" w:rsidR="00264F2E" w:rsidRPr="008B1397" w:rsidRDefault="00264F2E" w:rsidP="008E2291">
            <w:pPr>
              <w:spacing w:after="160" w:line="256" w:lineRule="auto"/>
              <w:rPr>
                <w:rFonts w:ascii="Times New Roman" w:hAnsi="Times New Roman"/>
                <w:lang w:val="sr-Cyrl-RS"/>
              </w:rPr>
            </w:pPr>
            <w:r w:rsidRPr="008B1397">
              <w:rPr>
                <w:rFonts w:ascii="Times New Roman" w:hAnsi="Times New Roman"/>
                <w:lang w:val="sr-Cyrl-RS"/>
              </w:rPr>
              <w:t>2025</w:t>
            </w:r>
          </w:p>
        </w:tc>
        <w:tc>
          <w:tcPr>
            <w:tcW w:w="2338" w:type="dxa"/>
            <w:tcBorders>
              <w:top w:val="single" w:sz="4" w:space="0" w:color="auto"/>
              <w:left w:val="single" w:sz="4" w:space="0" w:color="auto"/>
              <w:bottom w:val="single" w:sz="4" w:space="0" w:color="auto"/>
              <w:right w:val="single" w:sz="4" w:space="0" w:color="auto"/>
            </w:tcBorders>
            <w:hideMark/>
          </w:tcPr>
          <w:p w14:paraId="650E5A4B" w14:textId="77777777" w:rsidR="00264F2E" w:rsidRPr="008B1397" w:rsidRDefault="00264F2E" w:rsidP="008E2291">
            <w:pPr>
              <w:spacing w:after="160" w:line="256" w:lineRule="auto"/>
              <w:rPr>
                <w:rFonts w:ascii="Times New Roman" w:hAnsi="Times New Roman"/>
                <w:lang w:val="sr-Cyrl-RS"/>
              </w:rPr>
            </w:pPr>
            <w:r w:rsidRPr="008B1397">
              <w:rPr>
                <w:rFonts w:ascii="Times New Roman" w:hAnsi="Times New Roman"/>
                <w:lang w:val="sr-Cyrl-RS"/>
              </w:rPr>
              <w:t>-</w:t>
            </w:r>
          </w:p>
        </w:tc>
        <w:tc>
          <w:tcPr>
            <w:tcW w:w="2338" w:type="dxa"/>
            <w:tcBorders>
              <w:top w:val="single" w:sz="4" w:space="0" w:color="auto"/>
              <w:left w:val="single" w:sz="4" w:space="0" w:color="auto"/>
              <w:bottom w:val="single" w:sz="4" w:space="0" w:color="auto"/>
              <w:right w:val="single" w:sz="4" w:space="0" w:color="auto"/>
            </w:tcBorders>
            <w:hideMark/>
          </w:tcPr>
          <w:p w14:paraId="72AAD4D9" w14:textId="77777777" w:rsidR="00264F2E" w:rsidRPr="008B1397" w:rsidRDefault="00264F2E" w:rsidP="008E2291">
            <w:pPr>
              <w:spacing w:after="160" w:line="256" w:lineRule="auto"/>
              <w:rPr>
                <w:rFonts w:ascii="Times New Roman" w:hAnsi="Times New Roman"/>
                <w:lang w:val="sr-Cyrl-RS"/>
              </w:rPr>
            </w:pPr>
            <w:r w:rsidRPr="008B1397">
              <w:rPr>
                <w:rFonts w:ascii="Times New Roman" w:hAnsi="Times New Roman"/>
                <w:lang w:val="sr-Cyrl-RS"/>
              </w:rPr>
              <w:t>-</w:t>
            </w:r>
          </w:p>
        </w:tc>
      </w:tr>
    </w:tbl>
    <w:p w14:paraId="31DBBCE9" w14:textId="77777777" w:rsidR="00BF7376" w:rsidRDefault="00BF7376" w:rsidP="0055236D">
      <w:pPr>
        <w:spacing w:line="256" w:lineRule="auto"/>
        <w:jc w:val="both"/>
        <w:rPr>
          <w:rFonts w:ascii="Times New Roman" w:eastAsia="Calibri" w:hAnsi="Times New Roman" w:cs="Times New Roman"/>
          <w:lang w:val="en-US"/>
          <w14:ligatures w14:val="none"/>
        </w:rPr>
      </w:pPr>
    </w:p>
    <w:p w14:paraId="13CE9DEE" w14:textId="5D5040B3" w:rsidR="004E5A33" w:rsidRPr="008B1397" w:rsidRDefault="00641172" w:rsidP="008E2291">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 </w:t>
      </w:r>
      <w:r w:rsidR="00564316" w:rsidRPr="008B1397">
        <w:rPr>
          <w:rFonts w:ascii="Times New Roman" w:eastAsia="Calibri" w:hAnsi="Times New Roman" w:cs="Times New Roman"/>
          <w:lang w:val="sr-Cyrl-RS"/>
          <w14:ligatures w14:val="none"/>
        </w:rPr>
        <w:t xml:space="preserve">Показатељ на нивоу мере је испуњен у смислу да је одрађен нацрт Плана унапређења рачуноводства у јавном сектору који је прецизније дефинисао начин спровођења и рокове </w:t>
      </w:r>
      <w:r w:rsidRPr="008B1397">
        <w:rPr>
          <w:rFonts w:ascii="Times New Roman" w:eastAsia="Calibri" w:hAnsi="Times New Roman" w:cs="Times New Roman"/>
          <w:lang w:val="sr-Cyrl-RS"/>
          <w14:ligatures w14:val="none"/>
        </w:rPr>
        <w:t>активности из акционог плана. Такође</w:t>
      </w:r>
      <w:r w:rsidR="00564316">
        <w:rPr>
          <w:rFonts w:ascii="Times New Roman" w:eastAsia="Calibri" w:hAnsi="Times New Roman" w:cs="Times New Roman"/>
          <w:lang w:val="sr-Cyrl-RS"/>
          <w14:ligatures w14:val="none"/>
        </w:rPr>
        <w:t>,</w:t>
      </w:r>
      <w:r w:rsidRPr="008B1397">
        <w:rPr>
          <w:rFonts w:ascii="Times New Roman" w:eastAsia="Calibri" w:hAnsi="Times New Roman" w:cs="Times New Roman"/>
          <w:lang w:val="sr-Cyrl-RS"/>
          <w14:ligatures w14:val="none"/>
        </w:rPr>
        <w:t xml:space="preserve"> формирана </w:t>
      </w:r>
      <w:r w:rsidR="00564316">
        <w:rPr>
          <w:rFonts w:ascii="Times New Roman" w:eastAsia="Calibri" w:hAnsi="Times New Roman" w:cs="Times New Roman"/>
          <w:lang w:val="sr-Cyrl-RS"/>
          <w14:ligatures w14:val="none"/>
        </w:rPr>
        <w:t xml:space="preserve">је </w:t>
      </w:r>
      <w:r w:rsidRPr="008B1397">
        <w:rPr>
          <w:rFonts w:ascii="Times New Roman" w:eastAsia="Calibri" w:hAnsi="Times New Roman" w:cs="Times New Roman"/>
          <w:lang w:val="sr-Cyrl-RS"/>
          <w14:ligatures w14:val="none"/>
        </w:rPr>
        <w:t xml:space="preserve">Комисија за праћење примене </w:t>
      </w:r>
      <w:r w:rsidR="001E4D83">
        <w:rPr>
          <w:rFonts w:ascii="Times New Roman" w:eastAsia="Calibri" w:hAnsi="Times New Roman" w:cs="Times New Roman"/>
          <w:lang w:val="sr-Cyrl-RS"/>
          <w14:ligatures w14:val="none"/>
        </w:rPr>
        <w:t>Међународних рачуноводствених стандарда</w:t>
      </w:r>
      <w:r w:rsidR="001E4D83" w:rsidRPr="008B1397">
        <w:rPr>
          <w:rFonts w:ascii="Times New Roman" w:eastAsia="Calibri" w:hAnsi="Times New Roman" w:cs="Times New Roman"/>
          <w:lang w:val="sr-Cyrl-RS"/>
          <w14:ligatures w14:val="none"/>
        </w:rPr>
        <w:t xml:space="preserve"> </w:t>
      </w:r>
      <w:r w:rsidR="001E4D83">
        <w:rPr>
          <w:rFonts w:ascii="Times New Roman" w:eastAsia="Calibri" w:hAnsi="Times New Roman" w:cs="Times New Roman"/>
          <w:lang w:val="sr-Cyrl-RS"/>
          <w14:ligatures w14:val="none"/>
        </w:rPr>
        <w:t xml:space="preserve">у јавном сектору(у даљем тексту: </w:t>
      </w:r>
      <w:r w:rsidR="001E4D83" w:rsidRPr="008B1397">
        <w:rPr>
          <w:rFonts w:ascii="Times New Roman" w:eastAsia="Calibri" w:hAnsi="Times New Roman" w:cs="Times New Roman"/>
          <w:lang w:val="sr-Cyrl-RS"/>
          <w14:ligatures w14:val="none"/>
        </w:rPr>
        <w:t>М</w:t>
      </w:r>
      <w:r w:rsidR="001E4D83">
        <w:rPr>
          <w:rFonts w:ascii="Times New Roman" w:eastAsia="Calibri" w:hAnsi="Times New Roman" w:cs="Times New Roman"/>
          <w:lang w:val="sr-Cyrl-RS"/>
          <w14:ligatures w14:val="none"/>
        </w:rPr>
        <w:t>РС</w:t>
      </w:r>
      <w:r w:rsidR="001E4D83" w:rsidRPr="008B1397">
        <w:rPr>
          <w:rFonts w:ascii="Times New Roman" w:eastAsia="Calibri" w:hAnsi="Times New Roman" w:cs="Times New Roman"/>
          <w:lang w:val="sr-Cyrl-RS"/>
          <w14:ligatures w14:val="none"/>
        </w:rPr>
        <w:t>-</w:t>
      </w:r>
      <w:r w:rsidR="001E4D83">
        <w:rPr>
          <w:rFonts w:ascii="Times New Roman" w:eastAsia="Calibri" w:hAnsi="Times New Roman" w:cs="Times New Roman"/>
          <w:lang w:val="sr-Cyrl-RS"/>
          <w14:ligatures w14:val="none"/>
        </w:rPr>
        <w:t>ЈС)</w:t>
      </w:r>
      <w:r w:rsidRPr="008B1397">
        <w:rPr>
          <w:rFonts w:ascii="Times New Roman" w:eastAsia="Calibri" w:hAnsi="Times New Roman" w:cs="Times New Roman"/>
          <w:lang w:val="sr-Cyrl-RS"/>
          <w14:ligatures w14:val="none"/>
        </w:rPr>
        <w:t xml:space="preserve">, обезбеђен превод МРС за готовинску основу </w:t>
      </w:r>
      <w:r w:rsidR="00793A08" w:rsidRPr="00793A08">
        <w:rPr>
          <w:rFonts w:ascii="Times New Roman" w:eastAsia="Calibri" w:hAnsi="Times New Roman" w:cs="Times New Roman"/>
          <w:lang w:val="sr-Cyrl-RS"/>
          <w14:ligatures w14:val="none"/>
        </w:rPr>
        <w:t xml:space="preserve">од стране Савеза рачуновођа и ревизора Србије </w:t>
      </w:r>
      <w:r w:rsidRPr="008B1397">
        <w:rPr>
          <w:rFonts w:ascii="Times New Roman" w:eastAsia="Calibri" w:hAnsi="Times New Roman" w:cs="Times New Roman"/>
          <w:lang w:val="sr-Cyrl-RS"/>
          <w14:ligatures w14:val="none"/>
        </w:rPr>
        <w:t xml:space="preserve">(чланица </w:t>
      </w:r>
      <w:r w:rsidR="001E4D83" w:rsidRPr="008E2291">
        <w:rPr>
          <w:rFonts w:ascii="Times New Roman" w:eastAsia="Calibri" w:hAnsi="Times New Roman" w:cs="Times New Roman"/>
          <w:lang w:val="sr-Cyrl-RS"/>
          <w14:ligatures w14:val="none"/>
        </w:rPr>
        <w:t>IFAC - International Federation of Accountants</w:t>
      </w:r>
      <w:r w:rsidRPr="008B1397">
        <w:rPr>
          <w:rFonts w:ascii="Times New Roman" w:eastAsia="Calibri" w:hAnsi="Times New Roman" w:cs="Times New Roman"/>
          <w:lang w:val="sr-Cyrl-RS"/>
          <w14:ligatures w14:val="none"/>
        </w:rPr>
        <w:t xml:space="preserve">) и одржана обука у циљу упознавања с предностима рачуноводственог система и извештавања према IPSAS. </w:t>
      </w:r>
    </w:p>
    <w:p w14:paraId="788D6549" w14:textId="6ACEFE19" w:rsidR="00641172" w:rsidRPr="008B1397" w:rsidRDefault="00641172" w:rsidP="004E5A33">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За остварење ове мере коришћена су средства из буџета у износу од</w:t>
      </w:r>
      <w:r w:rsidR="00564316">
        <w:rPr>
          <w:rFonts w:ascii="Times New Roman" w:eastAsia="Calibri" w:hAnsi="Times New Roman" w:cs="Times New Roman"/>
          <w:lang w:val="sr-Cyrl-RS"/>
          <w14:ligatures w14:val="none"/>
        </w:rPr>
        <w:t xml:space="preserve"> 24.441.699,00</w:t>
      </w:r>
      <w:r w:rsidRPr="008B1397">
        <w:rPr>
          <w:rFonts w:ascii="Times New Roman" w:eastAsia="Calibri" w:hAnsi="Times New Roman" w:cs="Times New Roman"/>
          <w:lang w:val="sr-Cyrl-RS"/>
          <w14:ligatures w14:val="none"/>
        </w:rPr>
        <w:t xml:space="preserve"> </w:t>
      </w:r>
      <w:r w:rsidRPr="00FF526A">
        <w:rPr>
          <w:rFonts w:ascii="Times New Roman" w:eastAsia="Calibri" w:hAnsi="Times New Roman" w:cs="Times New Roman"/>
          <w:lang w:val="sr-Cyrl-RS"/>
          <w14:ligatures w14:val="none"/>
        </w:rPr>
        <w:t xml:space="preserve"> динара за накнаде председнику и члановима Комисије чиме је обезбеђена континуирана и стручно надгледана примена МРС-ЈС, као и директна донаторска средства </w:t>
      </w:r>
      <w:r w:rsidR="00564316" w:rsidRPr="00FF526A">
        <w:rPr>
          <w:rFonts w:ascii="Times New Roman" w:eastAsia="Calibri" w:hAnsi="Times New Roman" w:cs="Times New Roman"/>
          <w:lang w:val="sr-Cyrl-RS"/>
          <w14:ligatures w14:val="none"/>
        </w:rPr>
        <w:t xml:space="preserve">у износу од 1.121.000,00 динара </w:t>
      </w:r>
      <w:r w:rsidRPr="00FF526A">
        <w:rPr>
          <w:rFonts w:ascii="Times New Roman" w:eastAsia="Calibri" w:hAnsi="Times New Roman" w:cs="Times New Roman"/>
          <w:lang w:val="sr-Cyrl-RS"/>
          <w14:ligatures w14:val="none"/>
        </w:rPr>
        <w:t>за припрем</w:t>
      </w:r>
      <w:r w:rsidRPr="00564316">
        <w:rPr>
          <w:rFonts w:ascii="Times New Roman" w:eastAsia="Calibri" w:hAnsi="Times New Roman" w:cs="Times New Roman"/>
          <w:lang w:val="sr-Cyrl-RS"/>
          <w14:ligatures w14:val="none"/>
        </w:rPr>
        <w:t>у</w:t>
      </w:r>
      <w:r w:rsidRPr="008B1397">
        <w:rPr>
          <w:rFonts w:ascii="Times New Roman" w:eastAsia="Calibri" w:hAnsi="Times New Roman" w:cs="Times New Roman"/>
          <w:lang w:val="sr-Cyrl-RS"/>
          <w14:ligatures w14:val="none"/>
        </w:rPr>
        <w:t xml:space="preserve"> Плана унапређена рачуноводства у ЈС.</w:t>
      </w:r>
    </w:p>
    <w:p w14:paraId="637399B4" w14:textId="77777777" w:rsidR="00641172" w:rsidRPr="00267B1B" w:rsidRDefault="00267B1B" w:rsidP="00267B1B">
      <w:pPr>
        <w:spacing w:line="256" w:lineRule="auto"/>
        <w:ind w:firstLine="720"/>
        <w:jc w:val="both"/>
        <w:rPr>
          <w:rFonts w:ascii="Times New Roman" w:eastAsia="Calibri" w:hAnsi="Times New Roman" w:cs="Times New Roman"/>
          <w:lang w:val="sr-Cyrl-RS"/>
          <w14:ligatures w14:val="none"/>
        </w:rPr>
      </w:pPr>
      <w:r w:rsidRPr="00267B1B">
        <w:rPr>
          <w:rFonts w:ascii="Times New Roman" w:eastAsia="Calibri" w:hAnsi="Times New Roman" w:cs="Times New Roman"/>
          <w:lang w:val="sr-Cyrl-RS"/>
          <w14:ligatures w14:val="none"/>
        </w:rPr>
        <w:t>Ова мера је успоставила кључне предуслове за даљу реформу рачуноводства у јавном сектору: План унапређења рачуноводства, Комисију за праћење примене МРС-ЈС и превод МРС-ЈС за готовинску основу. Иако се активности ове мере у истом облику не настављају у наредном програмском циклусу, успостављени елементи система представљају основу за примену МРС-ЈС и даља унапређења буџетског рачуноводства у оквиру ПРУЈФ 2026–2030.</w:t>
      </w:r>
    </w:p>
    <w:p w14:paraId="368A6DBE" w14:textId="77777777" w:rsidR="00BF7376" w:rsidRDefault="00BF7376" w:rsidP="00467C20">
      <w:pPr>
        <w:spacing w:line="259" w:lineRule="auto"/>
        <w:jc w:val="both"/>
        <w:rPr>
          <w:rFonts w:ascii="Times New Roman" w:eastAsia="Calibri" w:hAnsi="Times New Roman" w:cs="Times New Roman"/>
          <w:b/>
          <w:u w:val="single"/>
          <w:lang w:val="en-US"/>
          <w14:ligatures w14:val="none"/>
        </w:rPr>
      </w:pPr>
    </w:p>
    <w:p w14:paraId="5C00FB40" w14:textId="1B49265A" w:rsidR="00BF7376" w:rsidRDefault="00641172" w:rsidP="00264F2E">
      <w:pPr>
        <w:spacing w:line="259" w:lineRule="auto"/>
        <w:jc w:val="both"/>
        <w:rPr>
          <w:rFonts w:ascii="Times New Roman" w:eastAsia="Calibri" w:hAnsi="Times New Roman" w:cs="Times New Roman"/>
          <w:b/>
          <w:u w:val="single"/>
          <w:lang w:val="en-US"/>
          <w14:ligatures w14:val="none"/>
        </w:rPr>
      </w:pPr>
      <w:r w:rsidRPr="00467C20">
        <w:rPr>
          <w:rFonts w:ascii="Times New Roman" w:eastAsia="Calibri" w:hAnsi="Times New Roman" w:cs="Times New Roman"/>
          <w:b/>
          <w:u w:val="single"/>
          <w:lang w:val="sr-Cyrl-RS"/>
          <w14:ligatures w14:val="none"/>
        </w:rPr>
        <w:t>Мера 5.2</w:t>
      </w:r>
      <w:r w:rsidR="00932853" w:rsidRPr="00467C20">
        <w:rPr>
          <w:rFonts w:ascii="Times New Roman" w:eastAsia="Calibri" w:hAnsi="Times New Roman" w:cs="Times New Roman"/>
          <w:b/>
          <w:u w:val="single"/>
          <w:lang w:val="sr-Cyrl-RS"/>
          <w14:ligatures w14:val="none"/>
        </w:rPr>
        <w:t>:</w:t>
      </w:r>
      <w:r w:rsidRPr="00467C20">
        <w:rPr>
          <w:rFonts w:ascii="Times New Roman" w:eastAsia="Calibri" w:hAnsi="Times New Roman" w:cs="Times New Roman"/>
          <w:b/>
          <w:u w:val="single"/>
          <w:lang w:val="sr-Cyrl-RS"/>
          <w14:ligatures w14:val="none"/>
        </w:rPr>
        <w:t xml:space="preserve"> Унапређење професионалне компетентности рачуновођа у јавном сектору спровођењем адекватних обука</w:t>
      </w:r>
    </w:p>
    <w:tbl>
      <w:tblPr>
        <w:tblStyle w:val="TableGrid"/>
        <w:tblpPr w:leftFromText="180" w:rightFromText="180" w:vertAnchor="page" w:horzAnchor="margin" w:tblpY="8641"/>
        <w:tblW w:w="0" w:type="auto"/>
        <w:tblInd w:w="0" w:type="dxa"/>
        <w:tblLook w:val="04A0" w:firstRow="1" w:lastRow="0" w:firstColumn="1" w:lastColumn="0" w:noHBand="0" w:noVBand="1"/>
      </w:tblPr>
      <w:tblGrid>
        <w:gridCol w:w="2337"/>
        <w:gridCol w:w="2337"/>
        <w:gridCol w:w="2338"/>
        <w:gridCol w:w="2338"/>
      </w:tblGrid>
      <w:tr w:rsidR="00264F2E" w:rsidRPr="008B1397" w14:paraId="060FF95B" w14:textId="77777777" w:rsidTr="008E2291">
        <w:tc>
          <w:tcPr>
            <w:tcW w:w="23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94A77A6" w14:textId="77777777" w:rsidR="00264F2E" w:rsidRPr="008B1397" w:rsidRDefault="00264F2E" w:rsidP="008E2291">
            <w:pPr>
              <w:spacing w:after="160" w:line="256" w:lineRule="auto"/>
              <w:jc w:val="both"/>
              <w:rPr>
                <w:rFonts w:ascii="Times New Roman" w:hAnsi="Times New Roman"/>
                <w:b/>
                <w:bCs/>
                <w:lang w:val="sr-Cyrl-RS"/>
              </w:rPr>
            </w:pPr>
            <w:r w:rsidRPr="008B1397">
              <w:rPr>
                <w:rFonts w:ascii="Times New Roman" w:hAnsi="Times New Roman"/>
                <w:b/>
                <w:bCs/>
                <w:lang w:val="sr-Cyrl-RS"/>
              </w:rPr>
              <w:t>Показатељ на нивоу мере</w:t>
            </w:r>
          </w:p>
        </w:tc>
        <w:tc>
          <w:tcPr>
            <w:tcW w:w="23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8DD1969" w14:textId="77777777" w:rsidR="00264F2E" w:rsidRPr="008B1397" w:rsidRDefault="00264F2E" w:rsidP="008E2291">
            <w:pPr>
              <w:spacing w:after="160" w:line="256" w:lineRule="auto"/>
              <w:jc w:val="both"/>
              <w:rPr>
                <w:rFonts w:ascii="Times New Roman" w:hAnsi="Times New Roman"/>
                <w:b/>
                <w:bCs/>
                <w:lang w:val="sr-Cyrl-RS"/>
              </w:rPr>
            </w:pPr>
            <w:r w:rsidRPr="008B1397">
              <w:rPr>
                <w:rFonts w:ascii="Times New Roman" w:hAnsi="Times New Roman"/>
                <w:b/>
                <w:bCs/>
                <w:lang w:val="sr-Cyrl-RS"/>
              </w:rPr>
              <w:t>Година</w:t>
            </w:r>
          </w:p>
        </w:tc>
        <w:tc>
          <w:tcPr>
            <w:tcW w:w="23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5249F99" w14:textId="77777777" w:rsidR="00264F2E" w:rsidRPr="008B1397" w:rsidRDefault="00264F2E" w:rsidP="008E2291">
            <w:pPr>
              <w:spacing w:after="160" w:line="256" w:lineRule="auto"/>
              <w:jc w:val="both"/>
              <w:rPr>
                <w:rFonts w:ascii="Times New Roman" w:hAnsi="Times New Roman"/>
                <w:b/>
                <w:bCs/>
                <w:lang w:val="sr-Cyrl-RS"/>
              </w:rPr>
            </w:pPr>
            <w:r w:rsidRPr="008B1397">
              <w:rPr>
                <w:rFonts w:ascii="Times New Roman" w:hAnsi="Times New Roman"/>
                <w:b/>
                <w:bCs/>
                <w:lang w:val="sr-Cyrl-RS"/>
              </w:rPr>
              <w:t>Циљана вредност</w:t>
            </w:r>
          </w:p>
        </w:tc>
        <w:tc>
          <w:tcPr>
            <w:tcW w:w="23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90B6AE1" w14:textId="77777777" w:rsidR="00264F2E" w:rsidRPr="008B1397" w:rsidRDefault="00264F2E" w:rsidP="008E2291">
            <w:pPr>
              <w:spacing w:after="160" w:line="256" w:lineRule="auto"/>
              <w:jc w:val="both"/>
              <w:rPr>
                <w:rFonts w:ascii="Times New Roman" w:hAnsi="Times New Roman"/>
                <w:b/>
                <w:bCs/>
                <w:lang w:val="sr-Cyrl-RS"/>
              </w:rPr>
            </w:pPr>
            <w:r w:rsidRPr="008B1397">
              <w:rPr>
                <w:rFonts w:ascii="Times New Roman" w:hAnsi="Times New Roman"/>
                <w:b/>
                <w:bCs/>
                <w:lang w:val="sr-Cyrl-RS"/>
              </w:rPr>
              <w:t>Остварена вредност</w:t>
            </w:r>
          </w:p>
        </w:tc>
      </w:tr>
      <w:tr w:rsidR="00264F2E" w:rsidRPr="008B1397" w14:paraId="2F674BC4" w14:textId="77777777" w:rsidTr="008E2291">
        <w:trPr>
          <w:trHeight w:val="431"/>
        </w:trPr>
        <w:tc>
          <w:tcPr>
            <w:tcW w:w="2337" w:type="dxa"/>
            <w:vMerge w:val="restart"/>
            <w:tcBorders>
              <w:top w:val="single" w:sz="4" w:space="0" w:color="auto"/>
              <w:left w:val="single" w:sz="4" w:space="0" w:color="auto"/>
              <w:bottom w:val="single" w:sz="4" w:space="0" w:color="auto"/>
              <w:right w:val="single" w:sz="4" w:space="0" w:color="auto"/>
            </w:tcBorders>
            <w:hideMark/>
          </w:tcPr>
          <w:p w14:paraId="2DDDD3B4" w14:textId="77777777" w:rsidR="00264F2E" w:rsidRPr="0060040E" w:rsidRDefault="00264F2E" w:rsidP="008E2291">
            <w:pPr>
              <w:spacing w:after="160" w:line="256" w:lineRule="auto"/>
              <w:rPr>
                <w:rFonts w:ascii="Times New Roman" w:hAnsi="Times New Roman"/>
                <w:b/>
                <w:bCs/>
                <w:lang w:val="sr-Cyrl-RS"/>
              </w:rPr>
            </w:pPr>
            <w:r w:rsidRPr="0060040E">
              <w:rPr>
                <w:rFonts w:ascii="Times New Roman" w:hAnsi="Times New Roman"/>
                <w:b/>
                <w:bCs/>
                <w:lang w:val="sr-Cyrl-RS"/>
              </w:rPr>
              <w:t>Удео запослених рачуновођа у јавном сектору који је прошао обуку „Унапређење рачуноводства у јавном сектору”</w:t>
            </w:r>
          </w:p>
        </w:tc>
        <w:tc>
          <w:tcPr>
            <w:tcW w:w="2337" w:type="dxa"/>
            <w:tcBorders>
              <w:top w:val="single" w:sz="4" w:space="0" w:color="auto"/>
              <w:left w:val="single" w:sz="4" w:space="0" w:color="auto"/>
              <w:bottom w:val="single" w:sz="4" w:space="0" w:color="auto"/>
              <w:right w:val="single" w:sz="4" w:space="0" w:color="auto"/>
            </w:tcBorders>
            <w:hideMark/>
          </w:tcPr>
          <w:p w14:paraId="320F6A59" w14:textId="77777777" w:rsidR="00264F2E" w:rsidRPr="008B1397" w:rsidRDefault="00264F2E" w:rsidP="008E2291">
            <w:pPr>
              <w:spacing w:after="160" w:line="256" w:lineRule="auto"/>
              <w:jc w:val="both"/>
              <w:rPr>
                <w:rFonts w:ascii="Times New Roman" w:hAnsi="Times New Roman"/>
                <w:lang w:val="sr-Cyrl-RS"/>
              </w:rPr>
            </w:pPr>
            <w:r w:rsidRPr="008B1397">
              <w:rPr>
                <w:rFonts w:ascii="Times New Roman" w:hAnsi="Times New Roman"/>
                <w:lang w:val="sr-Cyrl-RS"/>
              </w:rPr>
              <w:t>2021</w:t>
            </w:r>
          </w:p>
        </w:tc>
        <w:tc>
          <w:tcPr>
            <w:tcW w:w="2338" w:type="dxa"/>
            <w:tcBorders>
              <w:top w:val="single" w:sz="4" w:space="0" w:color="auto"/>
              <w:left w:val="single" w:sz="4" w:space="0" w:color="auto"/>
              <w:bottom w:val="single" w:sz="4" w:space="0" w:color="auto"/>
              <w:right w:val="single" w:sz="4" w:space="0" w:color="auto"/>
            </w:tcBorders>
            <w:hideMark/>
          </w:tcPr>
          <w:p w14:paraId="146F9687" w14:textId="77777777" w:rsidR="00264F2E" w:rsidRPr="008B1397" w:rsidRDefault="00264F2E" w:rsidP="008E2291">
            <w:pPr>
              <w:spacing w:after="160" w:line="256" w:lineRule="auto"/>
              <w:jc w:val="both"/>
              <w:rPr>
                <w:rFonts w:ascii="Times New Roman" w:hAnsi="Times New Roman"/>
                <w:lang w:val="sr-Cyrl-RS"/>
              </w:rPr>
            </w:pPr>
            <w:r w:rsidRPr="008B1397">
              <w:rPr>
                <w:rFonts w:ascii="Times New Roman" w:hAnsi="Times New Roman"/>
                <w:lang w:val="sr-Cyrl-RS"/>
              </w:rPr>
              <w:t>80%</w:t>
            </w:r>
          </w:p>
        </w:tc>
        <w:tc>
          <w:tcPr>
            <w:tcW w:w="2338" w:type="dxa"/>
            <w:tcBorders>
              <w:top w:val="single" w:sz="4" w:space="0" w:color="auto"/>
              <w:left w:val="single" w:sz="4" w:space="0" w:color="auto"/>
              <w:bottom w:val="single" w:sz="4" w:space="0" w:color="auto"/>
              <w:right w:val="single" w:sz="4" w:space="0" w:color="auto"/>
            </w:tcBorders>
            <w:hideMark/>
          </w:tcPr>
          <w:p w14:paraId="17EE6361" w14:textId="77777777" w:rsidR="00264F2E" w:rsidRPr="008B1397" w:rsidRDefault="00264F2E" w:rsidP="008E2291">
            <w:pPr>
              <w:spacing w:after="160" w:line="256" w:lineRule="auto"/>
              <w:jc w:val="both"/>
              <w:rPr>
                <w:rFonts w:ascii="Times New Roman" w:hAnsi="Times New Roman"/>
                <w:lang w:val="sr-Cyrl-RS"/>
              </w:rPr>
            </w:pPr>
            <w:r w:rsidRPr="008B1397">
              <w:rPr>
                <w:rFonts w:ascii="Times New Roman" w:hAnsi="Times New Roman"/>
                <w:lang w:val="sr-Cyrl-RS"/>
              </w:rPr>
              <w:t>80%</w:t>
            </w:r>
          </w:p>
        </w:tc>
      </w:tr>
      <w:tr w:rsidR="00264F2E" w:rsidRPr="008B1397" w14:paraId="6F7D1E63" w14:textId="77777777" w:rsidTr="008E2291">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D27BA4" w14:textId="77777777" w:rsidR="00264F2E" w:rsidRPr="008B1397" w:rsidRDefault="00264F2E" w:rsidP="008E2291">
            <w:pPr>
              <w:spacing w:after="160" w:line="256" w:lineRule="auto"/>
              <w:jc w:val="both"/>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2DDE0976" w14:textId="77777777" w:rsidR="00264F2E" w:rsidRPr="008B1397" w:rsidRDefault="00264F2E" w:rsidP="008E2291">
            <w:pPr>
              <w:spacing w:after="160" w:line="256" w:lineRule="auto"/>
              <w:jc w:val="both"/>
              <w:rPr>
                <w:rFonts w:ascii="Times New Roman" w:hAnsi="Times New Roman"/>
                <w:lang w:val="sr-Cyrl-RS"/>
              </w:rPr>
            </w:pPr>
            <w:r w:rsidRPr="008B1397">
              <w:rPr>
                <w:rFonts w:ascii="Times New Roman" w:hAnsi="Times New Roman"/>
                <w:lang w:val="sr-Cyrl-RS"/>
              </w:rPr>
              <w:t>2022</w:t>
            </w:r>
          </w:p>
        </w:tc>
        <w:tc>
          <w:tcPr>
            <w:tcW w:w="2338" w:type="dxa"/>
            <w:tcBorders>
              <w:top w:val="single" w:sz="4" w:space="0" w:color="auto"/>
              <w:left w:val="single" w:sz="4" w:space="0" w:color="auto"/>
              <w:bottom w:val="single" w:sz="4" w:space="0" w:color="auto"/>
              <w:right w:val="single" w:sz="4" w:space="0" w:color="auto"/>
            </w:tcBorders>
            <w:hideMark/>
          </w:tcPr>
          <w:p w14:paraId="3A1DC743" w14:textId="77777777" w:rsidR="00264F2E" w:rsidRPr="008B1397" w:rsidRDefault="00264F2E" w:rsidP="008E2291">
            <w:pPr>
              <w:spacing w:after="160" w:line="256" w:lineRule="auto"/>
              <w:jc w:val="both"/>
              <w:rPr>
                <w:rFonts w:ascii="Times New Roman" w:hAnsi="Times New Roman"/>
                <w:lang w:val="sr-Cyrl-RS"/>
              </w:rPr>
            </w:pPr>
            <w:r w:rsidRPr="008B1397">
              <w:rPr>
                <w:rFonts w:ascii="Times New Roman" w:hAnsi="Times New Roman"/>
                <w:lang w:val="sr-Cyrl-RS"/>
              </w:rPr>
              <w:t>100%</w:t>
            </w:r>
          </w:p>
        </w:tc>
        <w:tc>
          <w:tcPr>
            <w:tcW w:w="2338" w:type="dxa"/>
            <w:tcBorders>
              <w:top w:val="single" w:sz="4" w:space="0" w:color="auto"/>
              <w:left w:val="single" w:sz="4" w:space="0" w:color="auto"/>
              <w:bottom w:val="single" w:sz="4" w:space="0" w:color="auto"/>
              <w:right w:val="single" w:sz="4" w:space="0" w:color="auto"/>
            </w:tcBorders>
            <w:hideMark/>
          </w:tcPr>
          <w:p w14:paraId="2372358D" w14:textId="77777777" w:rsidR="00264F2E" w:rsidRPr="008B1397" w:rsidRDefault="00264F2E" w:rsidP="008E2291">
            <w:pPr>
              <w:spacing w:after="160" w:line="256" w:lineRule="auto"/>
              <w:jc w:val="both"/>
              <w:rPr>
                <w:rFonts w:ascii="Times New Roman" w:hAnsi="Times New Roman"/>
                <w:lang w:val="sr-Cyrl-RS"/>
              </w:rPr>
            </w:pPr>
            <w:r w:rsidRPr="008B1397">
              <w:rPr>
                <w:rFonts w:ascii="Times New Roman" w:hAnsi="Times New Roman"/>
                <w:lang w:val="sr-Cyrl-RS"/>
              </w:rPr>
              <w:t>100%</w:t>
            </w:r>
          </w:p>
        </w:tc>
      </w:tr>
      <w:tr w:rsidR="00264F2E" w:rsidRPr="008B1397" w14:paraId="77B17145" w14:textId="77777777" w:rsidTr="008E2291">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03B6B3" w14:textId="77777777" w:rsidR="00264F2E" w:rsidRPr="008B1397" w:rsidRDefault="00264F2E" w:rsidP="008E2291">
            <w:pPr>
              <w:spacing w:after="160" w:line="256" w:lineRule="auto"/>
              <w:jc w:val="both"/>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5F84B8E2" w14:textId="77777777" w:rsidR="00264F2E" w:rsidRPr="008B1397" w:rsidRDefault="00264F2E" w:rsidP="008E2291">
            <w:pPr>
              <w:spacing w:after="160" w:line="256" w:lineRule="auto"/>
              <w:jc w:val="both"/>
              <w:rPr>
                <w:rFonts w:ascii="Times New Roman" w:hAnsi="Times New Roman"/>
                <w:lang w:val="sr-Cyrl-RS"/>
              </w:rPr>
            </w:pPr>
            <w:r w:rsidRPr="008B1397">
              <w:rPr>
                <w:rFonts w:ascii="Times New Roman" w:hAnsi="Times New Roman"/>
                <w:lang w:val="sr-Cyrl-RS"/>
              </w:rPr>
              <w:t>2023</w:t>
            </w:r>
          </w:p>
        </w:tc>
        <w:tc>
          <w:tcPr>
            <w:tcW w:w="2338" w:type="dxa"/>
            <w:tcBorders>
              <w:top w:val="single" w:sz="4" w:space="0" w:color="auto"/>
              <w:left w:val="single" w:sz="4" w:space="0" w:color="auto"/>
              <w:bottom w:val="single" w:sz="4" w:space="0" w:color="auto"/>
              <w:right w:val="single" w:sz="4" w:space="0" w:color="auto"/>
            </w:tcBorders>
            <w:hideMark/>
          </w:tcPr>
          <w:p w14:paraId="01B5975D" w14:textId="77777777" w:rsidR="00264F2E" w:rsidRPr="008B1397" w:rsidRDefault="00264F2E" w:rsidP="008E2291">
            <w:pPr>
              <w:spacing w:after="160" w:line="256" w:lineRule="auto"/>
              <w:jc w:val="both"/>
              <w:rPr>
                <w:rFonts w:ascii="Times New Roman" w:hAnsi="Times New Roman"/>
                <w:lang w:val="sr-Cyrl-RS"/>
              </w:rPr>
            </w:pPr>
            <w:r w:rsidRPr="008B1397">
              <w:rPr>
                <w:rFonts w:ascii="Times New Roman" w:hAnsi="Times New Roman"/>
                <w:lang w:val="sr-Cyrl-RS"/>
              </w:rPr>
              <w:t>-</w:t>
            </w:r>
          </w:p>
        </w:tc>
        <w:tc>
          <w:tcPr>
            <w:tcW w:w="2338" w:type="dxa"/>
            <w:tcBorders>
              <w:top w:val="single" w:sz="4" w:space="0" w:color="auto"/>
              <w:left w:val="single" w:sz="4" w:space="0" w:color="auto"/>
              <w:bottom w:val="single" w:sz="4" w:space="0" w:color="auto"/>
              <w:right w:val="single" w:sz="4" w:space="0" w:color="auto"/>
            </w:tcBorders>
            <w:hideMark/>
          </w:tcPr>
          <w:p w14:paraId="2E7C756C" w14:textId="77777777" w:rsidR="00264F2E" w:rsidRPr="008B1397" w:rsidRDefault="00264F2E" w:rsidP="008E2291">
            <w:pPr>
              <w:spacing w:after="160" w:line="256" w:lineRule="auto"/>
              <w:jc w:val="both"/>
              <w:rPr>
                <w:rFonts w:ascii="Times New Roman" w:hAnsi="Times New Roman"/>
                <w:lang w:val="sr-Cyrl-RS"/>
              </w:rPr>
            </w:pPr>
            <w:r w:rsidRPr="008B1397">
              <w:rPr>
                <w:rFonts w:ascii="Times New Roman" w:hAnsi="Times New Roman"/>
                <w:lang w:val="sr-Cyrl-RS"/>
              </w:rPr>
              <w:t>-</w:t>
            </w:r>
          </w:p>
        </w:tc>
      </w:tr>
      <w:tr w:rsidR="00264F2E" w:rsidRPr="008B1397" w14:paraId="05918B25" w14:textId="77777777" w:rsidTr="008E2291">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536E62" w14:textId="77777777" w:rsidR="00264F2E" w:rsidRPr="008B1397" w:rsidRDefault="00264F2E" w:rsidP="008E2291">
            <w:pPr>
              <w:spacing w:after="160" w:line="256" w:lineRule="auto"/>
              <w:jc w:val="both"/>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34BE8B6E" w14:textId="77777777" w:rsidR="00264F2E" w:rsidRPr="008B1397" w:rsidRDefault="00264F2E" w:rsidP="008E2291">
            <w:pPr>
              <w:spacing w:after="160" w:line="256" w:lineRule="auto"/>
              <w:jc w:val="both"/>
              <w:rPr>
                <w:rFonts w:ascii="Times New Roman" w:hAnsi="Times New Roman"/>
                <w:lang w:val="sr-Cyrl-RS"/>
              </w:rPr>
            </w:pPr>
            <w:r w:rsidRPr="008B1397">
              <w:rPr>
                <w:rFonts w:ascii="Times New Roman" w:hAnsi="Times New Roman"/>
                <w:lang w:val="sr-Cyrl-RS"/>
              </w:rPr>
              <w:t>2024</w:t>
            </w:r>
          </w:p>
        </w:tc>
        <w:tc>
          <w:tcPr>
            <w:tcW w:w="2338" w:type="dxa"/>
            <w:tcBorders>
              <w:top w:val="single" w:sz="4" w:space="0" w:color="auto"/>
              <w:left w:val="single" w:sz="4" w:space="0" w:color="auto"/>
              <w:bottom w:val="single" w:sz="4" w:space="0" w:color="auto"/>
              <w:right w:val="single" w:sz="4" w:space="0" w:color="auto"/>
            </w:tcBorders>
            <w:hideMark/>
          </w:tcPr>
          <w:p w14:paraId="0CF7CF1C" w14:textId="77777777" w:rsidR="00264F2E" w:rsidRPr="008B1397" w:rsidRDefault="00264F2E" w:rsidP="008E2291">
            <w:pPr>
              <w:spacing w:after="160" w:line="256" w:lineRule="auto"/>
              <w:jc w:val="both"/>
              <w:rPr>
                <w:rFonts w:ascii="Times New Roman" w:hAnsi="Times New Roman"/>
                <w:lang w:val="sr-Cyrl-RS"/>
              </w:rPr>
            </w:pPr>
            <w:r w:rsidRPr="008B1397">
              <w:rPr>
                <w:rFonts w:ascii="Times New Roman" w:hAnsi="Times New Roman"/>
                <w:lang w:val="sr-Cyrl-RS"/>
              </w:rPr>
              <w:t>-</w:t>
            </w:r>
          </w:p>
        </w:tc>
        <w:tc>
          <w:tcPr>
            <w:tcW w:w="2338" w:type="dxa"/>
            <w:tcBorders>
              <w:top w:val="single" w:sz="4" w:space="0" w:color="auto"/>
              <w:left w:val="single" w:sz="4" w:space="0" w:color="auto"/>
              <w:bottom w:val="single" w:sz="4" w:space="0" w:color="auto"/>
              <w:right w:val="single" w:sz="4" w:space="0" w:color="auto"/>
            </w:tcBorders>
            <w:hideMark/>
          </w:tcPr>
          <w:p w14:paraId="19D117FA" w14:textId="77777777" w:rsidR="00264F2E" w:rsidRPr="008B1397" w:rsidRDefault="00264F2E" w:rsidP="008E2291">
            <w:pPr>
              <w:spacing w:after="160" w:line="256" w:lineRule="auto"/>
              <w:jc w:val="both"/>
              <w:rPr>
                <w:rFonts w:ascii="Times New Roman" w:hAnsi="Times New Roman"/>
                <w:lang w:val="sr-Cyrl-RS"/>
              </w:rPr>
            </w:pPr>
            <w:r w:rsidRPr="008B1397">
              <w:rPr>
                <w:rFonts w:ascii="Times New Roman" w:hAnsi="Times New Roman"/>
                <w:lang w:val="sr-Cyrl-RS"/>
              </w:rPr>
              <w:t>-</w:t>
            </w:r>
          </w:p>
        </w:tc>
      </w:tr>
      <w:tr w:rsidR="00264F2E" w:rsidRPr="008B1397" w14:paraId="57C88F11" w14:textId="77777777" w:rsidTr="008E2291">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93BC32" w14:textId="77777777" w:rsidR="00264F2E" w:rsidRPr="008B1397" w:rsidRDefault="00264F2E" w:rsidP="008E2291">
            <w:pPr>
              <w:spacing w:after="160" w:line="256" w:lineRule="auto"/>
              <w:jc w:val="both"/>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2DA79505" w14:textId="77777777" w:rsidR="00264F2E" w:rsidRPr="008B1397" w:rsidRDefault="00264F2E" w:rsidP="008E2291">
            <w:pPr>
              <w:spacing w:after="160" w:line="256" w:lineRule="auto"/>
              <w:jc w:val="both"/>
              <w:rPr>
                <w:rFonts w:ascii="Times New Roman" w:hAnsi="Times New Roman"/>
                <w:lang w:val="sr-Cyrl-RS"/>
              </w:rPr>
            </w:pPr>
            <w:r w:rsidRPr="008B1397">
              <w:rPr>
                <w:rFonts w:ascii="Times New Roman" w:hAnsi="Times New Roman"/>
                <w:lang w:val="sr-Cyrl-RS"/>
              </w:rPr>
              <w:t>2025</w:t>
            </w:r>
          </w:p>
        </w:tc>
        <w:tc>
          <w:tcPr>
            <w:tcW w:w="2338" w:type="dxa"/>
            <w:tcBorders>
              <w:top w:val="single" w:sz="4" w:space="0" w:color="auto"/>
              <w:left w:val="single" w:sz="4" w:space="0" w:color="auto"/>
              <w:bottom w:val="single" w:sz="4" w:space="0" w:color="auto"/>
              <w:right w:val="single" w:sz="4" w:space="0" w:color="auto"/>
            </w:tcBorders>
            <w:hideMark/>
          </w:tcPr>
          <w:p w14:paraId="110CA5E7" w14:textId="77777777" w:rsidR="00264F2E" w:rsidRPr="008B1397" w:rsidRDefault="00264F2E" w:rsidP="008E2291">
            <w:pPr>
              <w:spacing w:after="160" w:line="256" w:lineRule="auto"/>
              <w:jc w:val="both"/>
              <w:rPr>
                <w:rFonts w:ascii="Times New Roman" w:hAnsi="Times New Roman"/>
                <w:lang w:val="sr-Cyrl-RS"/>
              </w:rPr>
            </w:pPr>
            <w:r w:rsidRPr="008B1397">
              <w:rPr>
                <w:rFonts w:ascii="Times New Roman" w:hAnsi="Times New Roman"/>
                <w:lang w:val="sr-Cyrl-RS"/>
              </w:rPr>
              <w:t>-</w:t>
            </w:r>
          </w:p>
        </w:tc>
        <w:tc>
          <w:tcPr>
            <w:tcW w:w="2338" w:type="dxa"/>
            <w:tcBorders>
              <w:top w:val="single" w:sz="4" w:space="0" w:color="auto"/>
              <w:left w:val="single" w:sz="4" w:space="0" w:color="auto"/>
              <w:bottom w:val="single" w:sz="4" w:space="0" w:color="auto"/>
              <w:right w:val="single" w:sz="4" w:space="0" w:color="auto"/>
            </w:tcBorders>
            <w:hideMark/>
          </w:tcPr>
          <w:p w14:paraId="2D455487" w14:textId="77777777" w:rsidR="00264F2E" w:rsidRPr="008B1397" w:rsidRDefault="00264F2E" w:rsidP="008E2291">
            <w:pPr>
              <w:spacing w:after="160" w:line="256" w:lineRule="auto"/>
              <w:jc w:val="both"/>
              <w:rPr>
                <w:rFonts w:ascii="Times New Roman" w:hAnsi="Times New Roman"/>
                <w:lang w:val="sr-Cyrl-RS"/>
              </w:rPr>
            </w:pPr>
            <w:r w:rsidRPr="008B1397">
              <w:rPr>
                <w:rFonts w:ascii="Times New Roman" w:hAnsi="Times New Roman"/>
                <w:lang w:val="sr-Cyrl-RS"/>
              </w:rPr>
              <w:t>-</w:t>
            </w:r>
          </w:p>
        </w:tc>
      </w:tr>
    </w:tbl>
    <w:p w14:paraId="22C2BB27" w14:textId="77777777" w:rsidR="00264F2E" w:rsidRPr="00264F2E" w:rsidRDefault="00264F2E" w:rsidP="00264F2E">
      <w:pPr>
        <w:spacing w:line="259" w:lineRule="auto"/>
        <w:jc w:val="both"/>
        <w:rPr>
          <w:rFonts w:ascii="Times New Roman" w:eastAsia="Calibri" w:hAnsi="Times New Roman" w:cs="Times New Roman"/>
          <w:b/>
          <w:u w:val="single"/>
          <w:lang w:val="en-US"/>
          <w14:ligatures w14:val="none"/>
        </w:rPr>
      </w:pPr>
    </w:p>
    <w:p w14:paraId="513C4468" w14:textId="21F6F494" w:rsidR="00641172" w:rsidRPr="008B1397" w:rsidRDefault="00564316" w:rsidP="00BF7376">
      <w:pPr>
        <w:spacing w:line="256" w:lineRule="auto"/>
        <w:ind w:firstLine="720"/>
        <w:jc w:val="both"/>
        <w:rPr>
          <w:rFonts w:ascii="Times New Roman" w:eastAsia="Calibri" w:hAnsi="Times New Roman" w:cs="Times New Roman"/>
          <w:lang w:val="sr-Cyrl-RS"/>
          <w14:ligatures w14:val="none"/>
        </w:rPr>
      </w:pPr>
      <w:r>
        <w:rPr>
          <w:rFonts w:ascii="Times New Roman" w:eastAsia="Calibri" w:hAnsi="Times New Roman" w:cs="Times New Roman"/>
          <w:lang w:val="sr-Cyrl-RS"/>
          <w14:ligatures w14:val="none"/>
        </w:rPr>
        <w:t xml:space="preserve">Сви запослени на пословима финансија у јавном сектору, који су овом мером били обухваћени обуком за унапређење рачуноводства у јавном сектору, успешно су завршили обуку. </w:t>
      </w:r>
      <w:r w:rsidR="00641172" w:rsidRPr="008B1397">
        <w:rPr>
          <w:rFonts w:ascii="Times New Roman" w:eastAsia="Calibri" w:hAnsi="Times New Roman" w:cs="Times New Roman"/>
          <w:lang w:val="sr-Cyrl-RS"/>
          <w14:ligatures w14:val="none"/>
        </w:rPr>
        <w:t>Одлуком Комисије за праћење примене МРС-ЈС донет је Програм стручног оспособљавања за вођење пословних књига, састављање и презентацију финансијских извештаја у складу са Међународним рачуноводственим стандардoм за јавни сектор на готовинској основи. Овај Програм не предвиђа више једнократно спровођење обука, као што је мером предвиђено, већ континуирано. Након доношења Програма отпочела је обука тренера и у наредном циклусу ПРУЈФ се планира наставак обука.</w:t>
      </w:r>
    </w:p>
    <w:p w14:paraId="21B94F44" w14:textId="3B9692B8" w:rsidR="00914C26" w:rsidRPr="00BF7376" w:rsidRDefault="00641172" w:rsidP="00BF7376">
      <w:pPr>
        <w:spacing w:line="256" w:lineRule="auto"/>
        <w:ind w:firstLine="720"/>
        <w:jc w:val="both"/>
        <w:rPr>
          <w:rFonts w:ascii="Times New Roman" w:eastAsia="Calibri" w:hAnsi="Times New Roman" w:cs="Times New Roman"/>
          <w:lang w:val="en-US"/>
          <w14:ligatures w14:val="none"/>
        </w:rPr>
      </w:pPr>
      <w:r w:rsidRPr="008B1397">
        <w:rPr>
          <w:rFonts w:ascii="Times New Roman" w:eastAsia="Calibri" w:hAnsi="Times New Roman" w:cs="Times New Roman"/>
          <w:lang w:val="sr-Cyrl-RS"/>
          <w14:ligatures w14:val="none"/>
        </w:rPr>
        <w:t>Одлуком Комисије се одустало од активности везаних за сертификацију рачуновођа у јавном сектору јер сама примена МРС-ЈС није условљена поседовањем сертификата за примену МРС-ЈС. Ове активности су замењене обукама предвиђеним Програмом стручног оспособљавања за вођење пословних књига, састављање и презентацију финансијских извештаја у складу са Међународним рачуноводственим стандардoм за јавни сектор на готовинској основи.</w:t>
      </w:r>
    </w:p>
    <w:p w14:paraId="5D22A1AB" w14:textId="77777777" w:rsidR="00641172" w:rsidRPr="00467C20" w:rsidRDefault="00641172" w:rsidP="00467C20">
      <w:pPr>
        <w:spacing w:line="259" w:lineRule="auto"/>
        <w:jc w:val="both"/>
        <w:rPr>
          <w:rFonts w:ascii="Times New Roman" w:eastAsia="Calibri" w:hAnsi="Times New Roman" w:cs="Times New Roman"/>
          <w:b/>
          <w:u w:val="single"/>
          <w:lang w:val="sr-Cyrl-RS"/>
          <w14:ligatures w14:val="none"/>
        </w:rPr>
      </w:pPr>
      <w:r w:rsidRPr="00467C20">
        <w:rPr>
          <w:rFonts w:ascii="Times New Roman" w:eastAsia="Calibri" w:hAnsi="Times New Roman" w:cs="Times New Roman"/>
          <w:b/>
          <w:u w:val="single"/>
          <w:lang w:val="sr-Cyrl-RS"/>
          <w14:ligatures w14:val="none"/>
        </w:rPr>
        <w:t>Мера 5.3: Унапређење обухвата рачуноводствених података кроз примену међународних рачуноводствених стандарда за јавни сектор</w:t>
      </w:r>
    </w:p>
    <w:tbl>
      <w:tblPr>
        <w:tblStyle w:val="TableGrid"/>
        <w:tblW w:w="0" w:type="auto"/>
        <w:tblInd w:w="0" w:type="dxa"/>
        <w:tblLook w:val="04A0" w:firstRow="1" w:lastRow="0" w:firstColumn="1" w:lastColumn="0" w:noHBand="0" w:noVBand="1"/>
      </w:tblPr>
      <w:tblGrid>
        <w:gridCol w:w="2337"/>
        <w:gridCol w:w="2337"/>
        <w:gridCol w:w="2338"/>
        <w:gridCol w:w="2338"/>
      </w:tblGrid>
      <w:tr w:rsidR="00641172" w:rsidRPr="008B1397" w14:paraId="0498497F" w14:textId="77777777" w:rsidTr="004E5A33">
        <w:tc>
          <w:tcPr>
            <w:tcW w:w="23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4A0FF48" w14:textId="77777777" w:rsidR="00641172" w:rsidRPr="008B1397" w:rsidRDefault="00641172" w:rsidP="00641172">
            <w:pPr>
              <w:spacing w:after="160" w:line="256" w:lineRule="auto"/>
              <w:rPr>
                <w:rFonts w:ascii="Times New Roman" w:hAnsi="Times New Roman"/>
                <w:b/>
                <w:bCs/>
                <w:lang w:val="sr-Cyrl-RS"/>
              </w:rPr>
            </w:pPr>
            <w:r w:rsidRPr="008B1397">
              <w:rPr>
                <w:rFonts w:ascii="Times New Roman" w:hAnsi="Times New Roman"/>
                <w:b/>
                <w:bCs/>
                <w:lang w:val="sr-Cyrl-RS"/>
              </w:rPr>
              <w:t xml:space="preserve">Показатељ на нивоу мере </w:t>
            </w:r>
          </w:p>
        </w:tc>
        <w:tc>
          <w:tcPr>
            <w:tcW w:w="23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F6E1EAE" w14:textId="77777777" w:rsidR="00641172" w:rsidRPr="008B1397" w:rsidRDefault="00641172" w:rsidP="00641172">
            <w:pPr>
              <w:spacing w:after="160" w:line="256" w:lineRule="auto"/>
              <w:rPr>
                <w:rFonts w:ascii="Times New Roman" w:hAnsi="Times New Roman"/>
                <w:b/>
                <w:bCs/>
                <w:lang w:val="sr-Cyrl-RS"/>
              </w:rPr>
            </w:pPr>
            <w:r w:rsidRPr="008B1397">
              <w:rPr>
                <w:rFonts w:ascii="Times New Roman" w:hAnsi="Times New Roman"/>
                <w:b/>
                <w:bCs/>
                <w:lang w:val="sr-Cyrl-RS"/>
              </w:rPr>
              <w:t>Година</w:t>
            </w:r>
          </w:p>
        </w:tc>
        <w:tc>
          <w:tcPr>
            <w:tcW w:w="23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E9BFBE3" w14:textId="77777777" w:rsidR="00641172" w:rsidRPr="008B1397" w:rsidRDefault="00641172" w:rsidP="00641172">
            <w:pPr>
              <w:spacing w:after="160" w:line="256" w:lineRule="auto"/>
              <w:rPr>
                <w:rFonts w:ascii="Times New Roman" w:hAnsi="Times New Roman"/>
                <w:b/>
                <w:bCs/>
                <w:lang w:val="sr-Cyrl-RS"/>
              </w:rPr>
            </w:pPr>
            <w:r w:rsidRPr="008B1397">
              <w:rPr>
                <w:rFonts w:ascii="Times New Roman" w:hAnsi="Times New Roman"/>
                <w:b/>
                <w:bCs/>
                <w:lang w:val="sr-Cyrl-RS"/>
              </w:rPr>
              <w:t>Циљана вредност</w:t>
            </w:r>
          </w:p>
        </w:tc>
        <w:tc>
          <w:tcPr>
            <w:tcW w:w="23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11B04EB" w14:textId="77777777" w:rsidR="00641172" w:rsidRPr="008B1397" w:rsidRDefault="00641172" w:rsidP="00641172">
            <w:pPr>
              <w:spacing w:after="160" w:line="256" w:lineRule="auto"/>
              <w:rPr>
                <w:rFonts w:ascii="Times New Roman" w:hAnsi="Times New Roman"/>
                <w:b/>
                <w:bCs/>
                <w:lang w:val="sr-Cyrl-RS"/>
              </w:rPr>
            </w:pPr>
            <w:r w:rsidRPr="008B1397">
              <w:rPr>
                <w:rFonts w:ascii="Times New Roman" w:hAnsi="Times New Roman"/>
                <w:b/>
                <w:bCs/>
                <w:lang w:val="sr-Cyrl-RS"/>
              </w:rPr>
              <w:t>Остварена вредност</w:t>
            </w:r>
          </w:p>
        </w:tc>
      </w:tr>
      <w:tr w:rsidR="00641172" w:rsidRPr="008B1397" w14:paraId="6F3BF6C4" w14:textId="77777777">
        <w:trPr>
          <w:trHeight w:val="431"/>
        </w:trPr>
        <w:tc>
          <w:tcPr>
            <w:tcW w:w="2337" w:type="dxa"/>
            <w:vMerge w:val="restart"/>
            <w:tcBorders>
              <w:top w:val="single" w:sz="4" w:space="0" w:color="auto"/>
              <w:left w:val="single" w:sz="4" w:space="0" w:color="auto"/>
              <w:bottom w:val="single" w:sz="4" w:space="0" w:color="auto"/>
              <w:right w:val="single" w:sz="4" w:space="0" w:color="auto"/>
            </w:tcBorders>
            <w:hideMark/>
          </w:tcPr>
          <w:p w14:paraId="6148415C" w14:textId="1A119009" w:rsidR="00641172" w:rsidRPr="0060040E" w:rsidRDefault="00641172" w:rsidP="00641172">
            <w:pPr>
              <w:spacing w:after="160" w:line="256" w:lineRule="auto"/>
              <w:rPr>
                <w:rFonts w:ascii="Times New Roman" w:hAnsi="Times New Roman"/>
                <w:b/>
                <w:bCs/>
                <w:lang w:val="sr-Cyrl-RS"/>
              </w:rPr>
            </w:pPr>
            <w:r w:rsidRPr="0060040E">
              <w:rPr>
                <w:rFonts w:ascii="Times New Roman" w:hAnsi="Times New Roman"/>
                <w:b/>
                <w:bCs/>
                <w:lang w:val="sr-Cyrl-RS"/>
              </w:rPr>
              <w:t xml:space="preserve">Нацрт Финансијског извештаја припремљен у складу са IPSAS за готовинску основу достављен </w:t>
            </w:r>
            <w:r w:rsidR="008F1478">
              <w:rPr>
                <w:rFonts w:ascii="Times New Roman" w:hAnsi="Times New Roman"/>
                <w:b/>
                <w:bCs/>
                <w:lang w:val="sr-Cyrl-RS"/>
              </w:rPr>
              <w:t>Влади</w:t>
            </w:r>
            <w:r w:rsidRPr="0060040E">
              <w:rPr>
                <w:rFonts w:ascii="Times New Roman" w:hAnsi="Times New Roman"/>
                <w:b/>
                <w:bCs/>
                <w:lang w:val="sr-Cyrl-RS"/>
              </w:rPr>
              <w:t xml:space="preserve"> РС</w:t>
            </w:r>
          </w:p>
        </w:tc>
        <w:tc>
          <w:tcPr>
            <w:tcW w:w="2337" w:type="dxa"/>
            <w:tcBorders>
              <w:top w:val="single" w:sz="4" w:space="0" w:color="auto"/>
              <w:left w:val="single" w:sz="4" w:space="0" w:color="auto"/>
              <w:bottom w:val="single" w:sz="4" w:space="0" w:color="auto"/>
              <w:right w:val="single" w:sz="4" w:space="0" w:color="auto"/>
            </w:tcBorders>
            <w:hideMark/>
          </w:tcPr>
          <w:p w14:paraId="2C0062E9"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2021</w:t>
            </w:r>
          </w:p>
        </w:tc>
        <w:tc>
          <w:tcPr>
            <w:tcW w:w="2338" w:type="dxa"/>
            <w:tcBorders>
              <w:top w:val="single" w:sz="4" w:space="0" w:color="auto"/>
              <w:left w:val="single" w:sz="4" w:space="0" w:color="auto"/>
              <w:bottom w:val="single" w:sz="4" w:space="0" w:color="auto"/>
              <w:right w:val="single" w:sz="4" w:space="0" w:color="auto"/>
            </w:tcBorders>
            <w:hideMark/>
          </w:tcPr>
          <w:p w14:paraId="25DF623B"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w:t>
            </w:r>
          </w:p>
        </w:tc>
        <w:tc>
          <w:tcPr>
            <w:tcW w:w="2338" w:type="dxa"/>
            <w:tcBorders>
              <w:top w:val="single" w:sz="4" w:space="0" w:color="auto"/>
              <w:left w:val="single" w:sz="4" w:space="0" w:color="auto"/>
              <w:bottom w:val="single" w:sz="4" w:space="0" w:color="auto"/>
              <w:right w:val="single" w:sz="4" w:space="0" w:color="auto"/>
            </w:tcBorders>
            <w:hideMark/>
          </w:tcPr>
          <w:p w14:paraId="05C84642"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w:t>
            </w:r>
          </w:p>
        </w:tc>
      </w:tr>
      <w:tr w:rsidR="00641172" w:rsidRPr="008B1397" w14:paraId="2D139824"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769E28"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639E6688"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2022</w:t>
            </w:r>
          </w:p>
        </w:tc>
        <w:tc>
          <w:tcPr>
            <w:tcW w:w="2338" w:type="dxa"/>
            <w:tcBorders>
              <w:top w:val="single" w:sz="4" w:space="0" w:color="auto"/>
              <w:left w:val="single" w:sz="4" w:space="0" w:color="auto"/>
              <w:bottom w:val="single" w:sz="4" w:space="0" w:color="auto"/>
              <w:right w:val="single" w:sz="4" w:space="0" w:color="auto"/>
            </w:tcBorders>
            <w:hideMark/>
          </w:tcPr>
          <w:p w14:paraId="4ED04EDD"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w:t>
            </w:r>
          </w:p>
        </w:tc>
        <w:tc>
          <w:tcPr>
            <w:tcW w:w="2338" w:type="dxa"/>
            <w:tcBorders>
              <w:top w:val="single" w:sz="4" w:space="0" w:color="auto"/>
              <w:left w:val="single" w:sz="4" w:space="0" w:color="auto"/>
              <w:bottom w:val="single" w:sz="4" w:space="0" w:color="auto"/>
              <w:right w:val="single" w:sz="4" w:space="0" w:color="auto"/>
            </w:tcBorders>
            <w:hideMark/>
          </w:tcPr>
          <w:p w14:paraId="286E5DDC"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w:t>
            </w:r>
          </w:p>
        </w:tc>
      </w:tr>
      <w:tr w:rsidR="00641172" w:rsidRPr="008B1397" w14:paraId="4BB849CE"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C06109"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66578CCE"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2023</w:t>
            </w:r>
          </w:p>
        </w:tc>
        <w:tc>
          <w:tcPr>
            <w:tcW w:w="2338" w:type="dxa"/>
            <w:tcBorders>
              <w:top w:val="single" w:sz="4" w:space="0" w:color="auto"/>
              <w:left w:val="single" w:sz="4" w:space="0" w:color="auto"/>
              <w:bottom w:val="single" w:sz="4" w:space="0" w:color="auto"/>
              <w:right w:val="single" w:sz="4" w:space="0" w:color="auto"/>
            </w:tcBorders>
            <w:hideMark/>
          </w:tcPr>
          <w:p w14:paraId="47C1A250"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w:t>
            </w:r>
          </w:p>
        </w:tc>
        <w:tc>
          <w:tcPr>
            <w:tcW w:w="2338" w:type="dxa"/>
            <w:tcBorders>
              <w:top w:val="single" w:sz="4" w:space="0" w:color="auto"/>
              <w:left w:val="single" w:sz="4" w:space="0" w:color="auto"/>
              <w:bottom w:val="single" w:sz="4" w:space="0" w:color="auto"/>
              <w:right w:val="single" w:sz="4" w:space="0" w:color="auto"/>
            </w:tcBorders>
            <w:hideMark/>
          </w:tcPr>
          <w:p w14:paraId="6A7CAAFB"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w:t>
            </w:r>
          </w:p>
        </w:tc>
      </w:tr>
      <w:tr w:rsidR="00641172" w:rsidRPr="008B1397" w14:paraId="50A0FC5D"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F44FE1"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72A96817"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2024</w:t>
            </w:r>
          </w:p>
        </w:tc>
        <w:tc>
          <w:tcPr>
            <w:tcW w:w="2338" w:type="dxa"/>
            <w:tcBorders>
              <w:top w:val="single" w:sz="4" w:space="0" w:color="auto"/>
              <w:left w:val="single" w:sz="4" w:space="0" w:color="auto"/>
              <w:bottom w:val="single" w:sz="4" w:space="0" w:color="auto"/>
              <w:right w:val="single" w:sz="4" w:space="0" w:color="auto"/>
            </w:tcBorders>
            <w:hideMark/>
          </w:tcPr>
          <w:p w14:paraId="680B3636"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1</w:t>
            </w:r>
          </w:p>
        </w:tc>
        <w:tc>
          <w:tcPr>
            <w:tcW w:w="2338" w:type="dxa"/>
            <w:tcBorders>
              <w:top w:val="single" w:sz="4" w:space="0" w:color="auto"/>
              <w:left w:val="single" w:sz="4" w:space="0" w:color="auto"/>
              <w:bottom w:val="single" w:sz="4" w:space="0" w:color="auto"/>
              <w:right w:val="single" w:sz="4" w:space="0" w:color="auto"/>
            </w:tcBorders>
            <w:hideMark/>
          </w:tcPr>
          <w:p w14:paraId="112B9933"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0</w:t>
            </w:r>
          </w:p>
        </w:tc>
      </w:tr>
      <w:tr w:rsidR="00641172" w:rsidRPr="008B1397" w14:paraId="01F5AEC1"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FE5686"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1A4A2B3F"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2025</w:t>
            </w:r>
          </w:p>
        </w:tc>
        <w:tc>
          <w:tcPr>
            <w:tcW w:w="2338" w:type="dxa"/>
            <w:tcBorders>
              <w:top w:val="single" w:sz="4" w:space="0" w:color="auto"/>
              <w:left w:val="single" w:sz="4" w:space="0" w:color="auto"/>
              <w:bottom w:val="single" w:sz="4" w:space="0" w:color="auto"/>
              <w:right w:val="single" w:sz="4" w:space="0" w:color="auto"/>
            </w:tcBorders>
            <w:hideMark/>
          </w:tcPr>
          <w:p w14:paraId="2A69DE30" w14:textId="2ECF5A93" w:rsidR="00641172" w:rsidRPr="008B1397" w:rsidRDefault="008F1478" w:rsidP="00641172">
            <w:pPr>
              <w:spacing w:after="160" w:line="256" w:lineRule="auto"/>
              <w:rPr>
                <w:rFonts w:ascii="Times New Roman" w:hAnsi="Times New Roman"/>
                <w:lang w:val="sr-Cyrl-RS"/>
              </w:rPr>
            </w:pPr>
            <w:r>
              <w:rPr>
                <w:rFonts w:ascii="Times New Roman" w:hAnsi="Times New Roman"/>
                <w:lang w:val="sr-Cyrl-RS"/>
              </w:rPr>
              <w:t>1</w:t>
            </w:r>
          </w:p>
        </w:tc>
        <w:tc>
          <w:tcPr>
            <w:tcW w:w="2338" w:type="dxa"/>
            <w:tcBorders>
              <w:top w:val="single" w:sz="4" w:space="0" w:color="auto"/>
              <w:left w:val="single" w:sz="4" w:space="0" w:color="auto"/>
              <w:bottom w:val="single" w:sz="4" w:space="0" w:color="auto"/>
              <w:right w:val="single" w:sz="4" w:space="0" w:color="auto"/>
            </w:tcBorders>
            <w:hideMark/>
          </w:tcPr>
          <w:p w14:paraId="3A7DAA29" w14:textId="63D280CF" w:rsidR="00641172" w:rsidRPr="008B1397" w:rsidRDefault="008F1478" w:rsidP="00641172">
            <w:pPr>
              <w:spacing w:after="160" w:line="256" w:lineRule="auto"/>
              <w:rPr>
                <w:rFonts w:ascii="Times New Roman" w:hAnsi="Times New Roman"/>
                <w:lang w:val="sr-Cyrl-RS"/>
              </w:rPr>
            </w:pPr>
            <w:r>
              <w:rPr>
                <w:rFonts w:ascii="Times New Roman" w:hAnsi="Times New Roman"/>
                <w:lang w:val="sr-Cyrl-RS"/>
              </w:rPr>
              <w:t>0</w:t>
            </w:r>
          </w:p>
        </w:tc>
      </w:tr>
    </w:tbl>
    <w:p w14:paraId="493DDD02" w14:textId="77777777" w:rsidR="00641172" w:rsidRPr="008B1397" w:rsidRDefault="00641172" w:rsidP="00641172">
      <w:pPr>
        <w:spacing w:line="256" w:lineRule="auto"/>
        <w:rPr>
          <w:rFonts w:ascii="Times New Roman" w:eastAsia="Calibri" w:hAnsi="Times New Roman" w:cs="Times New Roman"/>
          <w:lang w:val="sr-Cyrl-RS"/>
          <w14:ligatures w14:val="none"/>
        </w:rPr>
      </w:pPr>
    </w:p>
    <w:p w14:paraId="655466B9" w14:textId="77777777" w:rsidR="0057610F" w:rsidRPr="0057610F" w:rsidRDefault="0057610F" w:rsidP="004E5A33">
      <w:pPr>
        <w:spacing w:line="256" w:lineRule="auto"/>
        <w:ind w:firstLine="720"/>
        <w:jc w:val="both"/>
        <w:rPr>
          <w:rFonts w:ascii="Times New Roman" w:eastAsia="Calibri" w:hAnsi="Times New Roman" w:cs="Times New Roman"/>
          <w:lang w:val="sr-Cyrl-RS"/>
          <w14:ligatures w14:val="none"/>
        </w:rPr>
      </w:pPr>
      <w:r w:rsidRPr="0057610F">
        <w:rPr>
          <w:rFonts w:ascii="Times New Roman" w:eastAsia="Calibri" w:hAnsi="Times New Roman" w:cs="Times New Roman"/>
          <w:lang w:val="sr-Cyrl-RS"/>
          <w14:ligatures w14:val="none"/>
        </w:rPr>
        <w:t xml:space="preserve">Показатељ резултата „Нацрт финансијског извештаја припремљеног у складу са </w:t>
      </w:r>
      <w:r w:rsidRPr="001E4D83">
        <w:rPr>
          <w:rFonts w:ascii="Times New Roman" w:eastAsia="Calibri" w:hAnsi="Times New Roman" w:cs="Times New Roman"/>
          <w:i/>
          <w:iCs/>
          <w:lang w:val="sr-Cyrl-RS"/>
          <w14:ligatures w14:val="none"/>
        </w:rPr>
        <w:t>IPSAS</w:t>
      </w:r>
      <w:r w:rsidRPr="0057610F">
        <w:rPr>
          <w:rFonts w:ascii="Times New Roman" w:eastAsia="Calibri" w:hAnsi="Times New Roman" w:cs="Times New Roman"/>
          <w:lang w:val="sr-Cyrl-RS"/>
          <w14:ligatures w14:val="none"/>
        </w:rPr>
        <w:t xml:space="preserve"> за готовинску основу достављен Министарству финансија РС” није остварен у години у којој је имао дефинисану циљану вредност, имајући у виду да је примена стандарда на готовинској основи одложена почев од израде финансијских извештаја за 2025. годину.</w:t>
      </w:r>
    </w:p>
    <w:p w14:paraId="71F5C59C" w14:textId="77777777" w:rsidR="00641172" w:rsidRPr="008B1397" w:rsidRDefault="00641172" w:rsidP="004E5A33">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Уредбом о примени међународних рачуноводствених стандарда за јавни сектор одложена је примена стандарда на готовинској основи, почев од израде финансијских извештаја за 2025. годину, самим тим није било могуће остварење показатеља на нивоу мере.</w:t>
      </w:r>
    </w:p>
    <w:p w14:paraId="7CAADBEB" w14:textId="77777777" w:rsidR="00641172" w:rsidRPr="008B1397" w:rsidRDefault="00641172" w:rsidP="004E5A33">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У циљу целовитог обухвата буџетских корисника буџета Републике Србије и буџета локалне власти у 2025. години укључене су и установе основног образовања и директни и део индиректних корисника буџета локалне власти у систем извршења буџета. Једнообразно извештавање на готовинској основи захтева да сви корисници буду укључени у систем извршења буџета што представља напредак у овој области, иако ова активност није садржана у овој мери. Из тог разлога Уредбом о примени међународних рачуноводствених стандарда за јавни сектор одложена је примена МРС ЈС, што је утицало на одлагање остварења ове мере у 2025. години. То је за резултат имало да се обавеза финансијског извештавања по МРС-ЈС за готовинску основу примени на финансијске извештаје за 2025. годину који се подносе у 2026. години.</w:t>
      </w:r>
    </w:p>
    <w:p w14:paraId="41C3B617" w14:textId="77777777" w:rsidR="00641172" w:rsidRPr="008B1397" w:rsidRDefault="00641172" w:rsidP="004E5A33">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Иако показатељ резултата на нивоу мере није остварен дошло је до значајног напретка у виду усвојене Уредбе о примени међународних рачуноводствених стандарда за јавни сектор, као и 2 правилника усвојенa 2025. године у оквиру измене релевантне националне регулативе, ради усаглашавања са </w:t>
      </w:r>
      <w:r w:rsidRPr="001E4D83">
        <w:rPr>
          <w:rFonts w:ascii="Times New Roman" w:eastAsia="Calibri" w:hAnsi="Times New Roman" w:cs="Times New Roman"/>
          <w:i/>
          <w:iCs/>
          <w:lang w:val="sr-Cyrl-RS"/>
          <w14:ligatures w14:val="none"/>
        </w:rPr>
        <w:t>IPSAS</w:t>
      </w:r>
      <w:r w:rsidRPr="008B1397">
        <w:rPr>
          <w:rFonts w:ascii="Times New Roman" w:eastAsia="Calibri" w:hAnsi="Times New Roman" w:cs="Times New Roman"/>
          <w:lang w:val="sr-Cyrl-RS"/>
          <w14:ligatures w14:val="none"/>
        </w:rPr>
        <w:t xml:space="preserve"> за готовинску основу. </w:t>
      </w:r>
    </w:p>
    <w:p w14:paraId="0C2D639B" w14:textId="77777777" w:rsidR="00267B1B" w:rsidRPr="00267B1B" w:rsidRDefault="00267B1B" w:rsidP="004E5A33">
      <w:pPr>
        <w:spacing w:line="256" w:lineRule="auto"/>
        <w:ind w:firstLine="720"/>
        <w:jc w:val="both"/>
        <w:rPr>
          <w:rFonts w:ascii="Times New Roman" w:eastAsia="Calibri" w:hAnsi="Times New Roman" w:cs="Times New Roman"/>
          <w:lang w:val="sr-Cyrl-RS"/>
          <w14:ligatures w14:val="none"/>
        </w:rPr>
      </w:pPr>
      <w:r w:rsidRPr="00267B1B">
        <w:rPr>
          <w:rFonts w:ascii="Times New Roman" w:eastAsia="Calibri" w:hAnsi="Times New Roman" w:cs="Times New Roman"/>
          <w:lang w:val="sr-Cyrl-RS"/>
          <w14:ligatures w14:val="none"/>
        </w:rPr>
        <w:t xml:space="preserve">Имајући у виду наведено, мера остаје релевантна за остварење посебног циља, јер су активности у области усклађивања регулативе, проширења обухвата корисника и припреме за финансијско извештавање по </w:t>
      </w:r>
      <w:r w:rsidRPr="001E4D83">
        <w:rPr>
          <w:rFonts w:ascii="Times New Roman" w:eastAsia="Calibri" w:hAnsi="Times New Roman" w:cs="Times New Roman"/>
          <w:i/>
          <w:iCs/>
          <w:lang w:val="sr-Cyrl-RS"/>
          <w14:ligatures w14:val="none"/>
        </w:rPr>
        <w:t>IPSAS</w:t>
      </w:r>
      <w:r w:rsidRPr="00267B1B">
        <w:rPr>
          <w:rFonts w:ascii="Times New Roman" w:eastAsia="Calibri" w:hAnsi="Times New Roman" w:cs="Times New Roman"/>
          <w:lang w:val="sr-Cyrl-RS"/>
          <w14:ligatures w14:val="none"/>
        </w:rPr>
        <w:t xml:space="preserve"> за готовинску основу предуслов за остварење циља у наредном периоду.</w:t>
      </w:r>
    </w:p>
    <w:p w14:paraId="4452DD37" w14:textId="77777777" w:rsidR="00641172" w:rsidRDefault="00641172" w:rsidP="006F0BF0">
      <w:pPr>
        <w:spacing w:line="256" w:lineRule="auto"/>
        <w:ind w:firstLine="720"/>
        <w:jc w:val="both"/>
        <w:rPr>
          <w:rFonts w:ascii="Times New Roman" w:eastAsia="Calibri" w:hAnsi="Times New Roman" w:cs="Times New Roman"/>
          <w:lang w:val="en-US"/>
          <w14:ligatures w14:val="none"/>
        </w:rPr>
      </w:pPr>
      <w:r w:rsidRPr="008B1397">
        <w:rPr>
          <w:rFonts w:ascii="Times New Roman" w:eastAsia="Calibri" w:hAnsi="Times New Roman" w:cs="Times New Roman"/>
          <w:lang w:val="sr-Cyrl-RS"/>
          <w14:ligatures w14:val="none"/>
        </w:rPr>
        <w:t>За реализацију активности у оквиру мере коришћена су  директна донаторска средства за припрему Правилникa о рачуноводственим политикама корисника буџетских средстава и корисника средстава за ООСО и Правилника о начину припреме и састављања и подношења финансијских извештаја корисника буџетских средстава и корисника средстава за ООСО, а остале активности су спроведене сопственим капацитетима Управе за трезор, без утрошака додатних буџетских средстава.</w:t>
      </w:r>
    </w:p>
    <w:p w14:paraId="5950AF13" w14:textId="77777777" w:rsidR="00467C20" w:rsidRDefault="00467C20" w:rsidP="006F0BF0">
      <w:pPr>
        <w:spacing w:line="256" w:lineRule="auto"/>
        <w:ind w:firstLine="720"/>
        <w:jc w:val="both"/>
        <w:rPr>
          <w:rFonts w:ascii="Times New Roman" w:eastAsia="Calibri" w:hAnsi="Times New Roman" w:cs="Times New Roman"/>
          <w:lang w:val="en-US"/>
          <w14:ligatures w14:val="none"/>
        </w:rPr>
      </w:pPr>
    </w:p>
    <w:p w14:paraId="0B78864A" w14:textId="77777777" w:rsidR="00467C20" w:rsidRDefault="00467C20" w:rsidP="006F0BF0">
      <w:pPr>
        <w:spacing w:line="256" w:lineRule="auto"/>
        <w:ind w:firstLine="720"/>
        <w:jc w:val="both"/>
        <w:rPr>
          <w:rFonts w:ascii="Times New Roman" w:eastAsia="Calibri" w:hAnsi="Times New Roman" w:cs="Times New Roman"/>
          <w:lang w:val="en-US"/>
          <w14:ligatures w14:val="none"/>
        </w:rPr>
      </w:pPr>
    </w:p>
    <w:p w14:paraId="1EC571B7" w14:textId="77777777" w:rsidR="00467C20" w:rsidRDefault="00467C20" w:rsidP="006F0BF0">
      <w:pPr>
        <w:spacing w:line="256" w:lineRule="auto"/>
        <w:ind w:firstLine="720"/>
        <w:jc w:val="both"/>
        <w:rPr>
          <w:rFonts w:ascii="Times New Roman" w:eastAsia="Calibri" w:hAnsi="Times New Roman" w:cs="Times New Roman"/>
          <w:lang w:val="en-US"/>
          <w14:ligatures w14:val="none"/>
        </w:rPr>
      </w:pPr>
    </w:p>
    <w:p w14:paraId="6D7DC551" w14:textId="77777777" w:rsidR="00467C20" w:rsidRDefault="00467C20" w:rsidP="006F0BF0">
      <w:pPr>
        <w:spacing w:line="256" w:lineRule="auto"/>
        <w:ind w:firstLine="720"/>
        <w:jc w:val="both"/>
        <w:rPr>
          <w:rFonts w:ascii="Times New Roman" w:eastAsia="Calibri" w:hAnsi="Times New Roman" w:cs="Times New Roman"/>
          <w:lang w:val="en-US"/>
          <w14:ligatures w14:val="none"/>
        </w:rPr>
      </w:pPr>
    </w:p>
    <w:p w14:paraId="3219D337" w14:textId="77777777" w:rsidR="00467C20" w:rsidRDefault="00467C20" w:rsidP="006F0BF0">
      <w:pPr>
        <w:spacing w:line="256" w:lineRule="auto"/>
        <w:ind w:firstLine="720"/>
        <w:jc w:val="both"/>
        <w:rPr>
          <w:rFonts w:ascii="Times New Roman" w:eastAsia="Calibri" w:hAnsi="Times New Roman" w:cs="Times New Roman"/>
          <w:lang w:val="en-US"/>
          <w14:ligatures w14:val="none"/>
        </w:rPr>
      </w:pPr>
    </w:p>
    <w:p w14:paraId="4B8E68BC" w14:textId="77777777" w:rsidR="00264F2E" w:rsidRDefault="00264F2E" w:rsidP="006F0BF0">
      <w:pPr>
        <w:spacing w:line="256" w:lineRule="auto"/>
        <w:ind w:firstLine="720"/>
        <w:jc w:val="both"/>
        <w:rPr>
          <w:rFonts w:ascii="Times New Roman" w:eastAsia="Calibri" w:hAnsi="Times New Roman" w:cs="Times New Roman"/>
          <w:lang w:val="en-US"/>
          <w14:ligatures w14:val="none"/>
        </w:rPr>
      </w:pPr>
    </w:p>
    <w:p w14:paraId="1E1B9EE3" w14:textId="77777777" w:rsidR="00264F2E" w:rsidRDefault="00264F2E" w:rsidP="006F0BF0">
      <w:pPr>
        <w:spacing w:line="256" w:lineRule="auto"/>
        <w:ind w:firstLine="720"/>
        <w:jc w:val="both"/>
        <w:rPr>
          <w:rFonts w:ascii="Times New Roman" w:eastAsia="Calibri" w:hAnsi="Times New Roman" w:cs="Times New Roman"/>
          <w:lang w:val="en-US"/>
          <w14:ligatures w14:val="none"/>
        </w:rPr>
      </w:pPr>
    </w:p>
    <w:p w14:paraId="6FAFF3E2" w14:textId="77777777" w:rsidR="00264F2E" w:rsidRDefault="00264F2E" w:rsidP="006F0BF0">
      <w:pPr>
        <w:spacing w:line="256" w:lineRule="auto"/>
        <w:ind w:firstLine="720"/>
        <w:jc w:val="both"/>
        <w:rPr>
          <w:rFonts w:ascii="Times New Roman" w:eastAsia="Calibri" w:hAnsi="Times New Roman" w:cs="Times New Roman"/>
          <w:lang w:val="en-US"/>
          <w14:ligatures w14:val="none"/>
        </w:rPr>
      </w:pPr>
    </w:p>
    <w:p w14:paraId="3A65DFE0" w14:textId="77777777" w:rsidR="00264F2E" w:rsidRDefault="00264F2E" w:rsidP="006F0BF0">
      <w:pPr>
        <w:spacing w:line="256" w:lineRule="auto"/>
        <w:ind w:firstLine="720"/>
        <w:jc w:val="both"/>
        <w:rPr>
          <w:rFonts w:ascii="Times New Roman" w:eastAsia="Calibri" w:hAnsi="Times New Roman" w:cs="Times New Roman"/>
          <w:lang w:val="en-US"/>
          <w14:ligatures w14:val="none"/>
        </w:rPr>
      </w:pPr>
    </w:p>
    <w:p w14:paraId="00776944" w14:textId="77777777" w:rsidR="00264F2E" w:rsidRDefault="00264F2E" w:rsidP="006F0BF0">
      <w:pPr>
        <w:spacing w:line="256" w:lineRule="auto"/>
        <w:ind w:firstLine="720"/>
        <w:jc w:val="both"/>
        <w:rPr>
          <w:rFonts w:ascii="Times New Roman" w:eastAsia="Calibri" w:hAnsi="Times New Roman" w:cs="Times New Roman"/>
          <w:lang w:val="en-US"/>
          <w14:ligatures w14:val="none"/>
        </w:rPr>
      </w:pPr>
    </w:p>
    <w:p w14:paraId="63009816" w14:textId="77777777" w:rsidR="00264F2E" w:rsidRDefault="00264F2E" w:rsidP="006F0BF0">
      <w:pPr>
        <w:spacing w:line="256" w:lineRule="auto"/>
        <w:ind w:firstLine="720"/>
        <w:jc w:val="both"/>
        <w:rPr>
          <w:rFonts w:ascii="Times New Roman" w:eastAsia="Calibri" w:hAnsi="Times New Roman" w:cs="Times New Roman"/>
          <w:lang w:val="en-US"/>
          <w14:ligatures w14:val="none"/>
        </w:rPr>
      </w:pPr>
    </w:p>
    <w:p w14:paraId="053A89BE" w14:textId="77777777" w:rsidR="00264F2E" w:rsidRDefault="00264F2E" w:rsidP="006F0BF0">
      <w:pPr>
        <w:spacing w:line="256" w:lineRule="auto"/>
        <w:ind w:firstLine="720"/>
        <w:jc w:val="both"/>
        <w:rPr>
          <w:rFonts w:ascii="Times New Roman" w:eastAsia="Calibri" w:hAnsi="Times New Roman" w:cs="Times New Roman"/>
          <w:lang w:val="en-US"/>
          <w14:ligatures w14:val="none"/>
        </w:rPr>
      </w:pPr>
    </w:p>
    <w:p w14:paraId="60B89DE5" w14:textId="77777777" w:rsidR="00264F2E" w:rsidRDefault="00264F2E" w:rsidP="006F0BF0">
      <w:pPr>
        <w:spacing w:line="256" w:lineRule="auto"/>
        <w:ind w:firstLine="720"/>
        <w:jc w:val="both"/>
        <w:rPr>
          <w:rFonts w:ascii="Times New Roman" w:eastAsia="Calibri" w:hAnsi="Times New Roman" w:cs="Times New Roman"/>
          <w:lang w:val="en-US"/>
          <w14:ligatures w14:val="none"/>
        </w:rPr>
      </w:pPr>
    </w:p>
    <w:p w14:paraId="4B8CB794" w14:textId="77777777" w:rsidR="00264F2E" w:rsidRDefault="00264F2E" w:rsidP="006F0BF0">
      <w:pPr>
        <w:spacing w:line="256" w:lineRule="auto"/>
        <w:ind w:firstLine="720"/>
        <w:jc w:val="both"/>
        <w:rPr>
          <w:rFonts w:ascii="Times New Roman" w:eastAsia="Calibri" w:hAnsi="Times New Roman" w:cs="Times New Roman"/>
          <w:lang w:val="en-US"/>
          <w14:ligatures w14:val="none"/>
        </w:rPr>
      </w:pPr>
    </w:p>
    <w:p w14:paraId="52DF4D63" w14:textId="77777777" w:rsidR="00264F2E" w:rsidRDefault="00264F2E" w:rsidP="006F0BF0">
      <w:pPr>
        <w:spacing w:line="256" w:lineRule="auto"/>
        <w:ind w:firstLine="720"/>
        <w:jc w:val="both"/>
        <w:rPr>
          <w:rFonts w:ascii="Times New Roman" w:eastAsia="Calibri" w:hAnsi="Times New Roman" w:cs="Times New Roman"/>
          <w:lang w:val="en-US"/>
          <w14:ligatures w14:val="none"/>
        </w:rPr>
      </w:pPr>
    </w:p>
    <w:p w14:paraId="67FB3A3A" w14:textId="77777777" w:rsidR="00264F2E" w:rsidRDefault="00264F2E" w:rsidP="006F0BF0">
      <w:pPr>
        <w:spacing w:line="256" w:lineRule="auto"/>
        <w:ind w:firstLine="720"/>
        <w:jc w:val="both"/>
        <w:rPr>
          <w:rFonts w:ascii="Times New Roman" w:eastAsia="Calibri" w:hAnsi="Times New Roman" w:cs="Times New Roman"/>
          <w:lang w:val="en-US"/>
          <w14:ligatures w14:val="none"/>
        </w:rPr>
      </w:pPr>
    </w:p>
    <w:p w14:paraId="0BC0A891" w14:textId="77777777" w:rsidR="00264F2E" w:rsidRDefault="00264F2E" w:rsidP="006F0BF0">
      <w:pPr>
        <w:spacing w:line="256" w:lineRule="auto"/>
        <w:ind w:firstLine="720"/>
        <w:jc w:val="both"/>
        <w:rPr>
          <w:rFonts w:ascii="Times New Roman" w:eastAsia="Calibri" w:hAnsi="Times New Roman" w:cs="Times New Roman"/>
          <w:lang w:val="en-US"/>
          <w14:ligatures w14:val="none"/>
        </w:rPr>
      </w:pPr>
    </w:p>
    <w:p w14:paraId="2E29B742" w14:textId="77777777" w:rsidR="00264F2E" w:rsidRDefault="00264F2E" w:rsidP="006F0BF0">
      <w:pPr>
        <w:spacing w:line="256" w:lineRule="auto"/>
        <w:ind w:firstLine="720"/>
        <w:jc w:val="both"/>
        <w:rPr>
          <w:rFonts w:ascii="Times New Roman" w:eastAsia="Calibri" w:hAnsi="Times New Roman" w:cs="Times New Roman"/>
          <w:lang w:val="en-US"/>
          <w14:ligatures w14:val="none"/>
        </w:rPr>
      </w:pPr>
    </w:p>
    <w:p w14:paraId="068D9917" w14:textId="77777777" w:rsidR="00264F2E" w:rsidRPr="00467C20" w:rsidRDefault="00264F2E" w:rsidP="006F0BF0">
      <w:pPr>
        <w:spacing w:line="256" w:lineRule="auto"/>
        <w:ind w:firstLine="720"/>
        <w:jc w:val="both"/>
        <w:rPr>
          <w:rFonts w:ascii="Times New Roman" w:eastAsia="Calibri" w:hAnsi="Times New Roman" w:cs="Times New Roman"/>
          <w:lang w:val="en-US"/>
          <w14:ligatures w14:val="none"/>
        </w:rPr>
      </w:pPr>
    </w:p>
    <w:p w14:paraId="39FD71C1" w14:textId="77777777" w:rsidR="000B6CC3" w:rsidRPr="008548AE" w:rsidRDefault="0067689A" w:rsidP="008548AE">
      <w:pPr>
        <w:pStyle w:val="Heading1"/>
        <w:jc w:val="center"/>
        <w:rPr>
          <w:rFonts w:ascii="Times New Roman" w:eastAsia="Calibri" w:hAnsi="Times New Roman" w:cs="Times New Roman"/>
          <w:sz w:val="32"/>
          <w:szCs w:val="32"/>
          <w:lang w:val="sr-Cyrl-RS"/>
        </w:rPr>
      </w:pPr>
      <w:bookmarkStart w:id="12" w:name="_Toc233629229"/>
      <w:r w:rsidRPr="008548AE">
        <w:rPr>
          <w:rFonts w:ascii="Times New Roman" w:eastAsia="Calibri" w:hAnsi="Times New Roman" w:cs="Times New Roman"/>
          <w:sz w:val="32"/>
          <w:szCs w:val="32"/>
          <w:lang w:val="sr-Cyrl-RS"/>
        </w:rPr>
        <w:t xml:space="preserve">ПОСЕБНИ ЦИЉ VI - </w:t>
      </w:r>
      <w:r w:rsidR="005008B2" w:rsidRPr="008548AE">
        <w:rPr>
          <w:rFonts w:ascii="Times New Roman" w:eastAsia="Calibri" w:hAnsi="Times New Roman" w:cs="Times New Roman"/>
          <w:sz w:val="32"/>
          <w:szCs w:val="32"/>
          <w:lang w:val="sr-Cyrl-RS"/>
        </w:rPr>
        <w:t>Ј</w:t>
      </w:r>
      <w:r w:rsidRPr="008548AE">
        <w:rPr>
          <w:rFonts w:ascii="Times New Roman" w:eastAsia="Calibri" w:hAnsi="Times New Roman" w:cs="Times New Roman"/>
          <w:sz w:val="32"/>
          <w:szCs w:val="32"/>
          <w:lang w:val="sr-Cyrl-RS"/>
        </w:rPr>
        <w:t>АЧАЊЕ СПОЉНОГ НАДЗОРА НАД ЈАВНИМ ФИНАНСИЈАМА</w:t>
      </w:r>
      <w:bookmarkEnd w:id="12"/>
    </w:p>
    <w:p w14:paraId="4B01CCBC" w14:textId="77777777" w:rsidR="00932853" w:rsidRDefault="00932853" w:rsidP="00B11F83">
      <w:pPr>
        <w:autoSpaceDE w:val="0"/>
        <w:autoSpaceDN w:val="0"/>
        <w:adjustRightInd w:val="0"/>
        <w:spacing w:after="0" w:line="240" w:lineRule="auto"/>
        <w:jc w:val="center"/>
        <w:rPr>
          <w:rFonts w:ascii="Times New Roman" w:eastAsia="Calibri" w:hAnsi="Times New Roman" w:cs="Times New Roman"/>
          <w:b/>
          <w:bCs/>
          <w:color w:val="365F91"/>
          <w:szCs w:val="22"/>
          <w:lang w:val="sr-Cyrl-RS"/>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53"/>
        <w:gridCol w:w="821"/>
        <w:gridCol w:w="1954"/>
        <w:gridCol w:w="2222"/>
      </w:tblGrid>
      <w:tr w:rsidR="00932853" w:rsidRPr="00932853" w14:paraId="01AA9F9C" w14:textId="77777777" w:rsidTr="00932853">
        <w:trPr>
          <w:tblHeader/>
        </w:trPr>
        <w:tc>
          <w:tcPr>
            <w:tcW w:w="0" w:type="auto"/>
            <w:shd w:val="clear" w:color="auto" w:fill="9CC2E5" w:themeFill="accent1" w:themeFillTint="99"/>
            <w:vAlign w:val="center"/>
            <w:hideMark/>
          </w:tcPr>
          <w:p w14:paraId="1F18170D" w14:textId="77777777" w:rsidR="00932853" w:rsidRPr="00932853" w:rsidRDefault="00932853" w:rsidP="00932853">
            <w:pPr>
              <w:spacing w:after="0" w:line="240" w:lineRule="auto"/>
              <w:jc w:val="center"/>
              <w:rPr>
                <w:rFonts w:ascii="Times New Roman" w:eastAsia="Times New Roman" w:hAnsi="Times New Roman" w:cs="Times New Roman"/>
                <w:b/>
                <w:bCs/>
                <w:lang w:val="sr-Cyrl-RS" w:eastAsia="en-GB"/>
                <w14:ligatures w14:val="none"/>
              </w:rPr>
            </w:pPr>
            <w:r w:rsidRPr="00932853">
              <w:rPr>
                <w:rFonts w:ascii="Times New Roman" w:eastAsia="Times New Roman" w:hAnsi="Times New Roman" w:cs="Times New Roman"/>
                <w:b/>
                <w:bCs/>
                <w:lang w:val="sr-Cyrl-RS" w:eastAsia="en-GB"/>
                <w14:ligatures w14:val="none"/>
              </w:rPr>
              <w:t>Показатељ на нивоу посебног циља</w:t>
            </w:r>
          </w:p>
        </w:tc>
        <w:tc>
          <w:tcPr>
            <w:tcW w:w="0" w:type="auto"/>
            <w:shd w:val="clear" w:color="auto" w:fill="9CC2E5" w:themeFill="accent1" w:themeFillTint="99"/>
            <w:vAlign w:val="center"/>
            <w:hideMark/>
          </w:tcPr>
          <w:p w14:paraId="7A38FD86" w14:textId="77777777" w:rsidR="00932853" w:rsidRPr="00932853" w:rsidRDefault="00932853" w:rsidP="00932853">
            <w:pPr>
              <w:spacing w:after="0" w:line="240" w:lineRule="auto"/>
              <w:jc w:val="right"/>
              <w:rPr>
                <w:rFonts w:ascii="Times New Roman" w:eastAsia="Times New Roman" w:hAnsi="Times New Roman" w:cs="Times New Roman"/>
                <w:b/>
                <w:bCs/>
                <w:lang w:val="sr-Cyrl-RS" w:eastAsia="en-GB"/>
                <w14:ligatures w14:val="none"/>
              </w:rPr>
            </w:pPr>
            <w:r w:rsidRPr="00932853">
              <w:rPr>
                <w:rFonts w:ascii="Times New Roman" w:eastAsia="Times New Roman" w:hAnsi="Times New Roman" w:cs="Times New Roman"/>
                <w:b/>
                <w:bCs/>
                <w:lang w:val="sr-Cyrl-RS" w:eastAsia="en-GB"/>
                <w14:ligatures w14:val="none"/>
              </w:rPr>
              <w:t>Година</w:t>
            </w:r>
          </w:p>
        </w:tc>
        <w:tc>
          <w:tcPr>
            <w:tcW w:w="0" w:type="auto"/>
            <w:shd w:val="clear" w:color="auto" w:fill="9CC2E5" w:themeFill="accent1" w:themeFillTint="99"/>
            <w:vAlign w:val="center"/>
            <w:hideMark/>
          </w:tcPr>
          <w:p w14:paraId="7762F988" w14:textId="77777777" w:rsidR="00932853" w:rsidRPr="00932853" w:rsidRDefault="00932853" w:rsidP="00932853">
            <w:pPr>
              <w:spacing w:after="0" w:line="240" w:lineRule="auto"/>
              <w:jc w:val="right"/>
              <w:rPr>
                <w:rFonts w:ascii="Times New Roman" w:eastAsia="Times New Roman" w:hAnsi="Times New Roman" w:cs="Times New Roman"/>
                <w:b/>
                <w:bCs/>
                <w:lang w:val="sr-Cyrl-RS" w:eastAsia="en-GB"/>
                <w14:ligatures w14:val="none"/>
              </w:rPr>
            </w:pPr>
            <w:r w:rsidRPr="00932853">
              <w:rPr>
                <w:rFonts w:ascii="Times New Roman" w:eastAsia="Times New Roman" w:hAnsi="Times New Roman" w:cs="Times New Roman"/>
                <w:b/>
                <w:bCs/>
                <w:lang w:val="sr-Cyrl-RS" w:eastAsia="en-GB"/>
                <w14:ligatures w14:val="none"/>
              </w:rPr>
              <w:t>Циљана вредност</w:t>
            </w:r>
          </w:p>
        </w:tc>
        <w:tc>
          <w:tcPr>
            <w:tcW w:w="0" w:type="auto"/>
            <w:shd w:val="clear" w:color="auto" w:fill="9CC2E5" w:themeFill="accent1" w:themeFillTint="99"/>
            <w:vAlign w:val="center"/>
            <w:hideMark/>
          </w:tcPr>
          <w:p w14:paraId="2B0BE05A" w14:textId="77777777" w:rsidR="00932853" w:rsidRPr="00932853" w:rsidRDefault="00932853" w:rsidP="00932853">
            <w:pPr>
              <w:spacing w:after="0" w:line="240" w:lineRule="auto"/>
              <w:jc w:val="right"/>
              <w:rPr>
                <w:rFonts w:ascii="Times New Roman" w:eastAsia="Times New Roman" w:hAnsi="Times New Roman" w:cs="Times New Roman"/>
                <w:b/>
                <w:bCs/>
                <w:lang w:val="sr-Cyrl-RS" w:eastAsia="en-GB"/>
                <w14:ligatures w14:val="none"/>
              </w:rPr>
            </w:pPr>
            <w:r w:rsidRPr="00932853">
              <w:rPr>
                <w:rFonts w:ascii="Times New Roman" w:eastAsia="Times New Roman" w:hAnsi="Times New Roman" w:cs="Times New Roman"/>
                <w:b/>
                <w:bCs/>
                <w:lang w:val="sr-Cyrl-RS" w:eastAsia="en-GB"/>
                <w14:ligatures w14:val="none"/>
              </w:rPr>
              <w:t>Остварена вредност</w:t>
            </w:r>
          </w:p>
        </w:tc>
      </w:tr>
      <w:tr w:rsidR="0060040E" w:rsidRPr="00932853" w14:paraId="46FCAFB6" w14:textId="77777777" w:rsidTr="00932853">
        <w:tc>
          <w:tcPr>
            <w:tcW w:w="0" w:type="auto"/>
            <w:vMerge w:val="restart"/>
            <w:vAlign w:val="center"/>
            <w:hideMark/>
          </w:tcPr>
          <w:p w14:paraId="09B9DF05" w14:textId="77777777" w:rsidR="0060040E" w:rsidRPr="0060040E" w:rsidRDefault="0060040E" w:rsidP="00932853">
            <w:pPr>
              <w:spacing w:after="0" w:line="240" w:lineRule="auto"/>
              <w:rPr>
                <w:rFonts w:ascii="Times New Roman" w:eastAsia="Times New Roman" w:hAnsi="Times New Roman" w:cs="Times New Roman"/>
                <w:b/>
                <w:bCs/>
                <w:lang w:val="sr-Cyrl-RS" w:eastAsia="en-GB"/>
                <w14:ligatures w14:val="none"/>
              </w:rPr>
            </w:pPr>
            <w:r w:rsidRPr="0060040E">
              <w:rPr>
                <w:rFonts w:ascii="Times New Roman" w:eastAsia="Times New Roman" w:hAnsi="Times New Roman" w:cs="Times New Roman"/>
                <w:b/>
                <w:bCs/>
                <w:lang w:val="sr-Cyrl-RS" w:eastAsia="en-GB"/>
                <w14:ligatures w14:val="none"/>
              </w:rPr>
              <w:t>Број разматраних извештаја о ревизији</w:t>
            </w:r>
          </w:p>
        </w:tc>
        <w:tc>
          <w:tcPr>
            <w:tcW w:w="0" w:type="auto"/>
            <w:vAlign w:val="center"/>
            <w:hideMark/>
          </w:tcPr>
          <w:p w14:paraId="3AAD70E6" w14:textId="77777777" w:rsidR="0060040E" w:rsidRPr="00932853" w:rsidRDefault="0060040E" w:rsidP="00932853">
            <w:pPr>
              <w:spacing w:after="0" w:line="240" w:lineRule="auto"/>
              <w:jc w:val="right"/>
              <w:rPr>
                <w:rFonts w:ascii="Times New Roman" w:eastAsia="Times New Roman" w:hAnsi="Times New Roman" w:cs="Times New Roman"/>
                <w:lang w:val="sr-Cyrl-RS" w:eastAsia="en-GB"/>
                <w14:ligatures w14:val="none"/>
              </w:rPr>
            </w:pPr>
            <w:r w:rsidRPr="00932853">
              <w:rPr>
                <w:rFonts w:ascii="Times New Roman" w:eastAsia="Times New Roman" w:hAnsi="Times New Roman" w:cs="Times New Roman"/>
                <w:lang w:val="sr-Cyrl-RS" w:eastAsia="en-GB"/>
                <w14:ligatures w14:val="none"/>
              </w:rPr>
              <w:t>2021</w:t>
            </w:r>
          </w:p>
        </w:tc>
        <w:tc>
          <w:tcPr>
            <w:tcW w:w="0" w:type="auto"/>
            <w:vAlign w:val="center"/>
            <w:hideMark/>
          </w:tcPr>
          <w:p w14:paraId="2AD10D3A" w14:textId="77777777" w:rsidR="0060040E" w:rsidRPr="00932853" w:rsidRDefault="0060040E" w:rsidP="00932853">
            <w:pPr>
              <w:spacing w:after="0" w:line="240" w:lineRule="auto"/>
              <w:jc w:val="right"/>
              <w:rPr>
                <w:rFonts w:ascii="Times New Roman" w:eastAsia="Times New Roman" w:hAnsi="Times New Roman" w:cs="Times New Roman"/>
                <w:lang w:val="sr-Cyrl-RS" w:eastAsia="en-GB"/>
                <w14:ligatures w14:val="none"/>
              </w:rPr>
            </w:pPr>
            <w:r w:rsidRPr="00932853">
              <w:rPr>
                <w:rFonts w:ascii="Times New Roman" w:eastAsia="Times New Roman" w:hAnsi="Times New Roman" w:cs="Times New Roman"/>
                <w:lang w:val="sr-Cyrl-RS" w:eastAsia="en-GB"/>
                <w14:ligatures w14:val="none"/>
              </w:rPr>
              <w:t>205</w:t>
            </w:r>
          </w:p>
        </w:tc>
        <w:tc>
          <w:tcPr>
            <w:tcW w:w="0" w:type="auto"/>
            <w:vAlign w:val="center"/>
            <w:hideMark/>
          </w:tcPr>
          <w:p w14:paraId="30F520EB" w14:textId="1DA46303" w:rsidR="0060040E" w:rsidRPr="00FF526A" w:rsidRDefault="00BD0CBE" w:rsidP="00932853">
            <w:pPr>
              <w:spacing w:after="0" w:line="240" w:lineRule="auto"/>
              <w:jc w:val="right"/>
              <w:rPr>
                <w:rFonts w:ascii="Times New Roman" w:eastAsia="Times New Roman" w:hAnsi="Times New Roman" w:cs="Times New Roman"/>
                <w:lang w:val="en-US" w:eastAsia="en-GB"/>
                <w14:ligatures w14:val="none"/>
              </w:rPr>
            </w:pPr>
            <w:r w:rsidRPr="00FF526A">
              <w:rPr>
                <w:rFonts w:ascii="Times New Roman" w:eastAsia="Times New Roman" w:hAnsi="Times New Roman" w:cs="Times New Roman"/>
                <w:lang w:val="en-US" w:eastAsia="en-GB"/>
                <w14:ligatures w14:val="none"/>
              </w:rPr>
              <w:t>205</w:t>
            </w:r>
          </w:p>
        </w:tc>
      </w:tr>
      <w:tr w:rsidR="0060040E" w:rsidRPr="00932853" w14:paraId="282671F2" w14:textId="77777777" w:rsidTr="00932853">
        <w:tc>
          <w:tcPr>
            <w:tcW w:w="0" w:type="auto"/>
            <w:vMerge/>
            <w:vAlign w:val="center"/>
            <w:hideMark/>
          </w:tcPr>
          <w:p w14:paraId="66EDB8E0" w14:textId="77777777" w:rsidR="0060040E" w:rsidRPr="00932853" w:rsidRDefault="0060040E" w:rsidP="00932853">
            <w:pPr>
              <w:spacing w:after="0" w:line="240" w:lineRule="auto"/>
              <w:jc w:val="right"/>
              <w:rPr>
                <w:rFonts w:ascii="Times New Roman" w:eastAsia="Times New Roman" w:hAnsi="Times New Roman" w:cs="Times New Roman"/>
                <w:lang w:val="sr-Cyrl-RS" w:eastAsia="en-GB"/>
                <w14:ligatures w14:val="none"/>
              </w:rPr>
            </w:pPr>
          </w:p>
        </w:tc>
        <w:tc>
          <w:tcPr>
            <w:tcW w:w="0" w:type="auto"/>
            <w:vAlign w:val="center"/>
            <w:hideMark/>
          </w:tcPr>
          <w:p w14:paraId="48DA4875" w14:textId="77777777" w:rsidR="0060040E" w:rsidRPr="00932853" w:rsidRDefault="0060040E" w:rsidP="00932853">
            <w:pPr>
              <w:spacing w:after="0" w:line="240" w:lineRule="auto"/>
              <w:jc w:val="right"/>
              <w:rPr>
                <w:rFonts w:ascii="Times New Roman" w:eastAsia="Times New Roman" w:hAnsi="Times New Roman" w:cs="Times New Roman"/>
                <w:lang w:val="sr-Cyrl-RS" w:eastAsia="en-GB"/>
                <w14:ligatures w14:val="none"/>
              </w:rPr>
            </w:pPr>
            <w:r w:rsidRPr="00932853">
              <w:rPr>
                <w:rFonts w:ascii="Times New Roman" w:eastAsia="Times New Roman" w:hAnsi="Times New Roman" w:cs="Times New Roman"/>
                <w:lang w:val="sr-Cyrl-RS" w:eastAsia="en-GB"/>
                <w14:ligatures w14:val="none"/>
              </w:rPr>
              <w:t>2022</w:t>
            </w:r>
          </w:p>
        </w:tc>
        <w:tc>
          <w:tcPr>
            <w:tcW w:w="0" w:type="auto"/>
            <w:vAlign w:val="center"/>
            <w:hideMark/>
          </w:tcPr>
          <w:p w14:paraId="791A9D99" w14:textId="77777777" w:rsidR="0060040E" w:rsidRPr="00932853" w:rsidRDefault="0060040E" w:rsidP="00932853">
            <w:pPr>
              <w:spacing w:after="0" w:line="240" w:lineRule="auto"/>
              <w:jc w:val="right"/>
              <w:rPr>
                <w:rFonts w:ascii="Times New Roman" w:eastAsia="Times New Roman" w:hAnsi="Times New Roman" w:cs="Times New Roman"/>
                <w:lang w:val="sr-Cyrl-RS" w:eastAsia="en-GB"/>
                <w14:ligatures w14:val="none"/>
              </w:rPr>
            </w:pPr>
            <w:r w:rsidRPr="00932853">
              <w:rPr>
                <w:rFonts w:ascii="Times New Roman" w:eastAsia="Times New Roman" w:hAnsi="Times New Roman" w:cs="Times New Roman"/>
                <w:lang w:val="sr-Cyrl-RS" w:eastAsia="en-GB"/>
                <w14:ligatures w14:val="none"/>
              </w:rPr>
              <w:t>215</w:t>
            </w:r>
          </w:p>
        </w:tc>
        <w:tc>
          <w:tcPr>
            <w:tcW w:w="0" w:type="auto"/>
            <w:vAlign w:val="center"/>
            <w:hideMark/>
          </w:tcPr>
          <w:p w14:paraId="0D1CE268" w14:textId="77777777" w:rsidR="0060040E" w:rsidRPr="00932853" w:rsidRDefault="0060040E" w:rsidP="00932853">
            <w:pPr>
              <w:spacing w:after="0" w:line="240" w:lineRule="auto"/>
              <w:jc w:val="right"/>
              <w:rPr>
                <w:rFonts w:ascii="Times New Roman" w:eastAsia="Times New Roman" w:hAnsi="Times New Roman" w:cs="Times New Roman"/>
                <w:lang w:val="sr-Cyrl-RS" w:eastAsia="en-GB"/>
                <w14:ligatures w14:val="none"/>
              </w:rPr>
            </w:pPr>
            <w:r w:rsidRPr="00932853">
              <w:rPr>
                <w:rFonts w:ascii="Times New Roman" w:eastAsia="Times New Roman" w:hAnsi="Times New Roman" w:cs="Times New Roman"/>
                <w:lang w:val="sr-Cyrl-RS" w:eastAsia="en-GB"/>
                <w14:ligatures w14:val="none"/>
              </w:rPr>
              <w:t>145</w:t>
            </w:r>
          </w:p>
        </w:tc>
      </w:tr>
      <w:tr w:rsidR="0060040E" w:rsidRPr="00932853" w14:paraId="60F18AC4" w14:textId="77777777" w:rsidTr="00932853">
        <w:tc>
          <w:tcPr>
            <w:tcW w:w="0" w:type="auto"/>
            <w:vMerge/>
            <w:vAlign w:val="center"/>
            <w:hideMark/>
          </w:tcPr>
          <w:p w14:paraId="65EE134C" w14:textId="77777777" w:rsidR="0060040E" w:rsidRPr="00932853" w:rsidRDefault="0060040E" w:rsidP="00932853">
            <w:pPr>
              <w:spacing w:after="0" w:line="240" w:lineRule="auto"/>
              <w:jc w:val="right"/>
              <w:rPr>
                <w:rFonts w:ascii="Times New Roman" w:eastAsia="Times New Roman" w:hAnsi="Times New Roman" w:cs="Times New Roman"/>
                <w:lang w:val="sr-Cyrl-RS" w:eastAsia="en-GB"/>
                <w14:ligatures w14:val="none"/>
              </w:rPr>
            </w:pPr>
          </w:p>
        </w:tc>
        <w:tc>
          <w:tcPr>
            <w:tcW w:w="0" w:type="auto"/>
            <w:vAlign w:val="center"/>
            <w:hideMark/>
          </w:tcPr>
          <w:p w14:paraId="79674843" w14:textId="77777777" w:rsidR="0060040E" w:rsidRPr="00932853" w:rsidRDefault="0060040E" w:rsidP="00932853">
            <w:pPr>
              <w:spacing w:after="0" w:line="240" w:lineRule="auto"/>
              <w:jc w:val="right"/>
              <w:rPr>
                <w:rFonts w:ascii="Times New Roman" w:eastAsia="Times New Roman" w:hAnsi="Times New Roman" w:cs="Times New Roman"/>
                <w:lang w:val="sr-Cyrl-RS" w:eastAsia="en-GB"/>
                <w14:ligatures w14:val="none"/>
              </w:rPr>
            </w:pPr>
            <w:r w:rsidRPr="00932853">
              <w:rPr>
                <w:rFonts w:ascii="Times New Roman" w:eastAsia="Times New Roman" w:hAnsi="Times New Roman" w:cs="Times New Roman"/>
                <w:lang w:val="sr-Cyrl-RS" w:eastAsia="en-GB"/>
                <w14:ligatures w14:val="none"/>
              </w:rPr>
              <w:t>2023</w:t>
            </w:r>
          </w:p>
        </w:tc>
        <w:tc>
          <w:tcPr>
            <w:tcW w:w="0" w:type="auto"/>
            <w:vAlign w:val="center"/>
            <w:hideMark/>
          </w:tcPr>
          <w:p w14:paraId="0A4C23A3" w14:textId="77777777" w:rsidR="0060040E" w:rsidRPr="00932853" w:rsidRDefault="0060040E" w:rsidP="00932853">
            <w:pPr>
              <w:spacing w:after="0" w:line="240" w:lineRule="auto"/>
              <w:jc w:val="right"/>
              <w:rPr>
                <w:rFonts w:ascii="Times New Roman" w:eastAsia="Times New Roman" w:hAnsi="Times New Roman" w:cs="Times New Roman"/>
                <w:lang w:val="sr-Cyrl-RS" w:eastAsia="en-GB"/>
                <w14:ligatures w14:val="none"/>
              </w:rPr>
            </w:pPr>
            <w:r w:rsidRPr="00932853">
              <w:rPr>
                <w:rFonts w:ascii="Times New Roman" w:eastAsia="Times New Roman" w:hAnsi="Times New Roman" w:cs="Times New Roman"/>
                <w:lang w:val="sr-Cyrl-RS" w:eastAsia="en-GB"/>
                <w14:ligatures w14:val="none"/>
              </w:rPr>
              <w:t>225</w:t>
            </w:r>
          </w:p>
        </w:tc>
        <w:tc>
          <w:tcPr>
            <w:tcW w:w="0" w:type="auto"/>
            <w:vAlign w:val="center"/>
            <w:hideMark/>
          </w:tcPr>
          <w:p w14:paraId="25FFC9E8" w14:textId="77777777" w:rsidR="0060040E" w:rsidRPr="00932853" w:rsidRDefault="0060040E" w:rsidP="00932853">
            <w:pPr>
              <w:spacing w:after="0" w:line="240" w:lineRule="auto"/>
              <w:jc w:val="right"/>
              <w:rPr>
                <w:rFonts w:ascii="Times New Roman" w:eastAsia="Times New Roman" w:hAnsi="Times New Roman" w:cs="Times New Roman"/>
                <w:lang w:val="sr-Cyrl-RS" w:eastAsia="en-GB"/>
                <w14:ligatures w14:val="none"/>
              </w:rPr>
            </w:pPr>
            <w:r w:rsidRPr="00932853">
              <w:rPr>
                <w:rFonts w:ascii="Times New Roman" w:eastAsia="Times New Roman" w:hAnsi="Times New Roman" w:cs="Times New Roman"/>
                <w:lang w:val="sr-Cyrl-RS" w:eastAsia="en-GB"/>
                <w14:ligatures w14:val="none"/>
              </w:rPr>
              <w:t>251</w:t>
            </w:r>
          </w:p>
        </w:tc>
      </w:tr>
      <w:tr w:rsidR="0060040E" w:rsidRPr="00932853" w14:paraId="6519CC1C" w14:textId="77777777" w:rsidTr="00932853">
        <w:tc>
          <w:tcPr>
            <w:tcW w:w="0" w:type="auto"/>
            <w:vMerge/>
            <w:vAlign w:val="center"/>
            <w:hideMark/>
          </w:tcPr>
          <w:p w14:paraId="2D6577F7" w14:textId="77777777" w:rsidR="0060040E" w:rsidRPr="00932853" w:rsidRDefault="0060040E" w:rsidP="00932853">
            <w:pPr>
              <w:spacing w:after="0" w:line="240" w:lineRule="auto"/>
              <w:jc w:val="right"/>
              <w:rPr>
                <w:rFonts w:ascii="Times New Roman" w:eastAsia="Times New Roman" w:hAnsi="Times New Roman" w:cs="Times New Roman"/>
                <w:lang w:val="sr-Cyrl-RS" w:eastAsia="en-GB"/>
                <w14:ligatures w14:val="none"/>
              </w:rPr>
            </w:pPr>
          </w:p>
        </w:tc>
        <w:tc>
          <w:tcPr>
            <w:tcW w:w="0" w:type="auto"/>
            <w:vAlign w:val="center"/>
            <w:hideMark/>
          </w:tcPr>
          <w:p w14:paraId="28B814C0" w14:textId="77777777" w:rsidR="0060040E" w:rsidRPr="00932853" w:rsidRDefault="0060040E" w:rsidP="00932853">
            <w:pPr>
              <w:spacing w:after="0" w:line="240" w:lineRule="auto"/>
              <w:jc w:val="right"/>
              <w:rPr>
                <w:rFonts w:ascii="Times New Roman" w:eastAsia="Times New Roman" w:hAnsi="Times New Roman" w:cs="Times New Roman"/>
                <w:lang w:val="sr-Cyrl-RS" w:eastAsia="en-GB"/>
                <w14:ligatures w14:val="none"/>
              </w:rPr>
            </w:pPr>
            <w:r w:rsidRPr="00932853">
              <w:rPr>
                <w:rFonts w:ascii="Times New Roman" w:eastAsia="Times New Roman" w:hAnsi="Times New Roman" w:cs="Times New Roman"/>
                <w:lang w:val="sr-Cyrl-RS" w:eastAsia="en-GB"/>
                <w14:ligatures w14:val="none"/>
              </w:rPr>
              <w:t>2024</w:t>
            </w:r>
          </w:p>
        </w:tc>
        <w:tc>
          <w:tcPr>
            <w:tcW w:w="0" w:type="auto"/>
            <w:vAlign w:val="center"/>
            <w:hideMark/>
          </w:tcPr>
          <w:p w14:paraId="3900D14F" w14:textId="77777777" w:rsidR="0060040E" w:rsidRPr="00932853" w:rsidRDefault="0060040E" w:rsidP="00932853">
            <w:pPr>
              <w:spacing w:after="0" w:line="240" w:lineRule="auto"/>
              <w:jc w:val="right"/>
              <w:rPr>
                <w:rFonts w:ascii="Times New Roman" w:eastAsia="Times New Roman" w:hAnsi="Times New Roman" w:cs="Times New Roman"/>
                <w:lang w:val="sr-Cyrl-RS" w:eastAsia="en-GB"/>
                <w14:ligatures w14:val="none"/>
              </w:rPr>
            </w:pPr>
            <w:r w:rsidRPr="00932853">
              <w:rPr>
                <w:rFonts w:ascii="Times New Roman" w:eastAsia="Times New Roman" w:hAnsi="Times New Roman" w:cs="Times New Roman"/>
                <w:lang w:val="sr-Cyrl-RS" w:eastAsia="en-GB"/>
                <w14:ligatures w14:val="none"/>
              </w:rPr>
              <w:t>235</w:t>
            </w:r>
          </w:p>
        </w:tc>
        <w:tc>
          <w:tcPr>
            <w:tcW w:w="0" w:type="auto"/>
            <w:vAlign w:val="center"/>
            <w:hideMark/>
          </w:tcPr>
          <w:p w14:paraId="6F6A8915" w14:textId="77777777" w:rsidR="0060040E" w:rsidRPr="00932853" w:rsidRDefault="0060040E" w:rsidP="00932853">
            <w:pPr>
              <w:spacing w:after="0" w:line="240" w:lineRule="auto"/>
              <w:jc w:val="right"/>
              <w:rPr>
                <w:rFonts w:ascii="Times New Roman" w:eastAsia="Times New Roman" w:hAnsi="Times New Roman" w:cs="Times New Roman"/>
                <w:lang w:val="sr-Cyrl-RS" w:eastAsia="en-GB"/>
                <w14:ligatures w14:val="none"/>
              </w:rPr>
            </w:pPr>
            <w:r w:rsidRPr="00932853">
              <w:rPr>
                <w:rFonts w:ascii="Times New Roman" w:eastAsia="Times New Roman" w:hAnsi="Times New Roman" w:cs="Times New Roman"/>
                <w:lang w:val="sr-Cyrl-RS" w:eastAsia="en-GB"/>
                <w14:ligatures w14:val="none"/>
              </w:rPr>
              <w:t>0</w:t>
            </w:r>
          </w:p>
        </w:tc>
      </w:tr>
      <w:tr w:rsidR="0060040E" w:rsidRPr="00932853" w14:paraId="436E77ED" w14:textId="77777777" w:rsidTr="00932853">
        <w:tc>
          <w:tcPr>
            <w:tcW w:w="0" w:type="auto"/>
            <w:vMerge/>
            <w:vAlign w:val="center"/>
            <w:hideMark/>
          </w:tcPr>
          <w:p w14:paraId="29B83427" w14:textId="77777777" w:rsidR="0060040E" w:rsidRPr="00932853" w:rsidRDefault="0060040E" w:rsidP="00932853">
            <w:pPr>
              <w:spacing w:after="0" w:line="240" w:lineRule="auto"/>
              <w:jc w:val="right"/>
              <w:rPr>
                <w:rFonts w:ascii="Times New Roman" w:eastAsia="Times New Roman" w:hAnsi="Times New Roman" w:cs="Times New Roman"/>
                <w:lang w:val="sr-Cyrl-RS" w:eastAsia="en-GB"/>
                <w14:ligatures w14:val="none"/>
              </w:rPr>
            </w:pPr>
          </w:p>
        </w:tc>
        <w:tc>
          <w:tcPr>
            <w:tcW w:w="0" w:type="auto"/>
            <w:vAlign w:val="center"/>
            <w:hideMark/>
          </w:tcPr>
          <w:p w14:paraId="1AB577D0" w14:textId="77777777" w:rsidR="0060040E" w:rsidRPr="00932853" w:rsidRDefault="0060040E" w:rsidP="00932853">
            <w:pPr>
              <w:spacing w:after="0" w:line="240" w:lineRule="auto"/>
              <w:jc w:val="right"/>
              <w:rPr>
                <w:rFonts w:ascii="Times New Roman" w:eastAsia="Times New Roman" w:hAnsi="Times New Roman" w:cs="Times New Roman"/>
                <w:lang w:val="sr-Cyrl-RS" w:eastAsia="en-GB"/>
                <w14:ligatures w14:val="none"/>
              </w:rPr>
            </w:pPr>
            <w:r w:rsidRPr="00932853">
              <w:rPr>
                <w:rFonts w:ascii="Times New Roman" w:eastAsia="Times New Roman" w:hAnsi="Times New Roman" w:cs="Times New Roman"/>
                <w:lang w:val="sr-Cyrl-RS" w:eastAsia="en-GB"/>
                <w14:ligatures w14:val="none"/>
              </w:rPr>
              <w:t>2025</w:t>
            </w:r>
          </w:p>
        </w:tc>
        <w:tc>
          <w:tcPr>
            <w:tcW w:w="0" w:type="auto"/>
            <w:vAlign w:val="center"/>
            <w:hideMark/>
          </w:tcPr>
          <w:p w14:paraId="3EC23084" w14:textId="77777777" w:rsidR="0060040E" w:rsidRPr="00932853" w:rsidRDefault="0060040E" w:rsidP="00932853">
            <w:pPr>
              <w:spacing w:after="0" w:line="240" w:lineRule="auto"/>
              <w:jc w:val="right"/>
              <w:rPr>
                <w:rFonts w:ascii="Times New Roman" w:eastAsia="Times New Roman" w:hAnsi="Times New Roman" w:cs="Times New Roman"/>
                <w:lang w:val="sr-Cyrl-RS" w:eastAsia="en-GB"/>
                <w14:ligatures w14:val="none"/>
              </w:rPr>
            </w:pPr>
            <w:r w:rsidRPr="00932853">
              <w:rPr>
                <w:rFonts w:ascii="Times New Roman" w:eastAsia="Times New Roman" w:hAnsi="Times New Roman" w:cs="Times New Roman"/>
                <w:lang w:val="sr-Cyrl-RS" w:eastAsia="en-GB"/>
                <w14:ligatures w14:val="none"/>
              </w:rPr>
              <w:t>245</w:t>
            </w:r>
          </w:p>
        </w:tc>
        <w:tc>
          <w:tcPr>
            <w:tcW w:w="0" w:type="auto"/>
            <w:vAlign w:val="center"/>
            <w:hideMark/>
          </w:tcPr>
          <w:p w14:paraId="3ACC1C82" w14:textId="77777777" w:rsidR="0060040E" w:rsidRPr="00932853" w:rsidRDefault="0060040E" w:rsidP="00932853">
            <w:pPr>
              <w:spacing w:after="0" w:line="240" w:lineRule="auto"/>
              <w:jc w:val="right"/>
              <w:rPr>
                <w:rFonts w:ascii="Times New Roman" w:eastAsia="Times New Roman" w:hAnsi="Times New Roman" w:cs="Times New Roman"/>
                <w:lang w:val="sr-Cyrl-RS" w:eastAsia="en-GB"/>
                <w14:ligatures w14:val="none"/>
              </w:rPr>
            </w:pPr>
            <w:r w:rsidRPr="00932853">
              <w:rPr>
                <w:rFonts w:ascii="Times New Roman" w:eastAsia="Times New Roman" w:hAnsi="Times New Roman" w:cs="Times New Roman"/>
                <w:lang w:val="sr-Cyrl-RS" w:eastAsia="en-GB"/>
                <w14:ligatures w14:val="none"/>
              </w:rPr>
              <w:t>5</w:t>
            </w:r>
          </w:p>
        </w:tc>
      </w:tr>
    </w:tbl>
    <w:p w14:paraId="7FFB8A9F" w14:textId="77777777" w:rsidR="00932853" w:rsidRPr="00932853" w:rsidRDefault="00932853" w:rsidP="0093285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932853">
        <w:rPr>
          <w:rFonts w:ascii="Times New Roman" w:eastAsia="Times New Roman" w:hAnsi="Times New Roman" w:cs="Times New Roman"/>
          <w:lang w:val="sr-Cyrl-RS" w:eastAsia="en-GB"/>
          <w14:ligatures w14:val="none"/>
        </w:rPr>
        <w:t>Показатељ исхода на нивоу Посебног циља VI односи се на број разматраних извештаја о ревизији. У извештајном периоду показатељ није остварен у свим годинама спровођења Програма. Циљана вредност је остварена у 2023. години, када је размотрен 251 извештај о ревизији, док у 2022, 2024. и 2025. години циљане вредности нису достигнуте. У 2025. години остварена вредност износила је 5, у односу на циљану вредност од 245, а као разлог одступања наведeн је недостатак подршке за одржавање седница ван седишта Народне скупштине на којима се разматрају извештаји о ревизији.</w:t>
      </w:r>
    </w:p>
    <w:p w14:paraId="7001F98F" w14:textId="77777777" w:rsidR="006F0BF0" w:rsidRDefault="00932853" w:rsidP="001E68BB">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932853">
        <w:rPr>
          <w:rFonts w:ascii="Times New Roman" w:eastAsia="Times New Roman" w:hAnsi="Times New Roman" w:cs="Times New Roman"/>
          <w:lang w:val="sr-Cyrl-RS" w:eastAsia="en-GB"/>
          <w14:ligatures w14:val="none"/>
        </w:rPr>
        <w:t>Иако показатељ исхода није остварен у свим годинама спровођења Програма, активности у оквиру Посебног циља VI допринеле су јачању спољног надзора над јавним финансијама кроз унапређење обухвата, квалитета и утицаја екстерних ревизија, редовно разматрање годишњих извештаја о раду ДРИ, разматрање препорука за измене закона у присуству ДРИ и Министарства финансија, као и кроз унапређење транспарентности буџетског процеса путем јавних слушања.</w:t>
      </w:r>
    </w:p>
    <w:p w14:paraId="16CFD046" w14:textId="77777777" w:rsidR="00932853" w:rsidRPr="00467C20" w:rsidRDefault="00932853" w:rsidP="00467C20">
      <w:pPr>
        <w:spacing w:line="259" w:lineRule="auto"/>
        <w:jc w:val="both"/>
        <w:rPr>
          <w:rFonts w:ascii="Times New Roman" w:eastAsia="Calibri" w:hAnsi="Times New Roman" w:cs="Times New Roman"/>
          <w:b/>
          <w:u w:val="single"/>
          <w:lang w:val="sr-Cyrl-RS"/>
          <w14:ligatures w14:val="none"/>
        </w:rPr>
      </w:pPr>
      <w:r w:rsidRPr="00467C20">
        <w:rPr>
          <w:rFonts w:ascii="Times New Roman" w:eastAsia="Calibri" w:hAnsi="Times New Roman" w:cs="Times New Roman"/>
          <w:b/>
          <w:u w:val="single"/>
          <w:lang w:val="sr-Cyrl-RS"/>
          <w14:ligatures w14:val="none"/>
        </w:rPr>
        <w:t>Мера 6.1: Унапређење обухвата, квалитета и утицаја екстерних ревизија у складу са Стратешким планом Државне ревизорске институције (ДРИ)</w:t>
      </w:r>
    </w:p>
    <w:p w14:paraId="3D75C181" w14:textId="77777777" w:rsidR="0067689A" w:rsidRPr="008B1397" w:rsidRDefault="0067689A" w:rsidP="005A050E">
      <w:pPr>
        <w:autoSpaceDE w:val="0"/>
        <w:autoSpaceDN w:val="0"/>
        <w:adjustRightInd w:val="0"/>
        <w:spacing w:after="0" w:line="240" w:lineRule="auto"/>
        <w:rPr>
          <w:rFonts w:ascii="Times New Roman" w:eastAsia="Calibri" w:hAnsi="Times New Roman" w:cs="Times New Roman"/>
          <w:b/>
          <w:bCs/>
          <w:color w:val="365F91"/>
          <w:szCs w:val="22"/>
          <w:lang w:val="sr-Cyrl-RS"/>
          <w14:ligatures w14:val="none"/>
        </w:rPr>
      </w:pPr>
    </w:p>
    <w:tbl>
      <w:tblPr>
        <w:tblStyle w:val="TableGrid"/>
        <w:tblW w:w="0" w:type="auto"/>
        <w:tblInd w:w="0" w:type="dxa"/>
        <w:tblLook w:val="04A0" w:firstRow="1" w:lastRow="0" w:firstColumn="1" w:lastColumn="0" w:noHBand="0" w:noVBand="1"/>
      </w:tblPr>
      <w:tblGrid>
        <w:gridCol w:w="2337"/>
        <w:gridCol w:w="2337"/>
        <w:gridCol w:w="2338"/>
        <w:gridCol w:w="2338"/>
      </w:tblGrid>
      <w:tr w:rsidR="00641172" w:rsidRPr="008B1397" w14:paraId="6DFF9A27" w14:textId="77777777">
        <w:tc>
          <w:tcPr>
            <w:tcW w:w="9350" w:type="dxa"/>
            <w:gridSpan w:val="4"/>
            <w:tcBorders>
              <w:top w:val="single" w:sz="4" w:space="0" w:color="auto"/>
              <w:left w:val="single" w:sz="4" w:space="0" w:color="auto"/>
              <w:bottom w:val="single" w:sz="4" w:space="0" w:color="auto"/>
              <w:right w:val="single" w:sz="4" w:space="0" w:color="auto"/>
            </w:tcBorders>
            <w:vAlign w:val="center"/>
            <w:hideMark/>
          </w:tcPr>
          <w:p w14:paraId="698D54EB" w14:textId="77777777" w:rsidR="00641172" w:rsidRPr="008B1397" w:rsidRDefault="00641172" w:rsidP="00641172">
            <w:pPr>
              <w:spacing w:after="160" w:line="256" w:lineRule="auto"/>
              <w:rPr>
                <w:rFonts w:ascii="Times New Roman" w:hAnsi="Times New Roman"/>
                <w:b/>
                <w:i/>
                <w:lang w:val="sr-Cyrl-RS"/>
              </w:rPr>
            </w:pPr>
          </w:p>
        </w:tc>
      </w:tr>
      <w:tr w:rsidR="00641172" w:rsidRPr="008B1397" w14:paraId="3310781F" w14:textId="77777777" w:rsidTr="00141C0E">
        <w:tc>
          <w:tcPr>
            <w:tcW w:w="23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1C9C1C2" w14:textId="77777777" w:rsidR="00641172" w:rsidRPr="008B1397" w:rsidRDefault="00641172" w:rsidP="00641172">
            <w:pPr>
              <w:spacing w:after="160" w:line="256" w:lineRule="auto"/>
              <w:rPr>
                <w:rFonts w:ascii="Times New Roman" w:hAnsi="Times New Roman"/>
                <w:b/>
                <w:lang w:val="sr-Cyrl-RS"/>
              </w:rPr>
            </w:pPr>
            <w:r w:rsidRPr="008B1397">
              <w:rPr>
                <w:rFonts w:ascii="Times New Roman" w:hAnsi="Times New Roman"/>
                <w:b/>
                <w:lang w:val="sr-Cyrl-RS"/>
              </w:rPr>
              <w:t>Показатељ на нивоу мере</w:t>
            </w:r>
          </w:p>
        </w:tc>
        <w:tc>
          <w:tcPr>
            <w:tcW w:w="23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41ADF0F" w14:textId="77777777" w:rsidR="00641172" w:rsidRPr="008B1397" w:rsidRDefault="00641172" w:rsidP="00641172">
            <w:pPr>
              <w:spacing w:after="160" w:line="256" w:lineRule="auto"/>
              <w:rPr>
                <w:rFonts w:ascii="Times New Roman" w:hAnsi="Times New Roman"/>
                <w:b/>
                <w:lang w:val="sr-Cyrl-RS"/>
              </w:rPr>
            </w:pPr>
            <w:r w:rsidRPr="008B1397">
              <w:rPr>
                <w:rFonts w:ascii="Times New Roman" w:hAnsi="Times New Roman"/>
                <w:b/>
                <w:lang w:val="sr-Cyrl-RS"/>
              </w:rPr>
              <w:t>Година</w:t>
            </w:r>
          </w:p>
        </w:tc>
        <w:tc>
          <w:tcPr>
            <w:tcW w:w="23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5EC030B" w14:textId="77777777" w:rsidR="00641172" w:rsidRPr="008B1397" w:rsidRDefault="00641172" w:rsidP="00641172">
            <w:pPr>
              <w:spacing w:after="160" w:line="256" w:lineRule="auto"/>
              <w:rPr>
                <w:rFonts w:ascii="Times New Roman" w:hAnsi="Times New Roman"/>
                <w:b/>
                <w:lang w:val="sr-Cyrl-RS"/>
              </w:rPr>
            </w:pPr>
            <w:r w:rsidRPr="008B1397">
              <w:rPr>
                <w:rFonts w:ascii="Times New Roman" w:hAnsi="Times New Roman"/>
                <w:b/>
                <w:lang w:val="sr-Cyrl-RS"/>
              </w:rPr>
              <w:t>Циљана вредност</w:t>
            </w:r>
          </w:p>
        </w:tc>
        <w:tc>
          <w:tcPr>
            <w:tcW w:w="23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4A3D7724" w14:textId="77777777" w:rsidR="00641172" w:rsidRPr="008B1397" w:rsidRDefault="00641172" w:rsidP="00641172">
            <w:pPr>
              <w:spacing w:after="160" w:line="256" w:lineRule="auto"/>
              <w:rPr>
                <w:rFonts w:ascii="Times New Roman" w:hAnsi="Times New Roman"/>
                <w:b/>
                <w:lang w:val="sr-Cyrl-RS"/>
              </w:rPr>
            </w:pPr>
            <w:r w:rsidRPr="008B1397">
              <w:rPr>
                <w:rFonts w:ascii="Times New Roman" w:hAnsi="Times New Roman"/>
                <w:b/>
                <w:lang w:val="sr-Cyrl-RS"/>
              </w:rPr>
              <w:t>Остварена вредност</w:t>
            </w:r>
          </w:p>
        </w:tc>
      </w:tr>
      <w:tr w:rsidR="00641172" w:rsidRPr="008B1397" w14:paraId="7C4921CE" w14:textId="77777777">
        <w:trPr>
          <w:trHeight w:val="431"/>
        </w:trPr>
        <w:tc>
          <w:tcPr>
            <w:tcW w:w="2337" w:type="dxa"/>
            <w:vMerge w:val="restart"/>
            <w:tcBorders>
              <w:top w:val="single" w:sz="4" w:space="0" w:color="auto"/>
              <w:left w:val="single" w:sz="4" w:space="0" w:color="auto"/>
              <w:bottom w:val="single" w:sz="4" w:space="0" w:color="auto"/>
              <w:right w:val="single" w:sz="4" w:space="0" w:color="auto"/>
            </w:tcBorders>
            <w:hideMark/>
          </w:tcPr>
          <w:p w14:paraId="19DD0126" w14:textId="77777777" w:rsidR="00641172" w:rsidRPr="0060040E" w:rsidRDefault="00641172" w:rsidP="00641172">
            <w:pPr>
              <w:spacing w:after="160" w:line="256" w:lineRule="auto"/>
              <w:rPr>
                <w:rFonts w:ascii="Times New Roman" w:hAnsi="Times New Roman"/>
                <w:b/>
                <w:bCs/>
                <w:lang w:val="sr-Cyrl-RS"/>
              </w:rPr>
            </w:pPr>
            <w:r w:rsidRPr="0060040E">
              <w:rPr>
                <w:rFonts w:ascii="Times New Roman" w:hAnsi="Times New Roman"/>
                <w:b/>
                <w:bCs/>
                <w:lang w:val="sr-Cyrl-RS"/>
              </w:rPr>
              <w:t>Број извештаја о ревизији</w:t>
            </w:r>
          </w:p>
        </w:tc>
        <w:tc>
          <w:tcPr>
            <w:tcW w:w="2337" w:type="dxa"/>
            <w:tcBorders>
              <w:top w:val="single" w:sz="4" w:space="0" w:color="auto"/>
              <w:left w:val="single" w:sz="4" w:space="0" w:color="auto"/>
              <w:bottom w:val="single" w:sz="4" w:space="0" w:color="auto"/>
              <w:right w:val="single" w:sz="4" w:space="0" w:color="auto"/>
            </w:tcBorders>
            <w:hideMark/>
          </w:tcPr>
          <w:p w14:paraId="4E81D802"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2021</w:t>
            </w:r>
          </w:p>
        </w:tc>
        <w:tc>
          <w:tcPr>
            <w:tcW w:w="2338" w:type="dxa"/>
            <w:tcBorders>
              <w:top w:val="single" w:sz="4" w:space="0" w:color="auto"/>
              <w:left w:val="single" w:sz="4" w:space="0" w:color="auto"/>
              <w:bottom w:val="single" w:sz="4" w:space="0" w:color="auto"/>
              <w:right w:val="single" w:sz="4" w:space="0" w:color="auto"/>
            </w:tcBorders>
            <w:hideMark/>
          </w:tcPr>
          <w:p w14:paraId="6648B052"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260</w:t>
            </w:r>
          </w:p>
        </w:tc>
        <w:tc>
          <w:tcPr>
            <w:tcW w:w="2338" w:type="dxa"/>
            <w:tcBorders>
              <w:top w:val="single" w:sz="4" w:space="0" w:color="auto"/>
              <w:left w:val="single" w:sz="4" w:space="0" w:color="auto"/>
              <w:bottom w:val="single" w:sz="4" w:space="0" w:color="auto"/>
              <w:right w:val="single" w:sz="4" w:space="0" w:color="auto"/>
            </w:tcBorders>
            <w:hideMark/>
          </w:tcPr>
          <w:p w14:paraId="0DA133B3"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271</w:t>
            </w:r>
          </w:p>
        </w:tc>
      </w:tr>
      <w:tr w:rsidR="00641172" w:rsidRPr="008B1397" w14:paraId="29235548"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A2DC7E"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2EF17C9B"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2022</w:t>
            </w:r>
          </w:p>
        </w:tc>
        <w:tc>
          <w:tcPr>
            <w:tcW w:w="2338" w:type="dxa"/>
            <w:tcBorders>
              <w:top w:val="single" w:sz="4" w:space="0" w:color="auto"/>
              <w:left w:val="single" w:sz="4" w:space="0" w:color="auto"/>
              <w:bottom w:val="single" w:sz="4" w:space="0" w:color="auto"/>
              <w:right w:val="single" w:sz="4" w:space="0" w:color="auto"/>
            </w:tcBorders>
            <w:hideMark/>
          </w:tcPr>
          <w:p w14:paraId="01460DF2"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270</w:t>
            </w:r>
          </w:p>
        </w:tc>
        <w:tc>
          <w:tcPr>
            <w:tcW w:w="2338" w:type="dxa"/>
            <w:tcBorders>
              <w:top w:val="single" w:sz="4" w:space="0" w:color="auto"/>
              <w:left w:val="single" w:sz="4" w:space="0" w:color="auto"/>
              <w:bottom w:val="single" w:sz="4" w:space="0" w:color="auto"/>
              <w:right w:val="single" w:sz="4" w:space="0" w:color="auto"/>
            </w:tcBorders>
            <w:hideMark/>
          </w:tcPr>
          <w:p w14:paraId="7791A2E6"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284</w:t>
            </w:r>
          </w:p>
        </w:tc>
      </w:tr>
      <w:tr w:rsidR="00641172" w:rsidRPr="008B1397" w14:paraId="7E7CF508"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8B769C"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40521524"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2023</w:t>
            </w:r>
          </w:p>
        </w:tc>
        <w:tc>
          <w:tcPr>
            <w:tcW w:w="2338" w:type="dxa"/>
            <w:tcBorders>
              <w:top w:val="single" w:sz="4" w:space="0" w:color="auto"/>
              <w:left w:val="single" w:sz="4" w:space="0" w:color="auto"/>
              <w:bottom w:val="single" w:sz="4" w:space="0" w:color="auto"/>
              <w:right w:val="single" w:sz="4" w:space="0" w:color="auto"/>
            </w:tcBorders>
            <w:hideMark/>
          </w:tcPr>
          <w:p w14:paraId="2801D115"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280</w:t>
            </w:r>
          </w:p>
        </w:tc>
        <w:tc>
          <w:tcPr>
            <w:tcW w:w="2338" w:type="dxa"/>
            <w:tcBorders>
              <w:top w:val="single" w:sz="4" w:space="0" w:color="auto"/>
              <w:left w:val="single" w:sz="4" w:space="0" w:color="auto"/>
              <w:bottom w:val="single" w:sz="4" w:space="0" w:color="auto"/>
              <w:right w:val="single" w:sz="4" w:space="0" w:color="auto"/>
            </w:tcBorders>
            <w:hideMark/>
          </w:tcPr>
          <w:p w14:paraId="68BEE5A6"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306</w:t>
            </w:r>
          </w:p>
        </w:tc>
      </w:tr>
      <w:tr w:rsidR="00641172" w:rsidRPr="008B1397" w14:paraId="4729F250"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D12B0B"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656D17A4"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2024</w:t>
            </w:r>
          </w:p>
        </w:tc>
        <w:tc>
          <w:tcPr>
            <w:tcW w:w="2338" w:type="dxa"/>
            <w:tcBorders>
              <w:top w:val="single" w:sz="4" w:space="0" w:color="auto"/>
              <w:left w:val="single" w:sz="4" w:space="0" w:color="auto"/>
              <w:bottom w:val="single" w:sz="4" w:space="0" w:color="auto"/>
              <w:right w:val="single" w:sz="4" w:space="0" w:color="auto"/>
            </w:tcBorders>
            <w:hideMark/>
          </w:tcPr>
          <w:p w14:paraId="2530D5D5"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290</w:t>
            </w:r>
          </w:p>
        </w:tc>
        <w:tc>
          <w:tcPr>
            <w:tcW w:w="2338" w:type="dxa"/>
            <w:tcBorders>
              <w:top w:val="single" w:sz="4" w:space="0" w:color="auto"/>
              <w:left w:val="single" w:sz="4" w:space="0" w:color="auto"/>
              <w:bottom w:val="single" w:sz="4" w:space="0" w:color="auto"/>
              <w:right w:val="single" w:sz="4" w:space="0" w:color="auto"/>
            </w:tcBorders>
            <w:hideMark/>
          </w:tcPr>
          <w:p w14:paraId="5D880B64"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339</w:t>
            </w:r>
          </w:p>
        </w:tc>
      </w:tr>
      <w:tr w:rsidR="00641172" w:rsidRPr="008B1397" w14:paraId="493F8C6B"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41D1FD"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0B21921B"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2025</w:t>
            </w:r>
          </w:p>
        </w:tc>
        <w:tc>
          <w:tcPr>
            <w:tcW w:w="2338" w:type="dxa"/>
            <w:tcBorders>
              <w:top w:val="single" w:sz="4" w:space="0" w:color="auto"/>
              <w:left w:val="single" w:sz="4" w:space="0" w:color="auto"/>
              <w:bottom w:val="single" w:sz="4" w:space="0" w:color="auto"/>
              <w:right w:val="single" w:sz="4" w:space="0" w:color="auto"/>
            </w:tcBorders>
            <w:hideMark/>
          </w:tcPr>
          <w:p w14:paraId="21EEDC51"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300</w:t>
            </w:r>
          </w:p>
        </w:tc>
        <w:tc>
          <w:tcPr>
            <w:tcW w:w="2338" w:type="dxa"/>
            <w:tcBorders>
              <w:top w:val="single" w:sz="4" w:space="0" w:color="auto"/>
              <w:left w:val="single" w:sz="4" w:space="0" w:color="auto"/>
              <w:bottom w:val="single" w:sz="4" w:space="0" w:color="auto"/>
              <w:right w:val="single" w:sz="4" w:space="0" w:color="auto"/>
            </w:tcBorders>
            <w:hideMark/>
          </w:tcPr>
          <w:p w14:paraId="6386E657"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360</w:t>
            </w:r>
          </w:p>
        </w:tc>
      </w:tr>
      <w:tr w:rsidR="00641172" w:rsidRPr="008B1397" w14:paraId="21B1C9DD" w14:textId="77777777">
        <w:trPr>
          <w:trHeight w:val="431"/>
        </w:trPr>
        <w:tc>
          <w:tcPr>
            <w:tcW w:w="2337" w:type="dxa"/>
            <w:vMerge w:val="restart"/>
            <w:tcBorders>
              <w:top w:val="single" w:sz="4" w:space="0" w:color="auto"/>
              <w:left w:val="single" w:sz="4" w:space="0" w:color="auto"/>
              <w:bottom w:val="single" w:sz="4" w:space="0" w:color="auto"/>
              <w:right w:val="single" w:sz="4" w:space="0" w:color="auto"/>
            </w:tcBorders>
            <w:hideMark/>
          </w:tcPr>
          <w:p w14:paraId="25FAC588" w14:textId="77777777" w:rsidR="00641172" w:rsidRPr="0060040E" w:rsidRDefault="00641172" w:rsidP="00641172">
            <w:pPr>
              <w:spacing w:after="160" w:line="256" w:lineRule="auto"/>
              <w:rPr>
                <w:rFonts w:ascii="Times New Roman" w:hAnsi="Times New Roman"/>
                <w:b/>
                <w:bCs/>
                <w:lang w:val="sr-Cyrl-RS"/>
              </w:rPr>
            </w:pPr>
            <w:r w:rsidRPr="0060040E">
              <w:rPr>
                <w:rFonts w:ascii="Times New Roman" w:hAnsi="Times New Roman"/>
                <w:b/>
                <w:bCs/>
                <w:lang w:val="sr-Cyrl-RS"/>
              </w:rPr>
              <w:t>Број запослених</w:t>
            </w:r>
          </w:p>
        </w:tc>
        <w:tc>
          <w:tcPr>
            <w:tcW w:w="2337" w:type="dxa"/>
            <w:tcBorders>
              <w:top w:val="single" w:sz="4" w:space="0" w:color="auto"/>
              <w:left w:val="single" w:sz="4" w:space="0" w:color="auto"/>
              <w:bottom w:val="single" w:sz="4" w:space="0" w:color="auto"/>
              <w:right w:val="single" w:sz="4" w:space="0" w:color="auto"/>
            </w:tcBorders>
            <w:hideMark/>
          </w:tcPr>
          <w:p w14:paraId="2078B206"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2021</w:t>
            </w:r>
          </w:p>
        </w:tc>
        <w:tc>
          <w:tcPr>
            <w:tcW w:w="2338" w:type="dxa"/>
            <w:tcBorders>
              <w:top w:val="single" w:sz="4" w:space="0" w:color="auto"/>
              <w:left w:val="single" w:sz="4" w:space="0" w:color="auto"/>
              <w:bottom w:val="single" w:sz="4" w:space="0" w:color="auto"/>
              <w:right w:val="single" w:sz="4" w:space="0" w:color="auto"/>
            </w:tcBorders>
            <w:hideMark/>
          </w:tcPr>
          <w:p w14:paraId="51524BD2"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360</w:t>
            </w:r>
          </w:p>
        </w:tc>
        <w:tc>
          <w:tcPr>
            <w:tcW w:w="2338" w:type="dxa"/>
            <w:tcBorders>
              <w:top w:val="single" w:sz="4" w:space="0" w:color="auto"/>
              <w:left w:val="single" w:sz="4" w:space="0" w:color="auto"/>
              <w:bottom w:val="single" w:sz="4" w:space="0" w:color="auto"/>
              <w:right w:val="single" w:sz="4" w:space="0" w:color="auto"/>
            </w:tcBorders>
            <w:hideMark/>
          </w:tcPr>
          <w:p w14:paraId="5D33A79B"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331</w:t>
            </w:r>
          </w:p>
        </w:tc>
      </w:tr>
      <w:tr w:rsidR="00641172" w:rsidRPr="008B1397" w14:paraId="1A4012AE"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99F3FC"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7931D612"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2022</w:t>
            </w:r>
          </w:p>
        </w:tc>
        <w:tc>
          <w:tcPr>
            <w:tcW w:w="2338" w:type="dxa"/>
            <w:tcBorders>
              <w:top w:val="single" w:sz="4" w:space="0" w:color="auto"/>
              <w:left w:val="single" w:sz="4" w:space="0" w:color="auto"/>
              <w:bottom w:val="single" w:sz="4" w:space="0" w:color="auto"/>
              <w:right w:val="single" w:sz="4" w:space="0" w:color="auto"/>
            </w:tcBorders>
            <w:hideMark/>
          </w:tcPr>
          <w:p w14:paraId="07EE7457"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374</w:t>
            </w:r>
          </w:p>
        </w:tc>
        <w:tc>
          <w:tcPr>
            <w:tcW w:w="2338" w:type="dxa"/>
            <w:tcBorders>
              <w:top w:val="single" w:sz="4" w:space="0" w:color="auto"/>
              <w:left w:val="single" w:sz="4" w:space="0" w:color="auto"/>
              <w:bottom w:val="single" w:sz="4" w:space="0" w:color="auto"/>
              <w:right w:val="single" w:sz="4" w:space="0" w:color="auto"/>
            </w:tcBorders>
            <w:hideMark/>
          </w:tcPr>
          <w:p w14:paraId="61F1F490"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329</w:t>
            </w:r>
          </w:p>
        </w:tc>
      </w:tr>
      <w:tr w:rsidR="00641172" w:rsidRPr="008B1397" w14:paraId="704F3B74"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1952F0"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118F7DBC"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2023</w:t>
            </w:r>
          </w:p>
        </w:tc>
        <w:tc>
          <w:tcPr>
            <w:tcW w:w="2338" w:type="dxa"/>
            <w:tcBorders>
              <w:top w:val="single" w:sz="4" w:space="0" w:color="auto"/>
              <w:left w:val="single" w:sz="4" w:space="0" w:color="auto"/>
              <w:bottom w:val="single" w:sz="4" w:space="0" w:color="auto"/>
              <w:right w:val="single" w:sz="4" w:space="0" w:color="auto"/>
            </w:tcBorders>
            <w:hideMark/>
          </w:tcPr>
          <w:p w14:paraId="48D73FC8"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388</w:t>
            </w:r>
          </w:p>
        </w:tc>
        <w:tc>
          <w:tcPr>
            <w:tcW w:w="2338" w:type="dxa"/>
            <w:tcBorders>
              <w:top w:val="single" w:sz="4" w:space="0" w:color="auto"/>
              <w:left w:val="single" w:sz="4" w:space="0" w:color="auto"/>
              <w:bottom w:val="single" w:sz="4" w:space="0" w:color="auto"/>
              <w:right w:val="single" w:sz="4" w:space="0" w:color="auto"/>
            </w:tcBorders>
            <w:hideMark/>
          </w:tcPr>
          <w:p w14:paraId="04B6B520"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320</w:t>
            </w:r>
          </w:p>
        </w:tc>
      </w:tr>
      <w:tr w:rsidR="00641172" w:rsidRPr="008B1397" w14:paraId="2CB530E1"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A8BF23"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26B96E12"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2024</w:t>
            </w:r>
          </w:p>
        </w:tc>
        <w:tc>
          <w:tcPr>
            <w:tcW w:w="2338" w:type="dxa"/>
            <w:tcBorders>
              <w:top w:val="single" w:sz="4" w:space="0" w:color="auto"/>
              <w:left w:val="single" w:sz="4" w:space="0" w:color="auto"/>
              <w:bottom w:val="single" w:sz="4" w:space="0" w:color="auto"/>
              <w:right w:val="single" w:sz="4" w:space="0" w:color="auto"/>
            </w:tcBorders>
            <w:hideMark/>
          </w:tcPr>
          <w:p w14:paraId="32C05F8A"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402</w:t>
            </w:r>
          </w:p>
        </w:tc>
        <w:tc>
          <w:tcPr>
            <w:tcW w:w="2338" w:type="dxa"/>
            <w:tcBorders>
              <w:top w:val="single" w:sz="4" w:space="0" w:color="auto"/>
              <w:left w:val="single" w:sz="4" w:space="0" w:color="auto"/>
              <w:bottom w:val="single" w:sz="4" w:space="0" w:color="auto"/>
              <w:right w:val="single" w:sz="4" w:space="0" w:color="auto"/>
            </w:tcBorders>
            <w:hideMark/>
          </w:tcPr>
          <w:p w14:paraId="191DF10D"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334</w:t>
            </w:r>
          </w:p>
        </w:tc>
      </w:tr>
      <w:tr w:rsidR="00641172" w:rsidRPr="008B1397" w14:paraId="4DFDB51F"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20E135"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0E6C944F"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2025</w:t>
            </w:r>
          </w:p>
        </w:tc>
        <w:tc>
          <w:tcPr>
            <w:tcW w:w="2338" w:type="dxa"/>
            <w:tcBorders>
              <w:top w:val="single" w:sz="4" w:space="0" w:color="auto"/>
              <w:left w:val="single" w:sz="4" w:space="0" w:color="auto"/>
              <w:bottom w:val="single" w:sz="4" w:space="0" w:color="auto"/>
              <w:right w:val="single" w:sz="4" w:space="0" w:color="auto"/>
            </w:tcBorders>
            <w:hideMark/>
          </w:tcPr>
          <w:p w14:paraId="76825D4F"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416</w:t>
            </w:r>
          </w:p>
        </w:tc>
        <w:tc>
          <w:tcPr>
            <w:tcW w:w="2338" w:type="dxa"/>
            <w:tcBorders>
              <w:top w:val="single" w:sz="4" w:space="0" w:color="auto"/>
              <w:left w:val="single" w:sz="4" w:space="0" w:color="auto"/>
              <w:bottom w:val="single" w:sz="4" w:space="0" w:color="auto"/>
              <w:right w:val="single" w:sz="4" w:space="0" w:color="auto"/>
            </w:tcBorders>
            <w:hideMark/>
          </w:tcPr>
          <w:p w14:paraId="02428BE6"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330</w:t>
            </w:r>
          </w:p>
        </w:tc>
      </w:tr>
      <w:tr w:rsidR="00641172" w:rsidRPr="008B1397" w14:paraId="43231AF7" w14:textId="77777777">
        <w:trPr>
          <w:trHeight w:val="431"/>
        </w:trPr>
        <w:tc>
          <w:tcPr>
            <w:tcW w:w="2337" w:type="dxa"/>
            <w:vMerge w:val="restart"/>
            <w:tcBorders>
              <w:top w:val="single" w:sz="4" w:space="0" w:color="auto"/>
              <w:left w:val="single" w:sz="4" w:space="0" w:color="auto"/>
              <w:bottom w:val="single" w:sz="4" w:space="0" w:color="auto"/>
              <w:right w:val="single" w:sz="4" w:space="0" w:color="auto"/>
            </w:tcBorders>
            <w:hideMark/>
          </w:tcPr>
          <w:p w14:paraId="191A3371" w14:textId="77777777" w:rsidR="00641172" w:rsidRPr="0060040E" w:rsidRDefault="00641172" w:rsidP="00641172">
            <w:pPr>
              <w:spacing w:after="160" w:line="256" w:lineRule="auto"/>
              <w:rPr>
                <w:rFonts w:ascii="Times New Roman" w:hAnsi="Times New Roman"/>
                <w:b/>
                <w:bCs/>
                <w:lang w:val="sr-Cyrl-RS"/>
              </w:rPr>
            </w:pPr>
            <w:r w:rsidRPr="0060040E">
              <w:rPr>
                <w:rFonts w:ascii="Times New Roman" w:hAnsi="Times New Roman"/>
                <w:b/>
                <w:bCs/>
                <w:lang w:val="sr-Cyrl-RS"/>
              </w:rPr>
              <w:t>Број следећих области обухваћених ревизијама сврсисходности пословања: социјална заштита, опште јавне услуге, одбрана, јавни ред и безбедност, економски послови, заштита животне средине, послови становања и заједнице, здравство, рекреација, спорт, култура и вера, образовање.</w:t>
            </w:r>
          </w:p>
        </w:tc>
        <w:tc>
          <w:tcPr>
            <w:tcW w:w="2337" w:type="dxa"/>
            <w:tcBorders>
              <w:top w:val="single" w:sz="4" w:space="0" w:color="auto"/>
              <w:left w:val="single" w:sz="4" w:space="0" w:color="auto"/>
              <w:bottom w:val="single" w:sz="4" w:space="0" w:color="auto"/>
              <w:right w:val="single" w:sz="4" w:space="0" w:color="auto"/>
            </w:tcBorders>
            <w:hideMark/>
          </w:tcPr>
          <w:p w14:paraId="1D3443FB"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2021</w:t>
            </w:r>
          </w:p>
        </w:tc>
        <w:tc>
          <w:tcPr>
            <w:tcW w:w="2338" w:type="dxa"/>
            <w:tcBorders>
              <w:top w:val="single" w:sz="4" w:space="0" w:color="auto"/>
              <w:left w:val="single" w:sz="4" w:space="0" w:color="auto"/>
              <w:bottom w:val="single" w:sz="4" w:space="0" w:color="auto"/>
              <w:right w:val="single" w:sz="4" w:space="0" w:color="auto"/>
            </w:tcBorders>
            <w:hideMark/>
          </w:tcPr>
          <w:p w14:paraId="7920A40F"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7</w:t>
            </w:r>
          </w:p>
        </w:tc>
        <w:tc>
          <w:tcPr>
            <w:tcW w:w="2338" w:type="dxa"/>
            <w:tcBorders>
              <w:top w:val="single" w:sz="4" w:space="0" w:color="auto"/>
              <w:left w:val="single" w:sz="4" w:space="0" w:color="auto"/>
              <w:bottom w:val="single" w:sz="4" w:space="0" w:color="auto"/>
              <w:right w:val="single" w:sz="4" w:space="0" w:color="auto"/>
            </w:tcBorders>
            <w:hideMark/>
          </w:tcPr>
          <w:p w14:paraId="7442D645"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7</w:t>
            </w:r>
          </w:p>
        </w:tc>
      </w:tr>
      <w:tr w:rsidR="00641172" w:rsidRPr="008B1397" w14:paraId="47580624"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CE3FFC"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6779809C"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2022</w:t>
            </w:r>
          </w:p>
        </w:tc>
        <w:tc>
          <w:tcPr>
            <w:tcW w:w="2338" w:type="dxa"/>
            <w:tcBorders>
              <w:top w:val="single" w:sz="4" w:space="0" w:color="auto"/>
              <w:left w:val="single" w:sz="4" w:space="0" w:color="auto"/>
              <w:bottom w:val="single" w:sz="4" w:space="0" w:color="auto"/>
              <w:right w:val="single" w:sz="4" w:space="0" w:color="auto"/>
            </w:tcBorders>
            <w:hideMark/>
          </w:tcPr>
          <w:p w14:paraId="3B47C740"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8</w:t>
            </w:r>
          </w:p>
        </w:tc>
        <w:tc>
          <w:tcPr>
            <w:tcW w:w="2338" w:type="dxa"/>
            <w:tcBorders>
              <w:top w:val="single" w:sz="4" w:space="0" w:color="auto"/>
              <w:left w:val="single" w:sz="4" w:space="0" w:color="auto"/>
              <w:bottom w:val="single" w:sz="4" w:space="0" w:color="auto"/>
              <w:right w:val="single" w:sz="4" w:space="0" w:color="auto"/>
            </w:tcBorders>
            <w:hideMark/>
          </w:tcPr>
          <w:p w14:paraId="4BB3AF47"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10</w:t>
            </w:r>
          </w:p>
        </w:tc>
      </w:tr>
      <w:tr w:rsidR="00641172" w:rsidRPr="008B1397" w14:paraId="6E49BC14"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F07AA2"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229D4D61"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2023</w:t>
            </w:r>
          </w:p>
        </w:tc>
        <w:tc>
          <w:tcPr>
            <w:tcW w:w="2338" w:type="dxa"/>
            <w:tcBorders>
              <w:top w:val="single" w:sz="4" w:space="0" w:color="auto"/>
              <w:left w:val="single" w:sz="4" w:space="0" w:color="auto"/>
              <w:bottom w:val="single" w:sz="4" w:space="0" w:color="auto"/>
              <w:right w:val="single" w:sz="4" w:space="0" w:color="auto"/>
            </w:tcBorders>
            <w:hideMark/>
          </w:tcPr>
          <w:p w14:paraId="07AE4261"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8</w:t>
            </w:r>
          </w:p>
        </w:tc>
        <w:tc>
          <w:tcPr>
            <w:tcW w:w="2338" w:type="dxa"/>
            <w:tcBorders>
              <w:top w:val="single" w:sz="4" w:space="0" w:color="auto"/>
              <w:left w:val="single" w:sz="4" w:space="0" w:color="auto"/>
              <w:bottom w:val="single" w:sz="4" w:space="0" w:color="auto"/>
              <w:right w:val="single" w:sz="4" w:space="0" w:color="auto"/>
            </w:tcBorders>
            <w:hideMark/>
          </w:tcPr>
          <w:p w14:paraId="4335494C"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8</w:t>
            </w:r>
          </w:p>
        </w:tc>
      </w:tr>
      <w:tr w:rsidR="00641172" w:rsidRPr="008B1397" w14:paraId="78F3869F"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C13272"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17B8F78A"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2024</w:t>
            </w:r>
          </w:p>
        </w:tc>
        <w:tc>
          <w:tcPr>
            <w:tcW w:w="2338" w:type="dxa"/>
            <w:tcBorders>
              <w:top w:val="single" w:sz="4" w:space="0" w:color="auto"/>
              <w:left w:val="single" w:sz="4" w:space="0" w:color="auto"/>
              <w:bottom w:val="single" w:sz="4" w:space="0" w:color="auto"/>
              <w:right w:val="single" w:sz="4" w:space="0" w:color="auto"/>
            </w:tcBorders>
            <w:hideMark/>
          </w:tcPr>
          <w:p w14:paraId="2DFD1E7C"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9</w:t>
            </w:r>
          </w:p>
        </w:tc>
        <w:tc>
          <w:tcPr>
            <w:tcW w:w="2338" w:type="dxa"/>
            <w:tcBorders>
              <w:top w:val="single" w:sz="4" w:space="0" w:color="auto"/>
              <w:left w:val="single" w:sz="4" w:space="0" w:color="auto"/>
              <w:bottom w:val="single" w:sz="4" w:space="0" w:color="auto"/>
              <w:right w:val="single" w:sz="4" w:space="0" w:color="auto"/>
            </w:tcBorders>
            <w:hideMark/>
          </w:tcPr>
          <w:p w14:paraId="62873B1C"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9</w:t>
            </w:r>
          </w:p>
        </w:tc>
      </w:tr>
      <w:tr w:rsidR="00641172" w:rsidRPr="008B1397" w14:paraId="5D5BDD8E"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807FB8"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29B0765C"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2025</w:t>
            </w:r>
          </w:p>
        </w:tc>
        <w:tc>
          <w:tcPr>
            <w:tcW w:w="2338" w:type="dxa"/>
            <w:tcBorders>
              <w:top w:val="single" w:sz="4" w:space="0" w:color="auto"/>
              <w:left w:val="single" w:sz="4" w:space="0" w:color="auto"/>
              <w:bottom w:val="single" w:sz="4" w:space="0" w:color="auto"/>
              <w:right w:val="single" w:sz="4" w:space="0" w:color="auto"/>
            </w:tcBorders>
            <w:hideMark/>
          </w:tcPr>
          <w:p w14:paraId="71B969F5"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9</w:t>
            </w:r>
          </w:p>
        </w:tc>
        <w:tc>
          <w:tcPr>
            <w:tcW w:w="2338" w:type="dxa"/>
            <w:tcBorders>
              <w:top w:val="single" w:sz="4" w:space="0" w:color="auto"/>
              <w:left w:val="single" w:sz="4" w:space="0" w:color="auto"/>
              <w:bottom w:val="single" w:sz="4" w:space="0" w:color="auto"/>
              <w:right w:val="single" w:sz="4" w:space="0" w:color="auto"/>
            </w:tcBorders>
            <w:hideMark/>
          </w:tcPr>
          <w:p w14:paraId="7122C13B"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9</w:t>
            </w:r>
          </w:p>
        </w:tc>
      </w:tr>
      <w:tr w:rsidR="00641172" w:rsidRPr="008B1397" w14:paraId="68877C17" w14:textId="77777777">
        <w:trPr>
          <w:trHeight w:val="431"/>
        </w:trPr>
        <w:tc>
          <w:tcPr>
            <w:tcW w:w="2337" w:type="dxa"/>
            <w:vMerge w:val="restart"/>
            <w:tcBorders>
              <w:top w:val="single" w:sz="4" w:space="0" w:color="auto"/>
              <w:left w:val="single" w:sz="4" w:space="0" w:color="auto"/>
              <w:bottom w:val="single" w:sz="4" w:space="0" w:color="auto"/>
              <w:right w:val="single" w:sz="4" w:space="0" w:color="auto"/>
            </w:tcBorders>
            <w:hideMark/>
          </w:tcPr>
          <w:p w14:paraId="284F8ACC" w14:textId="77777777" w:rsidR="00641172" w:rsidRPr="0060040E" w:rsidRDefault="00641172" w:rsidP="00641172">
            <w:pPr>
              <w:spacing w:after="160" w:line="256" w:lineRule="auto"/>
              <w:rPr>
                <w:rFonts w:ascii="Times New Roman" w:hAnsi="Times New Roman"/>
                <w:b/>
                <w:bCs/>
                <w:lang w:val="sr-Cyrl-RS"/>
              </w:rPr>
            </w:pPr>
            <w:r w:rsidRPr="0060040E">
              <w:rPr>
                <w:rFonts w:ascii="Times New Roman" w:hAnsi="Times New Roman"/>
                <w:b/>
                <w:bCs/>
                <w:lang w:val="sr-Cyrl-RS"/>
              </w:rPr>
              <w:t>Број прегледа ради контроле квалитета и уверавања у квалитет</w:t>
            </w:r>
          </w:p>
        </w:tc>
        <w:tc>
          <w:tcPr>
            <w:tcW w:w="2337" w:type="dxa"/>
            <w:tcBorders>
              <w:top w:val="single" w:sz="4" w:space="0" w:color="auto"/>
              <w:left w:val="single" w:sz="4" w:space="0" w:color="auto"/>
              <w:bottom w:val="single" w:sz="4" w:space="0" w:color="auto"/>
              <w:right w:val="single" w:sz="4" w:space="0" w:color="auto"/>
            </w:tcBorders>
            <w:hideMark/>
          </w:tcPr>
          <w:p w14:paraId="0E8C7167"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2021</w:t>
            </w:r>
          </w:p>
        </w:tc>
        <w:tc>
          <w:tcPr>
            <w:tcW w:w="2338" w:type="dxa"/>
            <w:tcBorders>
              <w:top w:val="single" w:sz="4" w:space="0" w:color="auto"/>
              <w:left w:val="single" w:sz="4" w:space="0" w:color="auto"/>
              <w:bottom w:val="single" w:sz="4" w:space="0" w:color="auto"/>
              <w:right w:val="single" w:sz="4" w:space="0" w:color="auto"/>
            </w:tcBorders>
            <w:hideMark/>
          </w:tcPr>
          <w:p w14:paraId="3CE74639"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24</w:t>
            </w:r>
          </w:p>
        </w:tc>
        <w:tc>
          <w:tcPr>
            <w:tcW w:w="2338" w:type="dxa"/>
            <w:tcBorders>
              <w:top w:val="single" w:sz="4" w:space="0" w:color="auto"/>
              <w:left w:val="single" w:sz="4" w:space="0" w:color="auto"/>
              <w:bottom w:val="single" w:sz="4" w:space="0" w:color="auto"/>
              <w:right w:val="single" w:sz="4" w:space="0" w:color="auto"/>
            </w:tcBorders>
            <w:hideMark/>
          </w:tcPr>
          <w:p w14:paraId="0F7DCF54"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29</w:t>
            </w:r>
          </w:p>
        </w:tc>
      </w:tr>
      <w:tr w:rsidR="00641172" w:rsidRPr="008B1397" w14:paraId="306E1147"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06F80"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7BB23F9D"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2022</w:t>
            </w:r>
          </w:p>
        </w:tc>
        <w:tc>
          <w:tcPr>
            <w:tcW w:w="2338" w:type="dxa"/>
            <w:tcBorders>
              <w:top w:val="single" w:sz="4" w:space="0" w:color="auto"/>
              <w:left w:val="single" w:sz="4" w:space="0" w:color="auto"/>
              <w:bottom w:val="single" w:sz="4" w:space="0" w:color="auto"/>
              <w:right w:val="single" w:sz="4" w:space="0" w:color="auto"/>
            </w:tcBorders>
            <w:hideMark/>
          </w:tcPr>
          <w:p w14:paraId="003F5A22"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28</w:t>
            </w:r>
          </w:p>
        </w:tc>
        <w:tc>
          <w:tcPr>
            <w:tcW w:w="2338" w:type="dxa"/>
            <w:tcBorders>
              <w:top w:val="single" w:sz="4" w:space="0" w:color="auto"/>
              <w:left w:val="single" w:sz="4" w:space="0" w:color="auto"/>
              <w:bottom w:val="single" w:sz="4" w:space="0" w:color="auto"/>
              <w:right w:val="single" w:sz="4" w:space="0" w:color="auto"/>
            </w:tcBorders>
            <w:hideMark/>
          </w:tcPr>
          <w:p w14:paraId="197173A4"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29</w:t>
            </w:r>
          </w:p>
        </w:tc>
      </w:tr>
      <w:tr w:rsidR="00641172" w:rsidRPr="008B1397" w14:paraId="220EE200"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99A991"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670AE462"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2023</w:t>
            </w:r>
          </w:p>
        </w:tc>
        <w:tc>
          <w:tcPr>
            <w:tcW w:w="2338" w:type="dxa"/>
            <w:tcBorders>
              <w:top w:val="single" w:sz="4" w:space="0" w:color="auto"/>
              <w:left w:val="single" w:sz="4" w:space="0" w:color="auto"/>
              <w:bottom w:val="single" w:sz="4" w:space="0" w:color="auto"/>
              <w:right w:val="single" w:sz="4" w:space="0" w:color="auto"/>
            </w:tcBorders>
            <w:hideMark/>
          </w:tcPr>
          <w:p w14:paraId="27E87319"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28</w:t>
            </w:r>
          </w:p>
        </w:tc>
        <w:tc>
          <w:tcPr>
            <w:tcW w:w="2338" w:type="dxa"/>
            <w:tcBorders>
              <w:top w:val="single" w:sz="4" w:space="0" w:color="auto"/>
              <w:left w:val="single" w:sz="4" w:space="0" w:color="auto"/>
              <w:bottom w:val="single" w:sz="4" w:space="0" w:color="auto"/>
              <w:right w:val="single" w:sz="4" w:space="0" w:color="auto"/>
            </w:tcBorders>
            <w:hideMark/>
          </w:tcPr>
          <w:p w14:paraId="1B94445A"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32</w:t>
            </w:r>
          </w:p>
        </w:tc>
      </w:tr>
      <w:tr w:rsidR="00641172" w:rsidRPr="008B1397" w14:paraId="6307ED73"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00E168"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2CD43098"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2024</w:t>
            </w:r>
          </w:p>
        </w:tc>
        <w:tc>
          <w:tcPr>
            <w:tcW w:w="2338" w:type="dxa"/>
            <w:tcBorders>
              <w:top w:val="single" w:sz="4" w:space="0" w:color="auto"/>
              <w:left w:val="single" w:sz="4" w:space="0" w:color="auto"/>
              <w:bottom w:val="single" w:sz="4" w:space="0" w:color="auto"/>
              <w:right w:val="single" w:sz="4" w:space="0" w:color="auto"/>
            </w:tcBorders>
            <w:hideMark/>
          </w:tcPr>
          <w:p w14:paraId="6358FA94"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36</w:t>
            </w:r>
          </w:p>
        </w:tc>
        <w:tc>
          <w:tcPr>
            <w:tcW w:w="2338" w:type="dxa"/>
            <w:tcBorders>
              <w:top w:val="single" w:sz="4" w:space="0" w:color="auto"/>
              <w:left w:val="single" w:sz="4" w:space="0" w:color="auto"/>
              <w:bottom w:val="single" w:sz="4" w:space="0" w:color="auto"/>
              <w:right w:val="single" w:sz="4" w:space="0" w:color="auto"/>
            </w:tcBorders>
            <w:hideMark/>
          </w:tcPr>
          <w:p w14:paraId="6791E4EB"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36</w:t>
            </w:r>
          </w:p>
        </w:tc>
      </w:tr>
      <w:tr w:rsidR="00641172" w:rsidRPr="008B1397" w14:paraId="74A38FB4"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2D4C10"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5ECBE23E"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2025</w:t>
            </w:r>
          </w:p>
        </w:tc>
        <w:tc>
          <w:tcPr>
            <w:tcW w:w="2338" w:type="dxa"/>
            <w:tcBorders>
              <w:top w:val="single" w:sz="4" w:space="0" w:color="auto"/>
              <w:left w:val="single" w:sz="4" w:space="0" w:color="auto"/>
              <w:bottom w:val="single" w:sz="4" w:space="0" w:color="auto"/>
              <w:right w:val="single" w:sz="4" w:space="0" w:color="auto"/>
            </w:tcBorders>
            <w:hideMark/>
          </w:tcPr>
          <w:p w14:paraId="4EB35BF5"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40</w:t>
            </w:r>
          </w:p>
        </w:tc>
        <w:tc>
          <w:tcPr>
            <w:tcW w:w="2338" w:type="dxa"/>
            <w:tcBorders>
              <w:top w:val="single" w:sz="4" w:space="0" w:color="auto"/>
              <w:left w:val="single" w:sz="4" w:space="0" w:color="auto"/>
              <w:bottom w:val="single" w:sz="4" w:space="0" w:color="auto"/>
              <w:right w:val="single" w:sz="4" w:space="0" w:color="auto"/>
            </w:tcBorders>
            <w:hideMark/>
          </w:tcPr>
          <w:p w14:paraId="51DBB45F"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37</w:t>
            </w:r>
          </w:p>
        </w:tc>
      </w:tr>
      <w:tr w:rsidR="00641172" w:rsidRPr="008B1397" w14:paraId="06E4DE9C" w14:textId="77777777">
        <w:trPr>
          <w:trHeight w:val="431"/>
        </w:trPr>
        <w:tc>
          <w:tcPr>
            <w:tcW w:w="2337" w:type="dxa"/>
            <w:vMerge w:val="restart"/>
            <w:tcBorders>
              <w:top w:val="single" w:sz="4" w:space="0" w:color="auto"/>
              <w:left w:val="single" w:sz="4" w:space="0" w:color="auto"/>
              <w:bottom w:val="single" w:sz="4" w:space="0" w:color="auto"/>
              <w:right w:val="single" w:sz="4" w:space="0" w:color="auto"/>
            </w:tcBorders>
            <w:hideMark/>
          </w:tcPr>
          <w:p w14:paraId="41CCDB82" w14:textId="77777777" w:rsidR="00641172" w:rsidRPr="0060040E" w:rsidRDefault="00641172" w:rsidP="00641172">
            <w:pPr>
              <w:spacing w:after="160" w:line="256" w:lineRule="auto"/>
              <w:rPr>
                <w:rFonts w:ascii="Times New Roman" w:hAnsi="Times New Roman"/>
                <w:b/>
                <w:bCs/>
                <w:lang w:val="sr-Cyrl-RS"/>
              </w:rPr>
            </w:pPr>
            <w:r w:rsidRPr="0060040E">
              <w:rPr>
                <w:rFonts w:ascii="Times New Roman" w:hAnsi="Times New Roman"/>
                <w:b/>
                <w:bCs/>
                <w:lang w:val="sr-Cyrl-RS"/>
              </w:rPr>
              <w:t>Удео ревизија пословања (правилности и сврсисходности) у годишњем Програму ревизије ДРИ</w:t>
            </w:r>
          </w:p>
        </w:tc>
        <w:tc>
          <w:tcPr>
            <w:tcW w:w="2337" w:type="dxa"/>
            <w:tcBorders>
              <w:top w:val="single" w:sz="4" w:space="0" w:color="auto"/>
              <w:left w:val="single" w:sz="4" w:space="0" w:color="auto"/>
              <w:bottom w:val="single" w:sz="4" w:space="0" w:color="auto"/>
              <w:right w:val="single" w:sz="4" w:space="0" w:color="auto"/>
            </w:tcBorders>
            <w:hideMark/>
          </w:tcPr>
          <w:p w14:paraId="6B0DF273"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2021</w:t>
            </w:r>
          </w:p>
        </w:tc>
        <w:tc>
          <w:tcPr>
            <w:tcW w:w="2338" w:type="dxa"/>
            <w:tcBorders>
              <w:top w:val="single" w:sz="4" w:space="0" w:color="auto"/>
              <w:left w:val="single" w:sz="4" w:space="0" w:color="auto"/>
              <w:bottom w:val="single" w:sz="4" w:space="0" w:color="auto"/>
              <w:right w:val="single" w:sz="4" w:space="0" w:color="auto"/>
            </w:tcBorders>
            <w:hideMark/>
          </w:tcPr>
          <w:p w14:paraId="111B1905"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43%</w:t>
            </w:r>
          </w:p>
        </w:tc>
        <w:tc>
          <w:tcPr>
            <w:tcW w:w="2338" w:type="dxa"/>
            <w:tcBorders>
              <w:top w:val="single" w:sz="4" w:space="0" w:color="auto"/>
              <w:left w:val="single" w:sz="4" w:space="0" w:color="auto"/>
              <w:bottom w:val="single" w:sz="4" w:space="0" w:color="auto"/>
              <w:right w:val="single" w:sz="4" w:space="0" w:color="auto"/>
            </w:tcBorders>
            <w:hideMark/>
          </w:tcPr>
          <w:p w14:paraId="579B9661"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54%</w:t>
            </w:r>
          </w:p>
        </w:tc>
      </w:tr>
      <w:tr w:rsidR="00641172" w:rsidRPr="008B1397" w14:paraId="0EF4649C"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CB235"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548D632F"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2022</w:t>
            </w:r>
          </w:p>
        </w:tc>
        <w:tc>
          <w:tcPr>
            <w:tcW w:w="2338" w:type="dxa"/>
            <w:tcBorders>
              <w:top w:val="single" w:sz="4" w:space="0" w:color="auto"/>
              <w:left w:val="single" w:sz="4" w:space="0" w:color="auto"/>
              <w:bottom w:val="single" w:sz="4" w:space="0" w:color="auto"/>
              <w:right w:val="single" w:sz="4" w:space="0" w:color="auto"/>
            </w:tcBorders>
            <w:hideMark/>
          </w:tcPr>
          <w:p w14:paraId="4F22EA4D"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46%</w:t>
            </w:r>
          </w:p>
        </w:tc>
        <w:tc>
          <w:tcPr>
            <w:tcW w:w="2338" w:type="dxa"/>
            <w:tcBorders>
              <w:top w:val="single" w:sz="4" w:space="0" w:color="auto"/>
              <w:left w:val="single" w:sz="4" w:space="0" w:color="auto"/>
              <w:bottom w:val="single" w:sz="4" w:space="0" w:color="auto"/>
              <w:right w:val="single" w:sz="4" w:space="0" w:color="auto"/>
            </w:tcBorders>
            <w:hideMark/>
          </w:tcPr>
          <w:p w14:paraId="098358DA"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63%</w:t>
            </w:r>
          </w:p>
        </w:tc>
      </w:tr>
      <w:tr w:rsidR="00641172" w:rsidRPr="008B1397" w14:paraId="546B1ED6"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C47E1A"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1D268596"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2023</w:t>
            </w:r>
          </w:p>
        </w:tc>
        <w:tc>
          <w:tcPr>
            <w:tcW w:w="2338" w:type="dxa"/>
            <w:tcBorders>
              <w:top w:val="single" w:sz="4" w:space="0" w:color="auto"/>
              <w:left w:val="single" w:sz="4" w:space="0" w:color="auto"/>
              <w:bottom w:val="single" w:sz="4" w:space="0" w:color="auto"/>
              <w:right w:val="single" w:sz="4" w:space="0" w:color="auto"/>
            </w:tcBorders>
            <w:hideMark/>
          </w:tcPr>
          <w:p w14:paraId="69DF92AC"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46%</w:t>
            </w:r>
          </w:p>
        </w:tc>
        <w:tc>
          <w:tcPr>
            <w:tcW w:w="2338" w:type="dxa"/>
            <w:tcBorders>
              <w:top w:val="single" w:sz="4" w:space="0" w:color="auto"/>
              <w:left w:val="single" w:sz="4" w:space="0" w:color="auto"/>
              <w:bottom w:val="single" w:sz="4" w:space="0" w:color="auto"/>
              <w:right w:val="single" w:sz="4" w:space="0" w:color="auto"/>
            </w:tcBorders>
            <w:hideMark/>
          </w:tcPr>
          <w:p w14:paraId="410ABFC1"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70,83%</w:t>
            </w:r>
          </w:p>
        </w:tc>
      </w:tr>
      <w:tr w:rsidR="00641172" w:rsidRPr="008B1397" w14:paraId="528EC686"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8ADBC6"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661E0136"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2024</w:t>
            </w:r>
          </w:p>
        </w:tc>
        <w:tc>
          <w:tcPr>
            <w:tcW w:w="2338" w:type="dxa"/>
            <w:tcBorders>
              <w:top w:val="single" w:sz="4" w:space="0" w:color="auto"/>
              <w:left w:val="single" w:sz="4" w:space="0" w:color="auto"/>
              <w:bottom w:val="single" w:sz="4" w:space="0" w:color="auto"/>
              <w:right w:val="single" w:sz="4" w:space="0" w:color="auto"/>
            </w:tcBorders>
            <w:hideMark/>
          </w:tcPr>
          <w:p w14:paraId="28215CFE"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52%</w:t>
            </w:r>
          </w:p>
        </w:tc>
        <w:tc>
          <w:tcPr>
            <w:tcW w:w="2338" w:type="dxa"/>
            <w:tcBorders>
              <w:top w:val="single" w:sz="4" w:space="0" w:color="auto"/>
              <w:left w:val="single" w:sz="4" w:space="0" w:color="auto"/>
              <w:bottom w:val="single" w:sz="4" w:space="0" w:color="auto"/>
              <w:right w:val="single" w:sz="4" w:space="0" w:color="auto"/>
            </w:tcBorders>
            <w:hideMark/>
          </w:tcPr>
          <w:p w14:paraId="22F95717"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80%</w:t>
            </w:r>
          </w:p>
        </w:tc>
      </w:tr>
      <w:tr w:rsidR="00641172" w:rsidRPr="008B1397" w14:paraId="4542C316"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62F339" w14:textId="77777777" w:rsidR="00641172" w:rsidRPr="008B1397" w:rsidRDefault="00641172" w:rsidP="00641172">
            <w:pPr>
              <w:spacing w:after="160" w:line="256" w:lineRule="auto"/>
              <w:rPr>
                <w:rFonts w:ascii="Times New Roman" w:hAnsi="Times New Roman"/>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5119A4CD"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2025</w:t>
            </w:r>
          </w:p>
        </w:tc>
        <w:tc>
          <w:tcPr>
            <w:tcW w:w="2338" w:type="dxa"/>
            <w:tcBorders>
              <w:top w:val="single" w:sz="4" w:space="0" w:color="auto"/>
              <w:left w:val="single" w:sz="4" w:space="0" w:color="auto"/>
              <w:bottom w:val="single" w:sz="4" w:space="0" w:color="auto"/>
              <w:right w:val="single" w:sz="4" w:space="0" w:color="auto"/>
            </w:tcBorders>
            <w:hideMark/>
          </w:tcPr>
          <w:p w14:paraId="5FD4372B"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55%</w:t>
            </w:r>
          </w:p>
        </w:tc>
        <w:tc>
          <w:tcPr>
            <w:tcW w:w="2338" w:type="dxa"/>
            <w:tcBorders>
              <w:top w:val="single" w:sz="4" w:space="0" w:color="auto"/>
              <w:left w:val="single" w:sz="4" w:space="0" w:color="auto"/>
              <w:bottom w:val="single" w:sz="4" w:space="0" w:color="auto"/>
              <w:right w:val="single" w:sz="4" w:space="0" w:color="auto"/>
            </w:tcBorders>
            <w:hideMark/>
          </w:tcPr>
          <w:p w14:paraId="6B555FA2" w14:textId="77777777" w:rsidR="00641172" w:rsidRPr="008B1397" w:rsidRDefault="00641172" w:rsidP="00641172">
            <w:pPr>
              <w:spacing w:after="160" w:line="256" w:lineRule="auto"/>
              <w:rPr>
                <w:rFonts w:ascii="Times New Roman" w:hAnsi="Times New Roman"/>
                <w:lang w:val="sr-Cyrl-RS"/>
              </w:rPr>
            </w:pPr>
            <w:r w:rsidRPr="008B1397">
              <w:rPr>
                <w:rFonts w:ascii="Times New Roman" w:hAnsi="Times New Roman"/>
                <w:lang w:val="sr-Cyrl-RS"/>
              </w:rPr>
              <w:t>81%</w:t>
            </w:r>
          </w:p>
        </w:tc>
      </w:tr>
    </w:tbl>
    <w:p w14:paraId="2D42F8F0" w14:textId="77777777" w:rsidR="00641172" w:rsidRPr="008B1397" w:rsidRDefault="00641172" w:rsidP="00641172">
      <w:pPr>
        <w:spacing w:line="256" w:lineRule="auto"/>
        <w:rPr>
          <w:rFonts w:ascii="Times New Roman" w:eastAsia="Calibri" w:hAnsi="Times New Roman" w:cs="Times New Roman"/>
          <w:lang w:val="sr-Cyrl-RS"/>
          <w14:ligatures w14:val="none"/>
        </w:rPr>
      </w:pPr>
    </w:p>
    <w:p w14:paraId="7D54CFC6" w14:textId="77777777" w:rsidR="00641172" w:rsidRPr="008B1397" w:rsidRDefault="00641172" w:rsidP="00141C0E">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Од пет показатеља резултата на нивоу мере 6.1, у извештајном периоду испуњена су четири, док вредности нису испуњене за један показатељ. Планиране активности у оквиру мере спроведене су у предвиђеним роковима и сопственим капацитетима ДРИ, без утрошка додатних буџетских средстава. </w:t>
      </w:r>
    </w:p>
    <w:p w14:paraId="39B3CECC" w14:textId="77777777" w:rsidR="00641172" w:rsidRPr="00EA273D" w:rsidRDefault="00641172" w:rsidP="00141C0E">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Конкретно, за показатељ резултата који се </w:t>
      </w:r>
      <w:r w:rsidRPr="00EA273D">
        <w:rPr>
          <w:rFonts w:ascii="Times New Roman" w:eastAsia="Calibri" w:hAnsi="Times New Roman" w:cs="Times New Roman"/>
          <w:lang w:val="sr-Cyrl-RS"/>
          <w14:ligatures w14:val="none"/>
        </w:rPr>
        <w:t xml:space="preserve">односи на број извештаја о ревизији, циљане вредности су премашене за сваку извештајну годину. За показатељ резултата који се односи на број запослених, циљане вредности нису остварене ни у једној извештајној години. За показатељ „Број следећих области обухваћених ревизијама сврсисходности пословања: социјална заштита, опште јавне услуге, одбрана, јавни ред и безбедност, економски послови, заштита животне средине, послови становања и заједнице, здравство, рекреација, спорт, култура и вера, образовање“ циљане вредности су остварене. Када је у питању показатељ „Број прегледа ради контроле квалитета и уверавања у квалитет“, циљане вредности су остварене у четири извештајне године, док у једној години циљана вредност није испуњена, због недостајућих кадровских капацитета. Коначно, за показатељ који се односи на удео ревизије пословања (правилности и сврсисходности) у годишњем Програму ревизије ДРИ, циљане вредности су премашене за сваку извештајну годину. </w:t>
      </w:r>
    </w:p>
    <w:p w14:paraId="4211494B" w14:textId="77777777" w:rsidR="00641172" w:rsidRPr="008B1397" w:rsidRDefault="001E4D83" w:rsidP="00141C0E">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bCs/>
          <w:lang w:val="sr-Cyrl-RS"/>
          <w14:ligatures w14:val="none"/>
        </w:rPr>
        <w:t>Д</w:t>
      </w:r>
      <w:r>
        <w:rPr>
          <w:rFonts w:ascii="Times New Roman" w:eastAsia="Calibri" w:hAnsi="Times New Roman" w:cs="Times New Roman"/>
          <w:bCs/>
          <w:lang w:val="sr-Cyrl-RS"/>
          <w14:ligatures w14:val="none"/>
        </w:rPr>
        <w:t>ржавна ревизорска институциј</w:t>
      </w:r>
      <w:r>
        <w:rPr>
          <w:rFonts w:ascii="Times New Roman" w:eastAsia="Calibri" w:hAnsi="Times New Roman" w:cs="Times New Roman"/>
          <w:bCs/>
          <w:lang w:val="en-US"/>
          <w14:ligatures w14:val="none"/>
        </w:rPr>
        <w:t xml:space="preserve">a </w:t>
      </w:r>
      <w:r w:rsidR="00641172" w:rsidRPr="008B1397">
        <w:rPr>
          <w:rFonts w:ascii="Times New Roman" w:eastAsia="Calibri" w:hAnsi="Times New Roman" w:cs="Times New Roman"/>
          <w:bCs/>
          <w:lang w:val="sr-Cyrl-RS"/>
          <w14:ligatures w14:val="none"/>
        </w:rPr>
        <w:t xml:space="preserve">је, у складу са Стратешким планом, у периоду 2021-2025. године, уложила напоре у даље унапређење начина рада како би се повећао број ревизија сврсисходности пословања и обухвата јавних средстава ревизијом у складу са Програмом ревизије. </w:t>
      </w:r>
      <w:r w:rsidR="0012585C" w:rsidRPr="008B1397">
        <w:rPr>
          <w:rFonts w:ascii="Times New Roman" w:eastAsia="Calibri" w:hAnsi="Times New Roman" w:cs="Times New Roman"/>
          <w:bCs/>
          <w:lang w:val="sr-Cyrl-RS"/>
          <w14:ligatures w14:val="none"/>
        </w:rPr>
        <w:t>Д</w:t>
      </w:r>
      <w:r w:rsidR="0012585C">
        <w:rPr>
          <w:rFonts w:ascii="Times New Roman" w:eastAsia="Calibri" w:hAnsi="Times New Roman" w:cs="Times New Roman"/>
          <w:bCs/>
          <w:lang w:val="sr-Cyrl-RS"/>
          <w14:ligatures w14:val="none"/>
        </w:rPr>
        <w:t>ржавна ревизорска институциј</w:t>
      </w:r>
      <w:r w:rsidR="0012585C">
        <w:rPr>
          <w:rFonts w:ascii="Times New Roman" w:eastAsia="Calibri" w:hAnsi="Times New Roman" w:cs="Times New Roman"/>
          <w:bCs/>
          <w:lang w:val="en-US"/>
          <w14:ligatures w14:val="none"/>
        </w:rPr>
        <w:t>a</w:t>
      </w:r>
      <w:r w:rsidR="00641172" w:rsidRPr="008B1397">
        <w:rPr>
          <w:rFonts w:ascii="Times New Roman" w:eastAsia="Calibri" w:hAnsi="Times New Roman" w:cs="Times New Roman"/>
          <w:lang w:val="sr-Cyrl-RS"/>
          <w14:ligatures w14:val="none"/>
        </w:rPr>
        <w:t xml:space="preserve"> за субјекте из Програма ревизије спроводи ревизије финансијских извештаја, ревизије правилности пословања, као и комбиновану ревизију финансијских извештаја и правилности пословања, комбиновану ревизију правилности и сврсисходности пословања и ревизију правилности пословања мера исправљања по извештајима о ревизијама спроведеним у претходним годинама. </w:t>
      </w:r>
      <w:r w:rsidR="00641172" w:rsidRPr="008B1397">
        <w:rPr>
          <w:rFonts w:ascii="Times New Roman" w:eastAsia="Calibri" w:hAnsi="Times New Roman" w:cs="Times New Roman"/>
          <w:bCs/>
          <w:lang w:val="sr-Cyrl-RS"/>
          <w14:ligatures w14:val="none"/>
        </w:rPr>
        <w:t xml:space="preserve">Поред напора уложених у проширивање обухвата јавних средстава ревизијом, значајна пажња била је посвећена побољшању контроле квалитета и уверавања у квалитет ревизија, као и унапређењу методолошких аката и смерница за ревизију финансијских извештаја, ревизију правилности пословања, ревизију сврсисходности пословања, као и комбиноване и специјализоване ревизије, попут ИТ ревизија и ревизија у реалном времену. </w:t>
      </w:r>
      <w:r w:rsidR="00641172" w:rsidRPr="008B1397">
        <w:rPr>
          <w:rFonts w:ascii="Times New Roman" w:eastAsia="Calibri" w:hAnsi="Times New Roman" w:cs="Times New Roman"/>
          <w:lang w:val="sr-Cyrl-RS"/>
          <w14:ligatures w14:val="none"/>
        </w:rPr>
        <w:t xml:space="preserve">Развој софтвера за управљање ревизијама, </w:t>
      </w:r>
      <w:r w:rsidR="00641172" w:rsidRPr="0012585C">
        <w:rPr>
          <w:rFonts w:ascii="Times New Roman" w:eastAsia="Calibri" w:hAnsi="Times New Roman" w:cs="Times New Roman"/>
          <w:i/>
          <w:iCs/>
          <w:lang w:val="sr-Cyrl-RS"/>
          <w14:ligatures w14:val="none"/>
        </w:rPr>
        <w:t>Audit Management System – AMS</w:t>
      </w:r>
      <w:r w:rsidR="00641172" w:rsidRPr="008B1397">
        <w:rPr>
          <w:rFonts w:ascii="Times New Roman" w:eastAsia="Calibri" w:hAnsi="Times New Roman" w:cs="Times New Roman"/>
          <w:lang w:val="sr-Cyrl-RS"/>
          <w14:ligatures w14:val="none"/>
        </w:rPr>
        <w:t>, омогућио је дигитализацију поступка ревизије, у складу са методолошким актима Институције.</w:t>
      </w:r>
    </w:p>
    <w:p w14:paraId="2C358C47" w14:textId="77777777" w:rsidR="00641172" w:rsidRPr="008B1397" w:rsidRDefault="00641172" w:rsidP="00141C0E">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У Извештајима о раду, ДРИ представља ефекте остварене поступањем субјеката ревизије по датим препорукама Институције, као и ефекте ревизија сврсисходности пословања. Најзначајнији ефекти по износима су евидентирањe имовине и обавеза, других билансних позиција и усклађивање евиденција, као и финансијски ефекти у виду уштеда, повећања прихода и користи за грађане. Ефекти ревизија сврсисходности су вишеструки и, поред финансијских ефеката, укључују и ефекте који се односе на унапређење стратешког оквира за спровођење јавних политика, повећање ефикасности рада носиоца јавних овлашћења и других ефеката који ће у дужем периоду имати утицај на квалитет јавних услуга и живот грађана.</w:t>
      </w:r>
    </w:p>
    <w:p w14:paraId="1D5344F4" w14:textId="46772D73" w:rsidR="00641172" w:rsidRPr="008B1397" w:rsidRDefault="00641172" w:rsidP="00141C0E">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Обезбеђен је континуитет у разматрању Извештаја о раду ДРИ, које Одбор за финансије, републички буџет и контролу трошења јавних средстава редовно разматра на својим седницама. Одбор, поводом разматрања Извештаја о раду ДРИ, утврђује Предлог закључка који доставља Народној скупштини на разматрање и усвајање. Извештаји о раду ДРИ, у периоду 2021-2025. године, били су предмет дискусије и на пленарним седницама Народне скупштине Републике Србије. По одржаној расправи, Народна скупштина усваја Извештај о раду ДРИ и доноси закључак поводом разматрања Извештаја о раду ДРИ. Полазећи од препорука ДРИ садржаних у Извештају о раду, Народна скупштина препоручује Влади да предузме мере из своје надлежности како би се код </w:t>
      </w:r>
      <w:r w:rsidR="007F0DEF">
        <w:rPr>
          <w:rFonts w:ascii="Times New Roman" w:eastAsia="Calibri" w:hAnsi="Times New Roman" w:cs="Times New Roman"/>
          <w:lang w:val="sr-Cyrl-RS"/>
          <w14:ligatures w14:val="none"/>
        </w:rPr>
        <w:t xml:space="preserve">КЈС </w:t>
      </w:r>
      <w:r w:rsidRPr="008B1397">
        <w:rPr>
          <w:rFonts w:ascii="Times New Roman" w:eastAsia="Calibri" w:hAnsi="Times New Roman" w:cs="Times New Roman"/>
          <w:lang w:val="sr-Cyrl-RS"/>
          <w14:ligatures w14:val="none"/>
        </w:rPr>
        <w:t>отклониле утврђене неправилности у областима финансијског извештавања, правилности и сврсисходности пословања, те да предложи, односно донесе потребне прописе и друге акте на које је у извештајима посебно указано.</w:t>
      </w:r>
    </w:p>
    <w:p w14:paraId="1E891138" w14:textId="77777777" w:rsidR="00641172" w:rsidRPr="008B1397" w:rsidRDefault="0012585C" w:rsidP="00141C0E">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bCs/>
          <w:lang w:val="sr-Cyrl-RS"/>
          <w14:ligatures w14:val="none"/>
        </w:rPr>
        <w:t>Д</w:t>
      </w:r>
      <w:r>
        <w:rPr>
          <w:rFonts w:ascii="Times New Roman" w:eastAsia="Calibri" w:hAnsi="Times New Roman" w:cs="Times New Roman"/>
          <w:bCs/>
          <w:lang w:val="sr-Cyrl-RS"/>
          <w14:ligatures w14:val="none"/>
        </w:rPr>
        <w:t>ржавна ревизорска институциј</w:t>
      </w:r>
      <w:r>
        <w:rPr>
          <w:rFonts w:ascii="Times New Roman" w:eastAsia="Calibri" w:hAnsi="Times New Roman" w:cs="Times New Roman"/>
          <w:bCs/>
          <w:lang w:val="en-US"/>
          <w14:ligatures w14:val="none"/>
        </w:rPr>
        <w:t>a</w:t>
      </w:r>
      <w:r w:rsidR="00641172" w:rsidRPr="008B1397">
        <w:rPr>
          <w:rFonts w:ascii="Times New Roman" w:eastAsia="Calibri" w:hAnsi="Times New Roman" w:cs="Times New Roman"/>
          <w:lang w:val="sr-Cyrl-RS"/>
          <w14:ligatures w14:val="none"/>
        </w:rPr>
        <w:t xml:space="preserve"> је представљала Извештаје о ревизији Завршног рачуна буџета Републике Србије на седницама Одбора за финансије, републички буџет и контролу трошења јавних средстава у оквиру јавних слушања, током периода 2021-2025. године.</w:t>
      </w:r>
    </w:p>
    <w:p w14:paraId="0B665D40" w14:textId="77777777" w:rsidR="00641172" w:rsidRPr="008B1397" w:rsidRDefault="00641172" w:rsidP="00141C0E">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У периоду 2021-2025. године, поред седница у седишту Народне скупштине, Одбор/Пододбор и ДРИ одржали су и девет седница ван седишта.</w:t>
      </w:r>
    </w:p>
    <w:p w14:paraId="711413CC" w14:textId="77777777" w:rsidR="00641172" w:rsidRPr="008B1397" w:rsidRDefault="00641172" w:rsidP="00141C0E">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Одржан је континуитет и у реализацији високих оцена које је ДРИ остварила код екстерних међународних евалуатора. </w:t>
      </w:r>
    </w:p>
    <w:p w14:paraId="2A48781D" w14:textId="77777777" w:rsidR="00641172" w:rsidRPr="008B1397" w:rsidRDefault="00641172" w:rsidP="00141C0E">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Напредак у области екстерне ревизије потврђен је од стране </w:t>
      </w:r>
      <w:r w:rsidR="00040910" w:rsidRPr="005B263A">
        <w:rPr>
          <w:rFonts w:ascii="Times New Roman" w:eastAsia="Calibri" w:hAnsi="Times New Roman" w:cs="Times New Roman"/>
          <w:i/>
          <w:iCs/>
          <w:lang w:val="sr-Latn-RS"/>
          <w14:ligatures w14:val="none"/>
        </w:rPr>
        <w:t>SIGMA</w:t>
      </w:r>
      <w:r w:rsidRPr="008B1397">
        <w:rPr>
          <w:rFonts w:ascii="Times New Roman" w:eastAsia="Calibri" w:hAnsi="Times New Roman" w:cs="Times New Roman"/>
          <w:lang w:val="sr-Cyrl-RS"/>
          <w14:ligatures w14:val="none"/>
        </w:rPr>
        <w:t xml:space="preserve">, што се може видети на основу највиших оцена екстерне ревизије у Извештају о </w:t>
      </w:r>
      <w:r w:rsidR="004F2B21" w:rsidRPr="005B263A">
        <w:rPr>
          <w:rFonts w:ascii="Times New Roman" w:eastAsia="Calibri" w:hAnsi="Times New Roman" w:cs="Times New Roman"/>
          <w:i/>
          <w:iCs/>
          <w:lang w:val="sr-Latn-RS"/>
          <w14:ligatures w14:val="none"/>
        </w:rPr>
        <w:t>SIGMA</w:t>
      </w:r>
      <w:r w:rsidRPr="008B1397">
        <w:rPr>
          <w:rFonts w:ascii="Times New Roman" w:eastAsia="Calibri" w:hAnsi="Times New Roman" w:cs="Times New Roman"/>
          <w:lang w:val="sr-Cyrl-RS"/>
          <w14:ligatures w14:val="none"/>
        </w:rPr>
        <w:t xml:space="preserve"> оцени принципа јавне управе Републике Србије за 2024. годину.  У наведеном извештају, екстерна ревизија је област са највише остварених бодова у Србији, и то 91/100. Остварени број поново ставља ДРИ на место лидера и у региону с обзиром да се вредност овог индикатора код осталих оцењених врховних ревизорских институција (ВРИ) креће у распону од 73 до 82.</w:t>
      </w:r>
    </w:p>
    <w:p w14:paraId="3934C5E1" w14:textId="77777777" w:rsidR="00641172" w:rsidRPr="00EA273D" w:rsidRDefault="00641172" w:rsidP="00141C0E">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У Извештају о оцени јавне потрошње и финансијске одговорности (PEFA) за 2025. годину, ДРИ је оцењена оценом А у три </w:t>
      </w:r>
      <w:r w:rsidRPr="00EA273D">
        <w:rPr>
          <w:rFonts w:ascii="Times New Roman" w:eastAsia="Calibri" w:hAnsi="Times New Roman" w:cs="Times New Roman"/>
          <w:lang w:val="sr-Cyrl-RS"/>
          <w14:ligatures w14:val="none"/>
        </w:rPr>
        <w:t xml:space="preserve">димензије (обухват ревизије и стандарди, одговор на извештаје екстерне ревизије, независност ДРИ), док је оцена Б добијена за подношење извештаја о ревизији законодавној власти. Екстерна ревизија је оцењена као једна од области које представљају највеће снаге/предности система управљања јавним финансијама у земљи. </w:t>
      </w:r>
    </w:p>
    <w:p w14:paraId="3ECF80CF" w14:textId="6F8583D9" w:rsidR="00914C26" w:rsidRPr="00C53416" w:rsidRDefault="00641172" w:rsidP="00C53416">
      <w:pPr>
        <w:spacing w:line="256" w:lineRule="auto"/>
        <w:ind w:firstLine="720"/>
        <w:jc w:val="both"/>
        <w:rPr>
          <w:rFonts w:ascii="Times New Roman" w:eastAsia="Calibri" w:hAnsi="Times New Roman" w:cs="Times New Roman"/>
          <w:lang w:val="en-US"/>
          <w14:ligatures w14:val="none"/>
        </w:rPr>
      </w:pPr>
      <w:r w:rsidRPr="00EA273D">
        <w:rPr>
          <w:rFonts w:ascii="Times New Roman" w:eastAsia="Calibri" w:hAnsi="Times New Roman" w:cs="Times New Roman"/>
          <w:lang w:val="sr-Cyrl-RS"/>
          <w14:ligatures w14:val="none"/>
        </w:rPr>
        <w:t>Резултати последњег међународног истраживања о отворености буџета показали су да је рад ДРИ један од најзначајнијих позитивних фактора који доприносе отворености и надзору над буџетом институција. Оцене за Србију су изнад светског просека у категорији надзора буџета – 56, а на релативно добар резултат у овој категорији пресудно је  утицала обухватност ревизија ДРИ - 83 од могућих 100 поена, што се на скали оцењивања оцењује највишом оценом „адекватно“.</w:t>
      </w:r>
    </w:p>
    <w:p w14:paraId="398D634F" w14:textId="77777777" w:rsidR="00641172" w:rsidRPr="008B1397" w:rsidRDefault="00641172" w:rsidP="0067689A">
      <w:pPr>
        <w:spacing w:line="256" w:lineRule="auto"/>
        <w:jc w:val="both"/>
        <w:rPr>
          <w:rFonts w:ascii="Times New Roman" w:eastAsia="Calibri" w:hAnsi="Times New Roman" w:cs="Times New Roman"/>
          <w:lang w:val="sr-Cyrl-RS"/>
          <w14:ligatures w14:val="none"/>
        </w:rPr>
      </w:pPr>
      <w:r w:rsidRPr="008B1397">
        <w:rPr>
          <w:rFonts w:ascii="Times New Roman" w:eastAsia="Calibri" w:hAnsi="Times New Roman" w:cs="Times New Roman"/>
          <w:b/>
          <w:bCs/>
          <w:lang w:val="sr-Cyrl-RS"/>
          <w14:ligatures w14:val="none"/>
        </w:rPr>
        <w:t xml:space="preserve">Препоруке </w:t>
      </w:r>
    </w:p>
    <w:p w14:paraId="0027ACF0" w14:textId="77777777" w:rsidR="0060040E" w:rsidRDefault="00641172" w:rsidP="006F0BF0">
      <w:pPr>
        <w:spacing w:line="256" w:lineRule="auto"/>
        <w:ind w:firstLine="720"/>
        <w:jc w:val="both"/>
        <w:rPr>
          <w:rFonts w:ascii="Times New Roman" w:eastAsia="Calibri" w:hAnsi="Times New Roman" w:cs="Times New Roman"/>
          <w:lang w:val="sr-Cyrl-RS"/>
          <w14:ligatures w14:val="none"/>
        </w:rPr>
      </w:pPr>
      <w:r w:rsidRPr="008B1397">
        <w:rPr>
          <w:rFonts w:ascii="Times New Roman" w:eastAsia="Calibri" w:hAnsi="Times New Roman" w:cs="Times New Roman"/>
          <w:lang w:val="sr-Cyrl-RS"/>
          <w14:ligatures w14:val="none"/>
        </w:rPr>
        <w:t xml:space="preserve">Потребно је наставити са јачањем кадровских капацитета ДРИ, како би се превазишли основни изазови са којим се ДРИ сусретала у току спровођења активности у оквиру мере 6.1 и како би се допринело јачању спољног надзора над јавним финансијама. </w:t>
      </w:r>
    </w:p>
    <w:p w14:paraId="0D22217F" w14:textId="77777777" w:rsidR="001E68BB" w:rsidRDefault="001E68BB" w:rsidP="006F0BF0">
      <w:pPr>
        <w:spacing w:line="256" w:lineRule="auto"/>
        <w:ind w:firstLine="720"/>
        <w:jc w:val="both"/>
        <w:rPr>
          <w:rFonts w:ascii="Times New Roman" w:eastAsia="Calibri" w:hAnsi="Times New Roman" w:cs="Times New Roman"/>
          <w:lang w:val="en-US"/>
          <w14:ligatures w14:val="none"/>
        </w:rPr>
      </w:pPr>
    </w:p>
    <w:p w14:paraId="16DB4551" w14:textId="77777777" w:rsidR="00C53416" w:rsidRDefault="00C53416" w:rsidP="006F0BF0">
      <w:pPr>
        <w:spacing w:line="256" w:lineRule="auto"/>
        <w:ind w:firstLine="720"/>
        <w:jc w:val="both"/>
        <w:rPr>
          <w:rFonts w:ascii="Times New Roman" w:eastAsia="Calibri" w:hAnsi="Times New Roman" w:cs="Times New Roman"/>
          <w:lang w:val="en-US"/>
          <w14:ligatures w14:val="none"/>
        </w:rPr>
      </w:pPr>
    </w:p>
    <w:p w14:paraId="4EF9A0E9" w14:textId="77777777" w:rsidR="00467C20" w:rsidRPr="00467C20" w:rsidRDefault="00467C20" w:rsidP="006F0BF0">
      <w:pPr>
        <w:spacing w:line="256" w:lineRule="auto"/>
        <w:ind w:firstLine="720"/>
        <w:jc w:val="both"/>
        <w:rPr>
          <w:rFonts w:ascii="Times New Roman" w:eastAsia="Calibri" w:hAnsi="Times New Roman" w:cs="Times New Roman"/>
          <w:lang w:val="en-US"/>
          <w14:ligatures w14:val="none"/>
        </w:rPr>
      </w:pPr>
    </w:p>
    <w:p w14:paraId="716BC25A" w14:textId="77777777" w:rsidR="005A050E" w:rsidRPr="00467C20" w:rsidRDefault="005A050E" w:rsidP="00467C20">
      <w:pPr>
        <w:spacing w:line="259" w:lineRule="auto"/>
        <w:jc w:val="both"/>
        <w:rPr>
          <w:rFonts w:ascii="Times New Roman" w:eastAsia="Calibri" w:hAnsi="Times New Roman" w:cs="Times New Roman"/>
          <w:b/>
          <w:u w:val="single"/>
          <w:lang w:val="sr-Cyrl-RS"/>
          <w14:ligatures w14:val="none"/>
        </w:rPr>
      </w:pPr>
      <w:bookmarkStart w:id="13" w:name="_Toc73613711"/>
      <w:r w:rsidRPr="00467C20">
        <w:rPr>
          <w:rFonts w:ascii="Times New Roman" w:eastAsia="Calibri" w:hAnsi="Times New Roman" w:cs="Times New Roman"/>
          <w:b/>
          <w:u w:val="single"/>
          <w:lang w:val="sr-Cyrl-RS"/>
          <w14:ligatures w14:val="none"/>
        </w:rPr>
        <w:t>Мера 6.2: Обезбеђивање ефикасног скупштинског надзора над јавним финансијам</w:t>
      </w:r>
      <w:bookmarkEnd w:id="13"/>
      <w:r w:rsidRPr="00467C20">
        <w:rPr>
          <w:rFonts w:ascii="Times New Roman" w:eastAsia="Calibri" w:hAnsi="Times New Roman" w:cs="Times New Roman"/>
          <w:b/>
          <w:u w:val="single"/>
          <w:lang w:val="sr-Cyrl-RS"/>
          <w14:ligatures w14:val="none"/>
        </w:rPr>
        <w:t>а</w:t>
      </w:r>
    </w:p>
    <w:tbl>
      <w:tblPr>
        <w:tblStyle w:val="TableGrid"/>
        <w:tblW w:w="0" w:type="auto"/>
        <w:tblInd w:w="0" w:type="dxa"/>
        <w:tblLook w:val="04A0" w:firstRow="1" w:lastRow="0" w:firstColumn="1" w:lastColumn="0" w:noHBand="0" w:noVBand="1"/>
      </w:tblPr>
      <w:tblGrid>
        <w:gridCol w:w="2337"/>
        <w:gridCol w:w="2337"/>
        <w:gridCol w:w="2338"/>
        <w:gridCol w:w="2338"/>
      </w:tblGrid>
      <w:tr w:rsidR="005A050E" w:rsidRPr="008B1397" w14:paraId="42769272" w14:textId="77777777" w:rsidTr="00141C0E">
        <w:tc>
          <w:tcPr>
            <w:tcW w:w="23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4E0BEE45" w14:textId="77777777" w:rsidR="005A050E" w:rsidRPr="008B1397" w:rsidRDefault="005A050E" w:rsidP="005A050E">
            <w:pPr>
              <w:spacing w:after="160" w:line="256" w:lineRule="auto"/>
              <w:jc w:val="both"/>
              <w:rPr>
                <w:rFonts w:ascii="Times New Roman" w:hAnsi="Times New Roman"/>
                <w:b/>
                <w:sz w:val="24"/>
                <w:szCs w:val="24"/>
                <w:lang w:val="sr-Cyrl-RS"/>
              </w:rPr>
            </w:pPr>
            <w:r w:rsidRPr="008B1397">
              <w:rPr>
                <w:rFonts w:ascii="Times New Roman" w:hAnsi="Times New Roman"/>
                <w:b/>
                <w:sz w:val="24"/>
                <w:szCs w:val="24"/>
                <w:lang w:val="sr-Cyrl-RS"/>
              </w:rPr>
              <w:t>Показатељ на нивоу мере</w:t>
            </w:r>
          </w:p>
        </w:tc>
        <w:tc>
          <w:tcPr>
            <w:tcW w:w="233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AC0BA3D" w14:textId="77777777" w:rsidR="005A050E" w:rsidRPr="008B1397" w:rsidRDefault="005A050E" w:rsidP="005A050E">
            <w:pPr>
              <w:spacing w:after="160" w:line="256" w:lineRule="auto"/>
              <w:jc w:val="both"/>
              <w:rPr>
                <w:rFonts w:ascii="Times New Roman" w:hAnsi="Times New Roman"/>
                <w:b/>
                <w:sz w:val="24"/>
                <w:szCs w:val="24"/>
                <w:lang w:val="sr-Cyrl-RS"/>
              </w:rPr>
            </w:pPr>
            <w:r w:rsidRPr="008B1397">
              <w:rPr>
                <w:rFonts w:ascii="Times New Roman" w:hAnsi="Times New Roman"/>
                <w:b/>
                <w:sz w:val="24"/>
                <w:szCs w:val="24"/>
                <w:lang w:val="sr-Cyrl-RS"/>
              </w:rPr>
              <w:t>Година</w:t>
            </w:r>
          </w:p>
        </w:tc>
        <w:tc>
          <w:tcPr>
            <w:tcW w:w="23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EB58297" w14:textId="77777777" w:rsidR="005A050E" w:rsidRPr="008B1397" w:rsidRDefault="005A050E" w:rsidP="005A050E">
            <w:pPr>
              <w:spacing w:after="160" w:line="256" w:lineRule="auto"/>
              <w:jc w:val="both"/>
              <w:rPr>
                <w:rFonts w:ascii="Times New Roman" w:hAnsi="Times New Roman"/>
                <w:b/>
                <w:sz w:val="24"/>
                <w:szCs w:val="24"/>
                <w:lang w:val="sr-Cyrl-RS"/>
              </w:rPr>
            </w:pPr>
            <w:r w:rsidRPr="008B1397">
              <w:rPr>
                <w:rFonts w:ascii="Times New Roman" w:hAnsi="Times New Roman"/>
                <w:b/>
                <w:sz w:val="24"/>
                <w:szCs w:val="24"/>
                <w:lang w:val="sr-Cyrl-RS"/>
              </w:rPr>
              <w:t>Циљана вредност</w:t>
            </w:r>
          </w:p>
        </w:tc>
        <w:tc>
          <w:tcPr>
            <w:tcW w:w="23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45F98D2" w14:textId="77777777" w:rsidR="005A050E" w:rsidRPr="008B1397" w:rsidRDefault="005A050E" w:rsidP="005A050E">
            <w:pPr>
              <w:spacing w:after="160" w:line="256" w:lineRule="auto"/>
              <w:jc w:val="both"/>
              <w:rPr>
                <w:rFonts w:ascii="Times New Roman" w:hAnsi="Times New Roman"/>
                <w:b/>
                <w:sz w:val="24"/>
                <w:szCs w:val="24"/>
                <w:lang w:val="sr-Cyrl-RS"/>
              </w:rPr>
            </w:pPr>
            <w:r w:rsidRPr="008B1397">
              <w:rPr>
                <w:rFonts w:ascii="Times New Roman" w:hAnsi="Times New Roman"/>
                <w:b/>
                <w:sz w:val="24"/>
                <w:szCs w:val="24"/>
                <w:lang w:val="sr-Cyrl-RS"/>
              </w:rPr>
              <w:t>Остварена вредност</w:t>
            </w:r>
          </w:p>
        </w:tc>
      </w:tr>
      <w:tr w:rsidR="005A050E" w:rsidRPr="008B1397" w14:paraId="66C5A69C" w14:textId="77777777">
        <w:trPr>
          <w:trHeight w:val="431"/>
        </w:trPr>
        <w:tc>
          <w:tcPr>
            <w:tcW w:w="2337" w:type="dxa"/>
            <w:vMerge w:val="restart"/>
            <w:tcBorders>
              <w:top w:val="single" w:sz="4" w:space="0" w:color="auto"/>
              <w:left w:val="single" w:sz="4" w:space="0" w:color="auto"/>
              <w:bottom w:val="single" w:sz="4" w:space="0" w:color="auto"/>
              <w:right w:val="single" w:sz="4" w:space="0" w:color="auto"/>
            </w:tcBorders>
          </w:tcPr>
          <w:p w14:paraId="59DCF74E" w14:textId="77777777" w:rsidR="005A050E" w:rsidRPr="0060040E" w:rsidRDefault="005A050E" w:rsidP="0060040E">
            <w:pPr>
              <w:spacing w:after="160" w:line="256" w:lineRule="auto"/>
              <w:rPr>
                <w:rFonts w:ascii="Times New Roman" w:hAnsi="Times New Roman"/>
                <w:b/>
                <w:sz w:val="24"/>
                <w:szCs w:val="24"/>
                <w:lang w:val="sr-Cyrl-RS"/>
              </w:rPr>
            </w:pPr>
            <w:r w:rsidRPr="0060040E">
              <w:rPr>
                <w:rFonts w:ascii="Times New Roman" w:hAnsi="Times New Roman"/>
                <w:b/>
                <w:sz w:val="24"/>
                <w:szCs w:val="24"/>
                <w:lang w:val="sr-Cyrl-RS"/>
              </w:rPr>
              <w:t>Разматрање годишњег извештаја о раду ДРИ са усвајањем предлога закључка</w:t>
            </w:r>
          </w:p>
          <w:p w14:paraId="0D0847A7" w14:textId="77777777" w:rsidR="005A050E" w:rsidRPr="0060040E" w:rsidRDefault="005A050E" w:rsidP="0060040E">
            <w:pPr>
              <w:spacing w:after="160" w:line="256" w:lineRule="auto"/>
              <w:rPr>
                <w:rFonts w:ascii="Times New Roman" w:hAnsi="Times New Roman"/>
                <w:b/>
                <w:sz w:val="24"/>
                <w:szCs w:val="24"/>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11B17CC1"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2021</w:t>
            </w:r>
          </w:p>
        </w:tc>
        <w:tc>
          <w:tcPr>
            <w:tcW w:w="2338" w:type="dxa"/>
            <w:tcBorders>
              <w:top w:val="single" w:sz="4" w:space="0" w:color="auto"/>
              <w:left w:val="single" w:sz="4" w:space="0" w:color="auto"/>
              <w:bottom w:val="single" w:sz="4" w:space="0" w:color="auto"/>
              <w:right w:val="single" w:sz="4" w:space="0" w:color="auto"/>
            </w:tcBorders>
            <w:hideMark/>
          </w:tcPr>
          <w:p w14:paraId="610BBC99"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1</w:t>
            </w:r>
          </w:p>
        </w:tc>
        <w:tc>
          <w:tcPr>
            <w:tcW w:w="2338" w:type="dxa"/>
            <w:tcBorders>
              <w:top w:val="single" w:sz="4" w:space="0" w:color="auto"/>
              <w:left w:val="single" w:sz="4" w:space="0" w:color="auto"/>
              <w:bottom w:val="single" w:sz="4" w:space="0" w:color="auto"/>
              <w:right w:val="single" w:sz="4" w:space="0" w:color="auto"/>
            </w:tcBorders>
            <w:hideMark/>
          </w:tcPr>
          <w:p w14:paraId="1A4F142C"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1</w:t>
            </w:r>
          </w:p>
        </w:tc>
      </w:tr>
      <w:tr w:rsidR="005A050E" w:rsidRPr="008B1397" w14:paraId="733F2F56"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95AB94" w14:textId="77777777" w:rsidR="005A050E" w:rsidRPr="0060040E" w:rsidRDefault="005A050E" w:rsidP="0060040E">
            <w:pPr>
              <w:spacing w:after="160" w:line="256" w:lineRule="auto"/>
              <w:rPr>
                <w:rFonts w:ascii="Times New Roman" w:hAnsi="Times New Roman"/>
                <w:b/>
                <w:sz w:val="24"/>
                <w:szCs w:val="24"/>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53E41EBC"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2022</w:t>
            </w:r>
          </w:p>
        </w:tc>
        <w:tc>
          <w:tcPr>
            <w:tcW w:w="2338" w:type="dxa"/>
            <w:tcBorders>
              <w:top w:val="single" w:sz="4" w:space="0" w:color="auto"/>
              <w:left w:val="single" w:sz="4" w:space="0" w:color="auto"/>
              <w:bottom w:val="single" w:sz="4" w:space="0" w:color="auto"/>
              <w:right w:val="single" w:sz="4" w:space="0" w:color="auto"/>
            </w:tcBorders>
            <w:hideMark/>
          </w:tcPr>
          <w:p w14:paraId="717C078F"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1</w:t>
            </w:r>
          </w:p>
        </w:tc>
        <w:tc>
          <w:tcPr>
            <w:tcW w:w="2338" w:type="dxa"/>
            <w:tcBorders>
              <w:top w:val="single" w:sz="4" w:space="0" w:color="auto"/>
              <w:left w:val="single" w:sz="4" w:space="0" w:color="auto"/>
              <w:bottom w:val="single" w:sz="4" w:space="0" w:color="auto"/>
              <w:right w:val="single" w:sz="4" w:space="0" w:color="auto"/>
            </w:tcBorders>
            <w:hideMark/>
          </w:tcPr>
          <w:p w14:paraId="3E3ADD0E"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1</w:t>
            </w:r>
          </w:p>
        </w:tc>
      </w:tr>
      <w:tr w:rsidR="005A050E" w:rsidRPr="008B1397" w14:paraId="6A80F347"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07DA7F" w14:textId="77777777" w:rsidR="005A050E" w:rsidRPr="0060040E" w:rsidRDefault="005A050E" w:rsidP="0060040E">
            <w:pPr>
              <w:spacing w:after="160" w:line="256" w:lineRule="auto"/>
              <w:rPr>
                <w:rFonts w:ascii="Times New Roman" w:hAnsi="Times New Roman"/>
                <w:b/>
                <w:sz w:val="24"/>
                <w:szCs w:val="24"/>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7A561579"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2023</w:t>
            </w:r>
          </w:p>
        </w:tc>
        <w:tc>
          <w:tcPr>
            <w:tcW w:w="2338" w:type="dxa"/>
            <w:tcBorders>
              <w:top w:val="single" w:sz="4" w:space="0" w:color="auto"/>
              <w:left w:val="single" w:sz="4" w:space="0" w:color="auto"/>
              <w:bottom w:val="single" w:sz="4" w:space="0" w:color="auto"/>
              <w:right w:val="single" w:sz="4" w:space="0" w:color="auto"/>
            </w:tcBorders>
            <w:hideMark/>
          </w:tcPr>
          <w:p w14:paraId="5382ACE8"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1</w:t>
            </w:r>
          </w:p>
        </w:tc>
        <w:tc>
          <w:tcPr>
            <w:tcW w:w="2338" w:type="dxa"/>
            <w:tcBorders>
              <w:top w:val="single" w:sz="4" w:space="0" w:color="auto"/>
              <w:left w:val="single" w:sz="4" w:space="0" w:color="auto"/>
              <w:bottom w:val="single" w:sz="4" w:space="0" w:color="auto"/>
              <w:right w:val="single" w:sz="4" w:space="0" w:color="auto"/>
            </w:tcBorders>
            <w:hideMark/>
          </w:tcPr>
          <w:p w14:paraId="57301420"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1</w:t>
            </w:r>
          </w:p>
        </w:tc>
      </w:tr>
      <w:tr w:rsidR="005A050E" w:rsidRPr="008B1397" w14:paraId="145DB8EB"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01DAF5" w14:textId="77777777" w:rsidR="005A050E" w:rsidRPr="0060040E" w:rsidRDefault="005A050E" w:rsidP="0060040E">
            <w:pPr>
              <w:spacing w:after="160" w:line="256" w:lineRule="auto"/>
              <w:rPr>
                <w:rFonts w:ascii="Times New Roman" w:hAnsi="Times New Roman"/>
                <w:b/>
                <w:sz w:val="24"/>
                <w:szCs w:val="24"/>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1239E5FD"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2024</w:t>
            </w:r>
          </w:p>
        </w:tc>
        <w:tc>
          <w:tcPr>
            <w:tcW w:w="2338" w:type="dxa"/>
            <w:tcBorders>
              <w:top w:val="single" w:sz="4" w:space="0" w:color="auto"/>
              <w:left w:val="single" w:sz="4" w:space="0" w:color="auto"/>
              <w:bottom w:val="single" w:sz="4" w:space="0" w:color="auto"/>
              <w:right w:val="single" w:sz="4" w:space="0" w:color="auto"/>
            </w:tcBorders>
            <w:hideMark/>
          </w:tcPr>
          <w:p w14:paraId="5238CD7C"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1</w:t>
            </w:r>
          </w:p>
        </w:tc>
        <w:tc>
          <w:tcPr>
            <w:tcW w:w="2338" w:type="dxa"/>
            <w:tcBorders>
              <w:top w:val="single" w:sz="4" w:space="0" w:color="auto"/>
              <w:left w:val="single" w:sz="4" w:space="0" w:color="auto"/>
              <w:bottom w:val="single" w:sz="4" w:space="0" w:color="auto"/>
              <w:right w:val="single" w:sz="4" w:space="0" w:color="auto"/>
            </w:tcBorders>
            <w:hideMark/>
          </w:tcPr>
          <w:p w14:paraId="682FFF30"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1</w:t>
            </w:r>
          </w:p>
        </w:tc>
      </w:tr>
      <w:tr w:rsidR="005A050E" w:rsidRPr="008B1397" w14:paraId="280D8D74"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8BD919" w14:textId="77777777" w:rsidR="005A050E" w:rsidRPr="0060040E" w:rsidRDefault="005A050E" w:rsidP="0060040E">
            <w:pPr>
              <w:spacing w:after="160" w:line="256" w:lineRule="auto"/>
              <w:rPr>
                <w:rFonts w:ascii="Times New Roman" w:hAnsi="Times New Roman"/>
                <w:b/>
                <w:sz w:val="24"/>
                <w:szCs w:val="24"/>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12148A19"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2025</w:t>
            </w:r>
          </w:p>
        </w:tc>
        <w:tc>
          <w:tcPr>
            <w:tcW w:w="2338" w:type="dxa"/>
            <w:tcBorders>
              <w:top w:val="single" w:sz="4" w:space="0" w:color="auto"/>
              <w:left w:val="single" w:sz="4" w:space="0" w:color="auto"/>
              <w:bottom w:val="single" w:sz="4" w:space="0" w:color="auto"/>
              <w:right w:val="single" w:sz="4" w:space="0" w:color="auto"/>
            </w:tcBorders>
            <w:hideMark/>
          </w:tcPr>
          <w:p w14:paraId="390297C8"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1</w:t>
            </w:r>
          </w:p>
        </w:tc>
        <w:tc>
          <w:tcPr>
            <w:tcW w:w="2338" w:type="dxa"/>
            <w:tcBorders>
              <w:top w:val="single" w:sz="4" w:space="0" w:color="auto"/>
              <w:left w:val="single" w:sz="4" w:space="0" w:color="auto"/>
              <w:bottom w:val="single" w:sz="4" w:space="0" w:color="auto"/>
              <w:right w:val="single" w:sz="4" w:space="0" w:color="auto"/>
            </w:tcBorders>
            <w:hideMark/>
          </w:tcPr>
          <w:p w14:paraId="33859E10"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1</w:t>
            </w:r>
          </w:p>
        </w:tc>
      </w:tr>
      <w:tr w:rsidR="005A050E" w:rsidRPr="008B1397" w14:paraId="1D2089D5" w14:textId="77777777">
        <w:tc>
          <w:tcPr>
            <w:tcW w:w="2337" w:type="dxa"/>
            <w:tcBorders>
              <w:top w:val="single" w:sz="4" w:space="0" w:color="auto"/>
              <w:left w:val="single" w:sz="4" w:space="0" w:color="auto"/>
              <w:bottom w:val="single" w:sz="4" w:space="0" w:color="auto"/>
              <w:right w:val="single" w:sz="4" w:space="0" w:color="auto"/>
            </w:tcBorders>
            <w:hideMark/>
          </w:tcPr>
          <w:p w14:paraId="2AF8531D" w14:textId="77777777" w:rsidR="005A050E" w:rsidRPr="0060040E" w:rsidRDefault="005A050E" w:rsidP="0060040E">
            <w:pPr>
              <w:spacing w:after="160" w:line="256" w:lineRule="auto"/>
              <w:rPr>
                <w:rFonts w:ascii="Times New Roman" w:hAnsi="Times New Roman"/>
                <w:b/>
                <w:sz w:val="24"/>
                <w:szCs w:val="24"/>
                <w:lang w:val="sr-Cyrl-RS"/>
              </w:rPr>
            </w:pPr>
            <w:r w:rsidRPr="0060040E">
              <w:rPr>
                <w:rFonts w:ascii="Times New Roman" w:hAnsi="Times New Roman"/>
                <w:b/>
                <w:sz w:val="24"/>
                <w:szCs w:val="24"/>
                <w:lang w:val="sr-Cyrl-RS"/>
              </w:rPr>
              <w:t>Показатељ на нивоу мере</w:t>
            </w:r>
          </w:p>
        </w:tc>
        <w:tc>
          <w:tcPr>
            <w:tcW w:w="2337" w:type="dxa"/>
            <w:tcBorders>
              <w:top w:val="single" w:sz="4" w:space="0" w:color="auto"/>
              <w:left w:val="single" w:sz="4" w:space="0" w:color="auto"/>
              <w:bottom w:val="single" w:sz="4" w:space="0" w:color="auto"/>
              <w:right w:val="single" w:sz="4" w:space="0" w:color="auto"/>
            </w:tcBorders>
            <w:hideMark/>
          </w:tcPr>
          <w:p w14:paraId="13994D50"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Година</w:t>
            </w:r>
          </w:p>
        </w:tc>
        <w:tc>
          <w:tcPr>
            <w:tcW w:w="2338" w:type="dxa"/>
            <w:tcBorders>
              <w:top w:val="single" w:sz="4" w:space="0" w:color="auto"/>
              <w:left w:val="single" w:sz="4" w:space="0" w:color="auto"/>
              <w:bottom w:val="single" w:sz="4" w:space="0" w:color="auto"/>
              <w:right w:val="single" w:sz="4" w:space="0" w:color="auto"/>
            </w:tcBorders>
            <w:hideMark/>
          </w:tcPr>
          <w:p w14:paraId="7B37BE5D"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Циљана вредност</w:t>
            </w:r>
          </w:p>
        </w:tc>
        <w:tc>
          <w:tcPr>
            <w:tcW w:w="2338" w:type="dxa"/>
            <w:tcBorders>
              <w:top w:val="single" w:sz="4" w:space="0" w:color="auto"/>
              <w:left w:val="single" w:sz="4" w:space="0" w:color="auto"/>
              <w:bottom w:val="single" w:sz="4" w:space="0" w:color="auto"/>
              <w:right w:val="single" w:sz="4" w:space="0" w:color="auto"/>
            </w:tcBorders>
            <w:hideMark/>
          </w:tcPr>
          <w:p w14:paraId="248F00DB"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Остварена вредност</w:t>
            </w:r>
          </w:p>
        </w:tc>
      </w:tr>
      <w:tr w:rsidR="005A050E" w:rsidRPr="008B1397" w14:paraId="04D8745A" w14:textId="77777777">
        <w:trPr>
          <w:trHeight w:val="431"/>
        </w:trPr>
        <w:tc>
          <w:tcPr>
            <w:tcW w:w="2337" w:type="dxa"/>
            <w:vMerge w:val="restart"/>
            <w:tcBorders>
              <w:top w:val="single" w:sz="4" w:space="0" w:color="auto"/>
              <w:left w:val="single" w:sz="4" w:space="0" w:color="auto"/>
              <w:bottom w:val="single" w:sz="4" w:space="0" w:color="auto"/>
              <w:right w:val="single" w:sz="4" w:space="0" w:color="auto"/>
            </w:tcBorders>
            <w:hideMark/>
          </w:tcPr>
          <w:p w14:paraId="045473AB" w14:textId="77777777" w:rsidR="005A050E" w:rsidRPr="0060040E" w:rsidRDefault="005A050E" w:rsidP="0060040E">
            <w:pPr>
              <w:spacing w:after="160" w:line="256" w:lineRule="auto"/>
              <w:rPr>
                <w:rFonts w:ascii="Times New Roman" w:hAnsi="Times New Roman"/>
                <w:b/>
                <w:sz w:val="24"/>
                <w:szCs w:val="24"/>
                <w:lang w:val="sr-Cyrl-RS"/>
              </w:rPr>
            </w:pPr>
            <w:r w:rsidRPr="0060040E">
              <w:rPr>
                <w:rFonts w:ascii="Times New Roman" w:hAnsi="Times New Roman"/>
                <w:b/>
                <w:sz w:val="24"/>
                <w:szCs w:val="24"/>
                <w:lang w:val="sr-Cyrl-RS"/>
              </w:rPr>
              <w:t xml:space="preserve">Одржавање седнице/састанка Одбора за разматрање препорука за измене закона у присуству ДРИ и Министарства финансија </w:t>
            </w:r>
          </w:p>
        </w:tc>
        <w:tc>
          <w:tcPr>
            <w:tcW w:w="2337" w:type="dxa"/>
            <w:tcBorders>
              <w:top w:val="single" w:sz="4" w:space="0" w:color="auto"/>
              <w:left w:val="single" w:sz="4" w:space="0" w:color="auto"/>
              <w:bottom w:val="single" w:sz="4" w:space="0" w:color="auto"/>
              <w:right w:val="single" w:sz="4" w:space="0" w:color="auto"/>
            </w:tcBorders>
            <w:hideMark/>
          </w:tcPr>
          <w:p w14:paraId="36E61EF2"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2021</w:t>
            </w:r>
          </w:p>
        </w:tc>
        <w:tc>
          <w:tcPr>
            <w:tcW w:w="2338" w:type="dxa"/>
            <w:tcBorders>
              <w:top w:val="single" w:sz="4" w:space="0" w:color="auto"/>
              <w:left w:val="single" w:sz="4" w:space="0" w:color="auto"/>
              <w:bottom w:val="single" w:sz="4" w:space="0" w:color="auto"/>
              <w:right w:val="single" w:sz="4" w:space="0" w:color="auto"/>
            </w:tcBorders>
            <w:hideMark/>
          </w:tcPr>
          <w:p w14:paraId="353DE9C1"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1</w:t>
            </w:r>
          </w:p>
        </w:tc>
        <w:tc>
          <w:tcPr>
            <w:tcW w:w="2338" w:type="dxa"/>
            <w:tcBorders>
              <w:top w:val="single" w:sz="4" w:space="0" w:color="auto"/>
              <w:left w:val="single" w:sz="4" w:space="0" w:color="auto"/>
              <w:bottom w:val="single" w:sz="4" w:space="0" w:color="auto"/>
              <w:right w:val="single" w:sz="4" w:space="0" w:color="auto"/>
            </w:tcBorders>
            <w:hideMark/>
          </w:tcPr>
          <w:p w14:paraId="233D61AA"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1</w:t>
            </w:r>
          </w:p>
        </w:tc>
      </w:tr>
      <w:tr w:rsidR="005A050E" w:rsidRPr="008B1397" w14:paraId="666FB48E"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F46002" w14:textId="77777777" w:rsidR="005A050E" w:rsidRPr="008B1397" w:rsidRDefault="005A050E" w:rsidP="005A050E">
            <w:pPr>
              <w:spacing w:after="160" w:line="256" w:lineRule="auto"/>
              <w:jc w:val="both"/>
              <w:rPr>
                <w:rFonts w:ascii="Times New Roman" w:hAnsi="Times New Roman"/>
                <w:bCs/>
                <w:sz w:val="24"/>
                <w:szCs w:val="24"/>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0014193A"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2022</w:t>
            </w:r>
          </w:p>
        </w:tc>
        <w:tc>
          <w:tcPr>
            <w:tcW w:w="2338" w:type="dxa"/>
            <w:tcBorders>
              <w:top w:val="single" w:sz="4" w:space="0" w:color="auto"/>
              <w:left w:val="single" w:sz="4" w:space="0" w:color="auto"/>
              <w:bottom w:val="single" w:sz="4" w:space="0" w:color="auto"/>
              <w:right w:val="single" w:sz="4" w:space="0" w:color="auto"/>
            </w:tcBorders>
            <w:hideMark/>
          </w:tcPr>
          <w:p w14:paraId="1E187A26"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1</w:t>
            </w:r>
          </w:p>
        </w:tc>
        <w:tc>
          <w:tcPr>
            <w:tcW w:w="2338" w:type="dxa"/>
            <w:tcBorders>
              <w:top w:val="single" w:sz="4" w:space="0" w:color="auto"/>
              <w:left w:val="single" w:sz="4" w:space="0" w:color="auto"/>
              <w:bottom w:val="single" w:sz="4" w:space="0" w:color="auto"/>
              <w:right w:val="single" w:sz="4" w:space="0" w:color="auto"/>
            </w:tcBorders>
            <w:hideMark/>
          </w:tcPr>
          <w:p w14:paraId="2C12C080"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1</w:t>
            </w:r>
          </w:p>
        </w:tc>
      </w:tr>
      <w:tr w:rsidR="005A050E" w:rsidRPr="008B1397" w14:paraId="62A55252"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6EA56B" w14:textId="77777777" w:rsidR="005A050E" w:rsidRPr="008B1397" w:rsidRDefault="005A050E" w:rsidP="005A050E">
            <w:pPr>
              <w:spacing w:after="160" w:line="256" w:lineRule="auto"/>
              <w:jc w:val="both"/>
              <w:rPr>
                <w:rFonts w:ascii="Times New Roman" w:hAnsi="Times New Roman"/>
                <w:bCs/>
                <w:sz w:val="24"/>
                <w:szCs w:val="24"/>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3DCCE10C"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2023</w:t>
            </w:r>
          </w:p>
        </w:tc>
        <w:tc>
          <w:tcPr>
            <w:tcW w:w="2338" w:type="dxa"/>
            <w:tcBorders>
              <w:top w:val="single" w:sz="4" w:space="0" w:color="auto"/>
              <w:left w:val="single" w:sz="4" w:space="0" w:color="auto"/>
              <w:bottom w:val="single" w:sz="4" w:space="0" w:color="auto"/>
              <w:right w:val="single" w:sz="4" w:space="0" w:color="auto"/>
            </w:tcBorders>
            <w:hideMark/>
          </w:tcPr>
          <w:p w14:paraId="77E267C4"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1</w:t>
            </w:r>
          </w:p>
        </w:tc>
        <w:tc>
          <w:tcPr>
            <w:tcW w:w="2338" w:type="dxa"/>
            <w:tcBorders>
              <w:top w:val="single" w:sz="4" w:space="0" w:color="auto"/>
              <w:left w:val="single" w:sz="4" w:space="0" w:color="auto"/>
              <w:bottom w:val="single" w:sz="4" w:space="0" w:color="auto"/>
              <w:right w:val="single" w:sz="4" w:space="0" w:color="auto"/>
            </w:tcBorders>
            <w:hideMark/>
          </w:tcPr>
          <w:p w14:paraId="43B3C54F"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1</w:t>
            </w:r>
          </w:p>
        </w:tc>
      </w:tr>
      <w:tr w:rsidR="005A050E" w:rsidRPr="008B1397" w14:paraId="6A07EEB2" w14:textId="77777777">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53FFD5" w14:textId="77777777" w:rsidR="005A050E" w:rsidRPr="008B1397" w:rsidRDefault="005A050E" w:rsidP="005A050E">
            <w:pPr>
              <w:spacing w:after="160" w:line="256" w:lineRule="auto"/>
              <w:jc w:val="both"/>
              <w:rPr>
                <w:rFonts w:ascii="Times New Roman" w:hAnsi="Times New Roman"/>
                <w:bCs/>
                <w:sz w:val="24"/>
                <w:szCs w:val="24"/>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608A8BBB"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2024</w:t>
            </w:r>
          </w:p>
        </w:tc>
        <w:tc>
          <w:tcPr>
            <w:tcW w:w="2338" w:type="dxa"/>
            <w:tcBorders>
              <w:top w:val="single" w:sz="4" w:space="0" w:color="auto"/>
              <w:left w:val="single" w:sz="4" w:space="0" w:color="auto"/>
              <w:bottom w:val="single" w:sz="4" w:space="0" w:color="auto"/>
              <w:right w:val="single" w:sz="4" w:space="0" w:color="auto"/>
            </w:tcBorders>
            <w:hideMark/>
          </w:tcPr>
          <w:p w14:paraId="3E1F80CA"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1</w:t>
            </w:r>
          </w:p>
        </w:tc>
        <w:tc>
          <w:tcPr>
            <w:tcW w:w="2338" w:type="dxa"/>
            <w:tcBorders>
              <w:top w:val="single" w:sz="4" w:space="0" w:color="auto"/>
              <w:left w:val="single" w:sz="4" w:space="0" w:color="auto"/>
              <w:bottom w:val="single" w:sz="4" w:space="0" w:color="auto"/>
              <w:right w:val="single" w:sz="4" w:space="0" w:color="auto"/>
            </w:tcBorders>
            <w:hideMark/>
          </w:tcPr>
          <w:p w14:paraId="599CA8E3"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1</w:t>
            </w:r>
          </w:p>
        </w:tc>
      </w:tr>
      <w:tr w:rsidR="005A050E" w:rsidRPr="008B1397" w14:paraId="578EB8D0" w14:textId="77777777">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5D0186" w14:textId="77777777" w:rsidR="005A050E" w:rsidRPr="008B1397" w:rsidRDefault="005A050E" w:rsidP="005A050E">
            <w:pPr>
              <w:spacing w:after="160" w:line="256" w:lineRule="auto"/>
              <w:jc w:val="both"/>
              <w:rPr>
                <w:rFonts w:ascii="Times New Roman" w:hAnsi="Times New Roman"/>
                <w:bCs/>
                <w:sz w:val="24"/>
                <w:szCs w:val="24"/>
                <w:lang w:val="sr-Cyrl-RS"/>
              </w:rPr>
            </w:pPr>
          </w:p>
        </w:tc>
        <w:tc>
          <w:tcPr>
            <w:tcW w:w="2337" w:type="dxa"/>
            <w:tcBorders>
              <w:top w:val="single" w:sz="4" w:space="0" w:color="auto"/>
              <w:left w:val="single" w:sz="4" w:space="0" w:color="auto"/>
              <w:bottom w:val="single" w:sz="4" w:space="0" w:color="auto"/>
              <w:right w:val="single" w:sz="4" w:space="0" w:color="auto"/>
            </w:tcBorders>
            <w:hideMark/>
          </w:tcPr>
          <w:p w14:paraId="041049E0"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2025</w:t>
            </w:r>
          </w:p>
        </w:tc>
        <w:tc>
          <w:tcPr>
            <w:tcW w:w="2338" w:type="dxa"/>
            <w:tcBorders>
              <w:top w:val="single" w:sz="4" w:space="0" w:color="auto"/>
              <w:left w:val="single" w:sz="4" w:space="0" w:color="auto"/>
              <w:bottom w:val="single" w:sz="4" w:space="0" w:color="auto"/>
              <w:right w:val="single" w:sz="4" w:space="0" w:color="auto"/>
            </w:tcBorders>
            <w:hideMark/>
          </w:tcPr>
          <w:p w14:paraId="7FEEC1D4"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1</w:t>
            </w:r>
          </w:p>
        </w:tc>
        <w:tc>
          <w:tcPr>
            <w:tcW w:w="2338" w:type="dxa"/>
            <w:tcBorders>
              <w:top w:val="single" w:sz="4" w:space="0" w:color="auto"/>
              <w:left w:val="single" w:sz="4" w:space="0" w:color="auto"/>
              <w:bottom w:val="single" w:sz="4" w:space="0" w:color="auto"/>
              <w:right w:val="single" w:sz="4" w:space="0" w:color="auto"/>
            </w:tcBorders>
            <w:hideMark/>
          </w:tcPr>
          <w:p w14:paraId="058EEFB5" w14:textId="77777777" w:rsidR="005A050E" w:rsidRPr="008B1397" w:rsidRDefault="005A050E" w:rsidP="005A050E">
            <w:pPr>
              <w:spacing w:after="160" w:line="256" w:lineRule="auto"/>
              <w:jc w:val="both"/>
              <w:rPr>
                <w:rFonts w:ascii="Times New Roman" w:hAnsi="Times New Roman"/>
                <w:bCs/>
                <w:sz w:val="24"/>
                <w:szCs w:val="24"/>
                <w:lang w:val="sr-Cyrl-RS"/>
              </w:rPr>
            </w:pPr>
            <w:r w:rsidRPr="008B1397">
              <w:rPr>
                <w:rFonts w:ascii="Times New Roman" w:hAnsi="Times New Roman"/>
                <w:bCs/>
                <w:sz w:val="24"/>
                <w:szCs w:val="24"/>
                <w:lang w:val="sr-Cyrl-RS"/>
              </w:rPr>
              <w:t>1</w:t>
            </w:r>
          </w:p>
        </w:tc>
      </w:tr>
    </w:tbl>
    <w:p w14:paraId="1954D709" w14:textId="77777777" w:rsidR="005A050E" w:rsidRPr="008B1397" w:rsidRDefault="005A050E" w:rsidP="005A050E">
      <w:pPr>
        <w:spacing w:line="256" w:lineRule="auto"/>
        <w:jc w:val="both"/>
        <w:rPr>
          <w:rFonts w:ascii="Times New Roman" w:eastAsia="Calibri" w:hAnsi="Times New Roman" w:cs="Times New Roman"/>
          <w:bCs/>
          <w:lang w:val="sr-Cyrl-RS"/>
          <w14:ligatures w14:val="none"/>
        </w:rPr>
      </w:pPr>
    </w:p>
    <w:p w14:paraId="66CA3515" w14:textId="77777777" w:rsidR="00141C0E" w:rsidRPr="008B1397" w:rsidRDefault="005A050E" w:rsidP="00141C0E">
      <w:pPr>
        <w:spacing w:line="256" w:lineRule="auto"/>
        <w:ind w:firstLine="720"/>
        <w:jc w:val="both"/>
        <w:rPr>
          <w:rFonts w:ascii="Times New Roman" w:eastAsia="Calibri" w:hAnsi="Times New Roman" w:cs="Times New Roman"/>
          <w:bCs/>
          <w:lang w:val="sr-Cyrl-RS"/>
          <w14:ligatures w14:val="none"/>
        </w:rPr>
      </w:pPr>
      <w:r w:rsidRPr="008B1397">
        <w:rPr>
          <w:rFonts w:ascii="Times New Roman" w:eastAsia="Calibri" w:hAnsi="Times New Roman" w:cs="Times New Roman"/>
          <w:bCs/>
          <w:lang w:val="sr-Cyrl-RS"/>
          <w14:ligatures w14:val="none"/>
        </w:rPr>
        <w:t>Показатељ мере 6.2. -</w:t>
      </w:r>
      <w:r w:rsidR="004F2B21">
        <w:rPr>
          <w:rFonts w:ascii="Times New Roman" w:eastAsia="Calibri" w:hAnsi="Times New Roman" w:cs="Times New Roman"/>
          <w:bCs/>
          <w:lang w:val="en-US"/>
          <w14:ligatures w14:val="none"/>
        </w:rPr>
        <w:t xml:space="preserve"> </w:t>
      </w:r>
      <w:r w:rsidRPr="008B1397">
        <w:rPr>
          <w:rFonts w:ascii="Times New Roman" w:eastAsia="Calibri" w:hAnsi="Times New Roman" w:cs="Times New Roman"/>
          <w:bCs/>
          <w:lang w:val="sr-Cyrl-RS"/>
          <w14:ligatures w14:val="none"/>
        </w:rPr>
        <w:t xml:space="preserve">Разматрање годишњег извештаја о раду ДРИ са усвајањем предлога закључка је остварен у потпуности у складу са циљаном вредношћу у свакој години извештајног периода. Одбор је у свим годинама спровођења Програма, извршавајући своје законске обавезе, разматрао годишњи извештај о раду Државне ревизорске институције, придајући посебну пажњу препорукама које је Државна ревизорска институција истицала ради отклањања уочених неправилности. </w:t>
      </w:r>
    </w:p>
    <w:p w14:paraId="76634509" w14:textId="77777777" w:rsidR="00141C0E" w:rsidRPr="008B1397" w:rsidRDefault="005A050E" w:rsidP="00141C0E">
      <w:pPr>
        <w:spacing w:line="256" w:lineRule="auto"/>
        <w:ind w:firstLine="720"/>
        <w:jc w:val="both"/>
        <w:rPr>
          <w:rFonts w:ascii="Times New Roman" w:eastAsia="Calibri" w:hAnsi="Times New Roman" w:cs="Times New Roman"/>
          <w:bCs/>
          <w:lang w:val="sr-Cyrl-RS"/>
          <w14:ligatures w14:val="none"/>
        </w:rPr>
      </w:pPr>
      <w:r w:rsidRPr="008B1397">
        <w:rPr>
          <w:rFonts w:ascii="Times New Roman" w:eastAsia="Calibri" w:hAnsi="Times New Roman" w:cs="Times New Roman"/>
          <w:bCs/>
          <w:lang w:val="sr-Cyrl-RS"/>
          <w14:ligatures w14:val="none"/>
        </w:rPr>
        <w:t>Полазећи од препорука Државне ревизорске институције садржаних у извештајима о раду, Одбор је Народној скупштини подносио предлоге закључака на усвајање којим је Народна скупштина препоручила Влади да предузме мере из своје надлежности којима ће се обезбедити спровођење препорука Државне ревизорске институције, пре свега тако што ће предложити Народној скупштини да донесе одговарајуће законе, односно тако што ће извршити измене и допуне подзаконских прописа које самостално доноси, као и прописe из надлежности министарстава на које је у Извештају посебно указано.  </w:t>
      </w:r>
    </w:p>
    <w:p w14:paraId="595C6560" w14:textId="71963868" w:rsidR="00141C0E" w:rsidRPr="008B1397" w:rsidRDefault="005A050E" w:rsidP="00141C0E">
      <w:pPr>
        <w:spacing w:line="256" w:lineRule="auto"/>
        <w:ind w:firstLine="720"/>
        <w:jc w:val="both"/>
        <w:rPr>
          <w:rFonts w:ascii="Times New Roman" w:eastAsia="Calibri" w:hAnsi="Times New Roman" w:cs="Times New Roman"/>
          <w:bCs/>
          <w:lang w:val="sr-Cyrl-RS"/>
          <w14:ligatures w14:val="none"/>
        </w:rPr>
      </w:pPr>
      <w:r w:rsidRPr="008B1397">
        <w:rPr>
          <w:rFonts w:ascii="Times New Roman" w:eastAsia="Calibri" w:hAnsi="Times New Roman" w:cs="Times New Roman"/>
          <w:bCs/>
          <w:lang w:val="sr-Cyrl-RS"/>
          <w14:ligatures w14:val="none"/>
        </w:rPr>
        <w:t xml:space="preserve">Полазећи од налаза Државне ревизорске институције да код већине ревидираних </w:t>
      </w:r>
      <w:r w:rsidR="007F0DEF">
        <w:rPr>
          <w:rFonts w:ascii="Times New Roman" w:eastAsia="Calibri" w:hAnsi="Times New Roman" w:cs="Times New Roman"/>
          <w:bCs/>
          <w:lang w:val="sr-Cyrl-RS"/>
          <w14:ligatures w14:val="none"/>
        </w:rPr>
        <w:t>КЈС</w:t>
      </w:r>
      <w:r w:rsidRPr="008B1397">
        <w:rPr>
          <w:rFonts w:ascii="Times New Roman" w:eastAsia="Calibri" w:hAnsi="Times New Roman" w:cs="Times New Roman"/>
          <w:bCs/>
          <w:lang w:val="sr-Cyrl-RS"/>
          <w14:ligatures w14:val="none"/>
        </w:rPr>
        <w:t xml:space="preserve"> није успостављен систем интерне контроле који својим функционисањем обезбеђује пословање у складу са прописима, Народна скупштина је закључцима препоручила да је неопходно да Влада, у складу са одговорношћу за извршавање закона, обезбеди доследно спровођење Закона о буџетском систему у делу који се односи на обавезу успостављања адекватног система </w:t>
      </w:r>
      <w:r w:rsidR="00DE44ED">
        <w:rPr>
          <w:rFonts w:ascii="Times New Roman" w:eastAsia="Calibri" w:hAnsi="Times New Roman" w:cs="Times New Roman"/>
          <w:bCs/>
          <w:lang w:val="sr-Cyrl-RS"/>
          <w14:ligatures w14:val="none"/>
        </w:rPr>
        <w:t xml:space="preserve">ФУК </w:t>
      </w:r>
      <w:r w:rsidRPr="008B1397">
        <w:rPr>
          <w:rFonts w:ascii="Times New Roman" w:eastAsia="Calibri" w:hAnsi="Times New Roman" w:cs="Times New Roman"/>
          <w:bCs/>
          <w:lang w:val="sr-Cyrl-RS"/>
          <w14:ligatures w14:val="none"/>
        </w:rPr>
        <w:t xml:space="preserve">и увођења </w:t>
      </w:r>
      <w:r w:rsidR="00DE44ED">
        <w:rPr>
          <w:rFonts w:ascii="Times New Roman" w:eastAsia="Calibri" w:hAnsi="Times New Roman" w:cs="Times New Roman"/>
          <w:bCs/>
          <w:lang w:val="sr-Cyrl-RS"/>
          <w14:ligatures w14:val="none"/>
        </w:rPr>
        <w:t>ИР</w:t>
      </w:r>
      <w:r w:rsidRPr="008B1397">
        <w:rPr>
          <w:rFonts w:ascii="Times New Roman" w:eastAsia="Calibri" w:hAnsi="Times New Roman" w:cs="Times New Roman"/>
          <w:bCs/>
          <w:lang w:val="sr-Cyrl-RS"/>
          <w14:ligatures w14:val="none"/>
        </w:rPr>
        <w:t xml:space="preserve"> код </w:t>
      </w:r>
      <w:r w:rsidR="007F0DEF">
        <w:rPr>
          <w:rFonts w:ascii="Times New Roman" w:eastAsia="Calibri" w:hAnsi="Times New Roman" w:cs="Times New Roman"/>
          <w:bCs/>
          <w:lang w:val="sr-Cyrl-RS"/>
          <w14:ligatures w14:val="none"/>
        </w:rPr>
        <w:t>КЈС</w:t>
      </w:r>
      <w:r w:rsidRPr="008B1397">
        <w:rPr>
          <w:rFonts w:ascii="Times New Roman" w:eastAsia="Calibri" w:hAnsi="Times New Roman" w:cs="Times New Roman"/>
          <w:bCs/>
          <w:lang w:val="sr-Cyrl-RS"/>
          <w14:ligatures w14:val="none"/>
        </w:rPr>
        <w:t xml:space="preserve">. Одбор је пратио спровођење закључка Народне скупштине чије је извршење у надлежности Владе и кроз Консолидовани годишњи извештај о стању </w:t>
      </w:r>
      <w:r w:rsidR="00800282">
        <w:rPr>
          <w:rFonts w:ascii="Times New Roman" w:eastAsia="Calibri" w:hAnsi="Times New Roman" w:cs="Times New Roman"/>
          <w:bCs/>
          <w:lang w:val="sr-Cyrl-RS"/>
          <w14:ligatures w14:val="none"/>
        </w:rPr>
        <w:t xml:space="preserve">ИФКЈ </w:t>
      </w:r>
      <w:r w:rsidRPr="008B1397">
        <w:rPr>
          <w:rFonts w:ascii="Times New Roman" w:eastAsia="Calibri" w:hAnsi="Times New Roman" w:cs="Times New Roman"/>
          <w:bCs/>
          <w:lang w:val="sr-Cyrl-RS"/>
          <w14:ligatures w14:val="none"/>
        </w:rPr>
        <w:t xml:space="preserve">које припрема Министарсто финансија. </w:t>
      </w:r>
    </w:p>
    <w:p w14:paraId="48A9FE7F" w14:textId="77777777" w:rsidR="00141C0E" w:rsidRPr="008B1397" w:rsidRDefault="005A050E" w:rsidP="00141C0E">
      <w:pPr>
        <w:spacing w:line="256" w:lineRule="auto"/>
        <w:ind w:firstLine="720"/>
        <w:jc w:val="both"/>
        <w:rPr>
          <w:rFonts w:ascii="Times New Roman" w:eastAsia="Calibri" w:hAnsi="Times New Roman" w:cs="Times New Roman"/>
          <w:bCs/>
          <w:lang w:val="sr-Cyrl-RS"/>
          <w14:ligatures w14:val="none"/>
        </w:rPr>
      </w:pPr>
      <w:r w:rsidRPr="008B1397">
        <w:rPr>
          <w:rFonts w:ascii="Times New Roman" w:eastAsia="Calibri" w:hAnsi="Times New Roman" w:cs="Times New Roman"/>
          <w:bCs/>
          <w:lang w:val="sr-Cyrl-RS"/>
          <w14:ligatures w14:val="none"/>
        </w:rPr>
        <w:t xml:space="preserve">Показатељ мере је реализован сопственим капацитетима и донаторским средствима. У ситуацијама када се годишњи извештај о раду ДРИ разматра као тачка дневног реда на седници Одбора која се одржава као седница ван седишта Народне скупштине, реализација овог показатеља мере се спроводи како сопственим капацитетима тако и донаторским средствима. Такве седнице ван седишта Народне скупштине су се одржавале у периоду од 2021. до 2023. године и биле су финансиране из донаторских средстава за време трајања пројекта по ком су биле спровођене. У периоду од 2024. до 2025. године активност одржавања седница ван седишта Народне скупштине се није спроводила већ су се годишњи извештаји ДРИ разматрали на седницама Одбора у Народној скупштини, сопственим капацитетима без коришћења додатних средстава из буџета РС.  </w:t>
      </w:r>
    </w:p>
    <w:p w14:paraId="3C953A2F" w14:textId="77777777" w:rsidR="005A050E" w:rsidRPr="008B1397" w:rsidRDefault="005A050E" w:rsidP="00141C0E">
      <w:pPr>
        <w:spacing w:line="256" w:lineRule="auto"/>
        <w:ind w:firstLine="720"/>
        <w:jc w:val="both"/>
        <w:rPr>
          <w:rFonts w:ascii="Times New Roman" w:eastAsia="Calibri" w:hAnsi="Times New Roman" w:cs="Times New Roman"/>
          <w:bCs/>
          <w:lang w:val="sr-Cyrl-RS"/>
          <w14:ligatures w14:val="none"/>
        </w:rPr>
      </w:pPr>
      <w:r w:rsidRPr="008B1397">
        <w:rPr>
          <w:rFonts w:ascii="Times New Roman" w:eastAsia="Calibri" w:hAnsi="Times New Roman" w:cs="Times New Roman"/>
          <w:bCs/>
          <w:lang w:val="sr-Cyrl-RS"/>
          <w14:ligatures w14:val="none"/>
        </w:rPr>
        <w:t>На седницама ван седишта Народне скупштине, у оквиру којих Пододбор одржава своје седнице, разматрају се извештаји о ревизији консолидованих финансијских извештаја завршног рачуна буџета града или локалне самоуправе у којој се седница одржава. Поред тога на оваквим седницама разматрају се и извештаји о ревизији финансијских извештаја и правилности пословања за поједине привредне субјекте и друге кориснике јавних средстава тих локалних самоуправа. Овим седницама, поред представника Државне ревизорске институције и представника Министарства финансија, присуствују  и представници општинских и градских власти којима се,  у непосредном разговору, омогућава да изнесу своје мишљење и изјасне се о утврђеним неправилностима, а такође и да се посаветују о мерама за њихово отклањање.  На седницама ван седишта разм</w:t>
      </w:r>
      <w:r w:rsidR="0092545D">
        <w:rPr>
          <w:rFonts w:ascii="Times New Roman" w:eastAsia="Calibri" w:hAnsi="Times New Roman" w:cs="Times New Roman"/>
          <w:bCs/>
          <w:lang w:val="sr-Cyrl-RS"/>
          <w14:ligatures w14:val="none"/>
        </w:rPr>
        <w:t>а</w:t>
      </w:r>
      <w:r w:rsidRPr="008B1397">
        <w:rPr>
          <w:rFonts w:ascii="Times New Roman" w:eastAsia="Calibri" w:hAnsi="Times New Roman" w:cs="Times New Roman"/>
          <w:bCs/>
          <w:lang w:val="sr-Cyrl-RS"/>
          <w14:ligatures w14:val="none"/>
        </w:rPr>
        <w:t xml:space="preserve">трају се и други посебни, секторски извештаји које припрема Државна ревизорска институција и, у складу са законом,  доставља их Народној скупштини. </w:t>
      </w:r>
    </w:p>
    <w:p w14:paraId="43E5F411" w14:textId="77777777" w:rsidR="00141C0E" w:rsidRPr="008B1397" w:rsidRDefault="005A050E" w:rsidP="00141C0E">
      <w:pPr>
        <w:spacing w:line="256" w:lineRule="auto"/>
        <w:ind w:firstLine="720"/>
        <w:jc w:val="both"/>
        <w:rPr>
          <w:rFonts w:ascii="Times New Roman" w:eastAsia="Calibri" w:hAnsi="Times New Roman" w:cs="Times New Roman"/>
          <w:bCs/>
          <w:lang w:val="sr-Cyrl-RS"/>
          <w14:ligatures w14:val="none"/>
        </w:rPr>
      </w:pPr>
      <w:r w:rsidRPr="008B1397">
        <w:rPr>
          <w:rFonts w:ascii="Times New Roman" w:eastAsia="Calibri" w:hAnsi="Times New Roman" w:cs="Times New Roman"/>
          <w:bCs/>
          <w:lang w:val="sr-Cyrl-RS"/>
          <w14:ligatures w14:val="none"/>
        </w:rPr>
        <w:t>Показатељ мере 6.2.</w:t>
      </w:r>
      <w:r w:rsidR="004F2B21">
        <w:rPr>
          <w:rFonts w:ascii="Times New Roman" w:eastAsia="Calibri" w:hAnsi="Times New Roman" w:cs="Times New Roman"/>
          <w:bCs/>
          <w:lang w:val="en-US"/>
          <w14:ligatures w14:val="none"/>
        </w:rPr>
        <w:t xml:space="preserve"> </w:t>
      </w:r>
      <w:r w:rsidRPr="008B1397">
        <w:rPr>
          <w:rFonts w:ascii="Times New Roman" w:eastAsia="Calibri" w:hAnsi="Times New Roman" w:cs="Times New Roman"/>
          <w:bCs/>
          <w:lang w:val="sr-Cyrl-RS"/>
          <w14:ligatures w14:val="none"/>
        </w:rPr>
        <w:t xml:space="preserve">- Одржавање седнице/састанка Одбора за разматрање препорука за измене закона у присуству ДРИ и Министарства финансија је остварен у потпуности у складу са циљаном вредношћу у свакој години извештајног периода. </w:t>
      </w:r>
    </w:p>
    <w:p w14:paraId="67D10598" w14:textId="77777777" w:rsidR="00141C0E" w:rsidRPr="008B1397" w:rsidRDefault="005A050E" w:rsidP="00141C0E">
      <w:pPr>
        <w:spacing w:line="256" w:lineRule="auto"/>
        <w:ind w:firstLine="720"/>
        <w:jc w:val="both"/>
        <w:rPr>
          <w:rFonts w:ascii="Times New Roman" w:eastAsia="Calibri" w:hAnsi="Times New Roman" w:cs="Times New Roman"/>
          <w:bCs/>
          <w:lang w:val="sr-Cyrl-RS"/>
          <w14:ligatures w14:val="none"/>
        </w:rPr>
      </w:pPr>
      <w:r w:rsidRPr="008B1397">
        <w:rPr>
          <w:rFonts w:ascii="Times New Roman" w:eastAsia="Calibri" w:hAnsi="Times New Roman" w:cs="Times New Roman"/>
          <w:bCs/>
          <w:lang w:val="sr-Cyrl-RS"/>
          <w14:ligatures w14:val="none"/>
        </w:rPr>
        <w:t xml:space="preserve">Полазећи управо од препорука за измене закона на које је Државна ревизорска институција указује у својим извештајима о раду, а које је Институција дефинише и посебним поднесцима подноси и Народној скупштини и Влади, Одбор за финансије, републички буџет и контролу трошења јавних средстава одржао је седнице на којима се у присуству представника Институције и представника Министарства финансија расправљало о препорукама за измене закона. Том приликом представници Државне ревизорске институције извештавају  Одбор о налазима утврђеним спровођењем ревизија, између осталог, на пример, да је ревизијом утврђен одређени број неправилности у погледу непоуздане рачуноводствене евиденције, некоришћења помоћних књига, лошег функционисања интерне контроле, пописа имовине и јавних набавки, итд, и у складу са изнетим, тамо где су уочени недостаци у садржини прописа истичу се препоруке за измене закона и других прописа. Констатовано је да се на овакав начин, кроз директан дијалог долази до решавања највећег броја проблема, односно да таква врста расправе резултира тачним уочавањем критичних проблема и поступањем по највећем броју препорука. Показатељ мере је реализован сопственим капацитетима и донаторским средствима. </w:t>
      </w:r>
    </w:p>
    <w:p w14:paraId="58D074C1" w14:textId="77777777" w:rsidR="005A050E" w:rsidRPr="008B1397" w:rsidRDefault="005A050E" w:rsidP="00141C0E">
      <w:pPr>
        <w:spacing w:line="256" w:lineRule="auto"/>
        <w:ind w:firstLine="720"/>
        <w:jc w:val="both"/>
        <w:rPr>
          <w:rFonts w:ascii="Times New Roman" w:eastAsia="Calibri" w:hAnsi="Times New Roman" w:cs="Times New Roman"/>
          <w:bCs/>
          <w:lang w:val="sr-Cyrl-RS"/>
          <w14:ligatures w14:val="none"/>
        </w:rPr>
      </w:pPr>
      <w:r w:rsidRPr="008B1397">
        <w:rPr>
          <w:rFonts w:ascii="Times New Roman" w:eastAsia="Calibri" w:hAnsi="Times New Roman" w:cs="Times New Roman"/>
          <w:bCs/>
          <w:lang w:val="sr-Cyrl-RS"/>
          <w14:ligatures w14:val="none"/>
        </w:rPr>
        <w:t xml:space="preserve">У ситуацијама када се препоруке ДРИ за измене закона и других прописа разматрају као тачка дневног реда на седници Одбора која се одржава као седница ван седишта Народне скупштине, реализација овог показатеља мере се спроводи како сопственим капацитетима тако и донаторским средствима. Такве седнице ван седишта Народне скупштине су се одржавале у периоду од 2021. до 2023. године и биле су финансиране из донаторских средстава за време трајања пројекта по ком су биле спровођене. У периоду од 2024. до 2025. године активност одржавања седница ван седишта Народне скупштине се није спроводила већ су се препоруке ДРИ за измене закона и других прописа  разматрале на седницама Одбора у Народној скупштини, сопственим капацитетима без коришћења додатних средстава из буџета РС. </w:t>
      </w:r>
    </w:p>
    <w:p w14:paraId="501BF677" w14:textId="2AFEDC27" w:rsidR="005A050E" w:rsidRPr="008B1397" w:rsidRDefault="005A050E" w:rsidP="00141C0E">
      <w:pPr>
        <w:spacing w:line="256" w:lineRule="auto"/>
        <w:ind w:firstLine="720"/>
        <w:jc w:val="both"/>
        <w:rPr>
          <w:rFonts w:ascii="Times New Roman" w:eastAsia="Calibri" w:hAnsi="Times New Roman" w:cs="Times New Roman"/>
          <w:bCs/>
          <w:lang w:val="sr-Cyrl-RS"/>
          <w14:ligatures w14:val="none"/>
        </w:rPr>
      </w:pPr>
      <w:r w:rsidRPr="008B1397">
        <w:rPr>
          <w:rFonts w:ascii="Times New Roman" w:eastAsia="Calibri" w:hAnsi="Times New Roman" w:cs="Times New Roman"/>
          <w:bCs/>
          <w:lang w:val="sr-Cyrl-RS"/>
          <w14:ligatures w14:val="none"/>
        </w:rPr>
        <w:t xml:space="preserve">Будући да је спровођење показатеља мера дало одличне резултате, нарочито имајући у виду да су екстерне оцене мера и активности од стране </w:t>
      </w:r>
      <w:r w:rsidR="004F2B21" w:rsidRPr="005B263A">
        <w:rPr>
          <w:rFonts w:ascii="Times New Roman" w:eastAsia="Calibri" w:hAnsi="Times New Roman" w:cs="Times New Roman"/>
          <w:bCs/>
          <w:i/>
          <w:iCs/>
          <w:lang w:val="sr-Latn-RS"/>
          <w14:ligatures w14:val="none"/>
        </w:rPr>
        <w:t>PEFA</w:t>
      </w:r>
      <w:r w:rsidR="004F2B21">
        <w:rPr>
          <w:rFonts w:ascii="Times New Roman" w:eastAsia="Calibri" w:hAnsi="Times New Roman" w:cs="Times New Roman"/>
          <w:bCs/>
          <w:i/>
          <w:iCs/>
          <w:lang w:val="sr-Latn-RS"/>
          <w14:ligatures w14:val="none"/>
        </w:rPr>
        <w:t xml:space="preserve"> </w:t>
      </w:r>
      <w:r w:rsidRPr="008B1397">
        <w:rPr>
          <w:rFonts w:ascii="Times New Roman" w:eastAsia="Calibri" w:hAnsi="Times New Roman" w:cs="Times New Roman"/>
          <w:bCs/>
          <w:lang w:val="sr-Cyrl-RS"/>
          <w14:ligatures w14:val="none"/>
        </w:rPr>
        <w:t xml:space="preserve">процене и </w:t>
      </w:r>
      <w:r w:rsidR="004F2B21" w:rsidRPr="00D0764F">
        <w:rPr>
          <w:rFonts w:ascii="Times New Roman" w:eastAsia="Calibri" w:hAnsi="Times New Roman" w:cs="Times New Roman"/>
          <w:i/>
          <w:iCs/>
          <w:lang w:val="sr-Latn-RS"/>
          <w14:ligatures w14:val="none"/>
        </w:rPr>
        <w:t>SIGMA</w:t>
      </w:r>
      <w:r w:rsidRPr="008B1397">
        <w:rPr>
          <w:rFonts w:ascii="Times New Roman" w:eastAsia="Calibri" w:hAnsi="Times New Roman" w:cs="Times New Roman"/>
          <w:bCs/>
          <w:lang w:val="sr-Cyrl-RS"/>
          <w14:ligatures w14:val="none"/>
        </w:rPr>
        <w:t xml:space="preserve"> дефинисане највишим вредностима, Одбор ће наставити са спровођењем ефикасног скупштинског надзора над јавним финансијама тако што ће пратити извршење мера наведених  у закључку Народне скупштине поводом усвајања Извештаја о раду ДРИ а чије се извршење односи се на припремање нових прописа и подзаконских аката или на измене и допуне важећих прописа наведених у годишњем извештају ДРИ, наставиће са разматрањем свих појединачних,  секторских извештаја ДРИ како би остварио потпунији увид у правилност финансијског извештавања, правилност пословања и сврсисходност поступања </w:t>
      </w:r>
      <w:r w:rsidR="007F0DEF">
        <w:rPr>
          <w:rFonts w:ascii="Times New Roman" w:eastAsia="Calibri" w:hAnsi="Times New Roman" w:cs="Times New Roman"/>
          <w:bCs/>
          <w:lang w:val="sr-Cyrl-RS"/>
          <w14:ligatures w14:val="none"/>
        </w:rPr>
        <w:t>КЈС</w:t>
      </w:r>
      <w:r w:rsidRPr="008B1397">
        <w:rPr>
          <w:rFonts w:ascii="Times New Roman" w:eastAsia="Calibri" w:hAnsi="Times New Roman" w:cs="Times New Roman"/>
          <w:bCs/>
          <w:lang w:val="sr-Cyrl-RS"/>
          <w14:ligatures w14:val="none"/>
        </w:rPr>
        <w:t xml:space="preserve">, са ефектима и ефикасности извршења препоручених мера, наставиће са праксом одржавања седница Одбора и Пододбора у и ван седишта Народне скупштине на којима ће се разматрати извештаји о ревизији финансијског извештавања, правилности пословања и сврсисходности рада општина и градова, уз присуство представника ДРИ и представника локалних власти, такође ће наставити са праксом одржавања седница/састанака Одбора за разматрање препорука за измене закона у присуству представника ДРИ и представника Министарства финансија, јер су се са становишта ефективности и релевантности све мере и активности показале као адекватне. </w:t>
      </w:r>
    </w:p>
    <w:p w14:paraId="5BCB11B7" w14:textId="77777777" w:rsidR="005A050E" w:rsidRPr="008B1397" w:rsidRDefault="005A050E" w:rsidP="00141C0E">
      <w:pPr>
        <w:spacing w:line="256" w:lineRule="auto"/>
        <w:ind w:firstLine="720"/>
        <w:jc w:val="both"/>
        <w:rPr>
          <w:rFonts w:ascii="Times New Roman" w:eastAsia="Calibri" w:hAnsi="Times New Roman" w:cs="Times New Roman"/>
          <w:bCs/>
          <w:lang w:val="sr-Cyrl-RS"/>
          <w14:ligatures w14:val="none"/>
        </w:rPr>
      </w:pPr>
      <w:r w:rsidRPr="008B1397">
        <w:rPr>
          <w:rFonts w:ascii="Times New Roman" w:eastAsia="Calibri" w:hAnsi="Times New Roman" w:cs="Times New Roman"/>
          <w:bCs/>
          <w:lang w:val="sr-Cyrl-RS"/>
          <w14:ligatures w14:val="none"/>
        </w:rPr>
        <w:t xml:space="preserve">Поред представљених ефеката спровођења показатеља мера, као посебан ефекат се истиче повећање транспарентности и повећање учешћа заинтересоване јавности и организација цивилног друштва. Како би се омогућило веће учешће јавности, организација цивилног друштва и других заинтересованих страна а уважавајући препоруке </w:t>
      </w:r>
      <w:r w:rsidRPr="004F2B21">
        <w:rPr>
          <w:rFonts w:ascii="Times New Roman" w:eastAsia="Calibri" w:hAnsi="Times New Roman" w:cs="Times New Roman"/>
          <w:bCs/>
          <w:i/>
          <w:iCs/>
          <w:lang w:val="sr-Cyrl-RS"/>
          <w14:ligatures w14:val="none"/>
        </w:rPr>
        <w:t>PEFA</w:t>
      </w:r>
      <w:r w:rsidRPr="008B1397">
        <w:rPr>
          <w:rFonts w:ascii="Times New Roman" w:eastAsia="Calibri" w:hAnsi="Times New Roman" w:cs="Times New Roman"/>
          <w:bCs/>
          <w:lang w:val="sr-Cyrl-RS"/>
          <w14:ligatures w14:val="none"/>
        </w:rPr>
        <w:t xml:space="preserve"> процене, Одбор је у Акциони план за спровођење ПРУЈФ 2021-2025 уврстио и активност организовање јавног слушања поводом представљања Предлога закона о буџету и Предлога закона о завршном рачуну буџета и у свакој години извештајног периода спровео наведену активност. Јавном слушању поред представника Министарства финансија који презентују решења садржана у наведеним предлозима закона, присуствују народни посланици као и представници ДРИ, Фискалног савета, </w:t>
      </w:r>
      <w:r w:rsidR="004F2B21" w:rsidRPr="008B1397">
        <w:rPr>
          <w:rFonts w:ascii="Times New Roman" w:eastAsia="Calibri" w:hAnsi="Times New Roman" w:cs="Times New Roman"/>
          <w:bCs/>
          <w:lang w:val="sr-Cyrl-RS"/>
          <w14:ligatures w14:val="none"/>
        </w:rPr>
        <w:t>Н</w:t>
      </w:r>
      <w:r w:rsidR="004F2B21">
        <w:rPr>
          <w:rFonts w:ascii="Times New Roman" w:eastAsia="Calibri" w:hAnsi="Times New Roman" w:cs="Times New Roman"/>
          <w:bCs/>
          <w:lang w:val="sr-Cyrl-RS"/>
          <w14:ligatures w14:val="none"/>
        </w:rPr>
        <w:t>ародне банке Србије</w:t>
      </w:r>
      <w:r w:rsidRPr="008B1397">
        <w:rPr>
          <w:rFonts w:ascii="Times New Roman" w:eastAsia="Calibri" w:hAnsi="Times New Roman" w:cs="Times New Roman"/>
          <w:bCs/>
          <w:lang w:val="sr-Cyrl-RS"/>
          <w14:ligatures w14:val="none"/>
        </w:rPr>
        <w:t xml:space="preserve"> и представници бројних организација цивилног друштва. Одбор ће такође наставити са оваквом праксом одржавања оваквих јавних слушања с обзиром да су се сви учесници јавног слушања сложили да се на овакав начин боље сагледавају проблеми као и да се кроз учешће у оваквом дијалогу постижу квалитетнија решења. </w:t>
      </w:r>
    </w:p>
    <w:p w14:paraId="18737532" w14:textId="77777777" w:rsidR="002C0C9E" w:rsidRDefault="005A050E" w:rsidP="00591B08">
      <w:pPr>
        <w:spacing w:line="256" w:lineRule="auto"/>
        <w:ind w:firstLine="720"/>
        <w:jc w:val="both"/>
        <w:rPr>
          <w:rFonts w:ascii="Times New Roman" w:eastAsia="Calibri" w:hAnsi="Times New Roman" w:cs="Times New Roman"/>
          <w:bCs/>
          <w:lang w:val="en-US"/>
          <w14:ligatures w14:val="none"/>
        </w:rPr>
      </w:pPr>
      <w:r w:rsidRPr="008B1397">
        <w:rPr>
          <w:rFonts w:ascii="Times New Roman" w:eastAsia="Calibri" w:hAnsi="Times New Roman" w:cs="Times New Roman"/>
          <w:bCs/>
          <w:lang w:val="sr-Cyrl-RS"/>
          <w14:ligatures w14:val="none"/>
        </w:rPr>
        <w:t>Полазећи од препорука екстерних евалуатора а у циљу даљег јачања надзорне функције</w:t>
      </w:r>
      <w:r w:rsidR="004F2B21">
        <w:rPr>
          <w:rFonts w:ascii="Times New Roman" w:eastAsia="Calibri" w:hAnsi="Times New Roman" w:cs="Times New Roman"/>
          <w:bCs/>
          <w:lang w:val="en-US"/>
          <w14:ligatures w14:val="none"/>
        </w:rPr>
        <w:t>,</w:t>
      </w:r>
      <w:r w:rsidRPr="008B1397">
        <w:rPr>
          <w:rFonts w:ascii="Times New Roman" w:eastAsia="Calibri" w:hAnsi="Times New Roman" w:cs="Times New Roman"/>
          <w:bCs/>
          <w:lang w:val="sr-Cyrl-RS"/>
          <w14:ligatures w14:val="none"/>
        </w:rPr>
        <w:t xml:space="preserve"> Одбор ће у наредном периоду започети са одржавањем заједничких седница са другим надлежним скупштинским одборима, у чијем фокусу ће бити разматрање извештаја о ревизијама сврсисходности. Такве заједничке седнице више скупштинских одбора биле би одржаване у присуству представника ДРИ као и представника других релевантних органа, организација и институција, које би као исход имале предлог заједничког закључка надлежних одбора који би био упућен Народној скупштини на разматрање и усвајање.  </w:t>
      </w:r>
    </w:p>
    <w:p w14:paraId="432702C9" w14:textId="77777777" w:rsidR="00467C20" w:rsidRDefault="00467C20" w:rsidP="00591B08">
      <w:pPr>
        <w:spacing w:line="256" w:lineRule="auto"/>
        <w:ind w:firstLine="720"/>
        <w:jc w:val="both"/>
        <w:rPr>
          <w:rFonts w:ascii="Times New Roman" w:eastAsia="Calibri" w:hAnsi="Times New Roman" w:cs="Times New Roman"/>
          <w:bCs/>
          <w:lang w:val="en-US"/>
          <w14:ligatures w14:val="none"/>
        </w:rPr>
      </w:pPr>
    </w:p>
    <w:p w14:paraId="2BBF3F39" w14:textId="77777777" w:rsidR="00467C20" w:rsidRDefault="00467C20" w:rsidP="00591B08">
      <w:pPr>
        <w:spacing w:line="256" w:lineRule="auto"/>
        <w:ind w:firstLine="720"/>
        <w:jc w:val="both"/>
        <w:rPr>
          <w:rFonts w:ascii="Times New Roman" w:eastAsia="Calibri" w:hAnsi="Times New Roman" w:cs="Times New Roman"/>
          <w:bCs/>
          <w:lang w:val="en-US"/>
          <w14:ligatures w14:val="none"/>
        </w:rPr>
      </w:pPr>
    </w:p>
    <w:p w14:paraId="313C86D5" w14:textId="77777777" w:rsidR="00467C20" w:rsidRDefault="00467C20" w:rsidP="00591B08">
      <w:pPr>
        <w:spacing w:line="256" w:lineRule="auto"/>
        <w:ind w:firstLine="720"/>
        <w:jc w:val="both"/>
        <w:rPr>
          <w:rFonts w:ascii="Times New Roman" w:eastAsia="Calibri" w:hAnsi="Times New Roman" w:cs="Times New Roman"/>
          <w:bCs/>
          <w:lang w:val="en-US"/>
          <w14:ligatures w14:val="none"/>
        </w:rPr>
      </w:pPr>
    </w:p>
    <w:p w14:paraId="22E58B03" w14:textId="77777777" w:rsidR="00467C20" w:rsidRDefault="00467C20" w:rsidP="00591B08">
      <w:pPr>
        <w:spacing w:line="256" w:lineRule="auto"/>
        <w:ind w:firstLine="720"/>
        <w:jc w:val="both"/>
        <w:rPr>
          <w:rFonts w:ascii="Times New Roman" w:eastAsia="Calibri" w:hAnsi="Times New Roman" w:cs="Times New Roman"/>
          <w:bCs/>
          <w:lang w:val="en-US"/>
          <w14:ligatures w14:val="none"/>
        </w:rPr>
      </w:pPr>
    </w:p>
    <w:p w14:paraId="0C528150" w14:textId="77777777" w:rsidR="00467C20" w:rsidRDefault="00467C20" w:rsidP="00591B08">
      <w:pPr>
        <w:spacing w:line="256" w:lineRule="auto"/>
        <w:ind w:firstLine="720"/>
        <w:jc w:val="both"/>
        <w:rPr>
          <w:rFonts w:ascii="Times New Roman" w:eastAsia="Calibri" w:hAnsi="Times New Roman" w:cs="Times New Roman"/>
          <w:bCs/>
          <w:lang w:val="en-US"/>
          <w14:ligatures w14:val="none"/>
        </w:rPr>
      </w:pPr>
    </w:p>
    <w:p w14:paraId="77A70E49" w14:textId="77777777" w:rsidR="00467C20" w:rsidRDefault="00467C20" w:rsidP="00591B08">
      <w:pPr>
        <w:spacing w:line="256" w:lineRule="auto"/>
        <w:ind w:firstLine="720"/>
        <w:jc w:val="both"/>
        <w:rPr>
          <w:rFonts w:ascii="Times New Roman" w:eastAsia="Calibri" w:hAnsi="Times New Roman" w:cs="Times New Roman"/>
          <w:bCs/>
          <w:lang w:val="en-US"/>
          <w14:ligatures w14:val="none"/>
        </w:rPr>
      </w:pPr>
    </w:p>
    <w:p w14:paraId="2EB48F1D" w14:textId="77777777" w:rsidR="00467C20" w:rsidRDefault="00467C20" w:rsidP="00591B08">
      <w:pPr>
        <w:spacing w:line="256" w:lineRule="auto"/>
        <w:ind w:firstLine="720"/>
        <w:jc w:val="both"/>
        <w:rPr>
          <w:rFonts w:ascii="Times New Roman" w:eastAsia="Calibri" w:hAnsi="Times New Roman" w:cs="Times New Roman"/>
          <w:bCs/>
          <w:lang w:val="en-US"/>
          <w14:ligatures w14:val="none"/>
        </w:rPr>
      </w:pPr>
    </w:p>
    <w:p w14:paraId="16DD427D" w14:textId="77777777" w:rsidR="00467C20" w:rsidRDefault="00467C20" w:rsidP="00591B08">
      <w:pPr>
        <w:spacing w:line="256" w:lineRule="auto"/>
        <w:ind w:firstLine="720"/>
        <w:jc w:val="both"/>
        <w:rPr>
          <w:rFonts w:ascii="Times New Roman" w:eastAsia="Calibri" w:hAnsi="Times New Roman" w:cs="Times New Roman"/>
          <w:bCs/>
          <w:lang w:val="en-US"/>
          <w14:ligatures w14:val="none"/>
        </w:rPr>
      </w:pPr>
    </w:p>
    <w:p w14:paraId="6D9240BB" w14:textId="77777777" w:rsidR="00467C20" w:rsidRDefault="00467C20" w:rsidP="00591B08">
      <w:pPr>
        <w:spacing w:line="256" w:lineRule="auto"/>
        <w:ind w:firstLine="720"/>
        <w:jc w:val="both"/>
        <w:rPr>
          <w:rFonts w:ascii="Times New Roman" w:eastAsia="Calibri" w:hAnsi="Times New Roman" w:cs="Times New Roman"/>
          <w:bCs/>
          <w:lang w:val="en-US"/>
          <w14:ligatures w14:val="none"/>
        </w:rPr>
      </w:pPr>
    </w:p>
    <w:p w14:paraId="397B8659" w14:textId="77777777" w:rsidR="00467C20" w:rsidRDefault="00467C20" w:rsidP="00591B08">
      <w:pPr>
        <w:spacing w:line="256" w:lineRule="auto"/>
        <w:ind w:firstLine="720"/>
        <w:jc w:val="both"/>
        <w:rPr>
          <w:rFonts w:ascii="Times New Roman" w:eastAsia="Calibri" w:hAnsi="Times New Roman" w:cs="Times New Roman"/>
          <w:bCs/>
          <w:lang w:val="en-US"/>
          <w14:ligatures w14:val="none"/>
        </w:rPr>
      </w:pPr>
    </w:p>
    <w:p w14:paraId="11EA8440" w14:textId="77777777" w:rsidR="00467C20" w:rsidRDefault="00467C20" w:rsidP="00591B08">
      <w:pPr>
        <w:spacing w:line="256" w:lineRule="auto"/>
        <w:ind w:firstLine="720"/>
        <w:jc w:val="both"/>
        <w:rPr>
          <w:rFonts w:ascii="Times New Roman" w:eastAsia="Calibri" w:hAnsi="Times New Roman" w:cs="Times New Roman"/>
          <w:bCs/>
          <w:lang w:val="en-US"/>
          <w14:ligatures w14:val="none"/>
        </w:rPr>
      </w:pPr>
    </w:p>
    <w:p w14:paraId="2AF332EA" w14:textId="77777777" w:rsidR="00467C20" w:rsidRDefault="00467C20" w:rsidP="00591B08">
      <w:pPr>
        <w:spacing w:line="256" w:lineRule="auto"/>
        <w:ind w:firstLine="720"/>
        <w:jc w:val="both"/>
        <w:rPr>
          <w:rFonts w:ascii="Times New Roman" w:eastAsia="Calibri" w:hAnsi="Times New Roman" w:cs="Times New Roman"/>
          <w:bCs/>
          <w:lang w:val="en-US"/>
          <w14:ligatures w14:val="none"/>
        </w:rPr>
      </w:pPr>
    </w:p>
    <w:p w14:paraId="64167CB6" w14:textId="77777777" w:rsidR="00467C20" w:rsidRDefault="00467C20" w:rsidP="00591B08">
      <w:pPr>
        <w:spacing w:line="256" w:lineRule="auto"/>
        <w:ind w:firstLine="720"/>
        <w:jc w:val="both"/>
        <w:rPr>
          <w:rFonts w:ascii="Times New Roman" w:eastAsia="Calibri" w:hAnsi="Times New Roman" w:cs="Times New Roman"/>
          <w:bCs/>
          <w:lang w:val="en-US"/>
          <w14:ligatures w14:val="none"/>
        </w:rPr>
      </w:pPr>
    </w:p>
    <w:p w14:paraId="27280F84" w14:textId="77777777" w:rsidR="00467C20" w:rsidRDefault="00467C20" w:rsidP="00591B08">
      <w:pPr>
        <w:spacing w:line="256" w:lineRule="auto"/>
        <w:ind w:firstLine="720"/>
        <w:jc w:val="both"/>
        <w:rPr>
          <w:rFonts w:ascii="Times New Roman" w:eastAsia="Calibri" w:hAnsi="Times New Roman" w:cs="Times New Roman"/>
          <w:bCs/>
          <w:lang w:val="en-US"/>
          <w14:ligatures w14:val="none"/>
        </w:rPr>
      </w:pPr>
    </w:p>
    <w:p w14:paraId="4F88E7C5" w14:textId="77777777" w:rsidR="00467C20" w:rsidRDefault="00467C20" w:rsidP="00591B08">
      <w:pPr>
        <w:spacing w:line="256" w:lineRule="auto"/>
        <w:ind w:firstLine="720"/>
        <w:jc w:val="both"/>
        <w:rPr>
          <w:rFonts w:ascii="Times New Roman" w:eastAsia="Calibri" w:hAnsi="Times New Roman" w:cs="Times New Roman"/>
          <w:bCs/>
          <w:lang w:val="en-US"/>
          <w14:ligatures w14:val="none"/>
        </w:rPr>
      </w:pPr>
    </w:p>
    <w:p w14:paraId="1A4703BE" w14:textId="77777777" w:rsidR="00A65273" w:rsidRDefault="00A65273" w:rsidP="00591B08">
      <w:pPr>
        <w:spacing w:line="256" w:lineRule="auto"/>
        <w:ind w:firstLine="720"/>
        <w:jc w:val="both"/>
        <w:rPr>
          <w:rFonts w:ascii="Times New Roman" w:eastAsia="Calibri" w:hAnsi="Times New Roman" w:cs="Times New Roman"/>
          <w:bCs/>
          <w:lang w:val="en-US"/>
          <w14:ligatures w14:val="none"/>
        </w:rPr>
      </w:pPr>
    </w:p>
    <w:p w14:paraId="0E186290" w14:textId="77777777" w:rsidR="00467C20" w:rsidRDefault="00467C20" w:rsidP="00591B08">
      <w:pPr>
        <w:spacing w:line="256" w:lineRule="auto"/>
        <w:ind w:firstLine="720"/>
        <w:jc w:val="both"/>
        <w:rPr>
          <w:rFonts w:ascii="Times New Roman" w:eastAsia="Calibri" w:hAnsi="Times New Roman" w:cs="Times New Roman"/>
          <w:bCs/>
          <w:lang w:val="en-US"/>
          <w14:ligatures w14:val="none"/>
        </w:rPr>
      </w:pPr>
    </w:p>
    <w:p w14:paraId="1EFB046E" w14:textId="77777777" w:rsidR="00467C20" w:rsidRPr="00467C20" w:rsidRDefault="00467C20" w:rsidP="00591B08">
      <w:pPr>
        <w:spacing w:line="256" w:lineRule="auto"/>
        <w:ind w:firstLine="720"/>
        <w:jc w:val="both"/>
        <w:rPr>
          <w:rFonts w:ascii="Times New Roman" w:eastAsia="Calibri" w:hAnsi="Times New Roman" w:cs="Times New Roman"/>
          <w:bCs/>
          <w:lang w:val="en-US"/>
          <w14:ligatures w14:val="none"/>
        </w:rPr>
      </w:pPr>
    </w:p>
    <w:p w14:paraId="2063BF3B" w14:textId="77777777" w:rsidR="00BA1A73" w:rsidRPr="00591B08" w:rsidRDefault="002C0C9E" w:rsidP="00591B08">
      <w:pPr>
        <w:pStyle w:val="Heading1"/>
        <w:jc w:val="center"/>
        <w:rPr>
          <w:rFonts w:ascii="Times New Roman" w:eastAsia="Calibri" w:hAnsi="Times New Roman" w:cs="Times New Roman"/>
          <w:sz w:val="32"/>
          <w:szCs w:val="32"/>
          <w:lang w:val="en-US"/>
        </w:rPr>
      </w:pPr>
      <w:bookmarkStart w:id="14" w:name="_Toc233629230"/>
      <w:r w:rsidRPr="008548AE">
        <w:rPr>
          <w:rFonts w:ascii="Times New Roman" w:eastAsia="Calibri" w:hAnsi="Times New Roman" w:cs="Times New Roman"/>
          <w:sz w:val="32"/>
          <w:szCs w:val="32"/>
          <w:lang w:val="sr-Cyrl-RS"/>
        </w:rPr>
        <w:t>ПРЕГЛЕД ПЛАНИРАНИХ И УТРОШЕНИХ ФИНАНСИЈСКИХ СРЕДСТАВА</w:t>
      </w:r>
      <w:bookmarkEnd w:id="14"/>
    </w:p>
    <w:p w14:paraId="2DABF986" w14:textId="77777777" w:rsidR="002C0C9E" w:rsidRPr="002C0C9E" w:rsidRDefault="002C0C9E" w:rsidP="002C0C9E">
      <w:pPr>
        <w:pStyle w:val="isselectedend"/>
        <w:ind w:firstLine="720"/>
        <w:jc w:val="both"/>
        <w:rPr>
          <w:lang w:val="sr-Cyrl-RS"/>
        </w:rPr>
      </w:pPr>
      <w:r w:rsidRPr="002C0C9E">
        <w:rPr>
          <w:lang w:val="sr-Cyrl-RS"/>
        </w:rPr>
        <w:t>У складу са Уредбом о методологији израде докумената јавних политика, финални извештај садржи и преглед планираних и утрошених финансијских средстава за реализацију ПРУЈФ 2021–2025. године. Финансијски подаци приказани су на основу информација које су доставиле институције надлежне за спровођење мера и активности, као и на основу расположивих података о буџетском и донаторском финансирању у периоду 2021–2025. године.</w:t>
      </w:r>
    </w:p>
    <w:p w14:paraId="39906146" w14:textId="7EFE30D4" w:rsidR="002C0C9E" w:rsidRPr="00DC5C84" w:rsidRDefault="002C0C9E" w:rsidP="002C0C9E">
      <w:pPr>
        <w:pStyle w:val="isselectedend"/>
        <w:ind w:firstLine="720"/>
        <w:jc w:val="both"/>
        <w:rPr>
          <w:lang w:val="sr-Cyrl-RS"/>
        </w:rPr>
      </w:pPr>
      <w:r w:rsidRPr="002C0C9E">
        <w:rPr>
          <w:lang w:val="sr-Cyrl-RS"/>
        </w:rPr>
        <w:t>Укупно планирана средства за реализацију активности обухваћених финансијским прегледом износила су 9.19</w:t>
      </w:r>
      <w:r w:rsidR="00361E6F">
        <w:rPr>
          <w:lang w:val="sr-Cyrl-RS"/>
        </w:rPr>
        <w:t>8</w:t>
      </w:r>
      <w:r w:rsidRPr="002C0C9E">
        <w:rPr>
          <w:lang w:val="sr-Cyrl-RS"/>
        </w:rPr>
        <w:t>.</w:t>
      </w:r>
      <w:r w:rsidR="00DC5C84">
        <w:rPr>
          <w:lang w:val="en-US"/>
        </w:rPr>
        <w:t>125</w:t>
      </w:r>
      <w:r w:rsidRPr="002C0C9E">
        <w:rPr>
          <w:lang w:val="sr-Cyrl-RS"/>
        </w:rPr>
        <w:t>.</w:t>
      </w:r>
      <w:r w:rsidR="00DC5C84">
        <w:rPr>
          <w:lang w:val="en-US"/>
        </w:rPr>
        <w:t>283</w:t>
      </w:r>
      <w:r w:rsidRPr="002C0C9E">
        <w:rPr>
          <w:lang w:val="sr-Cyrl-RS"/>
        </w:rPr>
        <w:t xml:space="preserve"> динара, док су евидентирана утрошена средства износила 4.51</w:t>
      </w:r>
      <w:r w:rsidR="00DC5C84">
        <w:rPr>
          <w:lang w:val="en-US"/>
        </w:rPr>
        <w:t>5</w:t>
      </w:r>
      <w:r w:rsidRPr="002C0C9E">
        <w:rPr>
          <w:lang w:val="sr-Cyrl-RS"/>
        </w:rPr>
        <w:t>.</w:t>
      </w:r>
      <w:r w:rsidR="00DC5C84">
        <w:rPr>
          <w:lang w:val="en-US"/>
        </w:rPr>
        <w:t>813</w:t>
      </w:r>
      <w:r w:rsidRPr="002C0C9E">
        <w:rPr>
          <w:lang w:val="sr-Cyrl-RS"/>
        </w:rPr>
        <w:t>.</w:t>
      </w:r>
      <w:r w:rsidR="00DC5C84">
        <w:rPr>
          <w:lang w:val="en-US"/>
        </w:rPr>
        <w:t>699</w:t>
      </w:r>
      <w:r w:rsidRPr="002C0C9E">
        <w:rPr>
          <w:lang w:val="sr-Cyrl-RS"/>
        </w:rPr>
        <w:t xml:space="preserve"> динара. Од укупно планираних средстава, 6.866.611.</w:t>
      </w:r>
      <w:r w:rsidR="00DC5C84">
        <w:rPr>
          <w:lang w:val="en-US"/>
        </w:rPr>
        <w:t>4</w:t>
      </w:r>
      <w:r w:rsidRPr="002C0C9E">
        <w:rPr>
          <w:lang w:val="sr-Cyrl-RS"/>
        </w:rPr>
        <w:t>00 динара односило се на буџетска средства, а 2.3</w:t>
      </w:r>
      <w:r w:rsidR="00361E6F">
        <w:rPr>
          <w:lang w:val="sr-Cyrl-RS"/>
        </w:rPr>
        <w:t>31</w:t>
      </w:r>
      <w:r w:rsidRPr="002C0C9E">
        <w:rPr>
          <w:lang w:val="sr-Cyrl-RS"/>
        </w:rPr>
        <w:t>.</w:t>
      </w:r>
      <w:r w:rsidR="00DC5C84">
        <w:rPr>
          <w:lang w:val="en-US"/>
        </w:rPr>
        <w:t>513</w:t>
      </w:r>
      <w:r w:rsidRPr="002C0C9E">
        <w:rPr>
          <w:lang w:val="sr-Cyrl-RS"/>
        </w:rPr>
        <w:t>.</w:t>
      </w:r>
      <w:r w:rsidR="00DC5C84">
        <w:rPr>
          <w:lang w:val="en-US"/>
        </w:rPr>
        <w:t>883</w:t>
      </w:r>
      <w:r w:rsidRPr="002C0C9E">
        <w:rPr>
          <w:lang w:val="sr-Cyrl-RS"/>
        </w:rPr>
        <w:t xml:space="preserve"> динара на донаторска средства. Од укупно евидентираних утрошених средстава, 4.385.745.9</w:t>
      </w:r>
      <w:r w:rsidR="00DC5C84">
        <w:rPr>
          <w:lang w:val="en-US"/>
        </w:rPr>
        <w:t>91</w:t>
      </w:r>
      <w:r w:rsidRPr="002C0C9E">
        <w:rPr>
          <w:lang w:val="sr-Cyrl-RS"/>
        </w:rPr>
        <w:t xml:space="preserve"> динар односио се на буџетска средства, а 1</w:t>
      </w:r>
      <w:r w:rsidR="00361E6F">
        <w:rPr>
          <w:lang w:val="sr-Cyrl-RS"/>
        </w:rPr>
        <w:t>30</w:t>
      </w:r>
      <w:r w:rsidRPr="002C0C9E">
        <w:rPr>
          <w:lang w:val="sr-Cyrl-RS"/>
        </w:rPr>
        <w:t>.</w:t>
      </w:r>
      <w:r w:rsidR="00DC5C84">
        <w:rPr>
          <w:lang w:val="en-US"/>
        </w:rPr>
        <w:t>067</w:t>
      </w:r>
      <w:r w:rsidRPr="002C0C9E">
        <w:rPr>
          <w:lang w:val="sr-Cyrl-RS"/>
        </w:rPr>
        <w:t>.</w:t>
      </w:r>
      <w:r w:rsidR="00DC5C84">
        <w:rPr>
          <w:lang w:val="en-US"/>
        </w:rPr>
        <w:t>708</w:t>
      </w:r>
      <w:r w:rsidRPr="002C0C9E">
        <w:rPr>
          <w:lang w:val="sr-Cyrl-RS"/>
        </w:rPr>
        <w:t xml:space="preserve"> динара на донаторска средства.</w:t>
      </w:r>
      <w:r w:rsidR="00DC5C84">
        <w:rPr>
          <w:lang w:val="en-US"/>
        </w:rPr>
        <w:t xml:space="preserve"> </w:t>
      </w:r>
      <w:r w:rsidR="00DC5C84">
        <w:rPr>
          <w:lang w:val="sr-Cyrl-RS"/>
        </w:rPr>
        <w:t xml:space="preserve">Разлог за постојање значајне разлике између планираних и извршених средстава може се пронаћи у чињеници да донатори углавном не достављају информације о извршеним плаћањима, па ти недостајући подаци могу да доведу до погрешног закључка да је реализација много мања од планиране, што није случај.  </w:t>
      </w:r>
    </w:p>
    <w:p w14:paraId="72F07ADE" w14:textId="77777777" w:rsidR="002C0C9E" w:rsidRPr="002C0C9E" w:rsidRDefault="002C0C9E" w:rsidP="002C0C9E">
      <w:pPr>
        <w:pStyle w:val="isselectedend"/>
        <w:ind w:firstLine="720"/>
        <w:jc w:val="both"/>
        <w:rPr>
          <w:lang w:val="sr-Cyrl-RS"/>
        </w:rPr>
      </w:pPr>
      <w:r w:rsidRPr="002C0C9E">
        <w:rPr>
          <w:lang w:val="sr-Cyrl-RS"/>
        </w:rPr>
        <w:t>Приказани подаци показују да је највећи део евидентиране финансијске реализације остварен из буџетских средстава, док је реализација донаторских средстава приказана у складу са подацима који су били доступни институцијама надлежним за спровођење активности. Имајући у виду да за поједине активности подаци о вредности донаторске подршке нису били доступни у потпуности, односно да поједини донатори нису достављали финансијске податке у структури која омогућава прецизно исказивање по активностима ПРУЈФ, финансијски преглед треба посматрати као приказ расположивих и достављених података, а не као потпуну вредност свеукупне техничке и експертске подршке која је пружена током спровођења Програма.</w:t>
      </w:r>
    </w:p>
    <w:p w14:paraId="0EA67895" w14:textId="77777777" w:rsidR="002C0C9E" w:rsidRPr="002C0C9E" w:rsidRDefault="002C0C9E" w:rsidP="002C0C9E">
      <w:pPr>
        <w:pStyle w:val="isselectedend"/>
        <w:ind w:firstLine="720"/>
        <w:jc w:val="both"/>
        <w:rPr>
          <w:lang w:val="sr-Cyrl-RS"/>
        </w:rPr>
      </w:pPr>
      <w:r w:rsidRPr="002C0C9E">
        <w:rPr>
          <w:lang w:val="sr-Cyrl-RS"/>
        </w:rPr>
        <w:t>Значајан број активности спроведен је кроз редовне надлежности и постојеће административне капацитете институција, без посебно исказаних додатних трошкова. Због тога поједине активности у табели имају приказану вредност нула, иако су садржински реализоване. У тим случајевима финансијска реализација није посебно исказана, јер су активности спроведене у оквиру редовног рада институција, кроз постојеће буџетске апропријације, или уз техничку и експертску подршку која није била финансијски исказана по појединачним активностима.</w:t>
      </w:r>
    </w:p>
    <w:p w14:paraId="236CAF31" w14:textId="505D2D7B" w:rsidR="002C0C9E" w:rsidRPr="002C0C9E" w:rsidRDefault="002C0C9E" w:rsidP="002C0C9E">
      <w:pPr>
        <w:pStyle w:val="isselectedend"/>
        <w:ind w:firstLine="720"/>
        <w:jc w:val="both"/>
        <w:rPr>
          <w:lang w:val="sr-Cyrl-RS"/>
        </w:rPr>
      </w:pPr>
      <w:r w:rsidRPr="002C0C9E">
        <w:rPr>
          <w:lang w:val="sr-Cyrl-RS"/>
        </w:rPr>
        <w:t>Највећи обим евидентираних утрошених средстава односи се на мере које су обухватале развој и унапређење информационих система, модернизацију пословних процеса и јачање институционалних капацитета, посебно у областима пореске администрације, управљања капиталним пројектима, царинског система, управљања средствима Европске уније, буџетске инспекције и рачуноводства у јавном сектору. Код дела активности утрошена средства су била мања од планираних услед кашњења у реализацији пројеката, одлагања појединих активности, измене динамике имплементације, или чињенице да су активности пренете у наредни програмски циклус.</w:t>
      </w:r>
    </w:p>
    <w:p w14:paraId="1B89B415" w14:textId="77777777" w:rsidR="008E3674" w:rsidRPr="002C0C9E" w:rsidRDefault="002C0C9E" w:rsidP="002C0C9E">
      <w:pPr>
        <w:pStyle w:val="NormalWeb"/>
        <w:ind w:firstLine="720"/>
        <w:jc w:val="both"/>
        <w:rPr>
          <w:lang w:val="en-US"/>
        </w:rPr>
        <w:sectPr w:rsidR="008E3674" w:rsidRPr="002C0C9E" w:rsidSect="00543F74">
          <w:headerReference w:type="even" r:id="rId16"/>
          <w:headerReference w:type="default" r:id="rId17"/>
          <w:footerReference w:type="default" r:id="rId18"/>
          <w:headerReference w:type="first" r:id="rId19"/>
          <w:pgSz w:w="12240" w:h="15840"/>
          <w:pgMar w:top="1440" w:right="1440" w:bottom="1440" w:left="1440" w:header="720" w:footer="720" w:gutter="0"/>
          <w:cols w:space="720"/>
          <w:docGrid w:linePitch="360"/>
        </w:sectPr>
      </w:pPr>
      <w:r w:rsidRPr="002C0C9E">
        <w:rPr>
          <w:lang w:val="sr-Cyrl-RS"/>
        </w:rPr>
        <w:t>Финансијски преглед потврђује да је спровођење ПРУЈФ 2021–2025 у значајној мери зависило од комбинације буџетских средстава, донаторске и пројектне подршке, као и редовних капацитета институција. Ово указује на потребу да се у наредном програмском циклусу настави са реалистичнијим планирањем финансијских потреба по мерама и активностима, посебно код сложених ИТ и реформских пројеката, као и са унапређењем праћења стварно утрошених средстава, укључујући и донаторску подршку.</w:t>
      </w:r>
    </w:p>
    <w:p w14:paraId="0CCE55D6" w14:textId="77777777" w:rsidR="002C0C9E" w:rsidRPr="002C0C9E" w:rsidRDefault="002C0C9E" w:rsidP="002C0C9E">
      <w:pPr>
        <w:autoSpaceDE w:val="0"/>
        <w:autoSpaceDN w:val="0"/>
        <w:adjustRightInd w:val="0"/>
        <w:spacing w:after="0" w:line="240" w:lineRule="auto"/>
        <w:rPr>
          <w:rFonts w:ascii="Times New Roman" w:eastAsia="Calibri" w:hAnsi="Times New Roman" w:cs="Times New Roman"/>
          <w:b/>
          <w:bCs/>
          <w:color w:val="365F91"/>
          <w:szCs w:val="22"/>
          <w:lang w:val="en-US"/>
          <w14:ligatures w14:val="none"/>
        </w:rPr>
      </w:pPr>
    </w:p>
    <w:p w14:paraId="62BF9BCD" w14:textId="77777777" w:rsidR="008E3674" w:rsidRPr="008E3674" w:rsidRDefault="008E3674" w:rsidP="008E3674">
      <w:pPr>
        <w:autoSpaceDE w:val="0"/>
        <w:autoSpaceDN w:val="0"/>
        <w:adjustRightInd w:val="0"/>
        <w:spacing w:after="0" w:line="240" w:lineRule="auto"/>
        <w:jc w:val="center"/>
        <w:rPr>
          <w:rFonts w:ascii="Times New Roman" w:eastAsia="Calibri" w:hAnsi="Times New Roman" w:cs="Times New Roman"/>
          <w:b/>
          <w:bCs/>
          <w:color w:val="365F91"/>
          <w:szCs w:val="22"/>
          <w:lang w:val="en-US"/>
          <w14:ligatures w14:val="none"/>
        </w:rPr>
      </w:pPr>
    </w:p>
    <w:tbl>
      <w:tblPr>
        <w:tblStyle w:val="TableGrid5"/>
        <w:tblW w:w="0" w:type="auto"/>
        <w:tblLook w:val="04A0" w:firstRow="1" w:lastRow="0" w:firstColumn="1" w:lastColumn="0" w:noHBand="0" w:noVBand="1"/>
      </w:tblPr>
      <w:tblGrid>
        <w:gridCol w:w="1996"/>
        <w:gridCol w:w="1826"/>
        <w:gridCol w:w="1824"/>
        <w:gridCol w:w="1828"/>
        <w:gridCol w:w="1823"/>
        <w:gridCol w:w="1828"/>
        <w:gridCol w:w="1825"/>
      </w:tblGrid>
      <w:tr w:rsidR="008E3674" w:rsidRPr="008E3674" w14:paraId="1791E80B" w14:textId="77777777" w:rsidTr="00BD105F">
        <w:tc>
          <w:tcPr>
            <w:tcW w:w="12950" w:type="dxa"/>
            <w:gridSpan w:val="7"/>
          </w:tcPr>
          <w:p w14:paraId="6BC8F5FD" w14:textId="77777777" w:rsidR="008E3674" w:rsidRPr="008E3674" w:rsidRDefault="008E3674" w:rsidP="008E3674">
            <w:pPr>
              <w:jc w:val="center"/>
              <w:rPr>
                <w:rFonts w:ascii="Times New Roman" w:hAnsi="Times New Roman"/>
                <w:b/>
                <w:bCs/>
                <w:lang w:val="sr-Cyrl-RS"/>
              </w:rPr>
            </w:pPr>
            <w:r w:rsidRPr="008E3674">
              <w:rPr>
                <w:rFonts w:ascii="Times New Roman" w:hAnsi="Times New Roman"/>
                <w:b/>
                <w:bCs/>
                <w:lang w:val="sr-Cyrl-RS"/>
              </w:rPr>
              <w:t>Табеларни приказ утрошених финансијских средстава за реализацију ПРУЈФ 2021-2025</w:t>
            </w:r>
          </w:p>
        </w:tc>
      </w:tr>
      <w:tr w:rsidR="008E3674" w:rsidRPr="008E3674" w14:paraId="645C59DE" w14:textId="77777777" w:rsidTr="00BD105F">
        <w:tc>
          <w:tcPr>
            <w:tcW w:w="12950" w:type="dxa"/>
            <w:gridSpan w:val="7"/>
            <w:shd w:val="clear" w:color="auto" w:fill="1F3864" w:themeFill="accent5" w:themeFillShade="80"/>
          </w:tcPr>
          <w:p w14:paraId="537FAEA9" w14:textId="77777777" w:rsidR="008E3674" w:rsidRPr="008E3674" w:rsidRDefault="008E3674" w:rsidP="008E3674">
            <w:pPr>
              <w:rPr>
                <w:rFonts w:ascii="Times New Roman" w:hAnsi="Times New Roman"/>
                <w:b/>
                <w:bCs/>
                <w:lang w:val="sr-Cyrl-RS"/>
              </w:rPr>
            </w:pPr>
            <w:r w:rsidRPr="008E3674">
              <w:rPr>
                <w:rFonts w:ascii="Times New Roman" w:hAnsi="Times New Roman"/>
                <w:b/>
                <w:bCs/>
                <w:lang w:val="sr-Cyrl-RS"/>
              </w:rPr>
              <w:t>Посебни циљ 1: Унапређени капацитети за буџетско планирање и управљање јавним инвестицијама</w:t>
            </w:r>
          </w:p>
        </w:tc>
      </w:tr>
      <w:tr w:rsidR="008E3674" w:rsidRPr="008E3674" w14:paraId="77B2E26C" w14:textId="77777777" w:rsidTr="00BD105F">
        <w:trPr>
          <w:trHeight w:val="170"/>
        </w:trPr>
        <w:tc>
          <w:tcPr>
            <w:tcW w:w="1986" w:type="dxa"/>
            <w:vMerge w:val="restart"/>
            <w:shd w:val="clear" w:color="auto" w:fill="8EAADB" w:themeFill="accent5" w:themeFillTint="99"/>
          </w:tcPr>
          <w:p w14:paraId="45F076A2" w14:textId="77777777" w:rsidR="008E3674" w:rsidRPr="008E3674" w:rsidRDefault="008E3674" w:rsidP="008E3674">
            <w:pPr>
              <w:rPr>
                <w:rFonts w:ascii="Times New Roman" w:hAnsi="Times New Roman"/>
                <w:lang w:val="sr-Cyrl-RS"/>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35040EA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64FDF893" w14:textId="77777777" w:rsidTr="00BD105F">
        <w:trPr>
          <w:trHeight w:val="170"/>
        </w:trPr>
        <w:tc>
          <w:tcPr>
            <w:tcW w:w="1986" w:type="dxa"/>
            <w:vMerge/>
            <w:shd w:val="clear" w:color="auto" w:fill="8EAADB" w:themeFill="accent5" w:themeFillTint="99"/>
          </w:tcPr>
          <w:p w14:paraId="24A54D8F" w14:textId="77777777" w:rsidR="008E3674" w:rsidRPr="008E3674" w:rsidRDefault="008E3674" w:rsidP="008E3674">
            <w:pPr>
              <w:rPr>
                <w:rFonts w:ascii="Times New Roman" w:hAnsi="Times New Roman"/>
                <w:lang w:val="sr-Cyrl-RS"/>
              </w:rPr>
            </w:pPr>
          </w:p>
        </w:tc>
        <w:tc>
          <w:tcPr>
            <w:tcW w:w="3654" w:type="dxa"/>
            <w:gridSpan w:val="2"/>
            <w:shd w:val="clear" w:color="auto" w:fill="D9E2F3" w:themeFill="accent5" w:themeFillTint="33"/>
          </w:tcPr>
          <w:p w14:paraId="749D386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Буџетска средства</w:t>
            </w:r>
          </w:p>
        </w:tc>
        <w:tc>
          <w:tcPr>
            <w:tcW w:w="3655" w:type="dxa"/>
            <w:gridSpan w:val="2"/>
            <w:shd w:val="clear" w:color="auto" w:fill="D9E2F3" w:themeFill="accent5" w:themeFillTint="33"/>
          </w:tcPr>
          <w:p w14:paraId="4E89658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Донаторска средства</w:t>
            </w:r>
          </w:p>
        </w:tc>
        <w:tc>
          <w:tcPr>
            <w:tcW w:w="3655" w:type="dxa"/>
            <w:gridSpan w:val="2"/>
            <w:shd w:val="clear" w:color="auto" w:fill="D9E2F3" w:themeFill="accent5" w:themeFillTint="33"/>
          </w:tcPr>
          <w:p w14:paraId="080939E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Укупно</w:t>
            </w:r>
          </w:p>
        </w:tc>
      </w:tr>
      <w:tr w:rsidR="008E3674" w:rsidRPr="008E3674" w14:paraId="44613F1D" w14:textId="77777777" w:rsidTr="00BD105F">
        <w:trPr>
          <w:trHeight w:val="170"/>
        </w:trPr>
        <w:tc>
          <w:tcPr>
            <w:tcW w:w="1986" w:type="dxa"/>
            <w:vMerge/>
            <w:shd w:val="clear" w:color="auto" w:fill="8EAADB" w:themeFill="accent5" w:themeFillTint="99"/>
          </w:tcPr>
          <w:p w14:paraId="7E361410" w14:textId="77777777" w:rsidR="008E3674" w:rsidRPr="008E3674" w:rsidRDefault="008E3674" w:rsidP="008E3674">
            <w:pPr>
              <w:rPr>
                <w:rFonts w:ascii="Times New Roman" w:hAnsi="Times New Roman"/>
                <w:lang w:val="sr-Cyrl-RS"/>
              </w:rPr>
            </w:pPr>
          </w:p>
        </w:tc>
        <w:tc>
          <w:tcPr>
            <w:tcW w:w="1828" w:type="dxa"/>
            <w:shd w:val="clear" w:color="auto" w:fill="E7E6E6" w:themeFill="background2"/>
          </w:tcPr>
          <w:p w14:paraId="7BACA2E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Планирано</w:t>
            </w:r>
          </w:p>
        </w:tc>
        <w:tc>
          <w:tcPr>
            <w:tcW w:w="1826" w:type="dxa"/>
          </w:tcPr>
          <w:p w14:paraId="28F2196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Утрошено</w:t>
            </w:r>
          </w:p>
        </w:tc>
        <w:tc>
          <w:tcPr>
            <w:tcW w:w="1829" w:type="dxa"/>
            <w:shd w:val="clear" w:color="auto" w:fill="E7E6E6" w:themeFill="background2"/>
          </w:tcPr>
          <w:p w14:paraId="6AC5B27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Планирано</w:t>
            </w:r>
          </w:p>
        </w:tc>
        <w:tc>
          <w:tcPr>
            <w:tcW w:w="1826" w:type="dxa"/>
          </w:tcPr>
          <w:p w14:paraId="3D5CCA4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Утрошено</w:t>
            </w:r>
          </w:p>
        </w:tc>
        <w:tc>
          <w:tcPr>
            <w:tcW w:w="1829" w:type="dxa"/>
            <w:shd w:val="clear" w:color="auto" w:fill="E7E6E6" w:themeFill="background2"/>
          </w:tcPr>
          <w:p w14:paraId="2BC935F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Планирано</w:t>
            </w:r>
          </w:p>
        </w:tc>
        <w:tc>
          <w:tcPr>
            <w:tcW w:w="1826" w:type="dxa"/>
          </w:tcPr>
          <w:p w14:paraId="6127868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Утрошено</w:t>
            </w:r>
          </w:p>
        </w:tc>
      </w:tr>
      <w:tr w:rsidR="008E3674" w:rsidRPr="008E3674" w14:paraId="08D2DFF8" w14:textId="77777777" w:rsidTr="00BD105F">
        <w:tc>
          <w:tcPr>
            <w:tcW w:w="1986" w:type="dxa"/>
            <w:shd w:val="clear" w:color="auto" w:fill="FBE4D5" w:themeFill="accent2" w:themeFillTint="33"/>
          </w:tcPr>
          <w:p w14:paraId="61BF1359"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Мера 1.1</w:t>
            </w:r>
            <w:r w:rsidRPr="008E3674">
              <w:rPr>
                <w:rFonts w:ascii="Times New Roman" w:hAnsi="Times New Roman"/>
                <w:sz w:val="20"/>
                <w:szCs w:val="20"/>
                <w:lang w:val="sr-Cyrl-RS"/>
              </w:rPr>
              <w:t xml:space="preserve"> – Унапређени капацитети за буџетско планирање и управљање јавним инвестицијама</w:t>
            </w:r>
          </w:p>
        </w:tc>
        <w:tc>
          <w:tcPr>
            <w:tcW w:w="1828" w:type="dxa"/>
            <w:shd w:val="clear" w:color="auto" w:fill="FBE4D5" w:themeFill="accent2" w:themeFillTint="33"/>
          </w:tcPr>
          <w:p w14:paraId="7A56390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450.000</w:t>
            </w:r>
          </w:p>
        </w:tc>
        <w:tc>
          <w:tcPr>
            <w:tcW w:w="1826" w:type="dxa"/>
            <w:shd w:val="clear" w:color="auto" w:fill="FBE4D5" w:themeFill="accent2" w:themeFillTint="33"/>
          </w:tcPr>
          <w:p w14:paraId="58D70A3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FBE4D5" w:themeFill="accent2" w:themeFillTint="33"/>
          </w:tcPr>
          <w:p w14:paraId="4CAF312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2.160.000</w:t>
            </w:r>
          </w:p>
        </w:tc>
        <w:tc>
          <w:tcPr>
            <w:tcW w:w="1826" w:type="dxa"/>
            <w:shd w:val="clear" w:color="auto" w:fill="FBE4D5" w:themeFill="accent2" w:themeFillTint="33"/>
          </w:tcPr>
          <w:p w14:paraId="77FD6AD9"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FBE4D5" w:themeFill="accent2" w:themeFillTint="33"/>
          </w:tcPr>
          <w:p w14:paraId="4FF9043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2.610.000</w:t>
            </w:r>
          </w:p>
        </w:tc>
        <w:tc>
          <w:tcPr>
            <w:tcW w:w="1826" w:type="dxa"/>
            <w:shd w:val="clear" w:color="auto" w:fill="FBE4D5" w:themeFill="accent2" w:themeFillTint="33"/>
          </w:tcPr>
          <w:p w14:paraId="1F227AE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7A094EC4" w14:textId="77777777" w:rsidTr="00BD105F">
        <w:tc>
          <w:tcPr>
            <w:tcW w:w="1986" w:type="dxa"/>
          </w:tcPr>
          <w:p w14:paraId="1CE6E8F7"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1.1.1</w:t>
            </w:r>
            <w:r w:rsidRPr="008E3674">
              <w:rPr>
                <w:rFonts w:ascii="Times New Roman" w:hAnsi="Times New Roman"/>
                <w:sz w:val="20"/>
                <w:szCs w:val="20"/>
                <w:lang w:val="sr-Cyrl-RS"/>
              </w:rPr>
              <w:t xml:space="preserve"> - Анализа примене програмског буџета и употребе показатеља учинка </w:t>
            </w:r>
          </w:p>
        </w:tc>
        <w:tc>
          <w:tcPr>
            <w:tcW w:w="1828" w:type="dxa"/>
            <w:shd w:val="clear" w:color="auto" w:fill="D9D9D9" w:themeFill="background1" w:themeFillShade="D9"/>
          </w:tcPr>
          <w:p w14:paraId="6184043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20A2FD4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27DAC52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600.000</w:t>
            </w:r>
          </w:p>
        </w:tc>
        <w:tc>
          <w:tcPr>
            <w:tcW w:w="1826" w:type="dxa"/>
          </w:tcPr>
          <w:p w14:paraId="0ECA9D39"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0DFE59B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600.000</w:t>
            </w:r>
          </w:p>
        </w:tc>
        <w:tc>
          <w:tcPr>
            <w:tcW w:w="1826" w:type="dxa"/>
          </w:tcPr>
          <w:p w14:paraId="71C3A7CD"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2207BACA" w14:textId="77777777" w:rsidTr="00BD105F">
        <w:tc>
          <w:tcPr>
            <w:tcW w:w="1986" w:type="dxa"/>
          </w:tcPr>
          <w:p w14:paraId="521FB99A"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1.1.2</w:t>
            </w:r>
            <w:r w:rsidRPr="008E3674">
              <w:rPr>
                <w:rFonts w:ascii="Times New Roman" w:hAnsi="Times New Roman"/>
                <w:sz w:val="20"/>
                <w:szCs w:val="20"/>
                <w:lang w:val="sr-Cyrl-RS"/>
              </w:rPr>
              <w:t xml:space="preserve"> – Анализа униформне структуре програмског буџета јединица локалне самоуправе</w:t>
            </w:r>
          </w:p>
        </w:tc>
        <w:tc>
          <w:tcPr>
            <w:tcW w:w="1828" w:type="dxa"/>
            <w:shd w:val="clear" w:color="auto" w:fill="D9D9D9" w:themeFill="background1" w:themeFillShade="D9"/>
          </w:tcPr>
          <w:p w14:paraId="2620214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39A9CD4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4234FBE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600.000</w:t>
            </w:r>
          </w:p>
        </w:tc>
        <w:tc>
          <w:tcPr>
            <w:tcW w:w="1826" w:type="dxa"/>
          </w:tcPr>
          <w:p w14:paraId="05AFAD79"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3F9EC06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600.000</w:t>
            </w:r>
          </w:p>
        </w:tc>
        <w:tc>
          <w:tcPr>
            <w:tcW w:w="1826" w:type="dxa"/>
          </w:tcPr>
          <w:p w14:paraId="48488AF5"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3F57A4D7" w14:textId="77777777" w:rsidTr="00BD105F">
        <w:tc>
          <w:tcPr>
            <w:tcW w:w="1986" w:type="dxa"/>
          </w:tcPr>
          <w:p w14:paraId="1D958C6F"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1.1.3</w:t>
            </w:r>
            <w:r w:rsidRPr="008E3674">
              <w:rPr>
                <w:rFonts w:ascii="Times New Roman" w:hAnsi="Times New Roman"/>
                <w:sz w:val="20"/>
                <w:szCs w:val="20"/>
                <w:lang w:val="sr-Cyrl-RS"/>
              </w:rPr>
              <w:t xml:space="preserve"> – Утврђивање програмске структуре за организације обавезног социјалног осигурања и њихове кориснике</w:t>
            </w:r>
          </w:p>
        </w:tc>
        <w:tc>
          <w:tcPr>
            <w:tcW w:w="1828" w:type="dxa"/>
            <w:shd w:val="clear" w:color="auto" w:fill="D9D9D9" w:themeFill="background1" w:themeFillShade="D9"/>
          </w:tcPr>
          <w:p w14:paraId="0D3948E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69ADAF4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472B662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600.000</w:t>
            </w:r>
          </w:p>
        </w:tc>
        <w:tc>
          <w:tcPr>
            <w:tcW w:w="1826" w:type="dxa"/>
          </w:tcPr>
          <w:p w14:paraId="66FADB0E"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40B28FB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600.000</w:t>
            </w:r>
          </w:p>
        </w:tc>
        <w:tc>
          <w:tcPr>
            <w:tcW w:w="1826" w:type="dxa"/>
          </w:tcPr>
          <w:p w14:paraId="1D401AFA"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211033EA" w14:textId="77777777" w:rsidTr="00BD105F">
        <w:tc>
          <w:tcPr>
            <w:tcW w:w="1986" w:type="dxa"/>
          </w:tcPr>
          <w:p w14:paraId="205B928A"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1.1.4</w:t>
            </w:r>
            <w:r w:rsidRPr="008E3674">
              <w:rPr>
                <w:rFonts w:ascii="Times New Roman" w:hAnsi="Times New Roman"/>
                <w:sz w:val="20"/>
                <w:szCs w:val="20"/>
                <w:lang w:val="sr-Cyrl-RS"/>
              </w:rPr>
              <w:t xml:space="preserve"> – Радионице и обуке за све кориснике на свим нивоима власти</w:t>
            </w:r>
          </w:p>
        </w:tc>
        <w:tc>
          <w:tcPr>
            <w:tcW w:w="1828" w:type="dxa"/>
            <w:shd w:val="clear" w:color="auto" w:fill="D9D9D9" w:themeFill="background1" w:themeFillShade="D9"/>
          </w:tcPr>
          <w:p w14:paraId="7411881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450.000</w:t>
            </w:r>
          </w:p>
        </w:tc>
        <w:tc>
          <w:tcPr>
            <w:tcW w:w="1826" w:type="dxa"/>
          </w:tcPr>
          <w:p w14:paraId="5F9E603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59DD64F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1D77027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79A5710E"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450.000</w:t>
            </w:r>
          </w:p>
        </w:tc>
        <w:tc>
          <w:tcPr>
            <w:tcW w:w="1826" w:type="dxa"/>
          </w:tcPr>
          <w:p w14:paraId="5AEF1547"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1E67A6E5" w14:textId="77777777" w:rsidTr="00BD105F">
        <w:tc>
          <w:tcPr>
            <w:tcW w:w="1986" w:type="dxa"/>
          </w:tcPr>
          <w:p w14:paraId="05A459CC"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1.1.5</w:t>
            </w:r>
            <w:r w:rsidRPr="008E3674">
              <w:rPr>
                <w:rFonts w:ascii="Times New Roman" w:hAnsi="Times New Roman"/>
                <w:sz w:val="20"/>
                <w:szCs w:val="20"/>
                <w:lang w:val="sr-Cyrl-RS"/>
              </w:rPr>
              <w:t xml:space="preserve"> – Студијска посета у вези унапређења извештаја о учинку</w:t>
            </w:r>
          </w:p>
        </w:tc>
        <w:tc>
          <w:tcPr>
            <w:tcW w:w="1828" w:type="dxa"/>
            <w:shd w:val="clear" w:color="auto" w:fill="D9D9D9" w:themeFill="background1" w:themeFillShade="D9"/>
          </w:tcPr>
          <w:p w14:paraId="0D15AD0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139B5E5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4A7F6BC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360.000</w:t>
            </w:r>
          </w:p>
        </w:tc>
        <w:tc>
          <w:tcPr>
            <w:tcW w:w="1826" w:type="dxa"/>
          </w:tcPr>
          <w:p w14:paraId="1555826A"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0C78D1E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360.000</w:t>
            </w:r>
          </w:p>
        </w:tc>
        <w:tc>
          <w:tcPr>
            <w:tcW w:w="1826" w:type="dxa"/>
          </w:tcPr>
          <w:p w14:paraId="121A84DC"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559C5CDE" w14:textId="77777777" w:rsidTr="00BD105F">
        <w:tc>
          <w:tcPr>
            <w:tcW w:w="1986" w:type="dxa"/>
            <w:vMerge w:val="restart"/>
            <w:shd w:val="clear" w:color="auto" w:fill="8EAADB" w:themeFill="accent5" w:themeFillTint="99"/>
          </w:tcPr>
          <w:p w14:paraId="097A50CC" w14:textId="77777777" w:rsidR="008E3674" w:rsidRPr="008E3674" w:rsidRDefault="008E3674" w:rsidP="008E3674">
            <w:pPr>
              <w:rPr>
                <w:rFonts w:ascii="Times New Roman" w:hAnsi="Times New Roman"/>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347A5F07"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4473D75B" w14:textId="77777777" w:rsidTr="00BD105F">
        <w:tc>
          <w:tcPr>
            <w:tcW w:w="1986" w:type="dxa"/>
            <w:vMerge/>
            <w:shd w:val="clear" w:color="auto" w:fill="8EAADB" w:themeFill="accent5" w:themeFillTint="99"/>
          </w:tcPr>
          <w:p w14:paraId="6AA39BDE" w14:textId="77777777" w:rsidR="008E3674" w:rsidRPr="008E3674" w:rsidRDefault="008E3674" w:rsidP="008E3674">
            <w:pPr>
              <w:rPr>
                <w:rFonts w:ascii="Times New Roman" w:hAnsi="Times New Roman"/>
              </w:rPr>
            </w:pPr>
          </w:p>
        </w:tc>
        <w:tc>
          <w:tcPr>
            <w:tcW w:w="3654" w:type="dxa"/>
            <w:gridSpan w:val="2"/>
            <w:shd w:val="clear" w:color="auto" w:fill="B4C6E7" w:themeFill="accent5" w:themeFillTint="66"/>
          </w:tcPr>
          <w:p w14:paraId="219F9115" w14:textId="77777777" w:rsidR="008E3674" w:rsidRPr="008E3674" w:rsidRDefault="008E3674" w:rsidP="008E3674">
            <w:pPr>
              <w:jc w:val="center"/>
              <w:rPr>
                <w:rFonts w:ascii="Times New Roman" w:hAnsi="Times New Roman"/>
              </w:rPr>
            </w:pPr>
            <w:r w:rsidRPr="008E3674">
              <w:rPr>
                <w:rFonts w:ascii="Times New Roman" w:hAnsi="Times New Roman"/>
                <w:lang w:val="sr-Cyrl-RS"/>
              </w:rPr>
              <w:t>Буџетска средства</w:t>
            </w:r>
          </w:p>
        </w:tc>
        <w:tc>
          <w:tcPr>
            <w:tcW w:w="3655" w:type="dxa"/>
            <w:gridSpan w:val="2"/>
            <w:shd w:val="clear" w:color="auto" w:fill="B4C6E7" w:themeFill="accent5" w:themeFillTint="66"/>
          </w:tcPr>
          <w:p w14:paraId="018D88A8" w14:textId="77777777" w:rsidR="008E3674" w:rsidRPr="008E3674" w:rsidRDefault="008E3674" w:rsidP="008E3674">
            <w:pPr>
              <w:jc w:val="center"/>
              <w:rPr>
                <w:rFonts w:ascii="Times New Roman" w:hAnsi="Times New Roman"/>
              </w:rPr>
            </w:pPr>
            <w:r w:rsidRPr="008E3674">
              <w:rPr>
                <w:rFonts w:ascii="Times New Roman" w:hAnsi="Times New Roman"/>
                <w:lang w:val="sr-Cyrl-RS"/>
              </w:rPr>
              <w:t>Донаторска средства</w:t>
            </w:r>
          </w:p>
        </w:tc>
        <w:tc>
          <w:tcPr>
            <w:tcW w:w="3655" w:type="dxa"/>
            <w:gridSpan w:val="2"/>
            <w:shd w:val="clear" w:color="auto" w:fill="B4C6E7" w:themeFill="accent5" w:themeFillTint="66"/>
          </w:tcPr>
          <w:p w14:paraId="2DC04716"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Укупно</w:t>
            </w:r>
          </w:p>
        </w:tc>
      </w:tr>
      <w:tr w:rsidR="008E3674" w:rsidRPr="008E3674" w14:paraId="02C92F26" w14:textId="77777777" w:rsidTr="00BD105F">
        <w:tc>
          <w:tcPr>
            <w:tcW w:w="1986" w:type="dxa"/>
            <w:vMerge/>
            <w:shd w:val="clear" w:color="auto" w:fill="8EAADB" w:themeFill="accent5" w:themeFillTint="99"/>
          </w:tcPr>
          <w:p w14:paraId="2B19A486" w14:textId="77777777" w:rsidR="008E3674" w:rsidRPr="008E3674" w:rsidRDefault="008E3674" w:rsidP="008E3674">
            <w:pPr>
              <w:rPr>
                <w:rFonts w:ascii="Times New Roman" w:hAnsi="Times New Roman"/>
              </w:rPr>
            </w:pPr>
          </w:p>
        </w:tc>
        <w:tc>
          <w:tcPr>
            <w:tcW w:w="1828" w:type="dxa"/>
            <w:shd w:val="clear" w:color="auto" w:fill="E7E6E6" w:themeFill="background2"/>
          </w:tcPr>
          <w:p w14:paraId="11C97E67"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7A02E119"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E7E6E6" w:themeFill="background2"/>
          </w:tcPr>
          <w:p w14:paraId="5B827850"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374E7532"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E7E6E6" w:themeFill="background2"/>
          </w:tcPr>
          <w:p w14:paraId="57F2DABA"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1ABDEA10"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r>
      <w:tr w:rsidR="008E3674" w:rsidRPr="008E3674" w14:paraId="2A1894F1" w14:textId="77777777" w:rsidTr="00BD105F">
        <w:tc>
          <w:tcPr>
            <w:tcW w:w="1986" w:type="dxa"/>
            <w:shd w:val="clear" w:color="auto" w:fill="FBE4D5" w:themeFill="accent2" w:themeFillTint="33"/>
          </w:tcPr>
          <w:p w14:paraId="7B227548"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Мера 1.2</w:t>
            </w:r>
            <w:r w:rsidRPr="008E3674">
              <w:rPr>
                <w:rFonts w:ascii="Times New Roman" w:hAnsi="Times New Roman"/>
                <w:sz w:val="20"/>
                <w:szCs w:val="20"/>
                <w:lang w:val="sr-Cyrl-RS"/>
              </w:rPr>
              <w:t xml:space="preserve"> – Унапређење капацитета у вези припреме и обавеза земаља чланица ЕУ током процеса припреме буџета</w:t>
            </w:r>
          </w:p>
        </w:tc>
        <w:tc>
          <w:tcPr>
            <w:tcW w:w="1828" w:type="dxa"/>
            <w:shd w:val="clear" w:color="auto" w:fill="FBE4D5" w:themeFill="accent2" w:themeFillTint="33"/>
          </w:tcPr>
          <w:p w14:paraId="73FA390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shd w:val="clear" w:color="auto" w:fill="FBE4D5" w:themeFill="accent2" w:themeFillTint="33"/>
          </w:tcPr>
          <w:p w14:paraId="6169B0D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FBE4D5" w:themeFill="accent2" w:themeFillTint="33"/>
          </w:tcPr>
          <w:p w14:paraId="2EB2A52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3.480.000</w:t>
            </w:r>
          </w:p>
        </w:tc>
        <w:tc>
          <w:tcPr>
            <w:tcW w:w="1826" w:type="dxa"/>
            <w:shd w:val="clear" w:color="auto" w:fill="FBE4D5" w:themeFill="accent2" w:themeFillTint="33"/>
          </w:tcPr>
          <w:p w14:paraId="167618E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FBE4D5" w:themeFill="accent2" w:themeFillTint="33"/>
          </w:tcPr>
          <w:p w14:paraId="4BA6A3B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3.480.000</w:t>
            </w:r>
          </w:p>
        </w:tc>
        <w:tc>
          <w:tcPr>
            <w:tcW w:w="1826" w:type="dxa"/>
            <w:shd w:val="clear" w:color="auto" w:fill="FBE4D5" w:themeFill="accent2" w:themeFillTint="33"/>
          </w:tcPr>
          <w:p w14:paraId="52E4AEF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3A1C8D1E" w14:textId="77777777" w:rsidTr="00BD105F">
        <w:tc>
          <w:tcPr>
            <w:tcW w:w="1986" w:type="dxa"/>
          </w:tcPr>
          <w:p w14:paraId="0C16B446"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1.2.1</w:t>
            </w:r>
            <w:r w:rsidRPr="008E3674">
              <w:rPr>
                <w:rFonts w:ascii="Times New Roman" w:hAnsi="Times New Roman"/>
                <w:sz w:val="20"/>
                <w:szCs w:val="20"/>
                <w:lang w:val="sr-Cyrl-RS"/>
              </w:rPr>
              <w:t xml:space="preserve"> – Анализа процеса припреме буџета земаља чланица ЕУ и обавеза Републике Србије приликом припреме буџета</w:t>
            </w:r>
          </w:p>
        </w:tc>
        <w:tc>
          <w:tcPr>
            <w:tcW w:w="1828" w:type="dxa"/>
            <w:shd w:val="clear" w:color="auto" w:fill="D9D9D9" w:themeFill="background1" w:themeFillShade="D9"/>
          </w:tcPr>
          <w:p w14:paraId="5E0EA94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738136C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3F1F414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600.000</w:t>
            </w:r>
          </w:p>
        </w:tc>
        <w:tc>
          <w:tcPr>
            <w:tcW w:w="1826" w:type="dxa"/>
          </w:tcPr>
          <w:p w14:paraId="2D189B5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240CEC5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600.000</w:t>
            </w:r>
          </w:p>
        </w:tc>
        <w:tc>
          <w:tcPr>
            <w:tcW w:w="1826" w:type="dxa"/>
          </w:tcPr>
          <w:p w14:paraId="1ED3B03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021E3F31" w14:textId="77777777" w:rsidTr="00BD105F">
        <w:tc>
          <w:tcPr>
            <w:tcW w:w="1986" w:type="dxa"/>
          </w:tcPr>
          <w:p w14:paraId="745E8EE3"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1.2.2</w:t>
            </w:r>
            <w:r w:rsidRPr="008E3674">
              <w:rPr>
                <w:rFonts w:ascii="Times New Roman" w:hAnsi="Times New Roman"/>
                <w:sz w:val="20"/>
                <w:szCs w:val="20"/>
                <w:lang w:val="sr-Cyrl-RS"/>
              </w:rPr>
              <w:t xml:space="preserve"> – Обуке запослених у Министарству финансија и директним буџетским корисницима</w:t>
            </w:r>
          </w:p>
        </w:tc>
        <w:tc>
          <w:tcPr>
            <w:tcW w:w="1828" w:type="dxa"/>
            <w:shd w:val="clear" w:color="auto" w:fill="D9D9D9" w:themeFill="background1" w:themeFillShade="D9"/>
          </w:tcPr>
          <w:p w14:paraId="6A9C963E"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143CCB6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7B54D49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1.800.000</w:t>
            </w:r>
          </w:p>
        </w:tc>
        <w:tc>
          <w:tcPr>
            <w:tcW w:w="1826" w:type="dxa"/>
          </w:tcPr>
          <w:p w14:paraId="006C5CF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5837BE9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1.800.000</w:t>
            </w:r>
          </w:p>
        </w:tc>
        <w:tc>
          <w:tcPr>
            <w:tcW w:w="1826" w:type="dxa"/>
          </w:tcPr>
          <w:p w14:paraId="6D982DB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279704F0" w14:textId="77777777" w:rsidTr="00BD105F">
        <w:tc>
          <w:tcPr>
            <w:tcW w:w="1986" w:type="dxa"/>
          </w:tcPr>
          <w:p w14:paraId="5D6AE462"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1.2.3</w:t>
            </w:r>
            <w:r w:rsidRPr="008E3674">
              <w:rPr>
                <w:rFonts w:ascii="Times New Roman" w:hAnsi="Times New Roman"/>
                <w:sz w:val="20"/>
                <w:szCs w:val="20"/>
                <w:lang w:val="sr-Cyrl-RS"/>
              </w:rPr>
              <w:t xml:space="preserve"> – Студијска посета</w:t>
            </w:r>
          </w:p>
        </w:tc>
        <w:tc>
          <w:tcPr>
            <w:tcW w:w="1828" w:type="dxa"/>
            <w:shd w:val="clear" w:color="auto" w:fill="D9D9D9" w:themeFill="background1" w:themeFillShade="D9"/>
          </w:tcPr>
          <w:p w14:paraId="68C87C8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6E5E8B0E"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3C09788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1.080.000</w:t>
            </w:r>
          </w:p>
        </w:tc>
        <w:tc>
          <w:tcPr>
            <w:tcW w:w="1826" w:type="dxa"/>
          </w:tcPr>
          <w:p w14:paraId="5261577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7B653F3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1.080.000</w:t>
            </w:r>
          </w:p>
        </w:tc>
        <w:tc>
          <w:tcPr>
            <w:tcW w:w="1826" w:type="dxa"/>
          </w:tcPr>
          <w:p w14:paraId="763698F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56699454" w14:textId="77777777" w:rsidTr="00BD105F">
        <w:tc>
          <w:tcPr>
            <w:tcW w:w="1986" w:type="dxa"/>
            <w:vMerge w:val="restart"/>
            <w:shd w:val="clear" w:color="auto" w:fill="8EAADB" w:themeFill="accent5" w:themeFillTint="99"/>
          </w:tcPr>
          <w:p w14:paraId="67A5307E" w14:textId="77777777" w:rsidR="008E3674" w:rsidRPr="008E3674" w:rsidRDefault="008E3674" w:rsidP="008E3674">
            <w:pPr>
              <w:rPr>
                <w:rFonts w:ascii="Times New Roman" w:hAnsi="Times New Roman"/>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474252A6"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2684EB0D" w14:textId="77777777" w:rsidTr="00BD105F">
        <w:tc>
          <w:tcPr>
            <w:tcW w:w="1986" w:type="dxa"/>
            <w:vMerge/>
            <w:shd w:val="clear" w:color="auto" w:fill="8EAADB" w:themeFill="accent5" w:themeFillTint="99"/>
          </w:tcPr>
          <w:p w14:paraId="2B6C352E" w14:textId="77777777" w:rsidR="008E3674" w:rsidRPr="008E3674" w:rsidRDefault="008E3674" w:rsidP="008E3674">
            <w:pPr>
              <w:rPr>
                <w:rFonts w:ascii="Times New Roman" w:hAnsi="Times New Roman"/>
              </w:rPr>
            </w:pPr>
          </w:p>
        </w:tc>
        <w:tc>
          <w:tcPr>
            <w:tcW w:w="3654" w:type="dxa"/>
            <w:gridSpan w:val="2"/>
            <w:shd w:val="clear" w:color="auto" w:fill="D9E2F3" w:themeFill="accent5" w:themeFillTint="33"/>
          </w:tcPr>
          <w:p w14:paraId="7140F74E" w14:textId="77777777" w:rsidR="008E3674" w:rsidRPr="008E3674" w:rsidRDefault="008E3674" w:rsidP="008E3674">
            <w:pPr>
              <w:jc w:val="center"/>
              <w:rPr>
                <w:rFonts w:ascii="Times New Roman" w:hAnsi="Times New Roman"/>
              </w:rPr>
            </w:pPr>
            <w:r w:rsidRPr="008E3674">
              <w:rPr>
                <w:rFonts w:ascii="Times New Roman" w:hAnsi="Times New Roman"/>
                <w:lang w:val="sr-Cyrl-RS"/>
              </w:rPr>
              <w:t>Буџетска средства</w:t>
            </w:r>
          </w:p>
        </w:tc>
        <w:tc>
          <w:tcPr>
            <w:tcW w:w="3655" w:type="dxa"/>
            <w:gridSpan w:val="2"/>
            <w:shd w:val="clear" w:color="auto" w:fill="D9E2F3" w:themeFill="accent5" w:themeFillTint="33"/>
          </w:tcPr>
          <w:p w14:paraId="645C641E" w14:textId="77777777" w:rsidR="008E3674" w:rsidRPr="008E3674" w:rsidRDefault="008E3674" w:rsidP="008E3674">
            <w:pPr>
              <w:jc w:val="center"/>
              <w:rPr>
                <w:rFonts w:ascii="Times New Roman" w:hAnsi="Times New Roman"/>
              </w:rPr>
            </w:pPr>
            <w:r w:rsidRPr="008E3674">
              <w:rPr>
                <w:rFonts w:ascii="Times New Roman" w:hAnsi="Times New Roman"/>
                <w:lang w:val="sr-Cyrl-RS"/>
              </w:rPr>
              <w:t>Донаторска средства</w:t>
            </w:r>
          </w:p>
        </w:tc>
        <w:tc>
          <w:tcPr>
            <w:tcW w:w="3655" w:type="dxa"/>
            <w:gridSpan w:val="2"/>
            <w:shd w:val="clear" w:color="auto" w:fill="D9E2F3" w:themeFill="accent5" w:themeFillTint="33"/>
          </w:tcPr>
          <w:p w14:paraId="4779CB9C"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Укупно</w:t>
            </w:r>
          </w:p>
        </w:tc>
      </w:tr>
      <w:tr w:rsidR="008E3674" w:rsidRPr="008E3674" w14:paraId="17B3F8D5" w14:textId="77777777" w:rsidTr="00BD105F">
        <w:tc>
          <w:tcPr>
            <w:tcW w:w="1986" w:type="dxa"/>
            <w:vMerge/>
            <w:shd w:val="clear" w:color="auto" w:fill="8EAADB" w:themeFill="accent5" w:themeFillTint="99"/>
          </w:tcPr>
          <w:p w14:paraId="543A2138" w14:textId="77777777" w:rsidR="008E3674" w:rsidRPr="008E3674" w:rsidRDefault="008E3674" w:rsidP="008E3674">
            <w:pPr>
              <w:rPr>
                <w:rFonts w:ascii="Times New Roman" w:hAnsi="Times New Roman"/>
              </w:rPr>
            </w:pPr>
          </w:p>
        </w:tc>
        <w:tc>
          <w:tcPr>
            <w:tcW w:w="1828" w:type="dxa"/>
            <w:shd w:val="clear" w:color="auto" w:fill="D9D9D9" w:themeFill="background1" w:themeFillShade="D9"/>
          </w:tcPr>
          <w:p w14:paraId="551956D5"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4824FC06"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4DE5596E"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72A4B656"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33F3F83B"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3186B3FF"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r>
      <w:tr w:rsidR="008E3674" w:rsidRPr="008E3674" w14:paraId="3B61BEBB" w14:textId="77777777" w:rsidTr="00BD105F">
        <w:tc>
          <w:tcPr>
            <w:tcW w:w="1986" w:type="dxa"/>
            <w:shd w:val="clear" w:color="auto" w:fill="FBE4D5" w:themeFill="accent2" w:themeFillTint="33"/>
          </w:tcPr>
          <w:p w14:paraId="6E5DC9E2"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Мера 1.3</w:t>
            </w:r>
            <w:r w:rsidRPr="008E3674">
              <w:rPr>
                <w:rFonts w:ascii="Times New Roman" w:hAnsi="Times New Roman"/>
                <w:sz w:val="20"/>
                <w:szCs w:val="20"/>
                <w:lang w:val="sr-Cyrl-RS"/>
              </w:rPr>
              <w:t xml:space="preserve"> – Унапређење средњорочног планирања</w:t>
            </w:r>
          </w:p>
        </w:tc>
        <w:tc>
          <w:tcPr>
            <w:tcW w:w="1828" w:type="dxa"/>
            <w:shd w:val="clear" w:color="auto" w:fill="FBE4D5" w:themeFill="accent2" w:themeFillTint="33"/>
          </w:tcPr>
          <w:p w14:paraId="1F16E06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shd w:val="clear" w:color="auto" w:fill="FBE4D5" w:themeFill="accent2" w:themeFillTint="33"/>
          </w:tcPr>
          <w:p w14:paraId="4BAADE0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FBE4D5" w:themeFill="accent2" w:themeFillTint="33"/>
          </w:tcPr>
          <w:p w14:paraId="29EC3FAC" w14:textId="5107915E" w:rsidR="004C7B27" w:rsidRPr="00FC5BB7" w:rsidRDefault="004C7B27" w:rsidP="004C7B27">
            <w:pPr>
              <w:jc w:val="center"/>
              <w:rPr>
                <w:rFonts w:ascii="Times New Roman" w:hAnsi="Times New Roman"/>
                <w:lang w:val="sr-Cyrl-RS"/>
              </w:rPr>
            </w:pPr>
            <w:r w:rsidRPr="00FC5BB7">
              <w:rPr>
                <w:rFonts w:ascii="Times New Roman" w:hAnsi="Times New Roman"/>
                <w:lang w:val="sr-Cyrl-RS"/>
              </w:rPr>
              <w:t>6.312.283</w:t>
            </w:r>
          </w:p>
          <w:p w14:paraId="75157961" w14:textId="6CAF71E6" w:rsidR="008E3674" w:rsidRPr="00FC5BB7" w:rsidRDefault="008E3674" w:rsidP="008E3674">
            <w:pPr>
              <w:jc w:val="center"/>
              <w:rPr>
                <w:rFonts w:ascii="Times New Roman" w:hAnsi="Times New Roman"/>
                <w:lang w:val="sr-Cyrl-RS"/>
              </w:rPr>
            </w:pPr>
          </w:p>
        </w:tc>
        <w:tc>
          <w:tcPr>
            <w:tcW w:w="1826" w:type="dxa"/>
            <w:shd w:val="clear" w:color="auto" w:fill="FBE4D5" w:themeFill="accent2" w:themeFillTint="33"/>
          </w:tcPr>
          <w:p w14:paraId="7D4D962C" w14:textId="77777777" w:rsidR="004C7B27" w:rsidRPr="00FC5BB7" w:rsidRDefault="004C7B27" w:rsidP="004C7B27">
            <w:pPr>
              <w:jc w:val="center"/>
              <w:rPr>
                <w:rFonts w:ascii="Times New Roman" w:hAnsi="Times New Roman"/>
                <w:lang w:val="sr-Cyrl-RS"/>
              </w:rPr>
            </w:pPr>
            <w:r w:rsidRPr="00FC5BB7">
              <w:rPr>
                <w:rFonts w:ascii="Times New Roman" w:hAnsi="Times New Roman"/>
                <w:lang w:val="sr-Cyrl-RS"/>
              </w:rPr>
              <w:t>6.312.283</w:t>
            </w:r>
          </w:p>
          <w:p w14:paraId="53DE6437" w14:textId="581A2014" w:rsidR="008E3674" w:rsidRPr="00FC5BB7" w:rsidRDefault="008E3674" w:rsidP="008E3674">
            <w:pPr>
              <w:jc w:val="center"/>
              <w:rPr>
                <w:rFonts w:ascii="Times New Roman" w:hAnsi="Times New Roman"/>
                <w:lang w:val="sr-Cyrl-RS"/>
              </w:rPr>
            </w:pPr>
          </w:p>
        </w:tc>
        <w:tc>
          <w:tcPr>
            <w:tcW w:w="1829" w:type="dxa"/>
            <w:shd w:val="clear" w:color="auto" w:fill="FBE4D5" w:themeFill="accent2" w:themeFillTint="33"/>
          </w:tcPr>
          <w:p w14:paraId="6EEF0FCC" w14:textId="77777777" w:rsidR="004C7B27" w:rsidRPr="00FC5BB7" w:rsidRDefault="004C7B27" w:rsidP="004C7B27">
            <w:pPr>
              <w:jc w:val="center"/>
              <w:rPr>
                <w:rFonts w:ascii="Times New Roman" w:hAnsi="Times New Roman"/>
                <w:lang w:val="sr-Cyrl-RS"/>
              </w:rPr>
            </w:pPr>
            <w:r w:rsidRPr="00FC5BB7">
              <w:rPr>
                <w:rFonts w:ascii="Times New Roman" w:hAnsi="Times New Roman"/>
                <w:lang w:val="sr-Cyrl-RS"/>
              </w:rPr>
              <w:t>6.312.283</w:t>
            </w:r>
          </w:p>
          <w:p w14:paraId="15B77411" w14:textId="2487204E" w:rsidR="008E3674" w:rsidRPr="00FC5BB7" w:rsidRDefault="008E3674" w:rsidP="008E3674">
            <w:pPr>
              <w:jc w:val="center"/>
              <w:rPr>
                <w:rFonts w:ascii="Times New Roman" w:hAnsi="Times New Roman"/>
              </w:rPr>
            </w:pPr>
          </w:p>
        </w:tc>
        <w:tc>
          <w:tcPr>
            <w:tcW w:w="1826" w:type="dxa"/>
            <w:shd w:val="clear" w:color="auto" w:fill="FBE4D5" w:themeFill="accent2" w:themeFillTint="33"/>
          </w:tcPr>
          <w:p w14:paraId="398149D8" w14:textId="77777777" w:rsidR="004C7B27" w:rsidRPr="00FC5BB7" w:rsidRDefault="004C7B27" w:rsidP="004C7B27">
            <w:pPr>
              <w:jc w:val="center"/>
              <w:rPr>
                <w:rFonts w:ascii="Times New Roman" w:hAnsi="Times New Roman"/>
                <w:lang w:val="sr-Cyrl-RS"/>
              </w:rPr>
            </w:pPr>
            <w:r w:rsidRPr="00FC5BB7">
              <w:rPr>
                <w:rFonts w:ascii="Times New Roman" w:hAnsi="Times New Roman"/>
                <w:lang w:val="sr-Cyrl-RS"/>
              </w:rPr>
              <w:t>6.312.283</w:t>
            </w:r>
          </w:p>
          <w:p w14:paraId="39EC5ABC" w14:textId="643DFF8A" w:rsidR="008E3674" w:rsidRPr="00FC5BB7" w:rsidRDefault="008E3674" w:rsidP="008E3674">
            <w:pPr>
              <w:jc w:val="center"/>
              <w:rPr>
                <w:rFonts w:ascii="Times New Roman" w:hAnsi="Times New Roman"/>
              </w:rPr>
            </w:pPr>
          </w:p>
        </w:tc>
      </w:tr>
      <w:tr w:rsidR="008E3674" w:rsidRPr="008E3674" w14:paraId="5AF718A5" w14:textId="77777777" w:rsidTr="00BD105F">
        <w:tc>
          <w:tcPr>
            <w:tcW w:w="1986" w:type="dxa"/>
          </w:tcPr>
          <w:p w14:paraId="2FDEDD02"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1.3.1</w:t>
            </w:r>
            <w:r w:rsidRPr="008E3674">
              <w:rPr>
                <w:rFonts w:ascii="Times New Roman" w:hAnsi="Times New Roman"/>
                <w:sz w:val="20"/>
                <w:szCs w:val="20"/>
                <w:lang w:val="sr-Cyrl-RS"/>
              </w:rPr>
              <w:t xml:space="preserve"> – Менторска подршка изради средњорочних планова обвезника средњорочног планирања на републичком нивоу</w:t>
            </w:r>
          </w:p>
        </w:tc>
        <w:tc>
          <w:tcPr>
            <w:tcW w:w="1828" w:type="dxa"/>
            <w:shd w:val="clear" w:color="auto" w:fill="D9D9D9" w:themeFill="background1" w:themeFillShade="D9"/>
          </w:tcPr>
          <w:p w14:paraId="13D15DB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6205BE2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23E8D061" w14:textId="77777777" w:rsidR="00FC5BB7" w:rsidRPr="00FC5BB7" w:rsidRDefault="00FC5BB7" w:rsidP="00FC5BB7">
            <w:pPr>
              <w:jc w:val="center"/>
              <w:rPr>
                <w:rFonts w:ascii="Times New Roman" w:hAnsi="Times New Roman"/>
                <w:lang w:val="sr-Cyrl-RS"/>
              </w:rPr>
            </w:pPr>
            <w:r w:rsidRPr="00FC5BB7">
              <w:rPr>
                <w:rFonts w:ascii="Times New Roman" w:hAnsi="Times New Roman"/>
                <w:lang w:val="sr-Cyrl-RS"/>
              </w:rPr>
              <w:t>6.312.283</w:t>
            </w:r>
          </w:p>
          <w:p w14:paraId="115BC0BF" w14:textId="7E6FD91B" w:rsidR="008E3674" w:rsidRPr="00FC5BB7" w:rsidRDefault="008E3674" w:rsidP="008E3674">
            <w:pPr>
              <w:jc w:val="center"/>
              <w:rPr>
                <w:rFonts w:ascii="Times New Roman" w:hAnsi="Times New Roman"/>
                <w:lang w:val="sr-Cyrl-RS"/>
              </w:rPr>
            </w:pPr>
          </w:p>
        </w:tc>
        <w:tc>
          <w:tcPr>
            <w:tcW w:w="1826" w:type="dxa"/>
          </w:tcPr>
          <w:p w14:paraId="44FC7B5F" w14:textId="77777777" w:rsidR="00FC5BB7" w:rsidRPr="00FC5BB7" w:rsidRDefault="00FC5BB7" w:rsidP="00FC5BB7">
            <w:pPr>
              <w:jc w:val="center"/>
              <w:rPr>
                <w:rFonts w:ascii="Times New Roman" w:hAnsi="Times New Roman"/>
                <w:lang w:val="sr-Cyrl-RS"/>
              </w:rPr>
            </w:pPr>
            <w:r w:rsidRPr="00FC5BB7">
              <w:rPr>
                <w:rFonts w:ascii="Times New Roman" w:hAnsi="Times New Roman"/>
                <w:lang w:val="sr-Cyrl-RS"/>
              </w:rPr>
              <w:t>6.312.283</w:t>
            </w:r>
          </w:p>
          <w:p w14:paraId="07FE212D" w14:textId="358EDE8C" w:rsidR="008E3674" w:rsidRPr="00FC5BB7" w:rsidRDefault="008E3674" w:rsidP="008E3674">
            <w:pPr>
              <w:jc w:val="center"/>
              <w:rPr>
                <w:rFonts w:ascii="Times New Roman" w:hAnsi="Times New Roman"/>
                <w:lang w:val="sr-Cyrl-RS"/>
              </w:rPr>
            </w:pPr>
          </w:p>
        </w:tc>
        <w:tc>
          <w:tcPr>
            <w:tcW w:w="1829" w:type="dxa"/>
            <w:shd w:val="clear" w:color="auto" w:fill="D9D9D9" w:themeFill="background1" w:themeFillShade="D9"/>
          </w:tcPr>
          <w:p w14:paraId="51ADC36F" w14:textId="77777777" w:rsidR="00FC5BB7" w:rsidRPr="00FC5BB7" w:rsidRDefault="00FC5BB7" w:rsidP="00FC5BB7">
            <w:pPr>
              <w:jc w:val="center"/>
              <w:rPr>
                <w:rFonts w:ascii="Times New Roman" w:hAnsi="Times New Roman"/>
                <w:lang w:val="sr-Cyrl-RS"/>
              </w:rPr>
            </w:pPr>
            <w:r w:rsidRPr="00FC5BB7">
              <w:rPr>
                <w:rFonts w:ascii="Times New Roman" w:hAnsi="Times New Roman"/>
                <w:lang w:val="sr-Cyrl-RS"/>
              </w:rPr>
              <w:t>6.312.283</w:t>
            </w:r>
          </w:p>
          <w:p w14:paraId="3B4B8142" w14:textId="2515D58A" w:rsidR="008E3674" w:rsidRPr="00FC5BB7" w:rsidRDefault="008E3674" w:rsidP="008E3674">
            <w:pPr>
              <w:jc w:val="center"/>
              <w:rPr>
                <w:rFonts w:ascii="Times New Roman" w:hAnsi="Times New Roman"/>
              </w:rPr>
            </w:pPr>
          </w:p>
        </w:tc>
        <w:tc>
          <w:tcPr>
            <w:tcW w:w="1826" w:type="dxa"/>
          </w:tcPr>
          <w:p w14:paraId="3B5A1228" w14:textId="77777777" w:rsidR="00FC5BB7" w:rsidRPr="00FC5BB7" w:rsidRDefault="00FC5BB7" w:rsidP="00FC5BB7">
            <w:pPr>
              <w:jc w:val="center"/>
              <w:rPr>
                <w:rFonts w:ascii="Times New Roman" w:hAnsi="Times New Roman"/>
                <w:lang w:val="sr-Cyrl-RS"/>
              </w:rPr>
            </w:pPr>
            <w:r w:rsidRPr="00FC5BB7">
              <w:rPr>
                <w:rFonts w:ascii="Times New Roman" w:hAnsi="Times New Roman"/>
                <w:lang w:val="sr-Cyrl-RS"/>
              </w:rPr>
              <w:t>6.312.283</w:t>
            </w:r>
          </w:p>
          <w:p w14:paraId="5AAA8682" w14:textId="122F4AED" w:rsidR="008E3674" w:rsidRPr="00FC5BB7" w:rsidRDefault="008E3674" w:rsidP="008E3674">
            <w:pPr>
              <w:jc w:val="center"/>
              <w:rPr>
                <w:rFonts w:ascii="Times New Roman" w:hAnsi="Times New Roman"/>
              </w:rPr>
            </w:pPr>
          </w:p>
        </w:tc>
      </w:tr>
      <w:tr w:rsidR="008E3674" w:rsidRPr="008E3674" w14:paraId="16658FE5" w14:textId="77777777" w:rsidTr="00BD105F">
        <w:tc>
          <w:tcPr>
            <w:tcW w:w="1986" w:type="dxa"/>
          </w:tcPr>
          <w:p w14:paraId="54794F9A"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1.3.2</w:t>
            </w:r>
            <w:r w:rsidRPr="008E3674">
              <w:rPr>
                <w:rFonts w:ascii="Times New Roman" w:hAnsi="Times New Roman"/>
                <w:sz w:val="20"/>
                <w:szCs w:val="20"/>
                <w:lang w:val="sr-Cyrl-RS"/>
              </w:rPr>
              <w:t xml:space="preserve"> – Израда анализа степена усаглашености средњорочних планова са документима јавних политика у одговарајућој области планирања</w:t>
            </w:r>
          </w:p>
        </w:tc>
        <w:tc>
          <w:tcPr>
            <w:tcW w:w="1828" w:type="dxa"/>
            <w:shd w:val="clear" w:color="auto" w:fill="D9D9D9" w:themeFill="background1" w:themeFillShade="D9"/>
          </w:tcPr>
          <w:p w14:paraId="4CEFA2B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2042CD5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3DCBF0D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53E38CC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5B9D516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3D4836A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6B4CF32E" w14:textId="77777777" w:rsidTr="00BD105F">
        <w:tc>
          <w:tcPr>
            <w:tcW w:w="1986" w:type="dxa"/>
            <w:vMerge w:val="restart"/>
            <w:shd w:val="clear" w:color="auto" w:fill="8EAADB" w:themeFill="accent5" w:themeFillTint="99"/>
          </w:tcPr>
          <w:p w14:paraId="514DF4E5" w14:textId="77777777" w:rsidR="008E3674" w:rsidRPr="008E3674" w:rsidRDefault="008E3674" w:rsidP="008E3674">
            <w:pPr>
              <w:rPr>
                <w:rFonts w:ascii="Times New Roman" w:hAnsi="Times New Roman"/>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36B8D194"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7ABE0DC6" w14:textId="77777777" w:rsidTr="00BD105F">
        <w:tc>
          <w:tcPr>
            <w:tcW w:w="1986" w:type="dxa"/>
            <w:vMerge/>
            <w:shd w:val="clear" w:color="auto" w:fill="8EAADB" w:themeFill="accent5" w:themeFillTint="99"/>
          </w:tcPr>
          <w:p w14:paraId="021A1271" w14:textId="77777777" w:rsidR="008E3674" w:rsidRPr="008E3674" w:rsidRDefault="008E3674" w:rsidP="008E3674">
            <w:pPr>
              <w:rPr>
                <w:rFonts w:ascii="Times New Roman" w:hAnsi="Times New Roman"/>
              </w:rPr>
            </w:pPr>
          </w:p>
        </w:tc>
        <w:tc>
          <w:tcPr>
            <w:tcW w:w="3654" w:type="dxa"/>
            <w:gridSpan w:val="2"/>
            <w:shd w:val="clear" w:color="auto" w:fill="D9E2F3" w:themeFill="accent5" w:themeFillTint="33"/>
          </w:tcPr>
          <w:p w14:paraId="3D422DBA" w14:textId="77777777" w:rsidR="008E3674" w:rsidRPr="008E3674" w:rsidRDefault="008E3674" w:rsidP="008E3674">
            <w:pPr>
              <w:jc w:val="center"/>
              <w:rPr>
                <w:rFonts w:ascii="Times New Roman" w:hAnsi="Times New Roman"/>
              </w:rPr>
            </w:pPr>
            <w:r w:rsidRPr="008E3674">
              <w:rPr>
                <w:rFonts w:ascii="Times New Roman" w:hAnsi="Times New Roman"/>
                <w:lang w:val="sr-Cyrl-RS"/>
              </w:rPr>
              <w:t>Буџетска средства</w:t>
            </w:r>
          </w:p>
        </w:tc>
        <w:tc>
          <w:tcPr>
            <w:tcW w:w="3655" w:type="dxa"/>
            <w:gridSpan w:val="2"/>
            <w:shd w:val="clear" w:color="auto" w:fill="D9E2F3" w:themeFill="accent5" w:themeFillTint="33"/>
          </w:tcPr>
          <w:p w14:paraId="2EE106A6" w14:textId="77777777" w:rsidR="008E3674" w:rsidRPr="008E3674" w:rsidRDefault="008E3674" w:rsidP="008E3674">
            <w:pPr>
              <w:jc w:val="center"/>
              <w:rPr>
                <w:rFonts w:ascii="Times New Roman" w:hAnsi="Times New Roman"/>
              </w:rPr>
            </w:pPr>
            <w:r w:rsidRPr="008E3674">
              <w:rPr>
                <w:rFonts w:ascii="Times New Roman" w:hAnsi="Times New Roman"/>
                <w:lang w:val="sr-Cyrl-RS"/>
              </w:rPr>
              <w:t>Донаторска средства</w:t>
            </w:r>
          </w:p>
        </w:tc>
        <w:tc>
          <w:tcPr>
            <w:tcW w:w="3655" w:type="dxa"/>
            <w:gridSpan w:val="2"/>
            <w:shd w:val="clear" w:color="auto" w:fill="D9E2F3" w:themeFill="accent5" w:themeFillTint="33"/>
          </w:tcPr>
          <w:p w14:paraId="09C8E321"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Укупно</w:t>
            </w:r>
          </w:p>
        </w:tc>
      </w:tr>
      <w:tr w:rsidR="008E3674" w:rsidRPr="008E3674" w14:paraId="2507A333" w14:textId="77777777" w:rsidTr="00BD105F">
        <w:tc>
          <w:tcPr>
            <w:tcW w:w="1986" w:type="dxa"/>
            <w:vMerge/>
            <w:shd w:val="clear" w:color="auto" w:fill="8EAADB" w:themeFill="accent5" w:themeFillTint="99"/>
          </w:tcPr>
          <w:p w14:paraId="68236C40" w14:textId="77777777" w:rsidR="008E3674" w:rsidRPr="008E3674" w:rsidRDefault="008E3674" w:rsidP="008E3674">
            <w:pPr>
              <w:rPr>
                <w:rFonts w:ascii="Times New Roman" w:hAnsi="Times New Roman"/>
              </w:rPr>
            </w:pPr>
          </w:p>
        </w:tc>
        <w:tc>
          <w:tcPr>
            <w:tcW w:w="1828" w:type="dxa"/>
            <w:shd w:val="clear" w:color="auto" w:fill="D9D9D9" w:themeFill="background1" w:themeFillShade="D9"/>
          </w:tcPr>
          <w:p w14:paraId="31FCAEE3"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45CE19EC"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0EC55C50"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447319EA"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0EB61056"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799D5D0D"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r>
      <w:tr w:rsidR="008E3674" w:rsidRPr="008E3674" w14:paraId="2A2C601E" w14:textId="77777777" w:rsidTr="00BD105F">
        <w:tc>
          <w:tcPr>
            <w:tcW w:w="1986" w:type="dxa"/>
            <w:shd w:val="clear" w:color="auto" w:fill="FBE4D5" w:themeFill="accent2" w:themeFillTint="33"/>
          </w:tcPr>
          <w:p w14:paraId="310CAF86"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Мера 1.4</w:t>
            </w:r>
            <w:r w:rsidRPr="008E3674">
              <w:rPr>
                <w:rFonts w:ascii="Times New Roman" w:hAnsi="Times New Roman"/>
                <w:sz w:val="20"/>
                <w:szCs w:val="20"/>
                <w:lang w:val="sr-Cyrl-RS"/>
              </w:rPr>
              <w:t xml:space="preserve"> – Унапређење окружења за ефикасно управљање капиталним пројектима</w:t>
            </w:r>
          </w:p>
        </w:tc>
        <w:tc>
          <w:tcPr>
            <w:tcW w:w="1828" w:type="dxa"/>
            <w:shd w:val="clear" w:color="auto" w:fill="FBE4D5" w:themeFill="accent2" w:themeFillTint="33"/>
          </w:tcPr>
          <w:p w14:paraId="4EB672E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336.700.000</w:t>
            </w:r>
          </w:p>
        </w:tc>
        <w:tc>
          <w:tcPr>
            <w:tcW w:w="1826" w:type="dxa"/>
            <w:shd w:val="clear" w:color="auto" w:fill="FBE4D5" w:themeFill="accent2" w:themeFillTint="33"/>
          </w:tcPr>
          <w:p w14:paraId="48631635" w14:textId="77777777" w:rsidR="008E3674" w:rsidRPr="008E3674" w:rsidRDefault="008E3674" w:rsidP="008E3674">
            <w:pPr>
              <w:jc w:val="center"/>
              <w:rPr>
                <w:rFonts w:ascii="Times New Roman" w:hAnsi="Times New Roman"/>
              </w:rPr>
            </w:pPr>
            <w:r w:rsidRPr="008E3674">
              <w:rPr>
                <w:rFonts w:ascii="Times New Roman" w:hAnsi="Times New Roman"/>
              </w:rPr>
              <w:t>446.500.000</w:t>
            </w:r>
          </w:p>
        </w:tc>
        <w:tc>
          <w:tcPr>
            <w:tcW w:w="1829" w:type="dxa"/>
            <w:shd w:val="clear" w:color="auto" w:fill="FBE4D5" w:themeFill="accent2" w:themeFillTint="33"/>
          </w:tcPr>
          <w:p w14:paraId="1C57C69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1.860.000</w:t>
            </w:r>
          </w:p>
        </w:tc>
        <w:tc>
          <w:tcPr>
            <w:tcW w:w="1826" w:type="dxa"/>
            <w:shd w:val="clear" w:color="auto" w:fill="FBE4D5" w:themeFill="accent2" w:themeFillTint="33"/>
          </w:tcPr>
          <w:p w14:paraId="6E6B93A8"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FBE4D5" w:themeFill="accent2" w:themeFillTint="33"/>
          </w:tcPr>
          <w:p w14:paraId="300C825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338.560.000</w:t>
            </w:r>
          </w:p>
        </w:tc>
        <w:tc>
          <w:tcPr>
            <w:tcW w:w="1826" w:type="dxa"/>
            <w:shd w:val="clear" w:color="auto" w:fill="FBE4D5" w:themeFill="accent2" w:themeFillTint="33"/>
          </w:tcPr>
          <w:p w14:paraId="6AF09260" w14:textId="77777777" w:rsidR="008E3674" w:rsidRPr="008E3674" w:rsidRDefault="008E3674" w:rsidP="008E3674">
            <w:pPr>
              <w:jc w:val="center"/>
              <w:rPr>
                <w:rFonts w:ascii="Times New Roman" w:hAnsi="Times New Roman"/>
              </w:rPr>
            </w:pPr>
            <w:r w:rsidRPr="008E3674">
              <w:rPr>
                <w:rFonts w:ascii="Times New Roman" w:hAnsi="Times New Roman"/>
              </w:rPr>
              <w:t>446.500.000</w:t>
            </w:r>
          </w:p>
        </w:tc>
      </w:tr>
      <w:tr w:rsidR="008E3674" w:rsidRPr="008E3674" w14:paraId="6DF12431" w14:textId="77777777" w:rsidTr="00BD105F">
        <w:tc>
          <w:tcPr>
            <w:tcW w:w="1986" w:type="dxa"/>
          </w:tcPr>
          <w:p w14:paraId="03702077"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1.4.1</w:t>
            </w:r>
            <w:r w:rsidRPr="008E3674">
              <w:rPr>
                <w:rFonts w:ascii="Times New Roman" w:hAnsi="Times New Roman"/>
                <w:sz w:val="20"/>
                <w:szCs w:val="20"/>
                <w:lang w:val="sr-Cyrl-RS"/>
              </w:rPr>
              <w:t xml:space="preserve"> – Измене и допуне правног оквира у складу са идентификованим слабостима примене у пракси</w:t>
            </w:r>
          </w:p>
        </w:tc>
        <w:tc>
          <w:tcPr>
            <w:tcW w:w="1828" w:type="dxa"/>
            <w:shd w:val="clear" w:color="auto" w:fill="D9D9D9" w:themeFill="background1" w:themeFillShade="D9"/>
          </w:tcPr>
          <w:p w14:paraId="7F9A263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57B99DB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06E37DA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6058F85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503B042E"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031C40DE"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41AA79E6" w14:textId="77777777" w:rsidTr="00BD105F">
        <w:tc>
          <w:tcPr>
            <w:tcW w:w="1986" w:type="dxa"/>
          </w:tcPr>
          <w:p w14:paraId="570657B3"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1.4.2</w:t>
            </w:r>
            <w:r w:rsidRPr="008E3674">
              <w:rPr>
                <w:rFonts w:ascii="Times New Roman" w:hAnsi="Times New Roman"/>
                <w:sz w:val="20"/>
                <w:szCs w:val="20"/>
                <w:lang w:val="sr-Cyrl-RS"/>
              </w:rPr>
              <w:t xml:space="preserve"> – Израда програма обуке за релевантне учеснике у процесу управљања капиталним пројектима</w:t>
            </w:r>
          </w:p>
        </w:tc>
        <w:tc>
          <w:tcPr>
            <w:tcW w:w="1828" w:type="dxa"/>
            <w:shd w:val="clear" w:color="auto" w:fill="D9D9D9" w:themeFill="background1" w:themeFillShade="D9"/>
          </w:tcPr>
          <w:p w14:paraId="295F4E2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4846567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4D6F9EFE"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4E3363F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248EF7F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1BCA79A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4C18B7A6" w14:textId="77777777" w:rsidTr="00BD105F">
        <w:tc>
          <w:tcPr>
            <w:tcW w:w="1986" w:type="dxa"/>
          </w:tcPr>
          <w:p w14:paraId="44135228"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1.4.3</w:t>
            </w:r>
            <w:r w:rsidRPr="008E3674">
              <w:rPr>
                <w:rFonts w:ascii="Times New Roman" w:hAnsi="Times New Roman"/>
                <w:sz w:val="20"/>
                <w:szCs w:val="20"/>
                <w:lang w:val="sr-Cyrl-RS"/>
              </w:rPr>
              <w:t xml:space="preserve"> – Израда извештаја за јавност о статусу капиталних пројеката који се прате у складу са методологијом</w:t>
            </w:r>
          </w:p>
        </w:tc>
        <w:tc>
          <w:tcPr>
            <w:tcW w:w="1828" w:type="dxa"/>
            <w:shd w:val="clear" w:color="auto" w:fill="D9D9D9" w:themeFill="background1" w:themeFillShade="D9"/>
          </w:tcPr>
          <w:p w14:paraId="3443AE0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2379540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0098B36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7D277F1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6F4354D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0519DBF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75C5F0A6" w14:textId="77777777" w:rsidTr="00BD105F">
        <w:tc>
          <w:tcPr>
            <w:tcW w:w="1986" w:type="dxa"/>
          </w:tcPr>
          <w:p w14:paraId="6B4A2D20"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1.4.4</w:t>
            </w:r>
            <w:r w:rsidRPr="008E3674">
              <w:rPr>
                <w:rFonts w:ascii="Times New Roman" w:hAnsi="Times New Roman"/>
                <w:sz w:val="20"/>
                <w:szCs w:val="20"/>
                <w:lang w:val="sr-Cyrl-RS"/>
              </w:rPr>
              <w:t xml:space="preserve"> – Израда приручника о методологији УКП (дизајн, припрема за штампу, лектура, консултантска подршка за садржај)</w:t>
            </w:r>
          </w:p>
        </w:tc>
        <w:tc>
          <w:tcPr>
            <w:tcW w:w="1828" w:type="dxa"/>
            <w:shd w:val="clear" w:color="auto" w:fill="D9D9D9" w:themeFill="background1" w:themeFillShade="D9"/>
          </w:tcPr>
          <w:p w14:paraId="17B20BF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248155B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10C1878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660.000</w:t>
            </w:r>
          </w:p>
        </w:tc>
        <w:tc>
          <w:tcPr>
            <w:tcW w:w="1826" w:type="dxa"/>
          </w:tcPr>
          <w:p w14:paraId="6B77FA50"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74CAAD7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660.000</w:t>
            </w:r>
          </w:p>
        </w:tc>
        <w:tc>
          <w:tcPr>
            <w:tcW w:w="1826" w:type="dxa"/>
          </w:tcPr>
          <w:p w14:paraId="1E6DCFB4"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72007210" w14:textId="77777777" w:rsidTr="00BD105F">
        <w:tc>
          <w:tcPr>
            <w:tcW w:w="1986" w:type="dxa"/>
          </w:tcPr>
          <w:p w14:paraId="45ADFC5A"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1.4.5</w:t>
            </w:r>
            <w:r w:rsidRPr="008E3674">
              <w:rPr>
                <w:rFonts w:ascii="Times New Roman" w:hAnsi="Times New Roman"/>
                <w:sz w:val="20"/>
                <w:szCs w:val="20"/>
                <w:lang w:val="sr-Cyrl-RS"/>
              </w:rPr>
              <w:t xml:space="preserve"> – Израда информационог система за управљање капиталним пројектима</w:t>
            </w:r>
          </w:p>
        </w:tc>
        <w:tc>
          <w:tcPr>
            <w:tcW w:w="1828" w:type="dxa"/>
            <w:shd w:val="clear" w:color="auto" w:fill="D9D9D9" w:themeFill="background1" w:themeFillShade="D9"/>
          </w:tcPr>
          <w:p w14:paraId="3EB6DFD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211.200.000</w:t>
            </w:r>
          </w:p>
        </w:tc>
        <w:tc>
          <w:tcPr>
            <w:tcW w:w="1826" w:type="dxa"/>
          </w:tcPr>
          <w:p w14:paraId="08B5F81A" w14:textId="77777777" w:rsidR="008E3674" w:rsidRPr="008E3674" w:rsidRDefault="008E3674" w:rsidP="008E3674">
            <w:pPr>
              <w:jc w:val="center"/>
              <w:rPr>
                <w:rFonts w:ascii="Times New Roman" w:hAnsi="Times New Roman"/>
              </w:rPr>
            </w:pPr>
            <w:r w:rsidRPr="008E3674">
              <w:rPr>
                <w:rFonts w:ascii="Times New Roman" w:hAnsi="Times New Roman"/>
              </w:rPr>
              <w:t>114.000.000</w:t>
            </w:r>
          </w:p>
        </w:tc>
        <w:tc>
          <w:tcPr>
            <w:tcW w:w="1829" w:type="dxa"/>
            <w:shd w:val="clear" w:color="auto" w:fill="D9D9D9" w:themeFill="background1" w:themeFillShade="D9"/>
          </w:tcPr>
          <w:p w14:paraId="47FBAB6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1CEA68F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67CA164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211.200.000</w:t>
            </w:r>
          </w:p>
        </w:tc>
        <w:tc>
          <w:tcPr>
            <w:tcW w:w="1826" w:type="dxa"/>
          </w:tcPr>
          <w:p w14:paraId="4EC4E134" w14:textId="77777777" w:rsidR="008E3674" w:rsidRPr="008E3674" w:rsidRDefault="008E3674" w:rsidP="008E3674">
            <w:pPr>
              <w:jc w:val="center"/>
              <w:rPr>
                <w:rFonts w:ascii="Times New Roman" w:hAnsi="Times New Roman"/>
              </w:rPr>
            </w:pPr>
            <w:r w:rsidRPr="008E3674">
              <w:rPr>
                <w:rFonts w:ascii="Times New Roman" w:hAnsi="Times New Roman"/>
              </w:rPr>
              <w:t>114.000.000</w:t>
            </w:r>
          </w:p>
        </w:tc>
      </w:tr>
      <w:tr w:rsidR="008E3674" w:rsidRPr="008E3674" w14:paraId="54290329" w14:textId="77777777" w:rsidTr="00BD105F">
        <w:tc>
          <w:tcPr>
            <w:tcW w:w="1986" w:type="dxa"/>
          </w:tcPr>
          <w:p w14:paraId="1624B86A"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1.4.6</w:t>
            </w:r>
            <w:r w:rsidRPr="008E3674">
              <w:rPr>
                <w:rFonts w:ascii="Times New Roman" w:hAnsi="Times New Roman"/>
                <w:sz w:val="20"/>
                <w:szCs w:val="20"/>
                <w:lang w:val="sr-Cyrl-RS"/>
              </w:rPr>
              <w:t xml:space="preserve"> – Надоградња информационог система за управљање капиталним пројектима</w:t>
            </w:r>
          </w:p>
        </w:tc>
        <w:tc>
          <w:tcPr>
            <w:tcW w:w="1828" w:type="dxa"/>
            <w:shd w:val="clear" w:color="auto" w:fill="D9D9D9" w:themeFill="background1" w:themeFillShade="D9"/>
          </w:tcPr>
          <w:p w14:paraId="19C383DE"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123.000.000</w:t>
            </w:r>
          </w:p>
        </w:tc>
        <w:tc>
          <w:tcPr>
            <w:tcW w:w="1826" w:type="dxa"/>
          </w:tcPr>
          <w:p w14:paraId="7CA68874" w14:textId="77777777" w:rsidR="008E3674" w:rsidRPr="008E3674" w:rsidRDefault="008E3674" w:rsidP="008E3674">
            <w:pPr>
              <w:jc w:val="center"/>
              <w:rPr>
                <w:rFonts w:ascii="Times New Roman" w:hAnsi="Times New Roman"/>
              </w:rPr>
            </w:pPr>
            <w:r w:rsidRPr="008E3674">
              <w:rPr>
                <w:rFonts w:ascii="Times New Roman" w:hAnsi="Times New Roman"/>
              </w:rPr>
              <w:t>332.500.000</w:t>
            </w:r>
          </w:p>
        </w:tc>
        <w:tc>
          <w:tcPr>
            <w:tcW w:w="1829" w:type="dxa"/>
            <w:shd w:val="clear" w:color="auto" w:fill="D9D9D9" w:themeFill="background1" w:themeFillShade="D9"/>
          </w:tcPr>
          <w:p w14:paraId="1BCDBBC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3EAABCCE"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371A050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123.000.000</w:t>
            </w:r>
          </w:p>
        </w:tc>
        <w:tc>
          <w:tcPr>
            <w:tcW w:w="1826" w:type="dxa"/>
          </w:tcPr>
          <w:p w14:paraId="7C4091DF" w14:textId="77777777" w:rsidR="008E3674" w:rsidRPr="008E3674" w:rsidRDefault="008E3674" w:rsidP="008E3674">
            <w:pPr>
              <w:jc w:val="center"/>
              <w:rPr>
                <w:rFonts w:ascii="Times New Roman" w:hAnsi="Times New Roman"/>
              </w:rPr>
            </w:pPr>
            <w:r w:rsidRPr="008E3674">
              <w:rPr>
                <w:rFonts w:ascii="Times New Roman" w:hAnsi="Times New Roman"/>
              </w:rPr>
              <w:t>332.500.000</w:t>
            </w:r>
          </w:p>
        </w:tc>
      </w:tr>
      <w:tr w:rsidR="008E3674" w:rsidRPr="008E3674" w14:paraId="749D4369" w14:textId="77777777" w:rsidTr="00BD105F">
        <w:tc>
          <w:tcPr>
            <w:tcW w:w="1986" w:type="dxa"/>
          </w:tcPr>
          <w:p w14:paraId="446B0C25"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1.4.7</w:t>
            </w:r>
            <w:r w:rsidRPr="008E3674">
              <w:rPr>
                <w:rFonts w:ascii="Times New Roman" w:hAnsi="Times New Roman"/>
                <w:sz w:val="20"/>
                <w:szCs w:val="20"/>
                <w:lang w:val="sr-Cyrl-RS"/>
              </w:rPr>
              <w:t xml:space="preserve"> – Унапређење вештина запослених из области управљања пројектима, одрживог управљања пројектима, укључујући израду и ревизију кост-бенефит анализе</w:t>
            </w:r>
          </w:p>
        </w:tc>
        <w:tc>
          <w:tcPr>
            <w:tcW w:w="1828" w:type="dxa"/>
            <w:shd w:val="clear" w:color="auto" w:fill="D9D9D9" w:themeFill="background1" w:themeFillShade="D9"/>
          </w:tcPr>
          <w:p w14:paraId="59BDAF8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5D03777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690B6E5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1.200.000</w:t>
            </w:r>
          </w:p>
        </w:tc>
        <w:tc>
          <w:tcPr>
            <w:tcW w:w="1826" w:type="dxa"/>
          </w:tcPr>
          <w:p w14:paraId="769401F3"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271BB00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1.200.000</w:t>
            </w:r>
          </w:p>
        </w:tc>
        <w:tc>
          <w:tcPr>
            <w:tcW w:w="1826" w:type="dxa"/>
          </w:tcPr>
          <w:p w14:paraId="6C3CD3FB"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0E8DBD51" w14:textId="77777777" w:rsidTr="00BD105F">
        <w:tc>
          <w:tcPr>
            <w:tcW w:w="1986" w:type="dxa"/>
          </w:tcPr>
          <w:p w14:paraId="502FFD78"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1.4.8</w:t>
            </w:r>
            <w:r w:rsidRPr="008E3674">
              <w:rPr>
                <w:rFonts w:ascii="Times New Roman" w:hAnsi="Times New Roman"/>
                <w:sz w:val="20"/>
                <w:szCs w:val="20"/>
                <w:lang w:val="sr-Cyrl-RS"/>
              </w:rPr>
              <w:t xml:space="preserve"> – Заокруживање правног оквира у смислу укључивања аспекта утицаја капиталних пројеката на животну средину и климатске промене</w:t>
            </w:r>
          </w:p>
        </w:tc>
        <w:tc>
          <w:tcPr>
            <w:tcW w:w="1828" w:type="dxa"/>
            <w:shd w:val="clear" w:color="auto" w:fill="D9D9D9" w:themeFill="background1" w:themeFillShade="D9"/>
          </w:tcPr>
          <w:p w14:paraId="5C1BB4D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2.500.000</w:t>
            </w:r>
          </w:p>
        </w:tc>
        <w:tc>
          <w:tcPr>
            <w:tcW w:w="1826" w:type="dxa"/>
          </w:tcPr>
          <w:p w14:paraId="2DF58A8D"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3FD1130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52D391D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198DC11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2.500.000</w:t>
            </w:r>
          </w:p>
        </w:tc>
        <w:tc>
          <w:tcPr>
            <w:tcW w:w="1826" w:type="dxa"/>
          </w:tcPr>
          <w:p w14:paraId="6E3551BD"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5A2165E9" w14:textId="77777777" w:rsidTr="00BD105F">
        <w:tc>
          <w:tcPr>
            <w:tcW w:w="1986" w:type="dxa"/>
            <w:vMerge w:val="restart"/>
            <w:shd w:val="clear" w:color="auto" w:fill="8EAADB" w:themeFill="accent5" w:themeFillTint="99"/>
          </w:tcPr>
          <w:p w14:paraId="6EA4976D" w14:textId="77777777" w:rsidR="008E3674" w:rsidRPr="008E3674" w:rsidRDefault="008E3674" w:rsidP="008E3674">
            <w:pPr>
              <w:rPr>
                <w:rFonts w:ascii="Times New Roman" w:hAnsi="Times New Roman"/>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3B5229FB"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34A10E49" w14:textId="77777777" w:rsidTr="00BD105F">
        <w:tc>
          <w:tcPr>
            <w:tcW w:w="1986" w:type="dxa"/>
            <w:vMerge/>
            <w:shd w:val="clear" w:color="auto" w:fill="8EAADB" w:themeFill="accent5" w:themeFillTint="99"/>
          </w:tcPr>
          <w:p w14:paraId="4E4F92C8" w14:textId="77777777" w:rsidR="008E3674" w:rsidRPr="008E3674" w:rsidRDefault="008E3674" w:rsidP="008E3674">
            <w:pPr>
              <w:rPr>
                <w:rFonts w:ascii="Times New Roman" w:hAnsi="Times New Roman"/>
              </w:rPr>
            </w:pPr>
          </w:p>
        </w:tc>
        <w:tc>
          <w:tcPr>
            <w:tcW w:w="3654" w:type="dxa"/>
            <w:gridSpan w:val="2"/>
            <w:shd w:val="clear" w:color="auto" w:fill="D9E2F3" w:themeFill="accent5" w:themeFillTint="33"/>
          </w:tcPr>
          <w:p w14:paraId="5DBED527" w14:textId="77777777" w:rsidR="008E3674" w:rsidRPr="008E3674" w:rsidRDefault="008E3674" w:rsidP="008E3674">
            <w:pPr>
              <w:jc w:val="center"/>
              <w:rPr>
                <w:rFonts w:ascii="Times New Roman" w:hAnsi="Times New Roman"/>
              </w:rPr>
            </w:pPr>
            <w:r w:rsidRPr="008E3674">
              <w:rPr>
                <w:rFonts w:ascii="Times New Roman" w:hAnsi="Times New Roman"/>
                <w:lang w:val="sr-Cyrl-RS"/>
              </w:rPr>
              <w:t>Буџетска средства</w:t>
            </w:r>
          </w:p>
        </w:tc>
        <w:tc>
          <w:tcPr>
            <w:tcW w:w="3655" w:type="dxa"/>
            <w:gridSpan w:val="2"/>
            <w:shd w:val="clear" w:color="auto" w:fill="D9E2F3" w:themeFill="accent5" w:themeFillTint="33"/>
          </w:tcPr>
          <w:p w14:paraId="7D04127B" w14:textId="77777777" w:rsidR="008E3674" w:rsidRPr="008E3674" w:rsidRDefault="008E3674" w:rsidP="008E3674">
            <w:pPr>
              <w:jc w:val="center"/>
              <w:rPr>
                <w:rFonts w:ascii="Times New Roman" w:hAnsi="Times New Roman"/>
              </w:rPr>
            </w:pPr>
            <w:r w:rsidRPr="008E3674">
              <w:rPr>
                <w:rFonts w:ascii="Times New Roman" w:hAnsi="Times New Roman"/>
                <w:lang w:val="sr-Cyrl-RS"/>
              </w:rPr>
              <w:t>Донаторска средства</w:t>
            </w:r>
          </w:p>
        </w:tc>
        <w:tc>
          <w:tcPr>
            <w:tcW w:w="3655" w:type="dxa"/>
            <w:gridSpan w:val="2"/>
            <w:shd w:val="clear" w:color="auto" w:fill="D9E2F3" w:themeFill="accent5" w:themeFillTint="33"/>
          </w:tcPr>
          <w:p w14:paraId="2045E64E"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Укупно</w:t>
            </w:r>
          </w:p>
        </w:tc>
      </w:tr>
      <w:tr w:rsidR="008E3674" w:rsidRPr="008E3674" w14:paraId="3E825348" w14:textId="77777777" w:rsidTr="00BD105F">
        <w:tc>
          <w:tcPr>
            <w:tcW w:w="1986" w:type="dxa"/>
            <w:vMerge/>
            <w:shd w:val="clear" w:color="auto" w:fill="8EAADB" w:themeFill="accent5" w:themeFillTint="99"/>
          </w:tcPr>
          <w:p w14:paraId="21ADD918" w14:textId="77777777" w:rsidR="008E3674" w:rsidRPr="008E3674" w:rsidRDefault="008E3674" w:rsidP="008E3674">
            <w:pPr>
              <w:rPr>
                <w:rFonts w:ascii="Times New Roman" w:hAnsi="Times New Roman"/>
              </w:rPr>
            </w:pPr>
          </w:p>
        </w:tc>
        <w:tc>
          <w:tcPr>
            <w:tcW w:w="1828" w:type="dxa"/>
            <w:shd w:val="clear" w:color="auto" w:fill="D9D9D9" w:themeFill="background1" w:themeFillShade="D9"/>
          </w:tcPr>
          <w:p w14:paraId="256E27A4"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0DF381B8"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51C419BA"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6B1BE303"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27E0E041"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7907E252"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r>
      <w:tr w:rsidR="008E3674" w:rsidRPr="008E3674" w14:paraId="0ECBCA41" w14:textId="77777777" w:rsidTr="00BD105F">
        <w:tc>
          <w:tcPr>
            <w:tcW w:w="1986" w:type="dxa"/>
            <w:shd w:val="clear" w:color="auto" w:fill="FBE4D5" w:themeFill="accent2" w:themeFillTint="33"/>
          </w:tcPr>
          <w:p w14:paraId="28C1D5C9" w14:textId="77777777" w:rsidR="008E3674" w:rsidRPr="008E3674" w:rsidRDefault="008E3674" w:rsidP="008E3674">
            <w:pPr>
              <w:rPr>
                <w:rFonts w:ascii="Times New Roman" w:hAnsi="Times New Roman"/>
                <w:sz w:val="20"/>
                <w:szCs w:val="20"/>
              </w:rPr>
            </w:pPr>
            <w:r w:rsidRPr="008E3674">
              <w:rPr>
                <w:rFonts w:ascii="Times New Roman" w:hAnsi="Times New Roman"/>
                <w:b/>
                <w:bCs/>
                <w:sz w:val="20"/>
                <w:szCs w:val="20"/>
                <w:lang w:val="sr-Cyrl-RS"/>
              </w:rPr>
              <w:t>Мера 1.5</w:t>
            </w:r>
            <w:r w:rsidRPr="008E3674">
              <w:rPr>
                <w:rFonts w:ascii="Times New Roman" w:hAnsi="Times New Roman"/>
                <w:sz w:val="20"/>
                <w:szCs w:val="20"/>
                <w:lang w:val="sr-Cyrl-RS"/>
              </w:rPr>
              <w:t xml:space="preserve"> – Јачање система Сектора за праћење фискалних ризика </w:t>
            </w:r>
          </w:p>
        </w:tc>
        <w:tc>
          <w:tcPr>
            <w:tcW w:w="1828" w:type="dxa"/>
            <w:shd w:val="clear" w:color="auto" w:fill="FBE4D5" w:themeFill="accent2" w:themeFillTint="33"/>
          </w:tcPr>
          <w:p w14:paraId="2F3357B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34.000.000</w:t>
            </w:r>
          </w:p>
        </w:tc>
        <w:tc>
          <w:tcPr>
            <w:tcW w:w="1826" w:type="dxa"/>
            <w:shd w:val="clear" w:color="auto" w:fill="FBE4D5" w:themeFill="accent2" w:themeFillTint="33"/>
          </w:tcPr>
          <w:p w14:paraId="5FB7C258"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FBE4D5" w:themeFill="accent2" w:themeFillTint="33"/>
          </w:tcPr>
          <w:p w14:paraId="27A787C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73.600.000</w:t>
            </w:r>
          </w:p>
        </w:tc>
        <w:tc>
          <w:tcPr>
            <w:tcW w:w="1826" w:type="dxa"/>
            <w:shd w:val="clear" w:color="auto" w:fill="FBE4D5" w:themeFill="accent2" w:themeFillTint="33"/>
          </w:tcPr>
          <w:p w14:paraId="6110C704"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FBE4D5" w:themeFill="accent2" w:themeFillTint="33"/>
          </w:tcPr>
          <w:p w14:paraId="5BAFC99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107.600.000</w:t>
            </w:r>
          </w:p>
        </w:tc>
        <w:tc>
          <w:tcPr>
            <w:tcW w:w="1826" w:type="dxa"/>
            <w:shd w:val="clear" w:color="auto" w:fill="FBE4D5" w:themeFill="accent2" w:themeFillTint="33"/>
          </w:tcPr>
          <w:p w14:paraId="01D62165"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1C1057E4" w14:textId="77777777" w:rsidTr="00BD105F">
        <w:tc>
          <w:tcPr>
            <w:tcW w:w="1986" w:type="dxa"/>
          </w:tcPr>
          <w:p w14:paraId="3B1AD9B0"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1.5.1</w:t>
            </w:r>
            <w:r w:rsidRPr="008E3674">
              <w:rPr>
                <w:rFonts w:ascii="Times New Roman" w:hAnsi="Times New Roman"/>
                <w:sz w:val="20"/>
                <w:szCs w:val="20"/>
                <w:lang w:val="sr-Cyrl-RS"/>
              </w:rPr>
              <w:t xml:space="preserve"> – Обука за запослене Министарства финансија</w:t>
            </w:r>
          </w:p>
        </w:tc>
        <w:tc>
          <w:tcPr>
            <w:tcW w:w="1828" w:type="dxa"/>
            <w:shd w:val="clear" w:color="auto" w:fill="D9D9D9" w:themeFill="background1" w:themeFillShade="D9"/>
          </w:tcPr>
          <w:p w14:paraId="101DF6A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688C239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633EE15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38.600.000</w:t>
            </w:r>
          </w:p>
        </w:tc>
        <w:tc>
          <w:tcPr>
            <w:tcW w:w="1826" w:type="dxa"/>
          </w:tcPr>
          <w:p w14:paraId="7E571C31"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6EE18B5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38.600.000</w:t>
            </w:r>
          </w:p>
        </w:tc>
        <w:tc>
          <w:tcPr>
            <w:tcW w:w="1826" w:type="dxa"/>
          </w:tcPr>
          <w:p w14:paraId="5DAB9F6F"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4A29D5DC" w14:textId="77777777" w:rsidTr="00BD105F">
        <w:tc>
          <w:tcPr>
            <w:tcW w:w="1986" w:type="dxa"/>
          </w:tcPr>
          <w:p w14:paraId="3A089541"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1.5.2</w:t>
            </w:r>
            <w:r w:rsidRPr="008E3674">
              <w:rPr>
                <w:rFonts w:ascii="Times New Roman" w:hAnsi="Times New Roman"/>
                <w:sz w:val="20"/>
                <w:szCs w:val="20"/>
                <w:lang w:val="sr-Cyrl-RS"/>
              </w:rPr>
              <w:t xml:space="preserve"> - Успостављање методологија за Групу за праћење фискалних ризика везаних за пословање јавног сектора</w:t>
            </w:r>
          </w:p>
        </w:tc>
        <w:tc>
          <w:tcPr>
            <w:tcW w:w="1828" w:type="dxa"/>
            <w:shd w:val="clear" w:color="auto" w:fill="D9D9D9" w:themeFill="background1" w:themeFillShade="D9"/>
          </w:tcPr>
          <w:p w14:paraId="7652A6C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12.000.000</w:t>
            </w:r>
          </w:p>
        </w:tc>
        <w:tc>
          <w:tcPr>
            <w:tcW w:w="1826" w:type="dxa"/>
          </w:tcPr>
          <w:p w14:paraId="5BD4AA55"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089765E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332D45C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6AD9DA1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12.000.000</w:t>
            </w:r>
          </w:p>
        </w:tc>
        <w:tc>
          <w:tcPr>
            <w:tcW w:w="1826" w:type="dxa"/>
          </w:tcPr>
          <w:p w14:paraId="4290DAE2"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7252AB2B" w14:textId="77777777" w:rsidTr="00BD105F">
        <w:tc>
          <w:tcPr>
            <w:tcW w:w="1986" w:type="dxa"/>
          </w:tcPr>
          <w:p w14:paraId="41FE36E2"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1.5.3</w:t>
            </w:r>
            <w:r w:rsidRPr="008E3674">
              <w:rPr>
                <w:rFonts w:ascii="Times New Roman" w:hAnsi="Times New Roman"/>
                <w:sz w:val="20"/>
                <w:szCs w:val="20"/>
                <w:lang w:val="sr-Cyrl-RS"/>
              </w:rPr>
              <w:t xml:space="preserve"> – Успостављање методологија за Групу за праћење фискалних ризика – ризици од елементарних непогода и судски спорови</w:t>
            </w:r>
          </w:p>
        </w:tc>
        <w:tc>
          <w:tcPr>
            <w:tcW w:w="1828" w:type="dxa"/>
            <w:shd w:val="clear" w:color="auto" w:fill="D9D9D9" w:themeFill="background1" w:themeFillShade="D9"/>
          </w:tcPr>
          <w:p w14:paraId="508C4D6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12.000.000</w:t>
            </w:r>
          </w:p>
        </w:tc>
        <w:tc>
          <w:tcPr>
            <w:tcW w:w="1826" w:type="dxa"/>
          </w:tcPr>
          <w:p w14:paraId="31821EF8"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67EACC8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35B67A3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347A876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12.000.000</w:t>
            </w:r>
          </w:p>
        </w:tc>
        <w:tc>
          <w:tcPr>
            <w:tcW w:w="1826" w:type="dxa"/>
          </w:tcPr>
          <w:p w14:paraId="5BA8B5C8"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3168D7B8" w14:textId="77777777" w:rsidTr="00BD105F">
        <w:tc>
          <w:tcPr>
            <w:tcW w:w="1986" w:type="dxa"/>
          </w:tcPr>
          <w:p w14:paraId="687D97F1"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1.5.4</w:t>
            </w:r>
            <w:r w:rsidRPr="008E3674">
              <w:rPr>
                <w:rFonts w:ascii="Times New Roman" w:hAnsi="Times New Roman"/>
                <w:sz w:val="20"/>
                <w:szCs w:val="20"/>
                <w:lang w:val="sr-Cyrl-RS"/>
              </w:rPr>
              <w:t xml:space="preserve"> – Унапређење и стандардизација извештавања о фискалним ризицима</w:t>
            </w:r>
          </w:p>
        </w:tc>
        <w:tc>
          <w:tcPr>
            <w:tcW w:w="1828" w:type="dxa"/>
            <w:shd w:val="clear" w:color="auto" w:fill="D9D9D9" w:themeFill="background1" w:themeFillShade="D9"/>
          </w:tcPr>
          <w:p w14:paraId="353AD43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10.000.000</w:t>
            </w:r>
          </w:p>
        </w:tc>
        <w:tc>
          <w:tcPr>
            <w:tcW w:w="1826" w:type="dxa"/>
          </w:tcPr>
          <w:p w14:paraId="2CEB14E6"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518D7EC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3C44FC6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3D947F3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10.000.000</w:t>
            </w:r>
          </w:p>
        </w:tc>
        <w:tc>
          <w:tcPr>
            <w:tcW w:w="1826" w:type="dxa"/>
          </w:tcPr>
          <w:p w14:paraId="04E07157"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09CBF2D7" w14:textId="77777777" w:rsidTr="00BD105F">
        <w:tc>
          <w:tcPr>
            <w:tcW w:w="1986" w:type="dxa"/>
          </w:tcPr>
          <w:p w14:paraId="1E2881C4"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1.5.5</w:t>
            </w:r>
            <w:r w:rsidRPr="008E3674">
              <w:rPr>
                <w:rFonts w:ascii="Times New Roman" w:hAnsi="Times New Roman"/>
                <w:sz w:val="20"/>
                <w:szCs w:val="20"/>
                <w:lang w:val="sr-Cyrl-RS"/>
              </w:rPr>
              <w:t xml:space="preserve"> – Унапређење вештина за запослене из области финансијске анализе, кост-бенефит анализе и анализе из области праћења ризика од климатски индукованих елементарних непогода</w:t>
            </w:r>
          </w:p>
        </w:tc>
        <w:tc>
          <w:tcPr>
            <w:tcW w:w="1828" w:type="dxa"/>
            <w:shd w:val="clear" w:color="auto" w:fill="D9D9D9" w:themeFill="background1" w:themeFillShade="D9"/>
          </w:tcPr>
          <w:p w14:paraId="1307007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0EA99AE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1BA8DA0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20.000.000</w:t>
            </w:r>
          </w:p>
        </w:tc>
        <w:tc>
          <w:tcPr>
            <w:tcW w:w="1826" w:type="dxa"/>
          </w:tcPr>
          <w:p w14:paraId="37C0076B"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5CE9706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20.000.000</w:t>
            </w:r>
          </w:p>
        </w:tc>
        <w:tc>
          <w:tcPr>
            <w:tcW w:w="1826" w:type="dxa"/>
          </w:tcPr>
          <w:p w14:paraId="028A2C23"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10213FFC" w14:textId="77777777" w:rsidTr="00BD105F">
        <w:tc>
          <w:tcPr>
            <w:tcW w:w="1986" w:type="dxa"/>
          </w:tcPr>
          <w:p w14:paraId="702FD774"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1.5.6</w:t>
            </w:r>
            <w:r w:rsidRPr="008E3674">
              <w:rPr>
                <w:rFonts w:ascii="Times New Roman" w:hAnsi="Times New Roman"/>
                <w:sz w:val="20"/>
                <w:szCs w:val="20"/>
                <w:lang w:val="sr-Cyrl-RS"/>
              </w:rPr>
              <w:t xml:space="preserve"> – Упознавање са најбољим међународним праксама које се односе на праћење и извештавање о фискалним ризицима (кроз студијска путовања, радионице и сл)</w:t>
            </w:r>
          </w:p>
        </w:tc>
        <w:tc>
          <w:tcPr>
            <w:tcW w:w="1828" w:type="dxa"/>
            <w:shd w:val="clear" w:color="auto" w:fill="D9D9D9" w:themeFill="background1" w:themeFillShade="D9"/>
          </w:tcPr>
          <w:p w14:paraId="76697A8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478FB39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6EE87FA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15.000.000</w:t>
            </w:r>
          </w:p>
        </w:tc>
        <w:tc>
          <w:tcPr>
            <w:tcW w:w="1826" w:type="dxa"/>
          </w:tcPr>
          <w:p w14:paraId="687598BB"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02713C5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15.000.000</w:t>
            </w:r>
          </w:p>
        </w:tc>
        <w:tc>
          <w:tcPr>
            <w:tcW w:w="1826" w:type="dxa"/>
          </w:tcPr>
          <w:p w14:paraId="4D24997D"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310665B7" w14:textId="77777777" w:rsidTr="00BD105F">
        <w:tc>
          <w:tcPr>
            <w:tcW w:w="12950" w:type="dxa"/>
            <w:gridSpan w:val="7"/>
            <w:shd w:val="clear" w:color="auto" w:fill="1F3864" w:themeFill="accent5" w:themeFillShade="80"/>
          </w:tcPr>
          <w:p w14:paraId="66A05C6B" w14:textId="77777777" w:rsidR="008E3674" w:rsidRPr="008E3674" w:rsidRDefault="008E3674" w:rsidP="008E3674">
            <w:pPr>
              <w:rPr>
                <w:rFonts w:ascii="Times New Roman" w:hAnsi="Times New Roman"/>
              </w:rPr>
            </w:pPr>
            <w:r w:rsidRPr="008E3674">
              <w:rPr>
                <w:rFonts w:ascii="Times New Roman" w:hAnsi="Times New Roman"/>
                <w:b/>
                <w:bCs/>
                <w:lang w:val="sr-Cyrl-RS"/>
              </w:rPr>
              <w:t>Посебни циљ 2: Ефикасно прикупљање и управљање буџетским средствима</w:t>
            </w:r>
          </w:p>
        </w:tc>
      </w:tr>
      <w:tr w:rsidR="008E3674" w:rsidRPr="008E3674" w14:paraId="15512368" w14:textId="77777777" w:rsidTr="00BD105F">
        <w:tc>
          <w:tcPr>
            <w:tcW w:w="1986" w:type="dxa"/>
            <w:vMerge w:val="restart"/>
            <w:shd w:val="clear" w:color="auto" w:fill="8EAADB" w:themeFill="accent5" w:themeFillTint="99"/>
          </w:tcPr>
          <w:p w14:paraId="5D78E616" w14:textId="77777777" w:rsidR="008E3674" w:rsidRPr="008E3674" w:rsidRDefault="008E3674" w:rsidP="008E3674">
            <w:pPr>
              <w:rPr>
                <w:rFonts w:ascii="Times New Roman" w:hAnsi="Times New Roman"/>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021FB436"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289D9712" w14:textId="77777777" w:rsidTr="00BD105F">
        <w:tc>
          <w:tcPr>
            <w:tcW w:w="1986" w:type="dxa"/>
            <w:vMerge/>
            <w:shd w:val="clear" w:color="auto" w:fill="8EAADB" w:themeFill="accent5" w:themeFillTint="99"/>
          </w:tcPr>
          <w:p w14:paraId="64C81191" w14:textId="77777777" w:rsidR="008E3674" w:rsidRPr="008E3674" w:rsidRDefault="008E3674" w:rsidP="008E3674">
            <w:pPr>
              <w:rPr>
                <w:rFonts w:ascii="Times New Roman" w:hAnsi="Times New Roman"/>
              </w:rPr>
            </w:pPr>
          </w:p>
        </w:tc>
        <w:tc>
          <w:tcPr>
            <w:tcW w:w="3654" w:type="dxa"/>
            <w:gridSpan w:val="2"/>
            <w:shd w:val="clear" w:color="auto" w:fill="D9E2F3" w:themeFill="accent5" w:themeFillTint="33"/>
          </w:tcPr>
          <w:p w14:paraId="6A56CEC6" w14:textId="77777777" w:rsidR="008E3674" w:rsidRPr="008E3674" w:rsidRDefault="008E3674" w:rsidP="008E3674">
            <w:pPr>
              <w:jc w:val="center"/>
              <w:rPr>
                <w:rFonts w:ascii="Times New Roman" w:hAnsi="Times New Roman"/>
              </w:rPr>
            </w:pPr>
            <w:r w:rsidRPr="008E3674">
              <w:rPr>
                <w:rFonts w:ascii="Times New Roman" w:hAnsi="Times New Roman"/>
                <w:lang w:val="sr-Cyrl-RS"/>
              </w:rPr>
              <w:t>Буџетска средства</w:t>
            </w:r>
          </w:p>
        </w:tc>
        <w:tc>
          <w:tcPr>
            <w:tcW w:w="3655" w:type="dxa"/>
            <w:gridSpan w:val="2"/>
            <w:shd w:val="clear" w:color="auto" w:fill="D9E2F3" w:themeFill="accent5" w:themeFillTint="33"/>
          </w:tcPr>
          <w:p w14:paraId="1F477FBD" w14:textId="77777777" w:rsidR="008E3674" w:rsidRPr="008E3674" w:rsidRDefault="008E3674" w:rsidP="008E3674">
            <w:pPr>
              <w:jc w:val="center"/>
              <w:rPr>
                <w:rFonts w:ascii="Times New Roman" w:hAnsi="Times New Roman"/>
              </w:rPr>
            </w:pPr>
            <w:r w:rsidRPr="008E3674">
              <w:rPr>
                <w:rFonts w:ascii="Times New Roman" w:hAnsi="Times New Roman"/>
                <w:lang w:val="sr-Cyrl-RS"/>
              </w:rPr>
              <w:t>Донаторска средства</w:t>
            </w:r>
          </w:p>
        </w:tc>
        <w:tc>
          <w:tcPr>
            <w:tcW w:w="3655" w:type="dxa"/>
            <w:gridSpan w:val="2"/>
            <w:shd w:val="clear" w:color="auto" w:fill="D9E2F3" w:themeFill="accent5" w:themeFillTint="33"/>
          </w:tcPr>
          <w:p w14:paraId="14FC282A"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Укупно</w:t>
            </w:r>
          </w:p>
        </w:tc>
      </w:tr>
      <w:tr w:rsidR="008E3674" w:rsidRPr="008E3674" w14:paraId="3D42D096" w14:textId="77777777" w:rsidTr="00BD105F">
        <w:tc>
          <w:tcPr>
            <w:tcW w:w="1986" w:type="dxa"/>
            <w:vMerge/>
            <w:shd w:val="clear" w:color="auto" w:fill="8EAADB" w:themeFill="accent5" w:themeFillTint="99"/>
          </w:tcPr>
          <w:p w14:paraId="40B94FC7" w14:textId="77777777" w:rsidR="008E3674" w:rsidRPr="008E3674" w:rsidRDefault="008E3674" w:rsidP="008E3674">
            <w:pPr>
              <w:rPr>
                <w:rFonts w:ascii="Times New Roman" w:hAnsi="Times New Roman"/>
              </w:rPr>
            </w:pPr>
          </w:p>
        </w:tc>
        <w:tc>
          <w:tcPr>
            <w:tcW w:w="1828" w:type="dxa"/>
            <w:shd w:val="clear" w:color="auto" w:fill="D9D9D9" w:themeFill="background1" w:themeFillShade="D9"/>
          </w:tcPr>
          <w:p w14:paraId="20364EA6"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5E740979"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249C58A0"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1D00BAA8"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40059247"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30C98011"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r>
      <w:tr w:rsidR="008E3674" w:rsidRPr="008E3674" w14:paraId="22CC12C3" w14:textId="77777777" w:rsidTr="00BD105F">
        <w:tc>
          <w:tcPr>
            <w:tcW w:w="1986" w:type="dxa"/>
            <w:shd w:val="clear" w:color="auto" w:fill="FBE4D5" w:themeFill="accent2" w:themeFillTint="33"/>
          </w:tcPr>
          <w:p w14:paraId="4748DE1D"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Мера 2.1</w:t>
            </w:r>
            <w:r w:rsidRPr="008E3674">
              <w:rPr>
                <w:rFonts w:ascii="Times New Roman" w:hAnsi="Times New Roman"/>
                <w:sz w:val="20"/>
                <w:szCs w:val="20"/>
                <w:lang w:val="sr-Cyrl-RS"/>
              </w:rPr>
              <w:t xml:space="preserve"> – Ефикасно прикупљање буџетских прихода који су у надлежности Пореске управе</w:t>
            </w:r>
          </w:p>
        </w:tc>
        <w:tc>
          <w:tcPr>
            <w:tcW w:w="1828" w:type="dxa"/>
            <w:shd w:val="clear" w:color="auto" w:fill="FBE4D5" w:themeFill="accent2" w:themeFillTint="33"/>
          </w:tcPr>
          <w:p w14:paraId="517DCD49" w14:textId="77777777" w:rsidR="008E3674" w:rsidRPr="008E3674" w:rsidRDefault="008E3674" w:rsidP="008E3674">
            <w:pPr>
              <w:jc w:val="center"/>
              <w:rPr>
                <w:rFonts w:ascii="Times New Roman" w:hAnsi="Times New Roman"/>
              </w:rPr>
            </w:pPr>
            <w:r w:rsidRPr="008E3674">
              <w:rPr>
                <w:rFonts w:ascii="Times New Roman" w:hAnsi="Times New Roman"/>
              </w:rPr>
              <w:t>4.654.470.000</w:t>
            </w:r>
          </w:p>
        </w:tc>
        <w:tc>
          <w:tcPr>
            <w:tcW w:w="1826" w:type="dxa"/>
            <w:shd w:val="clear" w:color="auto" w:fill="FBE4D5" w:themeFill="accent2" w:themeFillTint="33"/>
          </w:tcPr>
          <w:p w14:paraId="62393FAF" w14:textId="77777777" w:rsidR="008E3674" w:rsidRPr="008E3674" w:rsidRDefault="008E3674" w:rsidP="008E3674">
            <w:pPr>
              <w:jc w:val="center"/>
              <w:rPr>
                <w:rFonts w:ascii="Times New Roman" w:hAnsi="Times New Roman"/>
              </w:rPr>
            </w:pPr>
            <w:r w:rsidRPr="008E3674">
              <w:rPr>
                <w:rFonts w:ascii="Times New Roman" w:hAnsi="Times New Roman"/>
              </w:rPr>
              <w:t>2.464.333.70</w:t>
            </w:r>
            <w:r w:rsidR="004F2B21">
              <w:rPr>
                <w:rFonts w:ascii="Times New Roman" w:hAnsi="Times New Roman"/>
              </w:rPr>
              <w:t>7</w:t>
            </w:r>
          </w:p>
        </w:tc>
        <w:tc>
          <w:tcPr>
            <w:tcW w:w="1829" w:type="dxa"/>
            <w:shd w:val="clear" w:color="auto" w:fill="FBE4D5" w:themeFill="accent2" w:themeFillTint="33"/>
          </w:tcPr>
          <w:p w14:paraId="494D186E" w14:textId="77777777" w:rsidR="008E3674" w:rsidRPr="008E3674" w:rsidRDefault="008E3674" w:rsidP="008E3674">
            <w:pPr>
              <w:jc w:val="center"/>
              <w:rPr>
                <w:rFonts w:ascii="Times New Roman" w:hAnsi="Times New Roman"/>
              </w:rPr>
            </w:pPr>
            <w:r w:rsidRPr="008E3674">
              <w:rPr>
                <w:rFonts w:ascii="Times New Roman" w:hAnsi="Times New Roman"/>
              </w:rPr>
              <w:t>1.042.428.000</w:t>
            </w:r>
          </w:p>
        </w:tc>
        <w:tc>
          <w:tcPr>
            <w:tcW w:w="1826" w:type="dxa"/>
            <w:shd w:val="clear" w:color="auto" w:fill="FBE4D5" w:themeFill="accent2" w:themeFillTint="33"/>
          </w:tcPr>
          <w:p w14:paraId="2DAF1778" w14:textId="77777777" w:rsidR="008E3674" w:rsidRPr="008E3674" w:rsidRDefault="008E3674" w:rsidP="008E3674">
            <w:pPr>
              <w:jc w:val="center"/>
              <w:rPr>
                <w:rFonts w:ascii="Times New Roman" w:hAnsi="Times New Roman"/>
              </w:rPr>
            </w:pPr>
            <w:r w:rsidRPr="00B24FD5">
              <w:rPr>
                <w:rFonts w:ascii="Times New Roman" w:hAnsi="Times New Roman"/>
              </w:rPr>
              <w:t>40.</w:t>
            </w:r>
            <w:r w:rsidR="00B24FD5" w:rsidRPr="00B24FD5">
              <w:rPr>
                <w:rFonts w:ascii="Times New Roman" w:hAnsi="Times New Roman"/>
              </w:rPr>
              <w:t>4</w:t>
            </w:r>
            <w:r w:rsidRPr="00B24FD5">
              <w:rPr>
                <w:rFonts w:ascii="Times New Roman" w:hAnsi="Times New Roman"/>
              </w:rPr>
              <w:t>32.245</w:t>
            </w:r>
          </w:p>
        </w:tc>
        <w:tc>
          <w:tcPr>
            <w:tcW w:w="1829" w:type="dxa"/>
            <w:shd w:val="clear" w:color="auto" w:fill="FBE4D5" w:themeFill="accent2" w:themeFillTint="33"/>
          </w:tcPr>
          <w:p w14:paraId="3124127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5.696.898.000</w:t>
            </w:r>
          </w:p>
        </w:tc>
        <w:tc>
          <w:tcPr>
            <w:tcW w:w="1826" w:type="dxa"/>
            <w:shd w:val="clear" w:color="auto" w:fill="FBE4D5" w:themeFill="accent2" w:themeFillTint="33"/>
          </w:tcPr>
          <w:p w14:paraId="4FE517BA" w14:textId="77777777" w:rsidR="008E3674" w:rsidRPr="008E3674" w:rsidRDefault="008E3674" w:rsidP="008E3674">
            <w:pPr>
              <w:jc w:val="center"/>
              <w:rPr>
                <w:rFonts w:ascii="Times New Roman" w:hAnsi="Times New Roman"/>
              </w:rPr>
            </w:pPr>
            <w:r w:rsidRPr="008E3674">
              <w:rPr>
                <w:rFonts w:ascii="Times New Roman" w:hAnsi="Times New Roman"/>
              </w:rPr>
              <w:t>2.504.</w:t>
            </w:r>
            <w:r w:rsidR="00B24FD5">
              <w:rPr>
                <w:rFonts w:ascii="Times New Roman" w:hAnsi="Times New Roman"/>
              </w:rPr>
              <w:t>7</w:t>
            </w:r>
            <w:r w:rsidRPr="008E3674">
              <w:rPr>
                <w:rFonts w:ascii="Times New Roman" w:hAnsi="Times New Roman"/>
              </w:rPr>
              <w:t>65.9</w:t>
            </w:r>
            <w:r w:rsidR="004F2B21">
              <w:rPr>
                <w:rFonts w:ascii="Times New Roman" w:hAnsi="Times New Roman"/>
              </w:rPr>
              <w:t>52</w:t>
            </w:r>
          </w:p>
        </w:tc>
      </w:tr>
      <w:tr w:rsidR="008E3674" w:rsidRPr="008E3674" w14:paraId="392172E8" w14:textId="77777777" w:rsidTr="00BD105F">
        <w:tc>
          <w:tcPr>
            <w:tcW w:w="1986" w:type="dxa"/>
          </w:tcPr>
          <w:p w14:paraId="09F894AA"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2.1.1</w:t>
            </w:r>
            <w:r w:rsidRPr="008E3674">
              <w:rPr>
                <w:rFonts w:ascii="Times New Roman" w:hAnsi="Times New Roman"/>
                <w:sz w:val="20"/>
                <w:szCs w:val="20"/>
                <w:lang w:val="sr-Cyrl-RS"/>
              </w:rPr>
              <w:t xml:space="preserve"> – Реинжењеринг пословних процеса основних функција</w:t>
            </w:r>
          </w:p>
        </w:tc>
        <w:tc>
          <w:tcPr>
            <w:tcW w:w="1828" w:type="dxa"/>
            <w:shd w:val="clear" w:color="auto" w:fill="D9D9D9" w:themeFill="background1" w:themeFillShade="D9"/>
          </w:tcPr>
          <w:p w14:paraId="206BFEB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245.497.000</w:t>
            </w:r>
          </w:p>
        </w:tc>
        <w:tc>
          <w:tcPr>
            <w:tcW w:w="1826" w:type="dxa"/>
          </w:tcPr>
          <w:p w14:paraId="6A17C53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267.448.784</w:t>
            </w:r>
          </w:p>
        </w:tc>
        <w:tc>
          <w:tcPr>
            <w:tcW w:w="1829" w:type="dxa"/>
            <w:shd w:val="clear" w:color="auto" w:fill="D9D9D9" w:themeFill="background1" w:themeFillShade="D9"/>
          </w:tcPr>
          <w:p w14:paraId="2CF4B54E"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42DC3645"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151AD31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245.497.000</w:t>
            </w:r>
          </w:p>
        </w:tc>
        <w:tc>
          <w:tcPr>
            <w:tcW w:w="1826" w:type="dxa"/>
          </w:tcPr>
          <w:p w14:paraId="412164B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267.448.784</w:t>
            </w:r>
          </w:p>
        </w:tc>
      </w:tr>
      <w:tr w:rsidR="008E3674" w:rsidRPr="008E3674" w14:paraId="3F50288A" w14:textId="77777777" w:rsidTr="00BD105F">
        <w:tc>
          <w:tcPr>
            <w:tcW w:w="1986" w:type="dxa"/>
          </w:tcPr>
          <w:p w14:paraId="5342117C"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2.1.2</w:t>
            </w:r>
            <w:r w:rsidRPr="008E3674">
              <w:rPr>
                <w:rFonts w:ascii="Times New Roman" w:hAnsi="Times New Roman"/>
                <w:sz w:val="20"/>
                <w:szCs w:val="20"/>
                <w:lang w:val="sr-Cyrl-RS"/>
              </w:rPr>
              <w:t xml:space="preserve"> – Увођење новог система фискализације</w:t>
            </w:r>
          </w:p>
        </w:tc>
        <w:tc>
          <w:tcPr>
            <w:tcW w:w="1828" w:type="dxa"/>
            <w:shd w:val="clear" w:color="auto" w:fill="D9D9D9" w:themeFill="background1" w:themeFillShade="D9"/>
          </w:tcPr>
          <w:p w14:paraId="28A5AEC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1.153.152.000</w:t>
            </w:r>
          </w:p>
        </w:tc>
        <w:tc>
          <w:tcPr>
            <w:tcW w:w="1826" w:type="dxa"/>
          </w:tcPr>
          <w:p w14:paraId="772E848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1.761.495.463</w:t>
            </w:r>
          </w:p>
        </w:tc>
        <w:tc>
          <w:tcPr>
            <w:tcW w:w="1829" w:type="dxa"/>
            <w:shd w:val="clear" w:color="auto" w:fill="D9D9D9" w:themeFill="background1" w:themeFillShade="D9"/>
          </w:tcPr>
          <w:p w14:paraId="4E9FC58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626A923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2D77C8E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1.153.152.000</w:t>
            </w:r>
          </w:p>
        </w:tc>
        <w:tc>
          <w:tcPr>
            <w:tcW w:w="1826" w:type="dxa"/>
          </w:tcPr>
          <w:p w14:paraId="6762407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1.761.495.463</w:t>
            </w:r>
          </w:p>
        </w:tc>
      </w:tr>
      <w:tr w:rsidR="008E3674" w:rsidRPr="008E3674" w14:paraId="3268C8B8" w14:textId="77777777" w:rsidTr="00BD105F">
        <w:tc>
          <w:tcPr>
            <w:tcW w:w="1986" w:type="dxa"/>
          </w:tcPr>
          <w:p w14:paraId="01301406"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2.1.3</w:t>
            </w:r>
            <w:r w:rsidRPr="008E3674">
              <w:rPr>
                <w:rFonts w:ascii="Times New Roman" w:hAnsi="Times New Roman"/>
                <w:sz w:val="20"/>
                <w:szCs w:val="20"/>
                <w:lang w:val="sr-Cyrl-RS"/>
              </w:rPr>
              <w:t xml:space="preserve"> – Унапређење ИКТ инфраструктуре - </w:t>
            </w:r>
            <w:r w:rsidRPr="008E3674">
              <w:rPr>
                <w:rFonts w:ascii="Times New Roman" w:hAnsi="Times New Roman"/>
                <w:i/>
                <w:iCs/>
                <w:sz w:val="20"/>
                <w:szCs w:val="20"/>
                <w:lang w:val="sr-Latn-RS"/>
              </w:rPr>
              <w:t>COTS</w:t>
            </w:r>
          </w:p>
        </w:tc>
        <w:tc>
          <w:tcPr>
            <w:tcW w:w="1828" w:type="dxa"/>
            <w:shd w:val="clear" w:color="auto" w:fill="D9D9D9" w:themeFill="background1" w:themeFillShade="D9"/>
          </w:tcPr>
          <w:p w14:paraId="2C7CCE2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3.154.271.000</w:t>
            </w:r>
          </w:p>
        </w:tc>
        <w:tc>
          <w:tcPr>
            <w:tcW w:w="1826" w:type="dxa"/>
          </w:tcPr>
          <w:p w14:paraId="4AFD427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274.241.910</w:t>
            </w:r>
          </w:p>
        </w:tc>
        <w:tc>
          <w:tcPr>
            <w:tcW w:w="1829" w:type="dxa"/>
            <w:shd w:val="clear" w:color="auto" w:fill="D9D9D9" w:themeFill="background1" w:themeFillShade="D9"/>
          </w:tcPr>
          <w:p w14:paraId="70EC09E9" w14:textId="77777777" w:rsidR="008E3674" w:rsidRPr="008E3674" w:rsidRDefault="008E3674" w:rsidP="008E3674">
            <w:pPr>
              <w:jc w:val="center"/>
              <w:rPr>
                <w:rFonts w:ascii="Times New Roman" w:hAnsi="Times New Roman"/>
                <w:lang w:val="sr-Cyrl-RS"/>
              </w:rPr>
            </w:pPr>
          </w:p>
        </w:tc>
        <w:tc>
          <w:tcPr>
            <w:tcW w:w="1826" w:type="dxa"/>
          </w:tcPr>
          <w:p w14:paraId="2A453205" w14:textId="77777777" w:rsidR="008E3674" w:rsidRPr="008E3674" w:rsidRDefault="008E3674" w:rsidP="008E3674">
            <w:pPr>
              <w:jc w:val="center"/>
              <w:rPr>
                <w:rFonts w:ascii="Times New Roman" w:hAnsi="Times New Roman"/>
                <w:lang w:val="sr-Cyrl-RS"/>
              </w:rPr>
            </w:pPr>
          </w:p>
        </w:tc>
        <w:tc>
          <w:tcPr>
            <w:tcW w:w="1829" w:type="dxa"/>
            <w:shd w:val="clear" w:color="auto" w:fill="D9D9D9" w:themeFill="background1" w:themeFillShade="D9"/>
          </w:tcPr>
          <w:p w14:paraId="3B9CC5C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3.154.271.000</w:t>
            </w:r>
          </w:p>
        </w:tc>
        <w:tc>
          <w:tcPr>
            <w:tcW w:w="1826" w:type="dxa"/>
          </w:tcPr>
          <w:p w14:paraId="085B521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274.241.910</w:t>
            </w:r>
          </w:p>
        </w:tc>
      </w:tr>
      <w:tr w:rsidR="008E3674" w:rsidRPr="008E3674" w14:paraId="736C01D2" w14:textId="77777777" w:rsidTr="00BD105F">
        <w:tc>
          <w:tcPr>
            <w:tcW w:w="1986" w:type="dxa"/>
          </w:tcPr>
          <w:p w14:paraId="78E9138E" w14:textId="77777777" w:rsidR="008E3674" w:rsidRPr="008E3674" w:rsidRDefault="008E3674" w:rsidP="008E3674">
            <w:pPr>
              <w:rPr>
                <w:rFonts w:ascii="Times New Roman" w:hAnsi="Times New Roman"/>
                <w:sz w:val="20"/>
                <w:szCs w:val="20"/>
                <w:lang w:val="sr-Cyrl-RS"/>
              </w:rPr>
            </w:pPr>
            <w:r w:rsidRPr="00B24FD5">
              <w:rPr>
                <w:rFonts w:ascii="Times New Roman" w:hAnsi="Times New Roman"/>
                <w:b/>
                <w:bCs/>
                <w:sz w:val="20"/>
                <w:szCs w:val="20"/>
                <w:lang w:val="sr-Cyrl-RS"/>
              </w:rPr>
              <w:t>Активност 2.1.4</w:t>
            </w:r>
            <w:r w:rsidRPr="00B24FD5">
              <w:rPr>
                <w:rFonts w:ascii="Times New Roman" w:hAnsi="Times New Roman"/>
                <w:sz w:val="20"/>
                <w:szCs w:val="20"/>
                <w:lang w:val="sr-Cyrl-RS"/>
              </w:rPr>
              <w:t xml:space="preserve"> – Усклађивање законодавног оквира и припрема</w:t>
            </w:r>
            <w:r w:rsidRPr="008E3674">
              <w:rPr>
                <w:rFonts w:ascii="Times New Roman" w:hAnsi="Times New Roman"/>
                <w:sz w:val="20"/>
                <w:szCs w:val="20"/>
                <w:lang w:val="sr-Cyrl-RS"/>
              </w:rPr>
              <w:t xml:space="preserve"> техничких спецификација за имплементацију система за размену информација према ЕУ стандарду (системи за размену у области индиректног опорезивања и системи за размену у области директног опорезивања), као и испуњавање препорука Глобалног форума за примену међународног стандарда на захтев и аутоматску размену</w:t>
            </w:r>
          </w:p>
        </w:tc>
        <w:tc>
          <w:tcPr>
            <w:tcW w:w="1828" w:type="dxa"/>
            <w:shd w:val="clear" w:color="auto" w:fill="D9D9D9" w:themeFill="background1" w:themeFillShade="D9"/>
          </w:tcPr>
          <w:p w14:paraId="20A0313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3C8BC8FE"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59AA87D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540.000.000</w:t>
            </w:r>
          </w:p>
        </w:tc>
        <w:tc>
          <w:tcPr>
            <w:tcW w:w="1826" w:type="dxa"/>
          </w:tcPr>
          <w:p w14:paraId="7E2A65EC" w14:textId="77777777" w:rsidR="008E3674" w:rsidRPr="008E3674" w:rsidRDefault="008E3674" w:rsidP="008E3674">
            <w:pPr>
              <w:jc w:val="center"/>
              <w:rPr>
                <w:rFonts w:ascii="Times New Roman" w:hAnsi="Times New Roman"/>
              </w:rPr>
            </w:pPr>
            <w:r w:rsidRPr="00B24FD5">
              <w:rPr>
                <w:rFonts w:ascii="Times New Roman" w:hAnsi="Times New Roman"/>
              </w:rPr>
              <w:t>40.432.245</w:t>
            </w:r>
          </w:p>
        </w:tc>
        <w:tc>
          <w:tcPr>
            <w:tcW w:w="1829" w:type="dxa"/>
            <w:shd w:val="clear" w:color="auto" w:fill="D9D9D9" w:themeFill="background1" w:themeFillShade="D9"/>
          </w:tcPr>
          <w:p w14:paraId="3B9503A0" w14:textId="77777777" w:rsidR="008E3674" w:rsidRPr="008E3674" w:rsidRDefault="008E3674" w:rsidP="008E3674">
            <w:pPr>
              <w:jc w:val="center"/>
              <w:rPr>
                <w:rFonts w:ascii="Times New Roman" w:hAnsi="Times New Roman"/>
              </w:rPr>
            </w:pPr>
            <w:r w:rsidRPr="008E3674">
              <w:rPr>
                <w:rFonts w:ascii="Times New Roman" w:hAnsi="Times New Roman"/>
                <w:lang w:val="sr-Cyrl-RS"/>
              </w:rPr>
              <w:t>540.000.000</w:t>
            </w:r>
          </w:p>
        </w:tc>
        <w:tc>
          <w:tcPr>
            <w:tcW w:w="1826" w:type="dxa"/>
          </w:tcPr>
          <w:p w14:paraId="5EB8D263" w14:textId="77777777" w:rsidR="008E3674" w:rsidRPr="008E3674" w:rsidRDefault="008E3674" w:rsidP="008E3674">
            <w:pPr>
              <w:jc w:val="center"/>
              <w:rPr>
                <w:rFonts w:ascii="Times New Roman" w:hAnsi="Times New Roman"/>
              </w:rPr>
            </w:pPr>
            <w:r w:rsidRPr="008E3674">
              <w:rPr>
                <w:rFonts w:ascii="Times New Roman" w:hAnsi="Times New Roman"/>
              </w:rPr>
              <w:t>40.432.245</w:t>
            </w:r>
          </w:p>
        </w:tc>
      </w:tr>
      <w:tr w:rsidR="008E3674" w:rsidRPr="008E3674" w14:paraId="70CC4F48" w14:textId="77777777" w:rsidTr="00BD105F">
        <w:tc>
          <w:tcPr>
            <w:tcW w:w="1986" w:type="dxa"/>
          </w:tcPr>
          <w:p w14:paraId="118EB7AC"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2.1.5</w:t>
            </w:r>
            <w:r w:rsidRPr="008E3674">
              <w:rPr>
                <w:rFonts w:ascii="Times New Roman" w:hAnsi="Times New Roman"/>
                <w:sz w:val="20"/>
                <w:szCs w:val="20"/>
                <w:lang w:val="sr-Cyrl-RS"/>
              </w:rPr>
              <w:t xml:space="preserve"> – Унапређење функције управљања људским ресурсима кроз развој стратегије људских ресурса и унапређење постојећег информационог система за управљање људским ресурсима</w:t>
            </w:r>
          </w:p>
        </w:tc>
        <w:tc>
          <w:tcPr>
            <w:tcW w:w="1828" w:type="dxa"/>
            <w:shd w:val="clear" w:color="auto" w:fill="D9D9D9" w:themeFill="background1" w:themeFillShade="D9"/>
          </w:tcPr>
          <w:p w14:paraId="2B2907FE" w14:textId="77777777" w:rsidR="008E3674" w:rsidRPr="008E3674" w:rsidRDefault="008E3674" w:rsidP="008E3674">
            <w:pPr>
              <w:jc w:val="center"/>
              <w:rPr>
                <w:rFonts w:ascii="Times New Roman" w:hAnsi="Times New Roman"/>
              </w:rPr>
            </w:pPr>
            <w:r w:rsidRPr="008E3674">
              <w:rPr>
                <w:rFonts w:ascii="Times New Roman" w:hAnsi="Times New Roman"/>
              </w:rPr>
              <w:t>101.550.000</w:t>
            </w:r>
          </w:p>
        </w:tc>
        <w:tc>
          <w:tcPr>
            <w:tcW w:w="1826" w:type="dxa"/>
          </w:tcPr>
          <w:p w14:paraId="60247230" w14:textId="77777777" w:rsidR="008E3674" w:rsidRPr="008E3674" w:rsidRDefault="008E3674" w:rsidP="008E3674">
            <w:pPr>
              <w:jc w:val="center"/>
              <w:rPr>
                <w:rFonts w:ascii="Times New Roman" w:hAnsi="Times New Roman"/>
              </w:rPr>
            </w:pPr>
            <w:r w:rsidRPr="008E3674">
              <w:rPr>
                <w:rFonts w:ascii="Times New Roman" w:hAnsi="Times New Roman"/>
              </w:rPr>
              <w:t>161.147.550</w:t>
            </w:r>
          </w:p>
        </w:tc>
        <w:tc>
          <w:tcPr>
            <w:tcW w:w="1829" w:type="dxa"/>
            <w:shd w:val="clear" w:color="auto" w:fill="D9D9D9" w:themeFill="background1" w:themeFillShade="D9"/>
          </w:tcPr>
          <w:p w14:paraId="713D903F"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61D3C7E8"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14A8F569" w14:textId="77777777" w:rsidR="008E3674" w:rsidRPr="008E3674" w:rsidRDefault="008E3674" w:rsidP="008E3674">
            <w:pPr>
              <w:jc w:val="center"/>
              <w:rPr>
                <w:rFonts w:ascii="Times New Roman" w:hAnsi="Times New Roman"/>
              </w:rPr>
            </w:pPr>
            <w:r w:rsidRPr="008E3674">
              <w:rPr>
                <w:rFonts w:ascii="Times New Roman" w:hAnsi="Times New Roman"/>
              </w:rPr>
              <w:t>101.550.000</w:t>
            </w:r>
          </w:p>
        </w:tc>
        <w:tc>
          <w:tcPr>
            <w:tcW w:w="1826" w:type="dxa"/>
          </w:tcPr>
          <w:p w14:paraId="30DB86BA" w14:textId="77777777" w:rsidR="008E3674" w:rsidRPr="008E3674" w:rsidRDefault="008E3674" w:rsidP="008E3674">
            <w:pPr>
              <w:jc w:val="center"/>
              <w:rPr>
                <w:rFonts w:ascii="Times New Roman" w:hAnsi="Times New Roman"/>
              </w:rPr>
            </w:pPr>
            <w:r w:rsidRPr="008E3674">
              <w:rPr>
                <w:rFonts w:ascii="Times New Roman" w:hAnsi="Times New Roman"/>
              </w:rPr>
              <w:t>161.147.550</w:t>
            </w:r>
          </w:p>
        </w:tc>
      </w:tr>
      <w:tr w:rsidR="008E3674" w:rsidRPr="008E3674" w14:paraId="5B805A8F" w14:textId="77777777" w:rsidTr="00BD105F">
        <w:tc>
          <w:tcPr>
            <w:tcW w:w="1986" w:type="dxa"/>
          </w:tcPr>
          <w:p w14:paraId="690A6275"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2.1.6</w:t>
            </w:r>
            <w:r w:rsidRPr="008E3674">
              <w:rPr>
                <w:rFonts w:ascii="Times New Roman" w:hAnsi="Times New Roman"/>
                <w:sz w:val="20"/>
                <w:szCs w:val="20"/>
                <w:lang w:val="sr-Cyrl-RS"/>
              </w:rPr>
              <w:t xml:space="preserve"> – Увођење система електронских оптремница – анализа законског и административног оквира и припрема документације за набавку</w:t>
            </w:r>
          </w:p>
        </w:tc>
        <w:tc>
          <w:tcPr>
            <w:tcW w:w="1828" w:type="dxa"/>
            <w:shd w:val="clear" w:color="auto" w:fill="D9D9D9" w:themeFill="background1" w:themeFillShade="D9"/>
          </w:tcPr>
          <w:p w14:paraId="4E70128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3C83675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1821159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72.000.000</w:t>
            </w:r>
          </w:p>
        </w:tc>
        <w:tc>
          <w:tcPr>
            <w:tcW w:w="1826" w:type="dxa"/>
          </w:tcPr>
          <w:p w14:paraId="4846A556"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5941BFC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72.000.000</w:t>
            </w:r>
          </w:p>
        </w:tc>
        <w:tc>
          <w:tcPr>
            <w:tcW w:w="1826" w:type="dxa"/>
          </w:tcPr>
          <w:p w14:paraId="4A668EC8"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539FADE6" w14:textId="77777777" w:rsidTr="00BD105F">
        <w:tc>
          <w:tcPr>
            <w:tcW w:w="1986" w:type="dxa"/>
          </w:tcPr>
          <w:p w14:paraId="661EF9DC"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2.1.7</w:t>
            </w:r>
            <w:r w:rsidRPr="008E3674">
              <w:rPr>
                <w:rFonts w:ascii="Times New Roman" w:hAnsi="Times New Roman"/>
                <w:sz w:val="20"/>
                <w:szCs w:val="20"/>
                <w:lang w:val="sr-Cyrl-RS"/>
              </w:rPr>
              <w:t xml:space="preserve"> – Увођење система електронских отпремница – увођење ИТ система</w:t>
            </w:r>
          </w:p>
        </w:tc>
        <w:tc>
          <w:tcPr>
            <w:tcW w:w="1828" w:type="dxa"/>
            <w:shd w:val="clear" w:color="auto" w:fill="D9D9D9" w:themeFill="background1" w:themeFillShade="D9"/>
          </w:tcPr>
          <w:p w14:paraId="4D646BE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208D385E"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64B83CB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360.000.000</w:t>
            </w:r>
          </w:p>
        </w:tc>
        <w:tc>
          <w:tcPr>
            <w:tcW w:w="1826" w:type="dxa"/>
          </w:tcPr>
          <w:p w14:paraId="0AFF59FC"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012BCFE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360.000.000</w:t>
            </w:r>
          </w:p>
        </w:tc>
        <w:tc>
          <w:tcPr>
            <w:tcW w:w="1826" w:type="dxa"/>
          </w:tcPr>
          <w:p w14:paraId="08D44D21"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529D8F3C" w14:textId="77777777" w:rsidTr="00BD105F">
        <w:tc>
          <w:tcPr>
            <w:tcW w:w="1986" w:type="dxa"/>
          </w:tcPr>
          <w:p w14:paraId="2FDF3DC4"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2.1.8</w:t>
            </w:r>
            <w:r w:rsidRPr="008E3674">
              <w:rPr>
                <w:rFonts w:ascii="Times New Roman" w:hAnsi="Times New Roman"/>
                <w:sz w:val="20"/>
                <w:szCs w:val="20"/>
                <w:lang w:val="sr-Cyrl-RS"/>
              </w:rPr>
              <w:t xml:space="preserve"> – </w:t>
            </w:r>
            <w:r w:rsidRPr="0049768D">
              <w:rPr>
                <w:rFonts w:ascii="Times New Roman" w:eastAsia="Times New Roman" w:hAnsi="Times New Roman"/>
                <w:sz w:val="20"/>
                <w:szCs w:val="20"/>
                <w:lang w:val="sr-Cyrl-RS" w:eastAsia="en-GB"/>
              </w:rPr>
              <w:t>Израда комуникационе стратегије у вези измене ПО ПДВ обрасца</w:t>
            </w:r>
          </w:p>
        </w:tc>
        <w:tc>
          <w:tcPr>
            <w:tcW w:w="1828" w:type="dxa"/>
            <w:shd w:val="clear" w:color="auto" w:fill="D9D9D9" w:themeFill="background1" w:themeFillShade="D9"/>
          </w:tcPr>
          <w:p w14:paraId="225144E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22CCE3F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2952BF0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35.214.000</w:t>
            </w:r>
          </w:p>
        </w:tc>
        <w:tc>
          <w:tcPr>
            <w:tcW w:w="1826" w:type="dxa"/>
          </w:tcPr>
          <w:p w14:paraId="6677DEF0"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1FB0842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35.214.000</w:t>
            </w:r>
          </w:p>
        </w:tc>
        <w:tc>
          <w:tcPr>
            <w:tcW w:w="1826" w:type="dxa"/>
          </w:tcPr>
          <w:p w14:paraId="51CA2295"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1158E507" w14:textId="77777777" w:rsidTr="00BD105F">
        <w:tc>
          <w:tcPr>
            <w:tcW w:w="1986" w:type="dxa"/>
          </w:tcPr>
          <w:p w14:paraId="018CDA3A"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2.1.9</w:t>
            </w:r>
            <w:r w:rsidRPr="008E3674">
              <w:rPr>
                <w:rFonts w:ascii="Times New Roman" w:hAnsi="Times New Roman"/>
                <w:sz w:val="20"/>
                <w:szCs w:val="20"/>
                <w:lang w:val="sr-Cyrl-RS"/>
              </w:rPr>
              <w:t xml:space="preserve"> – Израда комуникационе стратегије за увођење система електронских отпремница</w:t>
            </w:r>
          </w:p>
        </w:tc>
        <w:tc>
          <w:tcPr>
            <w:tcW w:w="1828" w:type="dxa"/>
            <w:shd w:val="clear" w:color="auto" w:fill="D9D9D9" w:themeFill="background1" w:themeFillShade="D9"/>
          </w:tcPr>
          <w:p w14:paraId="139C85F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76CD071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3296BE7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35.214.000</w:t>
            </w:r>
          </w:p>
        </w:tc>
        <w:tc>
          <w:tcPr>
            <w:tcW w:w="1826" w:type="dxa"/>
          </w:tcPr>
          <w:p w14:paraId="5C158BB5"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419D8C9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35.214.000</w:t>
            </w:r>
          </w:p>
        </w:tc>
        <w:tc>
          <w:tcPr>
            <w:tcW w:w="1826" w:type="dxa"/>
          </w:tcPr>
          <w:p w14:paraId="5427AE5C"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52AC01BE" w14:textId="77777777" w:rsidTr="00BD105F">
        <w:tc>
          <w:tcPr>
            <w:tcW w:w="1986" w:type="dxa"/>
            <w:vMerge w:val="restart"/>
            <w:shd w:val="clear" w:color="auto" w:fill="8EAADB" w:themeFill="accent5" w:themeFillTint="99"/>
          </w:tcPr>
          <w:p w14:paraId="1A56FCB6" w14:textId="77777777" w:rsidR="008E3674" w:rsidRPr="008E3674" w:rsidRDefault="008E3674" w:rsidP="008E3674">
            <w:pPr>
              <w:rPr>
                <w:rFonts w:ascii="Times New Roman" w:hAnsi="Times New Roman"/>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16298A51"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647FDDD1" w14:textId="77777777" w:rsidTr="00BD105F">
        <w:tc>
          <w:tcPr>
            <w:tcW w:w="1986" w:type="dxa"/>
            <w:vMerge/>
            <w:shd w:val="clear" w:color="auto" w:fill="8EAADB" w:themeFill="accent5" w:themeFillTint="99"/>
          </w:tcPr>
          <w:p w14:paraId="2BCBB855" w14:textId="77777777" w:rsidR="008E3674" w:rsidRPr="008E3674" w:rsidRDefault="008E3674" w:rsidP="008E3674">
            <w:pPr>
              <w:rPr>
                <w:rFonts w:ascii="Times New Roman" w:hAnsi="Times New Roman"/>
              </w:rPr>
            </w:pPr>
          </w:p>
        </w:tc>
        <w:tc>
          <w:tcPr>
            <w:tcW w:w="3654" w:type="dxa"/>
            <w:gridSpan w:val="2"/>
            <w:shd w:val="clear" w:color="auto" w:fill="D9E2F3" w:themeFill="accent5" w:themeFillTint="33"/>
          </w:tcPr>
          <w:p w14:paraId="416B5458" w14:textId="77777777" w:rsidR="008E3674" w:rsidRPr="008E3674" w:rsidRDefault="008E3674" w:rsidP="008E3674">
            <w:pPr>
              <w:jc w:val="center"/>
              <w:rPr>
                <w:rFonts w:ascii="Times New Roman" w:hAnsi="Times New Roman"/>
              </w:rPr>
            </w:pPr>
            <w:r w:rsidRPr="008E3674">
              <w:rPr>
                <w:rFonts w:ascii="Times New Roman" w:hAnsi="Times New Roman"/>
                <w:lang w:val="sr-Cyrl-RS"/>
              </w:rPr>
              <w:t>Буџетска средства</w:t>
            </w:r>
          </w:p>
        </w:tc>
        <w:tc>
          <w:tcPr>
            <w:tcW w:w="3655" w:type="dxa"/>
            <w:gridSpan w:val="2"/>
            <w:shd w:val="clear" w:color="auto" w:fill="D9E2F3" w:themeFill="accent5" w:themeFillTint="33"/>
          </w:tcPr>
          <w:p w14:paraId="4D8F880A" w14:textId="77777777" w:rsidR="008E3674" w:rsidRPr="008E3674" w:rsidRDefault="008E3674" w:rsidP="008E3674">
            <w:pPr>
              <w:jc w:val="center"/>
              <w:rPr>
                <w:rFonts w:ascii="Times New Roman" w:hAnsi="Times New Roman"/>
              </w:rPr>
            </w:pPr>
            <w:r w:rsidRPr="008E3674">
              <w:rPr>
                <w:rFonts w:ascii="Times New Roman" w:hAnsi="Times New Roman"/>
                <w:lang w:val="sr-Cyrl-RS"/>
              </w:rPr>
              <w:t>Донаторска средства</w:t>
            </w:r>
          </w:p>
        </w:tc>
        <w:tc>
          <w:tcPr>
            <w:tcW w:w="3655" w:type="dxa"/>
            <w:gridSpan w:val="2"/>
            <w:shd w:val="clear" w:color="auto" w:fill="D9E2F3" w:themeFill="accent5" w:themeFillTint="33"/>
          </w:tcPr>
          <w:p w14:paraId="1662B9D5"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Укупно</w:t>
            </w:r>
          </w:p>
        </w:tc>
      </w:tr>
      <w:tr w:rsidR="008E3674" w:rsidRPr="008E3674" w14:paraId="3FDF7607" w14:textId="77777777" w:rsidTr="00BD105F">
        <w:tc>
          <w:tcPr>
            <w:tcW w:w="1986" w:type="dxa"/>
            <w:vMerge/>
            <w:shd w:val="clear" w:color="auto" w:fill="8EAADB" w:themeFill="accent5" w:themeFillTint="99"/>
          </w:tcPr>
          <w:p w14:paraId="186D9908" w14:textId="77777777" w:rsidR="008E3674" w:rsidRPr="008E3674" w:rsidRDefault="008E3674" w:rsidP="008E3674">
            <w:pPr>
              <w:rPr>
                <w:rFonts w:ascii="Times New Roman" w:hAnsi="Times New Roman"/>
              </w:rPr>
            </w:pPr>
          </w:p>
        </w:tc>
        <w:tc>
          <w:tcPr>
            <w:tcW w:w="1828" w:type="dxa"/>
            <w:shd w:val="clear" w:color="auto" w:fill="D9D9D9" w:themeFill="background1" w:themeFillShade="D9"/>
          </w:tcPr>
          <w:p w14:paraId="3F949648"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425621D8"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7D5D4590"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7E42AD4E"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5EFF7D40"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0A74DA18"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r>
      <w:tr w:rsidR="008E3674" w:rsidRPr="008E3674" w14:paraId="282DE3CC" w14:textId="77777777" w:rsidTr="00BD105F">
        <w:tc>
          <w:tcPr>
            <w:tcW w:w="1986" w:type="dxa"/>
            <w:shd w:val="clear" w:color="auto" w:fill="FBE4D5" w:themeFill="accent2" w:themeFillTint="33"/>
          </w:tcPr>
          <w:p w14:paraId="7ABFC3EE"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Мера 2.2</w:t>
            </w:r>
            <w:r w:rsidRPr="008E3674">
              <w:rPr>
                <w:rFonts w:ascii="Times New Roman" w:hAnsi="Times New Roman"/>
                <w:sz w:val="20"/>
                <w:szCs w:val="20"/>
                <w:lang w:val="sr-Cyrl-RS"/>
              </w:rPr>
              <w:t xml:space="preserve"> – Модернизација процеса рада Управе за дуван</w:t>
            </w:r>
          </w:p>
        </w:tc>
        <w:tc>
          <w:tcPr>
            <w:tcW w:w="1828" w:type="dxa"/>
            <w:shd w:val="clear" w:color="auto" w:fill="FBE4D5" w:themeFill="accent2" w:themeFillTint="33"/>
          </w:tcPr>
          <w:p w14:paraId="29CC760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31.056.000</w:t>
            </w:r>
          </w:p>
        </w:tc>
        <w:tc>
          <w:tcPr>
            <w:tcW w:w="1826" w:type="dxa"/>
            <w:shd w:val="clear" w:color="auto" w:fill="FBE4D5" w:themeFill="accent2" w:themeFillTint="33"/>
          </w:tcPr>
          <w:p w14:paraId="23D99C7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30.998.400</w:t>
            </w:r>
          </w:p>
        </w:tc>
        <w:tc>
          <w:tcPr>
            <w:tcW w:w="1829" w:type="dxa"/>
            <w:shd w:val="clear" w:color="auto" w:fill="FBE4D5" w:themeFill="accent2" w:themeFillTint="33"/>
          </w:tcPr>
          <w:p w14:paraId="6E54C04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shd w:val="clear" w:color="auto" w:fill="FBE4D5" w:themeFill="accent2" w:themeFillTint="33"/>
          </w:tcPr>
          <w:p w14:paraId="4462047E"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FBE4D5" w:themeFill="accent2" w:themeFillTint="33"/>
          </w:tcPr>
          <w:p w14:paraId="7F532A5D" w14:textId="77777777" w:rsidR="008E3674" w:rsidRPr="008E3674" w:rsidRDefault="008E3674" w:rsidP="008E3674">
            <w:pPr>
              <w:jc w:val="center"/>
              <w:rPr>
                <w:rFonts w:ascii="Times New Roman" w:hAnsi="Times New Roman"/>
              </w:rPr>
            </w:pPr>
            <w:r w:rsidRPr="008E3674">
              <w:rPr>
                <w:rFonts w:ascii="Times New Roman" w:hAnsi="Times New Roman"/>
                <w:lang w:val="sr-Cyrl-RS"/>
              </w:rPr>
              <w:t>31.056.000</w:t>
            </w:r>
          </w:p>
        </w:tc>
        <w:tc>
          <w:tcPr>
            <w:tcW w:w="1826" w:type="dxa"/>
            <w:shd w:val="clear" w:color="auto" w:fill="FBE4D5" w:themeFill="accent2" w:themeFillTint="33"/>
          </w:tcPr>
          <w:p w14:paraId="348D34C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30.998.400</w:t>
            </w:r>
          </w:p>
        </w:tc>
      </w:tr>
      <w:tr w:rsidR="008E3674" w:rsidRPr="008E3674" w14:paraId="542182CD" w14:textId="77777777" w:rsidTr="00BD105F">
        <w:tc>
          <w:tcPr>
            <w:tcW w:w="1986" w:type="dxa"/>
          </w:tcPr>
          <w:p w14:paraId="0388E37A" w14:textId="77777777" w:rsidR="008E3674" w:rsidRPr="0049768D" w:rsidRDefault="008E3674" w:rsidP="008E3674">
            <w:pPr>
              <w:rPr>
                <w:rFonts w:ascii="Times New Roman" w:hAnsi="Times New Roman"/>
                <w:sz w:val="20"/>
                <w:szCs w:val="20"/>
                <w:lang w:val="sr-Cyrl-RS"/>
              </w:rPr>
            </w:pPr>
            <w:r w:rsidRPr="0049768D">
              <w:rPr>
                <w:rFonts w:ascii="Times New Roman" w:hAnsi="Times New Roman"/>
                <w:b/>
                <w:bCs/>
                <w:sz w:val="20"/>
                <w:szCs w:val="20"/>
                <w:lang w:val="sr-Cyrl-RS"/>
              </w:rPr>
              <w:t>Активност 2.2.1</w:t>
            </w:r>
            <w:r w:rsidRPr="0049768D">
              <w:rPr>
                <w:rFonts w:ascii="Times New Roman" w:hAnsi="Times New Roman"/>
                <w:sz w:val="20"/>
                <w:szCs w:val="20"/>
                <w:lang w:val="sr-Cyrl-RS"/>
              </w:rPr>
              <w:t xml:space="preserve"> - </w:t>
            </w:r>
            <w:r w:rsidRPr="0049768D">
              <w:rPr>
                <w:rFonts w:ascii="Times New Roman" w:eastAsia="Times New Roman" w:hAnsi="Times New Roman"/>
                <w:color w:val="000000"/>
                <w:sz w:val="20"/>
                <w:szCs w:val="20"/>
                <w:lang w:val="sr-Cyrl-RS" w:eastAsia="en-GB"/>
              </w:rPr>
              <w:t>Успостављање јединственог система регистара који ће објединити све регистре и евиденционе листе како би се побољшала ефикасност пружања услуга Управа за дуван</w:t>
            </w:r>
          </w:p>
        </w:tc>
        <w:tc>
          <w:tcPr>
            <w:tcW w:w="1828" w:type="dxa"/>
            <w:shd w:val="clear" w:color="auto" w:fill="D9D9D9" w:themeFill="background1" w:themeFillShade="D9"/>
          </w:tcPr>
          <w:p w14:paraId="358B750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6.932.000</w:t>
            </w:r>
          </w:p>
        </w:tc>
        <w:tc>
          <w:tcPr>
            <w:tcW w:w="1826" w:type="dxa"/>
          </w:tcPr>
          <w:p w14:paraId="421609E7" w14:textId="77777777" w:rsidR="008E3674" w:rsidRPr="008E3674" w:rsidRDefault="008E3674" w:rsidP="008E3674">
            <w:pPr>
              <w:jc w:val="center"/>
              <w:rPr>
                <w:rFonts w:ascii="Times New Roman" w:hAnsi="Times New Roman"/>
              </w:rPr>
            </w:pPr>
            <w:r w:rsidRPr="008E3674">
              <w:rPr>
                <w:rFonts w:ascii="Times New Roman" w:hAnsi="Times New Roman"/>
              </w:rPr>
              <w:t>6.932.000</w:t>
            </w:r>
          </w:p>
        </w:tc>
        <w:tc>
          <w:tcPr>
            <w:tcW w:w="1829" w:type="dxa"/>
            <w:shd w:val="clear" w:color="auto" w:fill="D9D9D9" w:themeFill="background1" w:themeFillShade="D9"/>
          </w:tcPr>
          <w:p w14:paraId="6286B3C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64AB3FA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18B65851" w14:textId="77777777" w:rsidR="008E3674" w:rsidRPr="008E3674" w:rsidRDefault="008E3674" w:rsidP="008E3674">
            <w:pPr>
              <w:jc w:val="center"/>
              <w:rPr>
                <w:rFonts w:ascii="Times New Roman" w:hAnsi="Times New Roman"/>
              </w:rPr>
            </w:pPr>
            <w:r w:rsidRPr="008E3674">
              <w:rPr>
                <w:rFonts w:ascii="Times New Roman" w:hAnsi="Times New Roman"/>
                <w:lang w:val="sr-Cyrl-RS"/>
              </w:rPr>
              <w:t>6.932.000</w:t>
            </w:r>
          </w:p>
        </w:tc>
        <w:tc>
          <w:tcPr>
            <w:tcW w:w="1826" w:type="dxa"/>
          </w:tcPr>
          <w:p w14:paraId="2666E30F" w14:textId="77777777" w:rsidR="008E3674" w:rsidRPr="008E3674" w:rsidRDefault="008E3674" w:rsidP="008E3674">
            <w:pPr>
              <w:jc w:val="center"/>
              <w:rPr>
                <w:rFonts w:ascii="Times New Roman" w:hAnsi="Times New Roman"/>
              </w:rPr>
            </w:pPr>
            <w:r w:rsidRPr="008E3674">
              <w:rPr>
                <w:rFonts w:ascii="Times New Roman" w:hAnsi="Times New Roman"/>
              </w:rPr>
              <w:t>6.932.000</w:t>
            </w:r>
          </w:p>
        </w:tc>
      </w:tr>
      <w:tr w:rsidR="008E3674" w:rsidRPr="008E3674" w14:paraId="274D5F5B" w14:textId="77777777" w:rsidTr="00BD105F">
        <w:tc>
          <w:tcPr>
            <w:tcW w:w="1986" w:type="dxa"/>
          </w:tcPr>
          <w:p w14:paraId="24A3CFD6" w14:textId="77777777" w:rsidR="008E3674" w:rsidRPr="0049768D" w:rsidRDefault="008E3674" w:rsidP="008E3674">
            <w:pPr>
              <w:rPr>
                <w:rFonts w:ascii="Times New Roman" w:hAnsi="Times New Roman"/>
                <w:sz w:val="20"/>
                <w:szCs w:val="20"/>
                <w:lang w:val="sr-Cyrl-RS"/>
              </w:rPr>
            </w:pPr>
            <w:r w:rsidRPr="0049768D">
              <w:rPr>
                <w:rFonts w:ascii="Times New Roman" w:hAnsi="Times New Roman"/>
                <w:b/>
                <w:bCs/>
                <w:sz w:val="20"/>
                <w:szCs w:val="20"/>
                <w:lang w:val="sr-Cyrl-RS"/>
              </w:rPr>
              <w:t xml:space="preserve">Активност </w:t>
            </w:r>
            <w:r w:rsidRPr="0049768D">
              <w:rPr>
                <w:rFonts w:ascii="Times New Roman" w:eastAsia="Times New Roman" w:hAnsi="Times New Roman"/>
                <w:b/>
                <w:bCs/>
                <w:color w:val="000000"/>
                <w:sz w:val="20"/>
                <w:szCs w:val="20"/>
                <w:lang w:val="sr-Cyrl-RS" w:eastAsia="en-GB"/>
              </w:rPr>
              <w:t>2.2.2</w:t>
            </w:r>
            <w:r w:rsidRPr="0049768D">
              <w:rPr>
                <w:rFonts w:ascii="Times New Roman" w:eastAsia="Times New Roman" w:hAnsi="Times New Roman"/>
                <w:color w:val="000000"/>
                <w:sz w:val="20"/>
                <w:szCs w:val="20"/>
                <w:lang w:val="sr-Cyrl-RS" w:eastAsia="en-GB"/>
              </w:rPr>
              <w:t xml:space="preserve"> -  Јачање капацитета људских ресурса Управе за дуван и других партнерских институција</w:t>
            </w:r>
          </w:p>
        </w:tc>
        <w:tc>
          <w:tcPr>
            <w:tcW w:w="1828" w:type="dxa"/>
            <w:shd w:val="clear" w:color="auto" w:fill="D9D9D9" w:themeFill="background1" w:themeFillShade="D9"/>
          </w:tcPr>
          <w:p w14:paraId="3B6904A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1.383.000</w:t>
            </w:r>
          </w:p>
        </w:tc>
        <w:tc>
          <w:tcPr>
            <w:tcW w:w="1826" w:type="dxa"/>
          </w:tcPr>
          <w:p w14:paraId="46E4788C" w14:textId="77777777" w:rsidR="008E3674" w:rsidRPr="008E3674" w:rsidRDefault="008E3674" w:rsidP="008E3674">
            <w:pPr>
              <w:jc w:val="center"/>
              <w:rPr>
                <w:rFonts w:ascii="Times New Roman" w:hAnsi="Times New Roman"/>
              </w:rPr>
            </w:pPr>
            <w:r w:rsidRPr="008E3674">
              <w:rPr>
                <w:rFonts w:ascii="Times New Roman" w:hAnsi="Times New Roman"/>
              </w:rPr>
              <w:t>1.383.000</w:t>
            </w:r>
          </w:p>
        </w:tc>
        <w:tc>
          <w:tcPr>
            <w:tcW w:w="1829" w:type="dxa"/>
            <w:shd w:val="clear" w:color="auto" w:fill="D9D9D9" w:themeFill="background1" w:themeFillShade="D9"/>
          </w:tcPr>
          <w:p w14:paraId="45F172B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5AC9D65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0C3123AC" w14:textId="77777777" w:rsidR="008E3674" w:rsidRPr="008E3674" w:rsidRDefault="008E3674" w:rsidP="008E3674">
            <w:pPr>
              <w:jc w:val="center"/>
              <w:rPr>
                <w:rFonts w:ascii="Times New Roman" w:hAnsi="Times New Roman"/>
              </w:rPr>
            </w:pPr>
            <w:r w:rsidRPr="008E3674">
              <w:rPr>
                <w:rFonts w:ascii="Times New Roman" w:hAnsi="Times New Roman"/>
                <w:lang w:val="sr-Cyrl-RS"/>
              </w:rPr>
              <w:t>1.383.000</w:t>
            </w:r>
          </w:p>
        </w:tc>
        <w:tc>
          <w:tcPr>
            <w:tcW w:w="1826" w:type="dxa"/>
          </w:tcPr>
          <w:p w14:paraId="54324351" w14:textId="77777777" w:rsidR="008E3674" w:rsidRPr="008E3674" w:rsidRDefault="008E3674" w:rsidP="008E3674">
            <w:pPr>
              <w:jc w:val="center"/>
              <w:rPr>
                <w:rFonts w:ascii="Times New Roman" w:hAnsi="Times New Roman"/>
              </w:rPr>
            </w:pPr>
            <w:r w:rsidRPr="008E3674">
              <w:rPr>
                <w:rFonts w:ascii="Times New Roman" w:hAnsi="Times New Roman"/>
              </w:rPr>
              <w:t>1.383.000</w:t>
            </w:r>
          </w:p>
        </w:tc>
      </w:tr>
      <w:tr w:rsidR="008E3674" w:rsidRPr="008E3674" w14:paraId="0221DD38" w14:textId="77777777" w:rsidTr="00BD105F">
        <w:tc>
          <w:tcPr>
            <w:tcW w:w="1986" w:type="dxa"/>
          </w:tcPr>
          <w:p w14:paraId="5E4FF33C" w14:textId="77777777" w:rsidR="008E3674" w:rsidRPr="0049768D" w:rsidRDefault="008E3674" w:rsidP="008E3674">
            <w:pPr>
              <w:rPr>
                <w:rFonts w:ascii="Times New Roman" w:hAnsi="Times New Roman"/>
                <w:sz w:val="20"/>
                <w:szCs w:val="20"/>
                <w:lang w:val="sr-Cyrl-RS"/>
              </w:rPr>
            </w:pPr>
            <w:r w:rsidRPr="0049768D">
              <w:rPr>
                <w:rFonts w:ascii="Times New Roman" w:hAnsi="Times New Roman"/>
                <w:b/>
                <w:bCs/>
                <w:sz w:val="20"/>
                <w:szCs w:val="20"/>
                <w:lang w:val="sr-Cyrl-RS"/>
              </w:rPr>
              <w:t xml:space="preserve">Активност </w:t>
            </w:r>
            <w:r w:rsidRPr="0049768D">
              <w:rPr>
                <w:rFonts w:ascii="Times New Roman" w:eastAsia="Times New Roman" w:hAnsi="Times New Roman"/>
                <w:b/>
                <w:bCs/>
                <w:color w:val="000000"/>
                <w:sz w:val="20"/>
                <w:szCs w:val="20"/>
                <w:lang w:val="sr-Cyrl-RS" w:eastAsia="en-GB"/>
              </w:rPr>
              <w:t>2.2.3</w:t>
            </w:r>
            <w:r w:rsidRPr="0049768D">
              <w:rPr>
                <w:rFonts w:ascii="Times New Roman" w:eastAsia="Times New Roman" w:hAnsi="Times New Roman"/>
                <w:color w:val="000000"/>
                <w:sz w:val="20"/>
                <w:szCs w:val="20"/>
                <w:lang w:val="sr-Cyrl-RS" w:eastAsia="en-GB"/>
              </w:rPr>
              <w:t xml:space="preserve"> -Повећање дигиталне свести привредних субјеката који послују на тржишту дувана и дуванских производа</w:t>
            </w:r>
          </w:p>
        </w:tc>
        <w:tc>
          <w:tcPr>
            <w:tcW w:w="1828" w:type="dxa"/>
            <w:shd w:val="clear" w:color="auto" w:fill="D9D9D9" w:themeFill="background1" w:themeFillShade="D9"/>
          </w:tcPr>
          <w:p w14:paraId="3C33221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181.000</w:t>
            </w:r>
          </w:p>
        </w:tc>
        <w:tc>
          <w:tcPr>
            <w:tcW w:w="1826" w:type="dxa"/>
          </w:tcPr>
          <w:p w14:paraId="10AF5EF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181.000</w:t>
            </w:r>
          </w:p>
        </w:tc>
        <w:tc>
          <w:tcPr>
            <w:tcW w:w="1829" w:type="dxa"/>
            <w:shd w:val="clear" w:color="auto" w:fill="D9D9D9" w:themeFill="background1" w:themeFillShade="D9"/>
          </w:tcPr>
          <w:p w14:paraId="32D9F8D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6F2B961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762A99BE" w14:textId="77777777" w:rsidR="008E3674" w:rsidRPr="008E3674" w:rsidRDefault="008E3674" w:rsidP="008E3674">
            <w:pPr>
              <w:jc w:val="center"/>
              <w:rPr>
                <w:rFonts w:ascii="Times New Roman" w:hAnsi="Times New Roman"/>
              </w:rPr>
            </w:pPr>
            <w:r w:rsidRPr="008E3674">
              <w:rPr>
                <w:rFonts w:ascii="Times New Roman" w:hAnsi="Times New Roman"/>
                <w:lang w:val="sr-Cyrl-RS"/>
              </w:rPr>
              <w:t>181.000</w:t>
            </w:r>
          </w:p>
        </w:tc>
        <w:tc>
          <w:tcPr>
            <w:tcW w:w="1826" w:type="dxa"/>
          </w:tcPr>
          <w:p w14:paraId="5B590BAD" w14:textId="77777777" w:rsidR="008E3674" w:rsidRPr="00732D6F" w:rsidRDefault="008E3674" w:rsidP="008E3674">
            <w:pPr>
              <w:jc w:val="center"/>
              <w:rPr>
                <w:rFonts w:ascii="Times New Roman" w:hAnsi="Times New Roman"/>
                <w:highlight w:val="yellow"/>
                <w:lang w:val="sr-Cyrl-RS"/>
              </w:rPr>
            </w:pPr>
            <w:r w:rsidRPr="00B24FD5">
              <w:rPr>
                <w:rFonts w:ascii="Times New Roman" w:hAnsi="Times New Roman"/>
                <w:lang w:val="sr-Cyrl-RS"/>
              </w:rPr>
              <w:t>181.000</w:t>
            </w:r>
          </w:p>
        </w:tc>
      </w:tr>
      <w:tr w:rsidR="008E3674" w:rsidRPr="008E3674" w14:paraId="02D8B0E9" w14:textId="77777777" w:rsidTr="00BD105F">
        <w:tc>
          <w:tcPr>
            <w:tcW w:w="1986" w:type="dxa"/>
          </w:tcPr>
          <w:p w14:paraId="68305A00" w14:textId="77777777" w:rsidR="008E3674" w:rsidRPr="0049768D" w:rsidRDefault="008E3674" w:rsidP="008E3674">
            <w:pPr>
              <w:rPr>
                <w:rFonts w:ascii="Times New Roman" w:hAnsi="Times New Roman"/>
                <w:sz w:val="20"/>
                <w:szCs w:val="20"/>
                <w:lang w:val="sr-Cyrl-RS"/>
              </w:rPr>
            </w:pPr>
            <w:r w:rsidRPr="0049768D">
              <w:rPr>
                <w:rFonts w:ascii="Times New Roman" w:hAnsi="Times New Roman"/>
                <w:b/>
                <w:bCs/>
                <w:sz w:val="20"/>
                <w:szCs w:val="20"/>
                <w:lang w:val="sr-Cyrl-RS"/>
              </w:rPr>
              <w:t xml:space="preserve">Активност </w:t>
            </w:r>
            <w:r w:rsidRPr="0049768D">
              <w:rPr>
                <w:rFonts w:ascii="Times New Roman" w:eastAsia="Times New Roman" w:hAnsi="Times New Roman"/>
                <w:b/>
                <w:bCs/>
                <w:color w:val="000000"/>
                <w:sz w:val="20"/>
                <w:szCs w:val="20"/>
                <w:lang w:val="sr-Cyrl-RS" w:eastAsia="en-GB"/>
              </w:rPr>
              <w:t>2.2.4</w:t>
            </w:r>
            <w:r w:rsidRPr="0049768D">
              <w:rPr>
                <w:rFonts w:ascii="Times New Roman" w:eastAsia="Times New Roman" w:hAnsi="Times New Roman"/>
                <w:color w:val="000000"/>
                <w:sz w:val="20"/>
                <w:szCs w:val="20"/>
                <w:lang w:val="sr-Cyrl-RS" w:eastAsia="en-GB"/>
              </w:rPr>
              <w:t xml:space="preserve"> -  Надоградња Интегрисаног информационог система Управе за дуван</w:t>
            </w:r>
          </w:p>
        </w:tc>
        <w:tc>
          <w:tcPr>
            <w:tcW w:w="1828" w:type="dxa"/>
            <w:shd w:val="clear" w:color="auto" w:fill="D9D9D9" w:themeFill="background1" w:themeFillShade="D9"/>
          </w:tcPr>
          <w:p w14:paraId="21F995B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22.560.000</w:t>
            </w:r>
          </w:p>
        </w:tc>
        <w:tc>
          <w:tcPr>
            <w:tcW w:w="1826" w:type="dxa"/>
          </w:tcPr>
          <w:p w14:paraId="7EF20EB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22.502.400</w:t>
            </w:r>
          </w:p>
        </w:tc>
        <w:tc>
          <w:tcPr>
            <w:tcW w:w="1829" w:type="dxa"/>
            <w:shd w:val="clear" w:color="auto" w:fill="D9D9D9" w:themeFill="background1" w:themeFillShade="D9"/>
          </w:tcPr>
          <w:p w14:paraId="272B258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3D4C460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3226352F" w14:textId="77777777" w:rsidR="008E3674" w:rsidRPr="008E3674" w:rsidRDefault="008E3674" w:rsidP="008E3674">
            <w:pPr>
              <w:jc w:val="center"/>
              <w:rPr>
                <w:rFonts w:ascii="Times New Roman" w:hAnsi="Times New Roman"/>
              </w:rPr>
            </w:pPr>
            <w:r w:rsidRPr="008E3674">
              <w:rPr>
                <w:rFonts w:ascii="Times New Roman" w:hAnsi="Times New Roman"/>
                <w:lang w:val="sr-Cyrl-RS"/>
              </w:rPr>
              <w:t>22.560.000</w:t>
            </w:r>
          </w:p>
        </w:tc>
        <w:tc>
          <w:tcPr>
            <w:tcW w:w="1826" w:type="dxa"/>
          </w:tcPr>
          <w:p w14:paraId="7ED314F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22.502.400</w:t>
            </w:r>
          </w:p>
        </w:tc>
      </w:tr>
      <w:tr w:rsidR="008E3674" w:rsidRPr="008E3674" w14:paraId="67395E58" w14:textId="77777777" w:rsidTr="00BD105F">
        <w:tc>
          <w:tcPr>
            <w:tcW w:w="1986" w:type="dxa"/>
            <w:vMerge w:val="restart"/>
            <w:shd w:val="clear" w:color="auto" w:fill="8EAADB" w:themeFill="accent5" w:themeFillTint="99"/>
          </w:tcPr>
          <w:p w14:paraId="4E07984F" w14:textId="77777777" w:rsidR="008E3674" w:rsidRPr="008E3674" w:rsidRDefault="008E3674" w:rsidP="008E3674">
            <w:pPr>
              <w:rPr>
                <w:rFonts w:ascii="Times New Roman" w:hAnsi="Times New Roman"/>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146AFB5A"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4EE080C4" w14:textId="77777777" w:rsidTr="00BD105F">
        <w:tc>
          <w:tcPr>
            <w:tcW w:w="1986" w:type="dxa"/>
            <w:vMerge/>
            <w:shd w:val="clear" w:color="auto" w:fill="8EAADB" w:themeFill="accent5" w:themeFillTint="99"/>
          </w:tcPr>
          <w:p w14:paraId="1EE54E15" w14:textId="77777777" w:rsidR="008E3674" w:rsidRPr="008E3674" w:rsidRDefault="008E3674" w:rsidP="008E3674">
            <w:pPr>
              <w:rPr>
                <w:rFonts w:ascii="Times New Roman" w:hAnsi="Times New Roman"/>
              </w:rPr>
            </w:pPr>
          </w:p>
        </w:tc>
        <w:tc>
          <w:tcPr>
            <w:tcW w:w="3654" w:type="dxa"/>
            <w:gridSpan w:val="2"/>
            <w:shd w:val="clear" w:color="auto" w:fill="D9E2F3" w:themeFill="accent5" w:themeFillTint="33"/>
          </w:tcPr>
          <w:p w14:paraId="5DF1359F" w14:textId="77777777" w:rsidR="008E3674" w:rsidRPr="008E3674" w:rsidRDefault="008E3674" w:rsidP="008E3674">
            <w:pPr>
              <w:jc w:val="center"/>
              <w:rPr>
                <w:rFonts w:ascii="Times New Roman" w:hAnsi="Times New Roman"/>
              </w:rPr>
            </w:pPr>
            <w:r w:rsidRPr="008E3674">
              <w:rPr>
                <w:rFonts w:ascii="Times New Roman" w:hAnsi="Times New Roman"/>
                <w:lang w:val="sr-Cyrl-RS"/>
              </w:rPr>
              <w:t>Буџетска средства</w:t>
            </w:r>
          </w:p>
        </w:tc>
        <w:tc>
          <w:tcPr>
            <w:tcW w:w="3655" w:type="dxa"/>
            <w:gridSpan w:val="2"/>
            <w:shd w:val="clear" w:color="auto" w:fill="D9E2F3" w:themeFill="accent5" w:themeFillTint="33"/>
          </w:tcPr>
          <w:p w14:paraId="09A3053C" w14:textId="77777777" w:rsidR="008E3674" w:rsidRPr="008E3674" w:rsidRDefault="008E3674" w:rsidP="008E3674">
            <w:pPr>
              <w:jc w:val="center"/>
              <w:rPr>
                <w:rFonts w:ascii="Times New Roman" w:hAnsi="Times New Roman"/>
              </w:rPr>
            </w:pPr>
            <w:r w:rsidRPr="008E3674">
              <w:rPr>
                <w:rFonts w:ascii="Times New Roman" w:hAnsi="Times New Roman"/>
                <w:lang w:val="sr-Cyrl-RS"/>
              </w:rPr>
              <w:t>Донаторска средства</w:t>
            </w:r>
          </w:p>
        </w:tc>
        <w:tc>
          <w:tcPr>
            <w:tcW w:w="3655" w:type="dxa"/>
            <w:gridSpan w:val="2"/>
            <w:shd w:val="clear" w:color="auto" w:fill="D9E2F3" w:themeFill="accent5" w:themeFillTint="33"/>
          </w:tcPr>
          <w:p w14:paraId="4E0C748F"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Укупно</w:t>
            </w:r>
          </w:p>
        </w:tc>
      </w:tr>
      <w:tr w:rsidR="008E3674" w:rsidRPr="008E3674" w14:paraId="78F935B9" w14:textId="77777777" w:rsidTr="00BD105F">
        <w:tc>
          <w:tcPr>
            <w:tcW w:w="1986" w:type="dxa"/>
            <w:vMerge/>
            <w:shd w:val="clear" w:color="auto" w:fill="8EAADB" w:themeFill="accent5" w:themeFillTint="99"/>
          </w:tcPr>
          <w:p w14:paraId="15B8D1D9" w14:textId="77777777" w:rsidR="008E3674" w:rsidRPr="008E3674" w:rsidRDefault="008E3674" w:rsidP="008E3674">
            <w:pPr>
              <w:rPr>
                <w:rFonts w:ascii="Times New Roman" w:hAnsi="Times New Roman"/>
              </w:rPr>
            </w:pPr>
          </w:p>
        </w:tc>
        <w:tc>
          <w:tcPr>
            <w:tcW w:w="1828" w:type="dxa"/>
            <w:shd w:val="clear" w:color="auto" w:fill="D9D9D9" w:themeFill="background1" w:themeFillShade="D9"/>
          </w:tcPr>
          <w:p w14:paraId="6E5721DC"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1FBADF53"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5F1623EE"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6F6D44D0"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4DF5DA38"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6BC17D85"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r>
      <w:tr w:rsidR="008E3674" w:rsidRPr="008E3674" w14:paraId="7C5BF066" w14:textId="77777777" w:rsidTr="00BD105F">
        <w:tc>
          <w:tcPr>
            <w:tcW w:w="1986" w:type="dxa"/>
            <w:shd w:val="clear" w:color="auto" w:fill="FBE4D5" w:themeFill="accent2" w:themeFillTint="33"/>
          </w:tcPr>
          <w:p w14:paraId="0B8EF551"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Мера 2.3</w:t>
            </w:r>
            <w:r w:rsidRPr="008E3674">
              <w:rPr>
                <w:rFonts w:ascii="Times New Roman" w:hAnsi="Times New Roman"/>
                <w:sz w:val="20"/>
                <w:szCs w:val="20"/>
                <w:lang w:val="sr-Cyrl-RS"/>
              </w:rPr>
              <w:t xml:space="preserve"> – Јачање административних капацитета Управе царина</w:t>
            </w:r>
          </w:p>
        </w:tc>
        <w:tc>
          <w:tcPr>
            <w:tcW w:w="1828" w:type="dxa"/>
            <w:shd w:val="clear" w:color="auto" w:fill="FBE4D5" w:themeFill="accent2" w:themeFillTint="33"/>
          </w:tcPr>
          <w:p w14:paraId="0665E8B0" w14:textId="77777777" w:rsidR="008E3674" w:rsidRPr="008E3674" w:rsidRDefault="008E3674" w:rsidP="008E3674">
            <w:pPr>
              <w:jc w:val="center"/>
              <w:rPr>
                <w:rFonts w:ascii="Times New Roman" w:hAnsi="Times New Roman"/>
              </w:rPr>
            </w:pPr>
            <w:r w:rsidRPr="008E3674">
              <w:rPr>
                <w:rFonts w:ascii="Times New Roman" w:hAnsi="Times New Roman"/>
              </w:rPr>
              <w:t>942.114.000</w:t>
            </w:r>
          </w:p>
        </w:tc>
        <w:tc>
          <w:tcPr>
            <w:tcW w:w="1826" w:type="dxa"/>
            <w:shd w:val="clear" w:color="auto" w:fill="FBE4D5" w:themeFill="accent2" w:themeFillTint="33"/>
          </w:tcPr>
          <w:p w14:paraId="0E9C6DA0" w14:textId="77777777" w:rsidR="008E3674" w:rsidRPr="008E3674" w:rsidRDefault="008E3674" w:rsidP="008E3674">
            <w:pPr>
              <w:jc w:val="center"/>
              <w:rPr>
                <w:rFonts w:ascii="Times New Roman" w:hAnsi="Times New Roman"/>
              </w:rPr>
            </w:pPr>
            <w:r w:rsidRPr="008E3674">
              <w:rPr>
                <w:rFonts w:ascii="Times New Roman" w:hAnsi="Times New Roman"/>
              </w:rPr>
              <w:t>652.615.254</w:t>
            </w:r>
          </w:p>
        </w:tc>
        <w:tc>
          <w:tcPr>
            <w:tcW w:w="1829" w:type="dxa"/>
            <w:shd w:val="clear" w:color="auto" w:fill="FBE4D5" w:themeFill="accent2" w:themeFillTint="33"/>
          </w:tcPr>
          <w:p w14:paraId="222643C1" w14:textId="77777777" w:rsidR="008E3674" w:rsidRPr="008E3674" w:rsidRDefault="008E3674" w:rsidP="008E3674">
            <w:pPr>
              <w:jc w:val="center"/>
              <w:rPr>
                <w:rFonts w:ascii="Times New Roman" w:hAnsi="Times New Roman"/>
              </w:rPr>
            </w:pPr>
            <w:r w:rsidRPr="008E3674">
              <w:rPr>
                <w:rFonts w:ascii="Times New Roman" w:hAnsi="Times New Roman"/>
              </w:rPr>
              <w:t>789.120.000</w:t>
            </w:r>
          </w:p>
        </w:tc>
        <w:tc>
          <w:tcPr>
            <w:tcW w:w="1826" w:type="dxa"/>
            <w:shd w:val="clear" w:color="auto" w:fill="FBE4D5" w:themeFill="accent2" w:themeFillTint="33"/>
          </w:tcPr>
          <w:p w14:paraId="31021888"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FBE4D5" w:themeFill="accent2" w:themeFillTint="33"/>
          </w:tcPr>
          <w:p w14:paraId="3873F5F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1.731.234.000</w:t>
            </w:r>
          </w:p>
        </w:tc>
        <w:tc>
          <w:tcPr>
            <w:tcW w:w="1826" w:type="dxa"/>
            <w:shd w:val="clear" w:color="auto" w:fill="FBE4D5" w:themeFill="accent2" w:themeFillTint="33"/>
          </w:tcPr>
          <w:p w14:paraId="53AF04E7" w14:textId="77777777" w:rsidR="008E3674" w:rsidRPr="008E3674" w:rsidRDefault="008E3674" w:rsidP="008E3674">
            <w:pPr>
              <w:jc w:val="center"/>
              <w:rPr>
                <w:rFonts w:ascii="Times New Roman" w:hAnsi="Times New Roman"/>
              </w:rPr>
            </w:pPr>
            <w:r w:rsidRPr="008E3674">
              <w:rPr>
                <w:rFonts w:ascii="Times New Roman" w:hAnsi="Times New Roman"/>
              </w:rPr>
              <w:t>652.615.254</w:t>
            </w:r>
          </w:p>
        </w:tc>
      </w:tr>
      <w:tr w:rsidR="008E3674" w:rsidRPr="008E3674" w14:paraId="561DA3CE" w14:textId="77777777" w:rsidTr="00BD105F">
        <w:tc>
          <w:tcPr>
            <w:tcW w:w="1986" w:type="dxa"/>
          </w:tcPr>
          <w:p w14:paraId="6E227B21"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2.3.1</w:t>
            </w:r>
            <w:r w:rsidRPr="008E3674">
              <w:rPr>
                <w:rFonts w:ascii="Times New Roman" w:hAnsi="Times New Roman"/>
                <w:sz w:val="20"/>
                <w:szCs w:val="20"/>
                <w:lang w:val="sr-Cyrl-RS"/>
              </w:rPr>
              <w:t xml:space="preserve"> – Побољшање процеса за финансијско обезбеђење царинског дуга</w:t>
            </w:r>
          </w:p>
        </w:tc>
        <w:tc>
          <w:tcPr>
            <w:tcW w:w="1828" w:type="dxa"/>
            <w:shd w:val="clear" w:color="auto" w:fill="D9D9D9" w:themeFill="background1" w:themeFillShade="D9"/>
          </w:tcPr>
          <w:p w14:paraId="3BDA876A" w14:textId="77777777" w:rsidR="008E3674" w:rsidRPr="008E3674" w:rsidRDefault="008E3674" w:rsidP="008E3674">
            <w:pPr>
              <w:jc w:val="center"/>
              <w:rPr>
                <w:rFonts w:ascii="Times New Roman" w:hAnsi="Times New Roman"/>
              </w:rPr>
            </w:pPr>
            <w:r w:rsidRPr="008E3674">
              <w:rPr>
                <w:rFonts w:ascii="Times New Roman" w:hAnsi="Times New Roman"/>
              </w:rPr>
              <w:t>390.100.000</w:t>
            </w:r>
          </w:p>
        </w:tc>
        <w:tc>
          <w:tcPr>
            <w:tcW w:w="1826" w:type="dxa"/>
          </w:tcPr>
          <w:p w14:paraId="4989D309" w14:textId="77777777" w:rsidR="008E3674" w:rsidRPr="008E3674" w:rsidRDefault="008E3674" w:rsidP="008E3674">
            <w:pPr>
              <w:jc w:val="center"/>
              <w:rPr>
                <w:rFonts w:ascii="Times New Roman" w:hAnsi="Times New Roman"/>
              </w:rPr>
            </w:pPr>
            <w:r w:rsidRPr="008E3674">
              <w:rPr>
                <w:rFonts w:ascii="Times New Roman" w:hAnsi="Times New Roman"/>
              </w:rPr>
              <w:t>389.976.000</w:t>
            </w:r>
          </w:p>
        </w:tc>
        <w:tc>
          <w:tcPr>
            <w:tcW w:w="1829" w:type="dxa"/>
            <w:shd w:val="clear" w:color="auto" w:fill="D9D9D9" w:themeFill="background1" w:themeFillShade="D9"/>
          </w:tcPr>
          <w:p w14:paraId="4771DED4"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767E4DB1"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667787F8" w14:textId="77777777" w:rsidR="008E3674" w:rsidRPr="008E3674" w:rsidRDefault="008E3674" w:rsidP="008E3674">
            <w:pPr>
              <w:jc w:val="center"/>
              <w:rPr>
                <w:rFonts w:ascii="Times New Roman" w:hAnsi="Times New Roman"/>
              </w:rPr>
            </w:pPr>
            <w:r w:rsidRPr="008E3674">
              <w:rPr>
                <w:rFonts w:ascii="Times New Roman" w:hAnsi="Times New Roman"/>
              </w:rPr>
              <w:t>390.100.000</w:t>
            </w:r>
          </w:p>
        </w:tc>
        <w:tc>
          <w:tcPr>
            <w:tcW w:w="1826" w:type="dxa"/>
          </w:tcPr>
          <w:p w14:paraId="12A81AED" w14:textId="77777777" w:rsidR="008E3674" w:rsidRPr="008E3674" w:rsidRDefault="008E3674" w:rsidP="008E3674">
            <w:pPr>
              <w:jc w:val="center"/>
              <w:rPr>
                <w:rFonts w:ascii="Times New Roman" w:hAnsi="Times New Roman"/>
              </w:rPr>
            </w:pPr>
            <w:r w:rsidRPr="008E3674">
              <w:rPr>
                <w:rFonts w:ascii="Times New Roman" w:hAnsi="Times New Roman"/>
              </w:rPr>
              <w:t>389.976.000</w:t>
            </w:r>
          </w:p>
        </w:tc>
      </w:tr>
      <w:tr w:rsidR="008E3674" w:rsidRPr="008E3674" w14:paraId="509A9BA8" w14:textId="77777777" w:rsidTr="00BD105F">
        <w:tc>
          <w:tcPr>
            <w:tcW w:w="1986" w:type="dxa"/>
          </w:tcPr>
          <w:p w14:paraId="4A21E808"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2.3.2</w:t>
            </w:r>
            <w:r w:rsidRPr="008E3674">
              <w:rPr>
                <w:rFonts w:ascii="Times New Roman" w:hAnsi="Times New Roman"/>
                <w:sz w:val="20"/>
                <w:szCs w:val="20"/>
                <w:lang w:val="sr-Cyrl-RS"/>
              </w:rPr>
              <w:t xml:space="preserve"> – Развој капацитета за пуну примену регулативе ТСС ЕУ и извештавање о приходима ЕУ</w:t>
            </w:r>
          </w:p>
        </w:tc>
        <w:tc>
          <w:tcPr>
            <w:tcW w:w="1828" w:type="dxa"/>
            <w:shd w:val="clear" w:color="auto" w:fill="D9D9D9" w:themeFill="background1" w:themeFillShade="D9"/>
          </w:tcPr>
          <w:p w14:paraId="11CF5EB7" w14:textId="77777777" w:rsidR="008E3674" w:rsidRPr="008E3674" w:rsidRDefault="008E3674" w:rsidP="008E3674">
            <w:pPr>
              <w:jc w:val="center"/>
              <w:rPr>
                <w:rFonts w:ascii="Times New Roman" w:hAnsi="Times New Roman"/>
              </w:rPr>
            </w:pPr>
            <w:r w:rsidRPr="008E3674">
              <w:rPr>
                <w:rFonts w:ascii="Times New Roman" w:hAnsi="Times New Roman"/>
              </w:rPr>
              <w:t>2.796.000</w:t>
            </w:r>
          </w:p>
          <w:p w14:paraId="5B7143DB" w14:textId="77777777" w:rsidR="008E3674" w:rsidRPr="008E3674" w:rsidRDefault="008E3674" w:rsidP="008E3674">
            <w:pPr>
              <w:rPr>
                <w:rFonts w:ascii="Times New Roman" w:hAnsi="Times New Roman"/>
              </w:rPr>
            </w:pPr>
          </w:p>
          <w:p w14:paraId="23451D4D" w14:textId="77777777" w:rsidR="008E3674" w:rsidRPr="008E3674" w:rsidRDefault="008E3674" w:rsidP="008E3674">
            <w:pPr>
              <w:jc w:val="center"/>
              <w:rPr>
                <w:rFonts w:ascii="Times New Roman" w:hAnsi="Times New Roman"/>
              </w:rPr>
            </w:pPr>
          </w:p>
        </w:tc>
        <w:tc>
          <w:tcPr>
            <w:tcW w:w="1826" w:type="dxa"/>
          </w:tcPr>
          <w:p w14:paraId="2D81C64D"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66A13BB5" w14:textId="77777777" w:rsidR="008E3674" w:rsidRPr="008E3674" w:rsidRDefault="008E3674" w:rsidP="008E3674">
            <w:pPr>
              <w:jc w:val="center"/>
              <w:rPr>
                <w:rFonts w:ascii="Times New Roman" w:hAnsi="Times New Roman"/>
              </w:rPr>
            </w:pPr>
            <w:r w:rsidRPr="008E3674">
              <w:rPr>
                <w:rFonts w:ascii="Times New Roman" w:hAnsi="Times New Roman"/>
              </w:rPr>
              <w:t>9.600.000</w:t>
            </w:r>
          </w:p>
        </w:tc>
        <w:tc>
          <w:tcPr>
            <w:tcW w:w="1826" w:type="dxa"/>
          </w:tcPr>
          <w:p w14:paraId="527C7062"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0AF05372" w14:textId="77777777" w:rsidR="008E3674" w:rsidRPr="008E3674" w:rsidRDefault="008E3674" w:rsidP="008E3674">
            <w:pPr>
              <w:jc w:val="center"/>
              <w:rPr>
                <w:rFonts w:ascii="Times New Roman" w:hAnsi="Times New Roman"/>
              </w:rPr>
            </w:pPr>
            <w:r w:rsidRPr="008E3674">
              <w:rPr>
                <w:rFonts w:ascii="Times New Roman" w:hAnsi="Times New Roman"/>
              </w:rPr>
              <w:t>12.396.000</w:t>
            </w:r>
          </w:p>
        </w:tc>
        <w:tc>
          <w:tcPr>
            <w:tcW w:w="1826" w:type="dxa"/>
          </w:tcPr>
          <w:p w14:paraId="40BDE8D9"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6468820E" w14:textId="77777777" w:rsidTr="00BD105F">
        <w:tc>
          <w:tcPr>
            <w:tcW w:w="1986" w:type="dxa"/>
          </w:tcPr>
          <w:p w14:paraId="5652592B"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2.3.3</w:t>
            </w:r>
            <w:r w:rsidRPr="008E3674">
              <w:rPr>
                <w:rFonts w:ascii="Times New Roman" w:hAnsi="Times New Roman"/>
                <w:sz w:val="20"/>
                <w:szCs w:val="20"/>
                <w:lang w:val="sr-Cyrl-RS"/>
              </w:rPr>
              <w:t xml:space="preserve"> – Унапређење капацитета за ефектне накнадне контроле, утврђивање царинске вредности и преференцијалног порекла и сврставања робе</w:t>
            </w:r>
          </w:p>
        </w:tc>
        <w:tc>
          <w:tcPr>
            <w:tcW w:w="1828" w:type="dxa"/>
            <w:shd w:val="clear" w:color="auto" w:fill="D9D9D9" w:themeFill="background1" w:themeFillShade="D9"/>
          </w:tcPr>
          <w:p w14:paraId="303397FF"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465ACF27"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24C9E9E1"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711E26FD"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2CCAB857"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780EA1F7"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0835538D" w14:textId="77777777" w:rsidTr="00BD105F">
        <w:tc>
          <w:tcPr>
            <w:tcW w:w="1986" w:type="dxa"/>
          </w:tcPr>
          <w:p w14:paraId="185240B5"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2.3.4</w:t>
            </w:r>
            <w:r w:rsidRPr="008E3674">
              <w:rPr>
                <w:rFonts w:ascii="Times New Roman" w:hAnsi="Times New Roman"/>
                <w:sz w:val="20"/>
                <w:szCs w:val="20"/>
                <w:lang w:val="sr-Cyrl-RS"/>
              </w:rPr>
              <w:t xml:space="preserve"> – Модернизација царинске лабораторије</w:t>
            </w:r>
          </w:p>
        </w:tc>
        <w:tc>
          <w:tcPr>
            <w:tcW w:w="1828" w:type="dxa"/>
            <w:shd w:val="clear" w:color="auto" w:fill="D9D9D9" w:themeFill="background1" w:themeFillShade="D9"/>
          </w:tcPr>
          <w:p w14:paraId="26892FA1" w14:textId="77777777" w:rsidR="008E3674" w:rsidRPr="008E3674" w:rsidRDefault="008E3674" w:rsidP="008E3674">
            <w:pPr>
              <w:jc w:val="center"/>
              <w:rPr>
                <w:rFonts w:ascii="Times New Roman" w:hAnsi="Times New Roman"/>
              </w:rPr>
            </w:pPr>
            <w:r w:rsidRPr="008E3674">
              <w:rPr>
                <w:rFonts w:ascii="Times New Roman" w:hAnsi="Times New Roman"/>
              </w:rPr>
              <w:t>28.000.000</w:t>
            </w:r>
          </w:p>
        </w:tc>
        <w:tc>
          <w:tcPr>
            <w:tcW w:w="1826" w:type="dxa"/>
          </w:tcPr>
          <w:p w14:paraId="77F4FF16" w14:textId="77777777" w:rsidR="008E3674" w:rsidRPr="008E3674" w:rsidRDefault="008E3674" w:rsidP="008E3674">
            <w:pPr>
              <w:jc w:val="center"/>
              <w:rPr>
                <w:rFonts w:ascii="Times New Roman" w:hAnsi="Times New Roman"/>
              </w:rPr>
            </w:pPr>
            <w:r w:rsidRPr="008E3674">
              <w:rPr>
                <w:rFonts w:ascii="Times New Roman" w:hAnsi="Times New Roman"/>
              </w:rPr>
              <w:t>28.000.000</w:t>
            </w:r>
          </w:p>
        </w:tc>
        <w:tc>
          <w:tcPr>
            <w:tcW w:w="1829" w:type="dxa"/>
            <w:shd w:val="clear" w:color="auto" w:fill="D9D9D9" w:themeFill="background1" w:themeFillShade="D9"/>
          </w:tcPr>
          <w:p w14:paraId="0CEAF9C3"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2D7C709A"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19F897B8" w14:textId="77777777" w:rsidR="008E3674" w:rsidRPr="008E3674" w:rsidRDefault="008E3674" w:rsidP="008E3674">
            <w:pPr>
              <w:jc w:val="center"/>
              <w:rPr>
                <w:rFonts w:ascii="Times New Roman" w:hAnsi="Times New Roman"/>
              </w:rPr>
            </w:pPr>
            <w:r w:rsidRPr="008E3674">
              <w:rPr>
                <w:rFonts w:ascii="Times New Roman" w:hAnsi="Times New Roman"/>
              </w:rPr>
              <w:t>28.000.000</w:t>
            </w:r>
          </w:p>
        </w:tc>
        <w:tc>
          <w:tcPr>
            <w:tcW w:w="1826" w:type="dxa"/>
          </w:tcPr>
          <w:p w14:paraId="70E1242A" w14:textId="77777777" w:rsidR="008E3674" w:rsidRPr="008E3674" w:rsidRDefault="008E3674" w:rsidP="008E3674">
            <w:pPr>
              <w:jc w:val="center"/>
              <w:rPr>
                <w:rFonts w:ascii="Times New Roman" w:hAnsi="Times New Roman"/>
              </w:rPr>
            </w:pPr>
            <w:r w:rsidRPr="008E3674">
              <w:rPr>
                <w:rFonts w:ascii="Times New Roman" w:hAnsi="Times New Roman"/>
              </w:rPr>
              <w:t>28.000.000</w:t>
            </w:r>
          </w:p>
        </w:tc>
      </w:tr>
      <w:tr w:rsidR="008E3674" w:rsidRPr="008E3674" w14:paraId="6E9B5B62" w14:textId="77777777" w:rsidTr="00BD105F">
        <w:tc>
          <w:tcPr>
            <w:tcW w:w="1986" w:type="dxa"/>
          </w:tcPr>
          <w:p w14:paraId="00D2F81B"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2.3.5</w:t>
            </w:r>
            <w:r w:rsidRPr="008E3674">
              <w:rPr>
                <w:rFonts w:ascii="Times New Roman" w:hAnsi="Times New Roman"/>
                <w:sz w:val="20"/>
                <w:szCs w:val="20"/>
                <w:lang w:val="sr-Cyrl-RS"/>
              </w:rPr>
              <w:t xml:space="preserve"> – Припремне активности у циљу унапређења управљања и јавне продаје одузете царинске робе и развоја царинске инфраструктуре складишта посебне намене</w:t>
            </w:r>
          </w:p>
        </w:tc>
        <w:tc>
          <w:tcPr>
            <w:tcW w:w="1828" w:type="dxa"/>
            <w:shd w:val="clear" w:color="auto" w:fill="D9D9D9" w:themeFill="background1" w:themeFillShade="D9"/>
          </w:tcPr>
          <w:p w14:paraId="3884D9E8"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5BA878AA"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6929FFD3" w14:textId="77777777" w:rsidR="008E3674" w:rsidRPr="008E3674" w:rsidRDefault="008E3674" w:rsidP="008E3674">
            <w:pPr>
              <w:jc w:val="center"/>
              <w:rPr>
                <w:rFonts w:ascii="Times New Roman" w:hAnsi="Times New Roman"/>
              </w:rPr>
            </w:pPr>
            <w:r w:rsidRPr="008E3674">
              <w:rPr>
                <w:rFonts w:ascii="Times New Roman" w:hAnsi="Times New Roman"/>
              </w:rPr>
              <w:t>23.520.000</w:t>
            </w:r>
          </w:p>
        </w:tc>
        <w:tc>
          <w:tcPr>
            <w:tcW w:w="1826" w:type="dxa"/>
          </w:tcPr>
          <w:p w14:paraId="0B483B57"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6D192B7B" w14:textId="77777777" w:rsidR="008E3674" w:rsidRPr="008E3674" w:rsidRDefault="008E3674" w:rsidP="008E3674">
            <w:pPr>
              <w:jc w:val="center"/>
              <w:rPr>
                <w:rFonts w:ascii="Times New Roman" w:hAnsi="Times New Roman"/>
              </w:rPr>
            </w:pPr>
            <w:r w:rsidRPr="008E3674">
              <w:rPr>
                <w:rFonts w:ascii="Times New Roman" w:hAnsi="Times New Roman"/>
              </w:rPr>
              <w:t>23.520.000</w:t>
            </w:r>
          </w:p>
        </w:tc>
        <w:tc>
          <w:tcPr>
            <w:tcW w:w="1826" w:type="dxa"/>
          </w:tcPr>
          <w:p w14:paraId="79A5F455"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7ACB6DCF" w14:textId="77777777" w:rsidTr="00BD105F">
        <w:tc>
          <w:tcPr>
            <w:tcW w:w="1986" w:type="dxa"/>
          </w:tcPr>
          <w:p w14:paraId="590DBE34" w14:textId="77777777" w:rsidR="008E3674" w:rsidRPr="008E3674" w:rsidRDefault="008E3674" w:rsidP="008E3674">
            <w:pPr>
              <w:rPr>
                <w:rFonts w:ascii="Times New Roman" w:hAnsi="Times New Roman"/>
                <w:sz w:val="20"/>
                <w:szCs w:val="20"/>
              </w:rPr>
            </w:pPr>
            <w:r w:rsidRPr="008E3674">
              <w:rPr>
                <w:rFonts w:ascii="Times New Roman" w:hAnsi="Times New Roman"/>
                <w:b/>
                <w:bCs/>
                <w:sz w:val="20"/>
                <w:szCs w:val="20"/>
                <w:lang w:val="sr-Cyrl-RS"/>
              </w:rPr>
              <w:t>Активност 2.3.6</w:t>
            </w:r>
            <w:r w:rsidRPr="008E3674">
              <w:rPr>
                <w:rFonts w:ascii="Times New Roman" w:hAnsi="Times New Roman"/>
                <w:sz w:val="20"/>
                <w:szCs w:val="20"/>
                <w:lang w:val="sr-Cyrl-RS"/>
              </w:rPr>
              <w:t xml:space="preserve"> – Имплементација увозних и извозних аутоматизованих система (</w:t>
            </w:r>
            <w:r w:rsidRPr="008E3674">
              <w:rPr>
                <w:rFonts w:ascii="Times New Roman" w:hAnsi="Times New Roman"/>
                <w:sz w:val="20"/>
                <w:szCs w:val="20"/>
              </w:rPr>
              <w:t>AIS-AES</w:t>
            </w:r>
            <w:r w:rsidRPr="008E3674">
              <w:rPr>
                <w:rFonts w:ascii="Times New Roman" w:hAnsi="Times New Roman"/>
                <w:sz w:val="20"/>
                <w:szCs w:val="20"/>
                <w:lang w:val="sr-Cyrl-RS"/>
              </w:rPr>
              <w:t>) и система управљања</w:t>
            </w:r>
            <w:r w:rsidRPr="008E3674">
              <w:rPr>
                <w:rFonts w:ascii="Times New Roman" w:hAnsi="Times New Roman"/>
                <w:sz w:val="20"/>
                <w:szCs w:val="20"/>
              </w:rPr>
              <w:t xml:space="preserve"> (CDMS)</w:t>
            </w:r>
          </w:p>
        </w:tc>
        <w:tc>
          <w:tcPr>
            <w:tcW w:w="1828" w:type="dxa"/>
            <w:shd w:val="clear" w:color="auto" w:fill="D9D9D9" w:themeFill="background1" w:themeFillShade="D9"/>
          </w:tcPr>
          <w:p w14:paraId="7F46B79D" w14:textId="77777777" w:rsidR="008E3674" w:rsidRPr="008E3674" w:rsidRDefault="008E3674" w:rsidP="008E3674">
            <w:pPr>
              <w:jc w:val="center"/>
              <w:rPr>
                <w:rFonts w:ascii="Times New Roman" w:hAnsi="Times New Roman"/>
              </w:rPr>
            </w:pPr>
            <w:r w:rsidRPr="008E3674">
              <w:rPr>
                <w:rFonts w:ascii="Times New Roman" w:hAnsi="Times New Roman"/>
              </w:rPr>
              <w:t>521.218.000</w:t>
            </w:r>
          </w:p>
        </w:tc>
        <w:tc>
          <w:tcPr>
            <w:tcW w:w="1826" w:type="dxa"/>
          </w:tcPr>
          <w:p w14:paraId="56FF035C" w14:textId="77777777" w:rsidR="008E3674" w:rsidRPr="008E3674" w:rsidRDefault="008E3674" w:rsidP="008E3674">
            <w:pPr>
              <w:jc w:val="center"/>
              <w:rPr>
                <w:rFonts w:ascii="Times New Roman" w:hAnsi="Times New Roman"/>
              </w:rPr>
            </w:pPr>
            <w:r w:rsidRPr="008E3674">
              <w:rPr>
                <w:rFonts w:ascii="Times New Roman" w:hAnsi="Times New Roman"/>
              </w:rPr>
              <w:t>234.639.254</w:t>
            </w:r>
          </w:p>
        </w:tc>
        <w:tc>
          <w:tcPr>
            <w:tcW w:w="1829" w:type="dxa"/>
            <w:shd w:val="clear" w:color="auto" w:fill="D9D9D9" w:themeFill="background1" w:themeFillShade="D9"/>
          </w:tcPr>
          <w:p w14:paraId="1030CE0C"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3B5D4BDF"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0534759E" w14:textId="77777777" w:rsidR="008E3674" w:rsidRPr="008E3674" w:rsidRDefault="008E3674" w:rsidP="008E3674">
            <w:pPr>
              <w:jc w:val="center"/>
              <w:rPr>
                <w:rFonts w:ascii="Times New Roman" w:hAnsi="Times New Roman"/>
              </w:rPr>
            </w:pPr>
            <w:r w:rsidRPr="008E3674">
              <w:rPr>
                <w:rFonts w:ascii="Times New Roman" w:hAnsi="Times New Roman"/>
              </w:rPr>
              <w:t>521.218.000</w:t>
            </w:r>
          </w:p>
        </w:tc>
        <w:tc>
          <w:tcPr>
            <w:tcW w:w="1826" w:type="dxa"/>
          </w:tcPr>
          <w:p w14:paraId="4890EC70" w14:textId="77777777" w:rsidR="008E3674" w:rsidRPr="008E3674" w:rsidRDefault="008E3674" w:rsidP="008E3674">
            <w:pPr>
              <w:jc w:val="center"/>
              <w:rPr>
                <w:rFonts w:ascii="Times New Roman" w:hAnsi="Times New Roman"/>
              </w:rPr>
            </w:pPr>
            <w:r w:rsidRPr="008E3674">
              <w:rPr>
                <w:rFonts w:ascii="Times New Roman" w:hAnsi="Times New Roman"/>
              </w:rPr>
              <w:t>234.639.254</w:t>
            </w:r>
          </w:p>
        </w:tc>
      </w:tr>
      <w:tr w:rsidR="008E3674" w:rsidRPr="008E3674" w14:paraId="6660BD55" w14:textId="77777777" w:rsidTr="00BD105F">
        <w:tc>
          <w:tcPr>
            <w:tcW w:w="1986" w:type="dxa"/>
          </w:tcPr>
          <w:p w14:paraId="69409855"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2.3.7</w:t>
            </w:r>
            <w:r w:rsidRPr="008E3674">
              <w:rPr>
                <w:rFonts w:ascii="Times New Roman" w:hAnsi="Times New Roman"/>
                <w:sz w:val="20"/>
                <w:szCs w:val="20"/>
                <w:lang w:val="sr-Cyrl-RS"/>
              </w:rPr>
              <w:t xml:space="preserve"> – Увођење интегрисаног система управљања тарифом (</w:t>
            </w:r>
            <w:r w:rsidRPr="008E3674">
              <w:rPr>
                <w:rFonts w:ascii="Times New Roman" w:hAnsi="Times New Roman"/>
                <w:sz w:val="20"/>
                <w:szCs w:val="20"/>
              </w:rPr>
              <w:t>ITMS</w:t>
            </w:r>
            <w:r w:rsidRPr="008E3674">
              <w:rPr>
                <w:rFonts w:ascii="Times New Roman" w:hAnsi="Times New Roman"/>
                <w:sz w:val="20"/>
                <w:szCs w:val="20"/>
                <w:lang w:val="sr-Cyrl-RS"/>
              </w:rPr>
              <w:t>)</w:t>
            </w:r>
          </w:p>
        </w:tc>
        <w:tc>
          <w:tcPr>
            <w:tcW w:w="1828" w:type="dxa"/>
            <w:shd w:val="clear" w:color="auto" w:fill="D9D9D9" w:themeFill="background1" w:themeFillShade="D9"/>
          </w:tcPr>
          <w:p w14:paraId="6E20D1B6"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7C1A3557"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147D3F1F" w14:textId="77777777" w:rsidR="008E3674" w:rsidRPr="008E3674" w:rsidRDefault="008E3674" w:rsidP="008E3674">
            <w:pPr>
              <w:jc w:val="center"/>
              <w:rPr>
                <w:rFonts w:ascii="Times New Roman" w:hAnsi="Times New Roman"/>
              </w:rPr>
            </w:pPr>
            <w:r w:rsidRPr="008E3674">
              <w:rPr>
                <w:rFonts w:ascii="Times New Roman" w:hAnsi="Times New Roman"/>
              </w:rPr>
              <w:t>456.000.000</w:t>
            </w:r>
          </w:p>
        </w:tc>
        <w:tc>
          <w:tcPr>
            <w:tcW w:w="1826" w:type="dxa"/>
          </w:tcPr>
          <w:p w14:paraId="23EB4D1F"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14FA7555" w14:textId="77777777" w:rsidR="008E3674" w:rsidRPr="008E3674" w:rsidRDefault="008E3674" w:rsidP="008E3674">
            <w:pPr>
              <w:jc w:val="center"/>
              <w:rPr>
                <w:rFonts w:ascii="Times New Roman" w:hAnsi="Times New Roman"/>
              </w:rPr>
            </w:pPr>
            <w:r w:rsidRPr="008E3674">
              <w:rPr>
                <w:rFonts w:ascii="Times New Roman" w:hAnsi="Times New Roman"/>
              </w:rPr>
              <w:t>456.000.000</w:t>
            </w:r>
          </w:p>
        </w:tc>
        <w:tc>
          <w:tcPr>
            <w:tcW w:w="1826" w:type="dxa"/>
          </w:tcPr>
          <w:p w14:paraId="6773F3E6"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72635E45" w14:textId="77777777" w:rsidTr="00BD105F">
        <w:tc>
          <w:tcPr>
            <w:tcW w:w="1986" w:type="dxa"/>
          </w:tcPr>
          <w:p w14:paraId="284C4C9B"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2.3.8</w:t>
            </w:r>
            <w:r w:rsidRPr="008E3674">
              <w:rPr>
                <w:rFonts w:ascii="Times New Roman" w:hAnsi="Times New Roman"/>
                <w:sz w:val="20"/>
                <w:szCs w:val="20"/>
                <w:lang w:val="sr-Cyrl-RS"/>
              </w:rPr>
              <w:t xml:space="preserve"> – Набавка складишта за чување царинских података (</w:t>
            </w:r>
            <w:r w:rsidRPr="008E3674">
              <w:rPr>
                <w:rFonts w:ascii="Times New Roman" w:hAnsi="Times New Roman"/>
                <w:sz w:val="20"/>
                <w:szCs w:val="20"/>
              </w:rPr>
              <w:t>data warehouse)</w:t>
            </w:r>
          </w:p>
        </w:tc>
        <w:tc>
          <w:tcPr>
            <w:tcW w:w="1828" w:type="dxa"/>
            <w:shd w:val="clear" w:color="auto" w:fill="D9D9D9" w:themeFill="background1" w:themeFillShade="D9"/>
          </w:tcPr>
          <w:p w14:paraId="1223B146"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7E549188"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0D601D13" w14:textId="77777777" w:rsidR="008E3674" w:rsidRPr="008E3674" w:rsidRDefault="008E3674" w:rsidP="008E3674">
            <w:pPr>
              <w:jc w:val="center"/>
              <w:rPr>
                <w:rFonts w:ascii="Times New Roman" w:hAnsi="Times New Roman"/>
              </w:rPr>
            </w:pPr>
            <w:r w:rsidRPr="008E3674">
              <w:rPr>
                <w:rFonts w:ascii="Times New Roman" w:hAnsi="Times New Roman"/>
              </w:rPr>
              <w:t>300.000.000</w:t>
            </w:r>
          </w:p>
        </w:tc>
        <w:tc>
          <w:tcPr>
            <w:tcW w:w="1826" w:type="dxa"/>
          </w:tcPr>
          <w:p w14:paraId="3B480F62"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56830641" w14:textId="77777777" w:rsidR="008E3674" w:rsidRPr="008E3674" w:rsidRDefault="008E3674" w:rsidP="008E3674">
            <w:pPr>
              <w:jc w:val="center"/>
              <w:rPr>
                <w:rFonts w:ascii="Times New Roman" w:hAnsi="Times New Roman"/>
              </w:rPr>
            </w:pPr>
            <w:r w:rsidRPr="008E3674">
              <w:rPr>
                <w:rFonts w:ascii="Times New Roman" w:hAnsi="Times New Roman"/>
              </w:rPr>
              <w:t>300.000.000</w:t>
            </w:r>
          </w:p>
        </w:tc>
        <w:tc>
          <w:tcPr>
            <w:tcW w:w="1826" w:type="dxa"/>
          </w:tcPr>
          <w:p w14:paraId="7B93DBC7"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7827C23B" w14:textId="77777777" w:rsidTr="00BD105F">
        <w:tc>
          <w:tcPr>
            <w:tcW w:w="1986" w:type="dxa"/>
            <w:vMerge w:val="restart"/>
            <w:shd w:val="clear" w:color="auto" w:fill="8EAADB" w:themeFill="accent5" w:themeFillTint="99"/>
          </w:tcPr>
          <w:p w14:paraId="69247C5E" w14:textId="77777777" w:rsidR="008E3674" w:rsidRPr="008E3674" w:rsidRDefault="008E3674" w:rsidP="008E3674">
            <w:pPr>
              <w:rPr>
                <w:rFonts w:ascii="Times New Roman" w:hAnsi="Times New Roman"/>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37C4135E"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65BBB458" w14:textId="77777777" w:rsidTr="00BD105F">
        <w:tc>
          <w:tcPr>
            <w:tcW w:w="1986" w:type="dxa"/>
            <w:vMerge/>
            <w:shd w:val="clear" w:color="auto" w:fill="8EAADB" w:themeFill="accent5" w:themeFillTint="99"/>
          </w:tcPr>
          <w:p w14:paraId="28533D68" w14:textId="77777777" w:rsidR="008E3674" w:rsidRPr="008E3674" w:rsidRDefault="008E3674" w:rsidP="008E3674">
            <w:pPr>
              <w:rPr>
                <w:rFonts w:ascii="Times New Roman" w:hAnsi="Times New Roman"/>
              </w:rPr>
            </w:pPr>
          </w:p>
        </w:tc>
        <w:tc>
          <w:tcPr>
            <w:tcW w:w="3654" w:type="dxa"/>
            <w:gridSpan w:val="2"/>
            <w:shd w:val="clear" w:color="auto" w:fill="D9E2F3" w:themeFill="accent5" w:themeFillTint="33"/>
          </w:tcPr>
          <w:p w14:paraId="1C678EE2" w14:textId="77777777" w:rsidR="008E3674" w:rsidRPr="008E3674" w:rsidRDefault="008E3674" w:rsidP="008E3674">
            <w:pPr>
              <w:jc w:val="center"/>
              <w:rPr>
                <w:rFonts w:ascii="Times New Roman" w:hAnsi="Times New Roman"/>
              </w:rPr>
            </w:pPr>
            <w:r w:rsidRPr="008E3674">
              <w:rPr>
                <w:rFonts w:ascii="Times New Roman" w:hAnsi="Times New Roman"/>
                <w:lang w:val="sr-Cyrl-RS"/>
              </w:rPr>
              <w:t>Буџетска средства</w:t>
            </w:r>
          </w:p>
        </w:tc>
        <w:tc>
          <w:tcPr>
            <w:tcW w:w="3655" w:type="dxa"/>
            <w:gridSpan w:val="2"/>
            <w:shd w:val="clear" w:color="auto" w:fill="D9E2F3" w:themeFill="accent5" w:themeFillTint="33"/>
          </w:tcPr>
          <w:p w14:paraId="4BE12E3F" w14:textId="77777777" w:rsidR="008E3674" w:rsidRPr="008E3674" w:rsidRDefault="008E3674" w:rsidP="008E3674">
            <w:pPr>
              <w:jc w:val="center"/>
              <w:rPr>
                <w:rFonts w:ascii="Times New Roman" w:hAnsi="Times New Roman"/>
              </w:rPr>
            </w:pPr>
            <w:r w:rsidRPr="008E3674">
              <w:rPr>
                <w:rFonts w:ascii="Times New Roman" w:hAnsi="Times New Roman"/>
                <w:lang w:val="sr-Cyrl-RS"/>
              </w:rPr>
              <w:t>Донаторска средства</w:t>
            </w:r>
          </w:p>
        </w:tc>
        <w:tc>
          <w:tcPr>
            <w:tcW w:w="3655" w:type="dxa"/>
            <w:gridSpan w:val="2"/>
            <w:shd w:val="clear" w:color="auto" w:fill="D9E2F3" w:themeFill="accent5" w:themeFillTint="33"/>
          </w:tcPr>
          <w:p w14:paraId="18B7FEEE"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Укупно</w:t>
            </w:r>
          </w:p>
        </w:tc>
      </w:tr>
      <w:tr w:rsidR="008E3674" w:rsidRPr="008E3674" w14:paraId="2147F417" w14:textId="77777777" w:rsidTr="00BD105F">
        <w:tc>
          <w:tcPr>
            <w:tcW w:w="1986" w:type="dxa"/>
            <w:vMerge/>
            <w:shd w:val="clear" w:color="auto" w:fill="8EAADB" w:themeFill="accent5" w:themeFillTint="99"/>
          </w:tcPr>
          <w:p w14:paraId="6D028389" w14:textId="77777777" w:rsidR="008E3674" w:rsidRPr="008E3674" w:rsidRDefault="008E3674" w:rsidP="008E3674">
            <w:pPr>
              <w:rPr>
                <w:rFonts w:ascii="Times New Roman" w:hAnsi="Times New Roman"/>
              </w:rPr>
            </w:pPr>
          </w:p>
        </w:tc>
        <w:tc>
          <w:tcPr>
            <w:tcW w:w="1828" w:type="dxa"/>
            <w:shd w:val="clear" w:color="auto" w:fill="D9D9D9" w:themeFill="background1" w:themeFillShade="D9"/>
          </w:tcPr>
          <w:p w14:paraId="147D0A5F"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1C038BB2"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4F12F372"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251236B4"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46C96C82"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38549E41"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r>
      <w:tr w:rsidR="008E3674" w:rsidRPr="008E3674" w14:paraId="64BB7621" w14:textId="77777777" w:rsidTr="00BD105F">
        <w:tc>
          <w:tcPr>
            <w:tcW w:w="1986" w:type="dxa"/>
            <w:shd w:val="clear" w:color="auto" w:fill="FBE4D5" w:themeFill="accent2" w:themeFillTint="33"/>
          </w:tcPr>
          <w:p w14:paraId="606BCCFA"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Мера 2.4</w:t>
            </w:r>
            <w:r w:rsidRPr="008E3674">
              <w:rPr>
                <w:rFonts w:ascii="Times New Roman" w:hAnsi="Times New Roman"/>
                <w:sz w:val="20"/>
                <w:szCs w:val="20"/>
                <w:lang w:val="sr-Cyrl-RS"/>
              </w:rPr>
              <w:t xml:space="preserve"> – Ефикасно управљање јавним дугом</w:t>
            </w:r>
          </w:p>
        </w:tc>
        <w:tc>
          <w:tcPr>
            <w:tcW w:w="1828" w:type="dxa"/>
            <w:shd w:val="clear" w:color="auto" w:fill="FBE4D5" w:themeFill="accent2" w:themeFillTint="33"/>
          </w:tcPr>
          <w:p w14:paraId="22A37C9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shd w:val="clear" w:color="auto" w:fill="FBE4D5" w:themeFill="accent2" w:themeFillTint="33"/>
          </w:tcPr>
          <w:p w14:paraId="74F0A58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FBE4D5" w:themeFill="accent2" w:themeFillTint="33"/>
          </w:tcPr>
          <w:p w14:paraId="4F0ABD4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101.900.000</w:t>
            </w:r>
          </w:p>
        </w:tc>
        <w:tc>
          <w:tcPr>
            <w:tcW w:w="1826" w:type="dxa"/>
            <w:shd w:val="clear" w:color="auto" w:fill="FBE4D5" w:themeFill="accent2" w:themeFillTint="33"/>
          </w:tcPr>
          <w:p w14:paraId="6A0C1E3D"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FBE4D5" w:themeFill="accent2" w:themeFillTint="33"/>
          </w:tcPr>
          <w:p w14:paraId="6DF0F50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101.900.000</w:t>
            </w:r>
          </w:p>
        </w:tc>
        <w:tc>
          <w:tcPr>
            <w:tcW w:w="1826" w:type="dxa"/>
            <w:shd w:val="clear" w:color="auto" w:fill="FBE4D5" w:themeFill="accent2" w:themeFillTint="33"/>
          </w:tcPr>
          <w:p w14:paraId="4FF42850"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57C1A107" w14:textId="77777777" w:rsidTr="00BD105F">
        <w:tc>
          <w:tcPr>
            <w:tcW w:w="1986" w:type="dxa"/>
          </w:tcPr>
          <w:p w14:paraId="06AFAD81"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2.4.1</w:t>
            </w:r>
            <w:r w:rsidRPr="008E3674">
              <w:rPr>
                <w:rFonts w:ascii="Times New Roman" w:hAnsi="Times New Roman"/>
                <w:sz w:val="20"/>
                <w:szCs w:val="20"/>
                <w:lang w:val="sr-Cyrl-RS"/>
              </w:rPr>
              <w:t xml:space="preserve"> – Јачање средњорочне стратегије управљања јавним дугом израдом модела за управљање ризицима</w:t>
            </w:r>
          </w:p>
        </w:tc>
        <w:tc>
          <w:tcPr>
            <w:tcW w:w="1828" w:type="dxa"/>
            <w:shd w:val="clear" w:color="auto" w:fill="D9D9D9" w:themeFill="background1" w:themeFillShade="D9"/>
          </w:tcPr>
          <w:p w14:paraId="1C9FD55A"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3AC8ACF8"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3FA086AD" w14:textId="77777777" w:rsidR="008E3674" w:rsidRPr="008E3674" w:rsidRDefault="008E3674" w:rsidP="008E3674">
            <w:pPr>
              <w:jc w:val="center"/>
              <w:rPr>
                <w:rFonts w:ascii="Times New Roman" w:hAnsi="Times New Roman"/>
              </w:rPr>
            </w:pPr>
            <w:r w:rsidRPr="008E3674">
              <w:rPr>
                <w:rFonts w:ascii="Times New Roman" w:hAnsi="Times New Roman"/>
              </w:rPr>
              <w:t>26.900.000</w:t>
            </w:r>
          </w:p>
        </w:tc>
        <w:tc>
          <w:tcPr>
            <w:tcW w:w="1826" w:type="dxa"/>
          </w:tcPr>
          <w:p w14:paraId="0C5B79DC"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2C5EACB0" w14:textId="77777777" w:rsidR="008E3674" w:rsidRPr="008E3674" w:rsidRDefault="008E3674" w:rsidP="008E3674">
            <w:pPr>
              <w:jc w:val="center"/>
              <w:rPr>
                <w:rFonts w:ascii="Times New Roman" w:hAnsi="Times New Roman"/>
              </w:rPr>
            </w:pPr>
            <w:r w:rsidRPr="008E3674">
              <w:rPr>
                <w:rFonts w:ascii="Times New Roman" w:hAnsi="Times New Roman"/>
              </w:rPr>
              <w:t>26.900.000</w:t>
            </w:r>
          </w:p>
        </w:tc>
        <w:tc>
          <w:tcPr>
            <w:tcW w:w="1826" w:type="dxa"/>
          </w:tcPr>
          <w:p w14:paraId="4713A584" w14:textId="6095D0FB" w:rsidR="008E3674" w:rsidRPr="008E3674" w:rsidRDefault="001855C1" w:rsidP="008E3674">
            <w:pPr>
              <w:jc w:val="center"/>
              <w:rPr>
                <w:rFonts w:ascii="Times New Roman" w:hAnsi="Times New Roman"/>
              </w:rPr>
            </w:pPr>
            <w:r>
              <w:rPr>
                <w:rFonts w:ascii="Times New Roman" w:hAnsi="Times New Roman"/>
              </w:rPr>
              <w:t>0</w:t>
            </w:r>
          </w:p>
        </w:tc>
      </w:tr>
      <w:tr w:rsidR="008E3674" w:rsidRPr="008E3674" w14:paraId="326A9A6B" w14:textId="77777777" w:rsidTr="00BD105F">
        <w:tc>
          <w:tcPr>
            <w:tcW w:w="1986" w:type="dxa"/>
          </w:tcPr>
          <w:p w14:paraId="3A4B6ED9"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2.4.2</w:t>
            </w:r>
            <w:r w:rsidRPr="008E3674">
              <w:rPr>
                <w:rFonts w:ascii="Times New Roman" w:hAnsi="Times New Roman"/>
                <w:sz w:val="20"/>
                <w:szCs w:val="20"/>
                <w:lang w:val="sr-Cyrl-RS"/>
              </w:rPr>
              <w:t xml:space="preserve"> – Спровођење пилот пројекта за увођење система примарних дилера и даљи развој домаћег тржишта обвезница</w:t>
            </w:r>
          </w:p>
        </w:tc>
        <w:tc>
          <w:tcPr>
            <w:tcW w:w="1828" w:type="dxa"/>
            <w:shd w:val="clear" w:color="auto" w:fill="D9D9D9" w:themeFill="background1" w:themeFillShade="D9"/>
          </w:tcPr>
          <w:p w14:paraId="7AE8447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3B98381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59ACABB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12.000.000</w:t>
            </w:r>
          </w:p>
        </w:tc>
        <w:tc>
          <w:tcPr>
            <w:tcW w:w="1826" w:type="dxa"/>
          </w:tcPr>
          <w:p w14:paraId="504356E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4269BF3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12.000.000</w:t>
            </w:r>
          </w:p>
        </w:tc>
        <w:tc>
          <w:tcPr>
            <w:tcW w:w="1826" w:type="dxa"/>
          </w:tcPr>
          <w:p w14:paraId="6DD8D4D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27AC5079" w14:textId="77777777" w:rsidTr="00BD105F">
        <w:tc>
          <w:tcPr>
            <w:tcW w:w="1986" w:type="dxa"/>
          </w:tcPr>
          <w:p w14:paraId="3EB2D203"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2.4.3</w:t>
            </w:r>
            <w:r w:rsidRPr="008E3674">
              <w:rPr>
                <w:rFonts w:ascii="Times New Roman" w:hAnsi="Times New Roman"/>
                <w:sz w:val="20"/>
                <w:szCs w:val="20"/>
                <w:lang w:val="sr-Cyrl-RS"/>
              </w:rPr>
              <w:t xml:space="preserve"> – Надоградња постојећег информационог система (</w:t>
            </w:r>
            <w:r w:rsidRPr="008E3674">
              <w:rPr>
                <w:rFonts w:ascii="Times New Roman" w:hAnsi="Times New Roman"/>
                <w:sz w:val="20"/>
                <w:szCs w:val="20"/>
              </w:rPr>
              <w:t xml:space="preserve">PDMS) </w:t>
            </w:r>
            <w:r w:rsidRPr="008E3674">
              <w:rPr>
                <w:rFonts w:ascii="Times New Roman" w:hAnsi="Times New Roman"/>
                <w:sz w:val="20"/>
                <w:szCs w:val="20"/>
                <w:lang w:val="sr-Cyrl-RS"/>
              </w:rPr>
              <w:t>– употребом алата пословне интелигенције, ради унапређења извештавања</w:t>
            </w:r>
          </w:p>
        </w:tc>
        <w:tc>
          <w:tcPr>
            <w:tcW w:w="1828" w:type="dxa"/>
            <w:shd w:val="clear" w:color="auto" w:fill="D9D9D9" w:themeFill="background1" w:themeFillShade="D9"/>
          </w:tcPr>
          <w:p w14:paraId="6D2FA07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572B09B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29204BE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15.000.000</w:t>
            </w:r>
          </w:p>
        </w:tc>
        <w:tc>
          <w:tcPr>
            <w:tcW w:w="1826" w:type="dxa"/>
          </w:tcPr>
          <w:p w14:paraId="570DC7D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46B98AC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15.000.000</w:t>
            </w:r>
          </w:p>
        </w:tc>
        <w:tc>
          <w:tcPr>
            <w:tcW w:w="1826" w:type="dxa"/>
          </w:tcPr>
          <w:p w14:paraId="570CF8A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16889145" w14:textId="77777777" w:rsidTr="00BD105F">
        <w:tc>
          <w:tcPr>
            <w:tcW w:w="1986" w:type="dxa"/>
          </w:tcPr>
          <w:p w14:paraId="18980D13"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2.4.4</w:t>
            </w:r>
            <w:r w:rsidRPr="008E3674">
              <w:rPr>
                <w:rFonts w:ascii="Times New Roman" w:hAnsi="Times New Roman"/>
                <w:sz w:val="20"/>
                <w:szCs w:val="20"/>
                <w:lang w:val="sr-Cyrl-RS"/>
              </w:rPr>
              <w:t xml:space="preserve"> – Надоградња постојећег информационог система (</w:t>
            </w:r>
            <w:r w:rsidRPr="008E3674">
              <w:rPr>
                <w:rFonts w:ascii="Times New Roman" w:hAnsi="Times New Roman"/>
                <w:sz w:val="20"/>
                <w:szCs w:val="20"/>
              </w:rPr>
              <w:t>PDMS)</w:t>
            </w:r>
            <w:r w:rsidRPr="008E3674">
              <w:rPr>
                <w:rFonts w:ascii="Times New Roman" w:hAnsi="Times New Roman"/>
                <w:sz w:val="20"/>
                <w:szCs w:val="20"/>
                <w:lang w:val="sr-Cyrl-RS"/>
              </w:rPr>
              <w:t xml:space="preserve"> развијеним модулом за управљање ризицима</w:t>
            </w:r>
          </w:p>
        </w:tc>
        <w:tc>
          <w:tcPr>
            <w:tcW w:w="1828" w:type="dxa"/>
            <w:shd w:val="clear" w:color="auto" w:fill="D9D9D9" w:themeFill="background1" w:themeFillShade="D9"/>
          </w:tcPr>
          <w:p w14:paraId="1C3A409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01CC743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1B922A0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48.000.000</w:t>
            </w:r>
          </w:p>
        </w:tc>
        <w:tc>
          <w:tcPr>
            <w:tcW w:w="1826" w:type="dxa"/>
          </w:tcPr>
          <w:p w14:paraId="5163518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6A3B394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48.000.000</w:t>
            </w:r>
          </w:p>
        </w:tc>
        <w:tc>
          <w:tcPr>
            <w:tcW w:w="1826" w:type="dxa"/>
          </w:tcPr>
          <w:p w14:paraId="7D112A1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085DEAE5" w14:textId="77777777" w:rsidTr="00BD105F">
        <w:tc>
          <w:tcPr>
            <w:tcW w:w="1986" w:type="dxa"/>
            <w:vMerge w:val="restart"/>
            <w:shd w:val="clear" w:color="auto" w:fill="8EAADB" w:themeFill="accent5" w:themeFillTint="99"/>
          </w:tcPr>
          <w:p w14:paraId="1039C089" w14:textId="77777777" w:rsidR="008E3674" w:rsidRPr="008E3674" w:rsidRDefault="008E3674" w:rsidP="008E3674">
            <w:pPr>
              <w:rPr>
                <w:rFonts w:ascii="Times New Roman" w:hAnsi="Times New Roman"/>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129C11A7"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362EEF53" w14:textId="77777777" w:rsidTr="00BD105F">
        <w:tc>
          <w:tcPr>
            <w:tcW w:w="1986" w:type="dxa"/>
            <w:vMerge/>
            <w:shd w:val="clear" w:color="auto" w:fill="8EAADB" w:themeFill="accent5" w:themeFillTint="99"/>
          </w:tcPr>
          <w:p w14:paraId="160901A6" w14:textId="77777777" w:rsidR="008E3674" w:rsidRPr="008E3674" w:rsidRDefault="008E3674" w:rsidP="008E3674">
            <w:pPr>
              <w:rPr>
                <w:rFonts w:ascii="Times New Roman" w:hAnsi="Times New Roman"/>
              </w:rPr>
            </w:pPr>
          </w:p>
        </w:tc>
        <w:tc>
          <w:tcPr>
            <w:tcW w:w="3654" w:type="dxa"/>
            <w:gridSpan w:val="2"/>
            <w:shd w:val="clear" w:color="auto" w:fill="D9E2F3" w:themeFill="accent5" w:themeFillTint="33"/>
          </w:tcPr>
          <w:p w14:paraId="72910874" w14:textId="77777777" w:rsidR="008E3674" w:rsidRPr="008E3674" w:rsidRDefault="008E3674" w:rsidP="008E3674">
            <w:pPr>
              <w:jc w:val="center"/>
              <w:rPr>
                <w:rFonts w:ascii="Times New Roman" w:hAnsi="Times New Roman"/>
              </w:rPr>
            </w:pPr>
            <w:r w:rsidRPr="008E3674">
              <w:rPr>
                <w:rFonts w:ascii="Times New Roman" w:hAnsi="Times New Roman"/>
                <w:lang w:val="sr-Cyrl-RS"/>
              </w:rPr>
              <w:t>Буџетска средства</w:t>
            </w:r>
          </w:p>
        </w:tc>
        <w:tc>
          <w:tcPr>
            <w:tcW w:w="3655" w:type="dxa"/>
            <w:gridSpan w:val="2"/>
            <w:shd w:val="clear" w:color="auto" w:fill="D9E2F3" w:themeFill="accent5" w:themeFillTint="33"/>
          </w:tcPr>
          <w:p w14:paraId="40FE5176" w14:textId="77777777" w:rsidR="008E3674" w:rsidRPr="008E3674" w:rsidRDefault="008E3674" w:rsidP="008E3674">
            <w:pPr>
              <w:jc w:val="center"/>
              <w:rPr>
                <w:rFonts w:ascii="Times New Roman" w:hAnsi="Times New Roman"/>
              </w:rPr>
            </w:pPr>
            <w:r w:rsidRPr="008E3674">
              <w:rPr>
                <w:rFonts w:ascii="Times New Roman" w:hAnsi="Times New Roman"/>
                <w:lang w:val="sr-Cyrl-RS"/>
              </w:rPr>
              <w:t>Донаторска средства</w:t>
            </w:r>
          </w:p>
        </w:tc>
        <w:tc>
          <w:tcPr>
            <w:tcW w:w="3655" w:type="dxa"/>
            <w:gridSpan w:val="2"/>
            <w:shd w:val="clear" w:color="auto" w:fill="D9E2F3" w:themeFill="accent5" w:themeFillTint="33"/>
          </w:tcPr>
          <w:p w14:paraId="7787F780"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Укупно</w:t>
            </w:r>
          </w:p>
        </w:tc>
      </w:tr>
      <w:tr w:rsidR="008E3674" w:rsidRPr="008E3674" w14:paraId="5BA64B4F" w14:textId="77777777" w:rsidTr="00BD105F">
        <w:tc>
          <w:tcPr>
            <w:tcW w:w="1986" w:type="dxa"/>
            <w:vMerge/>
            <w:shd w:val="clear" w:color="auto" w:fill="8EAADB" w:themeFill="accent5" w:themeFillTint="99"/>
          </w:tcPr>
          <w:p w14:paraId="41A00683" w14:textId="77777777" w:rsidR="008E3674" w:rsidRPr="008E3674" w:rsidRDefault="008E3674" w:rsidP="008E3674">
            <w:pPr>
              <w:rPr>
                <w:rFonts w:ascii="Times New Roman" w:hAnsi="Times New Roman"/>
              </w:rPr>
            </w:pPr>
          </w:p>
        </w:tc>
        <w:tc>
          <w:tcPr>
            <w:tcW w:w="1828" w:type="dxa"/>
          </w:tcPr>
          <w:p w14:paraId="3326B4BF"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6EF0BF1A"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tcPr>
          <w:p w14:paraId="24E03FBC"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49F9C95E"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tcPr>
          <w:p w14:paraId="0EAEEC39"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67A90EB6"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r>
      <w:tr w:rsidR="008E3674" w:rsidRPr="008E3674" w14:paraId="5BB23FF6" w14:textId="77777777" w:rsidTr="00BD105F">
        <w:tc>
          <w:tcPr>
            <w:tcW w:w="1986" w:type="dxa"/>
            <w:shd w:val="clear" w:color="auto" w:fill="FBE4D5" w:themeFill="accent2" w:themeFillTint="33"/>
          </w:tcPr>
          <w:p w14:paraId="15A404D2"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Мера 2.5</w:t>
            </w:r>
            <w:r w:rsidRPr="008E3674">
              <w:rPr>
                <w:rFonts w:ascii="Times New Roman" w:hAnsi="Times New Roman"/>
                <w:sz w:val="20"/>
                <w:szCs w:val="20"/>
                <w:lang w:val="sr-Cyrl-RS"/>
              </w:rPr>
              <w:t xml:space="preserve"> – Унапређење електронског система јавних набавки</w:t>
            </w:r>
          </w:p>
        </w:tc>
        <w:tc>
          <w:tcPr>
            <w:tcW w:w="1828" w:type="dxa"/>
            <w:shd w:val="clear" w:color="auto" w:fill="FBE4D5" w:themeFill="accent2" w:themeFillTint="33"/>
          </w:tcPr>
          <w:p w14:paraId="5059AE13" w14:textId="77777777" w:rsidR="008E3674" w:rsidRPr="008E3674" w:rsidRDefault="008E3674" w:rsidP="008E3674">
            <w:pPr>
              <w:jc w:val="center"/>
              <w:rPr>
                <w:rFonts w:ascii="Times New Roman" w:hAnsi="Times New Roman"/>
              </w:rPr>
            </w:pPr>
            <w:r w:rsidRPr="008E3674">
              <w:rPr>
                <w:rFonts w:ascii="Times New Roman" w:hAnsi="Times New Roman"/>
              </w:rPr>
              <w:t>11.616.000</w:t>
            </w:r>
          </w:p>
        </w:tc>
        <w:tc>
          <w:tcPr>
            <w:tcW w:w="1826" w:type="dxa"/>
            <w:shd w:val="clear" w:color="auto" w:fill="FBE4D5" w:themeFill="accent2" w:themeFillTint="33"/>
          </w:tcPr>
          <w:p w14:paraId="1B77FB2D" w14:textId="77777777" w:rsidR="008E3674" w:rsidRPr="008E3674" w:rsidRDefault="008E3674" w:rsidP="008E3674">
            <w:pPr>
              <w:jc w:val="center"/>
              <w:rPr>
                <w:rFonts w:ascii="Times New Roman" w:hAnsi="Times New Roman"/>
              </w:rPr>
            </w:pPr>
            <w:r w:rsidRPr="008E3674">
              <w:rPr>
                <w:rFonts w:ascii="Times New Roman" w:hAnsi="Times New Roman"/>
              </w:rPr>
              <w:t>8.932.646</w:t>
            </w:r>
          </w:p>
        </w:tc>
        <w:tc>
          <w:tcPr>
            <w:tcW w:w="1829" w:type="dxa"/>
            <w:shd w:val="clear" w:color="auto" w:fill="FBE4D5" w:themeFill="accent2" w:themeFillTint="33"/>
          </w:tcPr>
          <w:p w14:paraId="64EBB2E1" w14:textId="77777777" w:rsidR="008E3674" w:rsidRPr="008E3674" w:rsidRDefault="008E3674" w:rsidP="008E3674">
            <w:pPr>
              <w:jc w:val="center"/>
              <w:rPr>
                <w:rFonts w:ascii="Times New Roman" w:hAnsi="Times New Roman"/>
              </w:rPr>
            </w:pPr>
            <w:r w:rsidRPr="008E3674">
              <w:rPr>
                <w:rFonts w:ascii="Times New Roman" w:hAnsi="Times New Roman"/>
              </w:rPr>
              <w:t>35.840.000</w:t>
            </w:r>
          </w:p>
        </w:tc>
        <w:tc>
          <w:tcPr>
            <w:tcW w:w="1826" w:type="dxa"/>
            <w:shd w:val="clear" w:color="auto" w:fill="FBE4D5" w:themeFill="accent2" w:themeFillTint="33"/>
          </w:tcPr>
          <w:p w14:paraId="413A5128" w14:textId="77777777" w:rsidR="008E3674" w:rsidRPr="008E3674" w:rsidRDefault="008E3674" w:rsidP="008E3674">
            <w:pPr>
              <w:jc w:val="center"/>
              <w:rPr>
                <w:rFonts w:ascii="Times New Roman" w:hAnsi="Times New Roman"/>
              </w:rPr>
            </w:pPr>
            <w:r w:rsidRPr="008E3674">
              <w:rPr>
                <w:rFonts w:ascii="Times New Roman" w:hAnsi="Times New Roman"/>
              </w:rPr>
              <w:t>37.120.380</w:t>
            </w:r>
          </w:p>
        </w:tc>
        <w:tc>
          <w:tcPr>
            <w:tcW w:w="1829" w:type="dxa"/>
            <w:shd w:val="clear" w:color="auto" w:fill="FBE4D5" w:themeFill="accent2" w:themeFillTint="33"/>
          </w:tcPr>
          <w:p w14:paraId="75484930" w14:textId="77777777" w:rsidR="008E3674" w:rsidRPr="008E3674" w:rsidRDefault="008E3674" w:rsidP="008E3674">
            <w:pPr>
              <w:jc w:val="center"/>
              <w:rPr>
                <w:rFonts w:ascii="Times New Roman" w:hAnsi="Times New Roman"/>
              </w:rPr>
            </w:pPr>
            <w:r w:rsidRPr="008E3674">
              <w:rPr>
                <w:rFonts w:ascii="Times New Roman" w:hAnsi="Times New Roman"/>
              </w:rPr>
              <w:t>47.456.000</w:t>
            </w:r>
          </w:p>
        </w:tc>
        <w:tc>
          <w:tcPr>
            <w:tcW w:w="1826" w:type="dxa"/>
            <w:shd w:val="clear" w:color="auto" w:fill="FBE4D5" w:themeFill="accent2" w:themeFillTint="33"/>
          </w:tcPr>
          <w:p w14:paraId="712CB896" w14:textId="77777777" w:rsidR="008E3674" w:rsidRPr="008E3674" w:rsidRDefault="008E3674" w:rsidP="008E3674">
            <w:pPr>
              <w:jc w:val="center"/>
              <w:rPr>
                <w:rFonts w:ascii="Times New Roman" w:hAnsi="Times New Roman"/>
              </w:rPr>
            </w:pPr>
            <w:r w:rsidRPr="008E3674">
              <w:rPr>
                <w:rFonts w:ascii="Times New Roman" w:hAnsi="Times New Roman"/>
              </w:rPr>
              <w:t>46.053.026</w:t>
            </w:r>
          </w:p>
        </w:tc>
      </w:tr>
      <w:tr w:rsidR="008E3674" w:rsidRPr="008E3674" w14:paraId="63D3F113" w14:textId="77777777" w:rsidTr="00BD105F">
        <w:tc>
          <w:tcPr>
            <w:tcW w:w="1986" w:type="dxa"/>
          </w:tcPr>
          <w:p w14:paraId="604CA8BE"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2.5.1</w:t>
            </w:r>
            <w:r w:rsidRPr="008E3674">
              <w:rPr>
                <w:rFonts w:ascii="Times New Roman" w:hAnsi="Times New Roman"/>
                <w:sz w:val="20"/>
                <w:szCs w:val="20"/>
                <w:lang w:val="sr-Cyrl-RS"/>
              </w:rPr>
              <w:t xml:space="preserve"> – Надоградња Портала јавних набавки новим функционалностима</w:t>
            </w:r>
          </w:p>
        </w:tc>
        <w:tc>
          <w:tcPr>
            <w:tcW w:w="1828" w:type="dxa"/>
            <w:shd w:val="clear" w:color="auto" w:fill="D9D9D9" w:themeFill="background1" w:themeFillShade="D9"/>
          </w:tcPr>
          <w:p w14:paraId="77F25BD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2.400.000</w:t>
            </w:r>
          </w:p>
        </w:tc>
        <w:tc>
          <w:tcPr>
            <w:tcW w:w="1826" w:type="dxa"/>
          </w:tcPr>
          <w:p w14:paraId="27BA0047" w14:textId="77777777" w:rsidR="008E3674" w:rsidRPr="008E3674" w:rsidRDefault="008E3674" w:rsidP="008E3674">
            <w:pPr>
              <w:jc w:val="center"/>
              <w:rPr>
                <w:rFonts w:ascii="Times New Roman" w:hAnsi="Times New Roman"/>
              </w:rPr>
            </w:pPr>
            <w:r w:rsidRPr="008E3674">
              <w:rPr>
                <w:rFonts w:ascii="Times New Roman" w:hAnsi="Times New Roman"/>
              </w:rPr>
              <w:t>2.400.000</w:t>
            </w:r>
          </w:p>
        </w:tc>
        <w:tc>
          <w:tcPr>
            <w:tcW w:w="1829" w:type="dxa"/>
            <w:shd w:val="clear" w:color="auto" w:fill="D9D9D9" w:themeFill="background1" w:themeFillShade="D9"/>
          </w:tcPr>
          <w:p w14:paraId="25A96E0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31.680.000</w:t>
            </w:r>
          </w:p>
        </w:tc>
        <w:tc>
          <w:tcPr>
            <w:tcW w:w="1826" w:type="dxa"/>
          </w:tcPr>
          <w:p w14:paraId="6FEF9C6C" w14:textId="77777777" w:rsidR="008E3674" w:rsidRPr="008E3674" w:rsidRDefault="008E3674" w:rsidP="008E3674">
            <w:pPr>
              <w:jc w:val="center"/>
              <w:rPr>
                <w:rFonts w:ascii="Times New Roman" w:hAnsi="Times New Roman"/>
              </w:rPr>
            </w:pPr>
            <w:r w:rsidRPr="008E3674">
              <w:rPr>
                <w:rFonts w:ascii="Times New Roman" w:hAnsi="Times New Roman"/>
              </w:rPr>
              <w:t>27.215.460</w:t>
            </w:r>
          </w:p>
        </w:tc>
        <w:tc>
          <w:tcPr>
            <w:tcW w:w="1829" w:type="dxa"/>
            <w:shd w:val="clear" w:color="auto" w:fill="D9D9D9" w:themeFill="background1" w:themeFillShade="D9"/>
          </w:tcPr>
          <w:p w14:paraId="5650C1C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34.080.000</w:t>
            </w:r>
          </w:p>
        </w:tc>
        <w:tc>
          <w:tcPr>
            <w:tcW w:w="1826" w:type="dxa"/>
          </w:tcPr>
          <w:p w14:paraId="732815A9" w14:textId="77777777" w:rsidR="008E3674" w:rsidRPr="008E3674" w:rsidRDefault="008E3674" w:rsidP="008E3674">
            <w:pPr>
              <w:jc w:val="center"/>
              <w:rPr>
                <w:rFonts w:ascii="Times New Roman" w:hAnsi="Times New Roman"/>
              </w:rPr>
            </w:pPr>
            <w:r w:rsidRPr="008E3674">
              <w:rPr>
                <w:rFonts w:ascii="Times New Roman" w:hAnsi="Times New Roman"/>
              </w:rPr>
              <w:t>29.615.460</w:t>
            </w:r>
          </w:p>
        </w:tc>
      </w:tr>
      <w:tr w:rsidR="008E3674" w:rsidRPr="008E3674" w14:paraId="2A7C57AB" w14:textId="77777777" w:rsidTr="00BD105F">
        <w:tc>
          <w:tcPr>
            <w:tcW w:w="1986" w:type="dxa"/>
          </w:tcPr>
          <w:p w14:paraId="54D44955"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2.5.2</w:t>
            </w:r>
            <w:r w:rsidRPr="008E3674">
              <w:rPr>
                <w:rFonts w:ascii="Times New Roman" w:hAnsi="Times New Roman"/>
                <w:sz w:val="20"/>
                <w:szCs w:val="20"/>
                <w:lang w:val="sr-Cyrl-RS"/>
              </w:rPr>
              <w:t xml:space="preserve"> – Израда мобилне апликације за Портал јавних набавки</w:t>
            </w:r>
          </w:p>
        </w:tc>
        <w:tc>
          <w:tcPr>
            <w:tcW w:w="1828" w:type="dxa"/>
            <w:shd w:val="clear" w:color="auto" w:fill="D9D9D9" w:themeFill="background1" w:themeFillShade="D9"/>
          </w:tcPr>
          <w:p w14:paraId="6F0E1D2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216.000</w:t>
            </w:r>
          </w:p>
        </w:tc>
        <w:tc>
          <w:tcPr>
            <w:tcW w:w="1826" w:type="dxa"/>
          </w:tcPr>
          <w:p w14:paraId="0B80D110" w14:textId="77777777" w:rsidR="008E3674" w:rsidRPr="008E3674" w:rsidRDefault="008E3674" w:rsidP="008E3674">
            <w:pPr>
              <w:jc w:val="center"/>
              <w:rPr>
                <w:rFonts w:ascii="Times New Roman" w:hAnsi="Times New Roman"/>
              </w:rPr>
            </w:pPr>
            <w:r w:rsidRPr="008E3674">
              <w:rPr>
                <w:rFonts w:ascii="Times New Roman" w:hAnsi="Times New Roman"/>
              </w:rPr>
              <w:t>-</w:t>
            </w:r>
          </w:p>
        </w:tc>
        <w:tc>
          <w:tcPr>
            <w:tcW w:w="1829" w:type="dxa"/>
            <w:shd w:val="clear" w:color="auto" w:fill="D9D9D9" w:themeFill="background1" w:themeFillShade="D9"/>
          </w:tcPr>
          <w:p w14:paraId="67E1045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2.160.000</w:t>
            </w:r>
          </w:p>
        </w:tc>
        <w:tc>
          <w:tcPr>
            <w:tcW w:w="1826" w:type="dxa"/>
          </w:tcPr>
          <w:p w14:paraId="3E7059EB" w14:textId="77777777" w:rsidR="008E3674" w:rsidRPr="008E3674" w:rsidRDefault="008E3674" w:rsidP="008E3674">
            <w:pPr>
              <w:jc w:val="center"/>
              <w:rPr>
                <w:rFonts w:ascii="Times New Roman" w:hAnsi="Times New Roman"/>
              </w:rPr>
            </w:pPr>
            <w:r w:rsidRPr="008E3674">
              <w:rPr>
                <w:rFonts w:ascii="Times New Roman" w:hAnsi="Times New Roman"/>
              </w:rPr>
              <w:t>3.570.000</w:t>
            </w:r>
          </w:p>
        </w:tc>
        <w:tc>
          <w:tcPr>
            <w:tcW w:w="1829" w:type="dxa"/>
            <w:shd w:val="clear" w:color="auto" w:fill="D9D9D9" w:themeFill="background1" w:themeFillShade="D9"/>
          </w:tcPr>
          <w:p w14:paraId="77365DD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2.376.000</w:t>
            </w:r>
          </w:p>
        </w:tc>
        <w:tc>
          <w:tcPr>
            <w:tcW w:w="1826" w:type="dxa"/>
          </w:tcPr>
          <w:p w14:paraId="7BBA05C5" w14:textId="77777777" w:rsidR="008E3674" w:rsidRPr="008E3674" w:rsidRDefault="008E3674" w:rsidP="008E3674">
            <w:pPr>
              <w:jc w:val="center"/>
              <w:rPr>
                <w:rFonts w:ascii="Times New Roman" w:hAnsi="Times New Roman"/>
              </w:rPr>
            </w:pPr>
            <w:r w:rsidRPr="008E3674">
              <w:rPr>
                <w:rFonts w:ascii="Times New Roman" w:hAnsi="Times New Roman"/>
              </w:rPr>
              <w:t>3.570.000</w:t>
            </w:r>
          </w:p>
        </w:tc>
      </w:tr>
      <w:tr w:rsidR="008E3674" w:rsidRPr="008E3674" w14:paraId="152786B5" w14:textId="77777777" w:rsidTr="00BD105F">
        <w:tc>
          <w:tcPr>
            <w:tcW w:w="1986" w:type="dxa"/>
          </w:tcPr>
          <w:p w14:paraId="7F3C13C2"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2.5.3</w:t>
            </w:r>
            <w:r w:rsidRPr="008E3674">
              <w:rPr>
                <w:rFonts w:ascii="Times New Roman" w:hAnsi="Times New Roman"/>
                <w:sz w:val="20"/>
                <w:szCs w:val="20"/>
                <w:lang w:val="sr-Cyrl-RS"/>
              </w:rPr>
              <w:t xml:space="preserve"> – Јачање капацитета Канцеларије за јавне набавке</w:t>
            </w:r>
          </w:p>
        </w:tc>
        <w:tc>
          <w:tcPr>
            <w:tcW w:w="1828" w:type="dxa"/>
            <w:shd w:val="clear" w:color="auto" w:fill="D9D9D9" w:themeFill="background1" w:themeFillShade="D9"/>
          </w:tcPr>
          <w:p w14:paraId="3ECEF51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9.000.000</w:t>
            </w:r>
          </w:p>
        </w:tc>
        <w:tc>
          <w:tcPr>
            <w:tcW w:w="1826" w:type="dxa"/>
          </w:tcPr>
          <w:p w14:paraId="249E01EC" w14:textId="77777777" w:rsidR="008E3674" w:rsidRPr="008E3674" w:rsidRDefault="008E3674" w:rsidP="008E3674">
            <w:pPr>
              <w:jc w:val="center"/>
              <w:rPr>
                <w:rFonts w:ascii="Times New Roman" w:hAnsi="Times New Roman"/>
              </w:rPr>
            </w:pPr>
            <w:r w:rsidRPr="008E3674">
              <w:rPr>
                <w:rFonts w:ascii="Times New Roman" w:hAnsi="Times New Roman"/>
              </w:rPr>
              <w:t>6.532.646</w:t>
            </w:r>
          </w:p>
        </w:tc>
        <w:tc>
          <w:tcPr>
            <w:tcW w:w="1829" w:type="dxa"/>
            <w:shd w:val="clear" w:color="auto" w:fill="D9D9D9" w:themeFill="background1" w:themeFillShade="D9"/>
          </w:tcPr>
          <w:p w14:paraId="5CBC90E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490FC36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7CC876A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9.000.000</w:t>
            </w:r>
          </w:p>
        </w:tc>
        <w:tc>
          <w:tcPr>
            <w:tcW w:w="1826" w:type="dxa"/>
          </w:tcPr>
          <w:p w14:paraId="317CA089" w14:textId="77777777" w:rsidR="008E3674" w:rsidRPr="008E3674" w:rsidRDefault="008E3674" w:rsidP="008E3674">
            <w:pPr>
              <w:jc w:val="center"/>
              <w:rPr>
                <w:rFonts w:ascii="Times New Roman" w:hAnsi="Times New Roman"/>
              </w:rPr>
            </w:pPr>
            <w:r w:rsidRPr="008E3674">
              <w:rPr>
                <w:rFonts w:ascii="Times New Roman" w:hAnsi="Times New Roman"/>
              </w:rPr>
              <w:t>6.532.646</w:t>
            </w:r>
          </w:p>
        </w:tc>
      </w:tr>
      <w:tr w:rsidR="008E3674" w:rsidRPr="008E3674" w14:paraId="7D27F1C8" w14:textId="77777777" w:rsidTr="00BD105F">
        <w:tc>
          <w:tcPr>
            <w:tcW w:w="1986" w:type="dxa"/>
          </w:tcPr>
          <w:p w14:paraId="2867868D"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2.5.4</w:t>
            </w:r>
            <w:r w:rsidRPr="008E3674">
              <w:rPr>
                <w:rFonts w:ascii="Times New Roman" w:hAnsi="Times New Roman"/>
                <w:sz w:val="20"/>
                <w:szCs w:val="20"/>
                <w:lang w:val="sr-Cyrl-RS"/>
              </w:rPr>
              <w:t xml:space="preserve"> – Организација обука за наручиоце и понуђаче</w:t>
            </w:r>
          </w:p>
        </w:tc>
        <w:tc>
          <w:tcPr>
            <w:tcW w:w="1828" w:type="dxa"/>
            <w:shd w:val="clear" w:color="auto" w:fill="D9D9D9" w:themeFill="background1" w:themeFillShade="D9"/>
          </w:tcPr>
          <w:p w14:paraId="26A19CED"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210DF170"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2EF41826" w14:textId="77777777" w:rsidR="008E3674" w:rsidRPr="008E3674" w:rsidRDefault="008E3674" w:rsidP="008E3674">
            <w:pPr>
              <w:jc w:val="center"/>
              <w:rPr>
                <w:rFonts w:ascii="Times New Roman" w:hAnsi="Times New Roman"/>
              </w:rPr>
            </w:pPr>
            <w:r w:rsidRPr="008E3674">
              <w:rPr>
                <w:rFonts w:ascii="Times New Roman" w:hAnsi="Times New Roman"/>
              </w:rPr>
              <w:t>2.000.000</w:t>
            </w:r>
          </w:p>
        </w:tc>
        <w:tc>
          <w:tcPr>
            <w:tcW w:w="1826" w:type="dxa"/>
          </w:tcPr>
          <w:p w14:paraId="654F4810" w14:textId="77777777" w:rsidR="008E3674" w:rsidRPr="008E3674" w:rsidRDefault="008E3674" w:rsidP="008E3674">
            <w:pPr>
              <w:jc w:val="center"/>
              <w:rPr>
                <w:rFonts w:ascii="Times New Roman" w:hAnsi="Times New Roman"/>
              </w:rPr>
            </w:pPr>
            <w:r w:rsidRPr="008E3674">
              <w:rPr>
                <w:rFonts w:ascii="Times New Roman" w:hAnsi="Times New Roman"/>
              </w:rPr>
              <w:t>2.000.000</w:t>
            </w:r>
          </w:p>
        </w:tc>
        <w:tc>
          <w:tcPr>
            <w:tcW w:w="1829" w:type="dxa"/>
            <w:shd w:val="clear" w:color="auto" w:fill="D9D9D9" w:themeFill="background1" w:themeFillShade="D9"/>
          </w:tcPr>
          <w:p w14:paraId="2D8C7AFC" w14:textId="77777777" w:rsidR="008E3674" w:rsidRPr="008E3674" w:rsidRDefault="008E3674" w:rsidP="008E3674">
            <w:pPr>
              <w:jc w:val="center"/>
              <w:rPr>
                <w:rFonts w:ascii="Times New Roman" w:hAnsi="Times New Roman"/>
              </w:rPr>
            </w:pPr>
            <w:r w:rsidRPr="008E3674">
              <w:rPr>
                <w:rFonts w:ascii="Times New Roman" w:hAnsi="Times New Roman"/>
              </w:rPr>
              <w:t>2.000.000</w:t>
            </w:r>
          </w:p>
        </w:tc>
        <w:tc>
          <w:tcPr>
            <w:tcW w:w="1826" w:type="dxa"/>
          </w:tcPr>
          <w:p w14:paraId="0156E1FA" w14:textId="77777777" w:rsidR="008E3674" w:rsidRPr="008E3674" w:rsidRDefault="008E3674" w:rsidP="008E3674">
            <w:pPr>
              <w:jc w:val="center"/>
              <w:rPr>
                <w:rFonts w:ascii="Times New Roman" w:hAnsi="Times New Roman"/>
              </w:rPr>
            </w:pPr>
            <w:r w:rsidRPr="008E3674">
              <w:rPr>
                <w:rFonts w:ascii="Times New Roman" w:hAnsi="Times New Roman"/>
              </w:rPr>
              <w:t>2.000.000</w:t>
            </w:r>
          </w:p>
        </w:tc>
      </w:tr>
      <w:tr w:rsidR="008E3674" w:rsidRPr="008E3674" w14:paraId="4D80F607" w14:textId="77777777" w:rsidTr="00BD105F">
        <w:tc>
          <w:tcPr>
            <w:tcW w:w="1986" w:type="dxa"/>
          </w:tcPr>
          <w:p w14:paraId="00738E2E"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2.5.5</w:t>
            </w:r>
            <w:r w:rsidRPr="008E3674">
              <w:rPr>
                <w:rFonts w:ascii="Times New Roman" w:hAnsi="Times New Roman"/>
                <w:sz w:val="20"/>
                <w:szCs w:val="20"/>
                <w:lang w:val="sr-Cyrl-RS"/>
              </w:rPr>
              <w:t xml:space="preserve"> – Израда и усвајање документа јавне политике за развој јавних набавки за период 2024-2028</w:t>
            </w:r>
          </w:p>
        </w:tc>
        <w:tc>
          <w:tcPr>
            <w:tcW w:w="1828" w:type="dxa"/>
            <w:shd w:val="clear" w:color="auto" w:fill="D9D9D9" w:themeFill="background1" w:themeFillShade="D9"/>
          </w:tcPr>
          <w:p w14:paraId="6C2237C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77C2A88E"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01C93E1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206068A7" w14:textId="77777777" w:rsidR="008E3674" w:rsidRPr="008E3674" w:rsidRDefault="008E3674" w:rsidP="008E3674">
            <w:pPr>
              <w:jc w:val="center"/>
              <w:rPr>
                <w:rFonts w:ascii="Times New Roman" w:hAnsi="Times New Roman"/>
              </w:rPr>
            </w:pPr>
            <w:r w:rsidRPr="008E3674">
              <w:rPr>
                <w:rFonts w:ascii="Times New Roman" w:hAnsi="Times New Roman"/>
              </w:rPr>
              <w:t>4.334.920</w:t>
            </w:r>
          </w:p>
        </w:tc>
        <w:tc>
          <w:tcPr>
            <w:tcW w:w="1829" w:type="dxa"/>
            <w:shd w:val="clear" w:color="auto" w:fill="D9D9D9" w:themeFill="background1" w:themeFillShade="D9"/>
          </w:tcPr>
          <w:p w14:paraId="2D9B962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44DC2B96" w14:textId="77777777" w:rsidR="008E3674" w:rsidRPr="008E3674" w:rsidRDefault="008E3674" w:rsidP="008E3674">
            <w:pPr>
              <w:jc w:val="center"/>
              <w:rPr>
                <w:rFonts w:ascii="Times New Roman" w:hAnsi="Times New Roman"/>
              </w:rPr>
            </w:pPr>
            <w:r w:rsidRPr="008E3674">
              <w:rPr>
                <w:rFonts w:ascii="Times New Roman" w:hAnsi="Times New Roman"/>
              </w:rPr>
              <w:t>4.334.920</w:t>
            </w:r>
          </w:p>
        </w:tc>
      </w:tr>
      <w:tr w:rsidR="008E3674" w:rsidRPr="008E3674" w14:paraId="1B0B3FAE" w14:textId="77777777" w:rsidTr="00BD105F">
        <w:tc>
          <w:tcPr>
            <w:tcW w:w="12950" w:type="dxa"/>
            <w:gridSpan w:val="7"/>
            <w:shd w:val="clear" w:color="auto" w:fill="1F3864" w:themeFill="accent5" w:themeFillShade="80"/>
          </w:tcPr>
          <w:p w14:paraId="676B50E5" w14:textId="77777777" w:rsidR="008E3674" w:rsidRPr="008E3674" w:rsidRDefault="008E3674" w:rsidP="008E3674">
            <w:pPr>
              <w:rPr>
                <w:rFonts w:ascii="Times New Roman" w:hAnsi="Times New Roman"/>
                <w:lang w:val="sr-Cyrl-RS"/>
              </w:rPr>
            </w:pPr>
            <w:r w:rsidRPr="008E3674">
              <w:rPr>
                <w:rFonts w:ascii="Times New Roman" w:hAnsi="Times New Roman"/>
                <w:lang w:val="sr-Cyrl-RS"/>
              </w:rPr>
              <w:t>Посебни циљ 3: Унапређење буџетске дисциплине и транспарентније коришћење јавних средстава</w:t>
            </w:r>
          </w:p>
        </w:tc>
      </w:tr>
      <w:tr w:rsidR="008E3674" w:rsidRPr="008E3674" w14:paraId="77970F53" w14:textId="77777777" w:rsidTr="00BD105F">
        <w:tc>
          <w:tcPr>
            <w:tcW w:w="1986" w:type="dxa"/>
            <w:vMerge w:val="restart"/>
            <w:shd w:val="clear" w:color="auto" w:fill="8EAADB" w:themeFill="accent5" w:themeFillTint="99"/>
          </w:tcPr>
          <w:p w14:paraId="1996AB90" w14:textId="77777777" w:rsidR="008E3674" w:rsidRPr="008E3674" w:rsidRDefault="008E3674" w:rsidP="008E3674">
            <w:pPr>
              <w:rPr>
                <w:rFonts w:ascii="Times New Roman" w:hAnsi="Times New Roman"/>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44407360"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3FC40604" w14:textId="77777777" w:rsidTr="00BD105F">
        <w:tc>
          <w:tcPr>
            <w:tcW w:w="1986" w:type="dxa"/>
            <w:vMerge/>
            <w:shd w:val="clear" w:color="auto" w:fill="8EAADB" w:themeFill="accent5" w:themeFillTint="99"/>
          </w:tcPr>
          <w:p w14:paraId="7933E11B" w14:textId="77777777" w:rsidR="008E3674" w:rsidRPr="008E3674" w:rsidRDefault="008E3674" w:rsidP="008E3674">
            <w:pPr>
              <w:rPr>
                <w:rFonts w:ascii="Times New Roman" w:hAnsi="Times New Roman"/>
              </w:rPr>
            </w:pPr>
          </w:p>
        </w:tc>
        <w:tc>
          <w:tcPr>
            <w:tcW w:w="3654" w:type="dxa"/>
            <w:gridSpan w:val="2"/>
            <w:shd w:val="clear" w:color="auto" w:fill="D9E2F3" w:themeFill="accent5" w:themeFillTint="33"/>
          </w:tcPr>
          <w:p w14:paraId="564FAFAF" w14:textId="77777777" w:rsidR="008E3674" w:rsidRPr="008E3674" w:rsidRDefault="008E3674" w:rsidP="008E3674">
            <w:pPr>
              <w:jc w:val="center"/>
              <w:rPr>
                <w:rFonts w:ascii="Times New Roman" w:hAnsi="Times New Roman"/>
              </w:rPr>
            </w:pPr>
            <w:r w:rsidRPr="008E3674">
              <w:rPr>
                <w:rFonts w:ascii="Times New Roman" w:hAnsi="Times New Roman"/>
                <w:lang w:val="sr-Cyrl-RS"/>
              </w:rPr>
              <w:t>Буџетска средства</w:t>
            </w:r>
          </w:p>
        </w:tc>
        <w:tc>
          <w:tcPr>
            <w:tcW w:w="3655" w:type="dxa"/>
            <w:gridSpan w:val="2"/>
            <w:shd w:val="clear" w:color="auto" w:fill="D9E2F3" w:themeFill="accent5" w:themeFillTint="33"/>
          </w:tcPr>
          <w:p w14:paraId="4A13B58C" w14:textId="77777777" w:rsidR="008E3674" w:rsidRPr="008E3674" w:rsidRDefault="008E3674" w:rsidP="008E3674">
            <w:pPr>
              <w:jc w:val="center"/>
              <w:rPr>
                <w:rFonts w:ascii="Times New Roman" w:hAnsi="Times New Roman"/>
              </w:rPr>
            </w:pPr>
            <w:r w:rsidRPr="008E3674">
              <w:rPr>
                <w:rFonts w:ascii="Times New Roman" w:hAnsi="Times New Roman"/>
                <w:lang w:val="sr-Cyrl-RS"/>
              </w:rPr>
              <w:t>Донаторска средства</w:t>
            </w:r>
          </w:p>
        </w:tc>
        <w:tc>
          <w:tcPr>
            <w:tcW w:w="3655" w:type="dxa"/>
            <w:gridSpan w:val="2"/>
            <w:shd w:val="clear" w:color="auto" w:fill="D9E2F3" w:themeFill="accent5" w:themeFillTint="33"/>
          </w:tcPr>
          <w:p w14:paraId="7128A80E"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Укупно</w:t>
            </w:r>
          </w:p>
        </w:tc>
      </w:tr>
      <w:tr w:rsidR="008E3674" w:rsidRPr="008E3674" w14:paraId="22765C3E" w14:textId="77777777" w:rsidTr="00BD105F">
        <w:tc>
          <w:tcPr>
            <w:tcW w:w="1986" w:type="dxa"/>
            <w:vMerge/>
            <w:shd w:val="clear" w:color="auto" w:fill="8EAADB" w:themeFill="accent5" w:themeFillTint="99"/>
          </w:tcPr>
          <w:p w14:paraId="5E2794B4" w14:textId="77777777" w:rsidR="008E3674" w:rsidRPr="008E3674" w:rsidRDefault="008E3674" w:rsidP="008E3674">
            <w:pPr>
              <w:rPr>
                <w:rFonts w:ascii="Times New Roman" w:hAnsi="Times New Roman"/>
              </w:rPr>
            </w:pPr>
          </w:p>
        </w:tc>
        <w:tc>
          <w:tcPr>
            <w:tcW w:w="1828" w:type="dxa"/>
            <w:shd w:val="clear" w:color="auto" w:fill="D9D9D9" w:themeFill="background1" w:themeFillShade="D9"/>
          </w:tcPr>
          <w:p w14:paraId="2F80A1A5"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74C61220"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6DB257FF"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6DE6D3EF"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4B5D733B"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5B1A7E91"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r>
      <w:tr w:rsidR="008E3674" w:rsidRPr="008E3674" w14:paraId="095C20AF" w14:textId="77777777" w:rsidTr="00BD105F">
        <w:tc>
          <w:tcPr>
            <w:tcW w:w="1986" w:type="dxa"/>
            <w:shd w:val="clear" w:color="auto" w:fill="FBE4D5" w:themeFill="accent2" w:themeFillTint="33"/>
          </w:tcPr>
          <w:p w14:paraId="31BD68A7"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Мера 3.1</w:t>
            </w:r>
            <w:r w:rsidRPr="008E3674">
              <w:rPr>
                <w:rFonts w:ascii="Times New Roman" w:hAnsi="Times New Roman"/>
                <w:sz w:val="20"/>
                <w:szCs w:val="20"/>
                <w:lang w:val="sr-Cyrl-RS"/>
              </w:rPr>
              <w:t xml:space="preserve"> – Формирање базе за јачање институционалних и административних капацитета Канцеларије за ревизију система управљања средствима ЕУ који омогућују делотворнију ревизију система контроле ЕУ</w:t>
            </w:r>
          </w:p>
        </w:tc>
        <w:tc>
          <w:tcPr>
            <w:tcW w:w="1828" w:type="dxa"/>
            <w:shd w:val="clear" w:color="auto" w:fill="FBE4D5" w:themeFill="accent2" w:themeFillTint="33"/>
          </w:tcPr>
          <w:p w14:paraId="4A649600"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shd w:val="clear" w:color="auto" w:fill="FBE4D5" w:themeFill="accent2" w:themeFillTint="33"/>
          </w:tcPr>
          <w:p w14:paraId="0FDB54D8"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FBE4D5" w:themeFill="accent2" w:themeFillTint="33"/>
          </w:tcPr>
          <w:p w14:paraId="6C52A9F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29.375.000</w:t>
            </w:r>
          </w:p>
        </w:tc>
        <w:tc>
          <w:tcPr>
            <w:tcW w:w="1826" w:type="dxa"/>
            <w:shd w:val="clear" w:color="auto" w:fill="FBE4D5" w:themeFill="accent2" w:themeFillTint="33"/>
          </w:tcPr>
          <w:p w14:paraId="3A4EB40E"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28.949.000</w:t>
            </w:r>
          </w:p>
        </w:tc>
        <w:tc>
          <w:tcPr>
            <w:tcW w:w="1829" w:type="dxa"/>
            <w:shd w:val="clear" w:color="auto" w:fill="FBE4D5" w:themeFill="accent2" w:themeFillTint="33"/>
          </w:tcPr>
          <w:p w14:paraId="785E62C3" w14:textId="77777777" w:rsidR="008E3674" w:rsidRPr="008E3674" w:rsidRDefault="008E3674" w:rsidP="008E3674">
            <w:pPr>
              <w:jc w:val="center"/>
              <w:rPr>
                <w:rFonts w:ascii="Times New Roman" w:hAnsi="Times New Roman"/>
              </w:rPr>
            </w:pPr>
            <w:r w:rsidRPr="008E3674">
              <w:rPr>
                <w:rFonts w:ascii="Times New Roman" w:hAnsi="Times New Roman"/>
                <w:lang w:val="sr-Cyrl-RS"/>
              </w:rPr>
              <w:t>29.375.000</w:t>
            </w:r>
          </w:p>
        </w:tc>
        <w:tc>
          <w:tcPr>
            <w:tcW w:w="1826" w:type="dxa"/>
            <w:shd w:val="clear" w:color="auto" w:fill="FBE4D5" w:themeFill="accent2" w:themeFillTint="33"/>
          </w:tcPr>
          <w:p w14:paraId="57FFBF56" w14:textId="77777777" w:rsidR="008E3674" w:rsidRPr="008E3674" w:rsidRDefault="008E3674" w:rsidP="008E3674">
            <w:pPr>
              <w:jc w:val="center"/>
              <w:rPr>
                <w:rFonts w:ascii="Times New Roman" w:hAnsi="Times New Roman"/>
              </w:rPr>
            </w:pPr>
            <w:r w:rsidRPr="008E3674">
              <w:rPr>
                <w:rFonts w:ascii="Times New Roman" w:hAnsi="Times New Roman"/>
                <w:lang w:val="sr-Cyrl-RS"/>
              </w:rPr>
              <w:t>28.949.000</w:t>
            </w:r>
            <w:r w:rsidRPr="008E3674">
              <w:rPr>
                <w:rFonts w:ascii="Times New Roman" w:hAnsi="Times New Roman"/>
                <w:vertAlign w:val="superscript"/>
              </w:rPr>
              <w:footnoteReference w:id="3"/>
            </w:r>
          </w:p>
        </w:tc>
      </w:tr>
      <w:tr w:rsidR="008E3674" w:rsidRPr="008E3674" w14:paraId="0140D805" w14:textId="77777777" w:rsidTr="00BD105F">
        <w:tc>
          <w:tcPr>
            <w:tcW w:w="1986" w:type="dxa"/>
          </w:tcPr>
          <w:p w14:paraId="2E5E9644"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3.1.1</w:t>
            </w:r>
            <w:r w:rsidRPr="008E3674">
              <w:rPr>
                <w:rFonts w:ascii="Times New Roman" w:hAnsi="Times New Roman"/>
                <w:sz w:val="20"/>
                <w:szCs w:val="20"/>
                <w:lang w:val="sr-Cyrl-RS"/>
              </w:rPr>
              <w:t xml:space="preserve"> – Развијање политике задржавања кадрова како би се осигурали адекватни и стабилни административни капацитети Канцеларије</w:t>
            </w:r>
          </w:p>
        </w:tc>
        <w:tc>
          <w:tcPr>
            <w:tcW w:w="1828" w:type="dxa"/>
            <w:shd w:val="clear" w:color="auto" w:fill="D9D9D9" w:themeFill="background1" w:themeFillShade="D9"/>
          </w:tcPr>
          <w:p w14:paraId="7DB78D7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05BBC5A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0F99ADC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15AD2BB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2F723B8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4C62B18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57B0DDCF" w14:textId="77777777" w:rsidTr="00BD105F">
        <w:tc>
          <w:tcPr>
            <w:tcW w:w="1986" w:type="dxa"/>
          </w:tcPr>
          <w:p w14:paraId="2FABDABC"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3.1.2</w:t>
            </w:r>
            <w:r w:rsidRPr="008E3674">
              <w:rPr>
                <w:rFonts w:ascii="Times New Roman" w:hAnsi="Times New Roman"/>
                <w:sz w:val="20"/>
                <w:szCs w:val="20"/>
                <w:lang w:val="sr-Cyrl-RS"/>
              </w:rPr>
              <w:t xml:space="preserve"> – Јачање капацитета Канцеларије за ревизију система управљања средствима ЕУ како би се осигурао ефикасан систем контроле и ревизија ЕУ средстава у складу са законодавним оквиром ЕУ</w:t>
            </w:r>
          </w:p>
        </w:tc>
        <w:tc>
          <w:tcPr>
            <w:tcW w:w="1828" w:type="dxa"/>
            <w:shd w:val="clear" w:color="auto" w:fill="D9D9D9" w:themeFill="background1" w:themeFillShade="D9"/>
          </w:tcPr>
          <w:p w14:paraId="6EF32A7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01B24B6E"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30046B7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29.375.000</w:t>
            </w:r>
          </w:p>
        </w:tc>
        <w:tc>
          <w:tcPr>
            <w:tcW w:w="1826" w:type="dxa"/>
          </w:tcPr>
          <w:p w14:paraId="349A958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28.949.000</w:t>
            </w:r>
          </w:p>
        </w:tc>
        <w:tc>
          <w:tcPr>
            <w:tcW w:w="1829" w:type="dxa"/>
            <w:shd w:val="clear" w:color="auto" w:fill="D9D9D9" w:themeFill="background1" w:themeFillShade="D9"/>
          </w:tcPr>
          <w:p w14:paraId="29677E31" w14:textId="77777777" w:rsidR="008E3674" w:rsidRPr="008E3674" w:rsidRDefault="008E3674" w:rsidP="008E3674">
            <w:pPr>
              <w:jc w:val="center"/>
              <w:rPr>
                <w:rFonts w:ascii="Times New Roman" w:hAnsi="Times New Roman"/>
              </w:rPr>
            </w:pPr>
            <w:r w:rsidRPr="008E3674">
              <w:rPr>
                <w:rFonts w:ascii="Times New Roman" w:hAnsi="Times New Roman"/>
                <w:lang w:val="sr-Cyrl-RS"/>
              </w:rPr>
              <w:t>29.375.000</w:t>
            </w:r>
          </w:p>
        </w:tc>
        <w:tc>
          <w:tcPr>
            <w:tcW w:w="1826" w:type="dxa"/>
          </w:tcPr>
          <w:p w14:paraId="0260D3FA" w14:textId="77777777" w:rsidR="008E3674" w:rsidRPr="008E3674" w:rsidRDefault="008E3674" w:rsidP="008E3674">
            <w:pPr>
              <w:jc w:val="center"/>
              <w:rPr>
                <w:rFonts w:ascii="Times New Roman" w:hAnsi="Times New Roman"/>
              </w:rPr>
            </w:pPr>
            <w:r w:rsidRPr="008E3674">
              <w:rPr>
                <w:rFonts w:ascii="Times New Roman" w:hAnsi="Times New Roman"/>
                <w:lang w:val="sr-Cyrl-RS"/>
              </w:rPr>
              <w:t>28.949.000</w:t>
            </w:r>
          </w:p>
        </w:tc>
      </w:tr>
      <w:tr w:rsidR="008E3674" w:rsidRPr="008E3674" w14:paraId="6C037C3E" w14:textId="77777777" w:rsidTr="00BD105F">
        <w:tc>
          <w:tcPr>
            <w:tcW w:w="1986" w:type="dxa"/>
            <w:vMerge w:val="restart"/>
            <w:shd w:val="clear" w:color="auto" w:fill="8EAADB" w:themeFill="accent5" w:themeFillTint="99"/>
          </w:tcPr>
          <w:p w14:paraId="373A2CB0" w14:textId="77777777" w:rsidR="008E3674" w:rsidRPr="008E3674" w:rsidRDefault="008E3674" w:rsidP="008E3674">
            <w:pPr>
              <w:rPr>
                <w:rFonts w:ascii="Times New Roman" w:hAnsi="Times New Roman"/>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4DD1284A"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3E0B2D28" w14:textId="77777777" w:rsidTr="00BD105F">
        <w:tc>
          <w:tcPr>
            <w:tcW w:w="1986" w:type="dxa"/>
            <w:vMerge/>
            <w:shd w:val="clear" w:color="auto" w:fill="8EAADB" w:themeFill="accent5" w:themeFillTint="99"/>
          </w:tcPr>
          <w:p w14:paraId="5CC23CCD" w14:textId="77777777" w:rsidR="008E3674" w:rsidRPr="008E3674" w:rsidRDefault="008E3674" w:rsidP="008E3674">
            <w:pPr>
              <w:rPr>
                <w:rFonts w:ascii="Times New Roman" w:hAnsi="Times New Roman"/>
              </w:rPr>
            </w:pPr>
          </w:p>
        </w:tc>
        <w:tc>
          <w:tcPr>
            <w:tcW w:w="3654" w:type="dxa"/>
            <w:gridSpan w:val="2"/>
            <w:shd w:val="clear" w:color="auto" w:fill="D9E2F3" w:themeFill="accent5" w:themeFillTint="33"/>
          </w:tcPr>
          <w:p w14:paraId="22A35C11" w14:textId="77777777" w:rsidR="008E3674" w:rsidRPr="008E3674" w:rsidRDefault="008E3674" w:rsidP="008E3674">
            <w:pPr>
              <w:jc w:val="center"/>
              <w:rPr>
                <w:rFonts w:ascii="Times New Roman" w:hAnsi="Times New Roman"/>
              </w:rPr>
            </w:pPr>
            <w:r w:rsidRPr="008E3674">
              <w:rPr>
                <w:rFonts w:ascii="Times New Roman" w:hAnsi="Times New Roman"/>
                <w:lang w:val="sr-Cyrl-RS"/>
              </w:rPr>
              <w:t>Буџетска средства</w:t>
            </w:r>
          </w:p>
        </w:tc>
        <w:tc>
          <w:tcPr>
            <w:tcW w:w="3655" w:type="dxa"/>
            <w:gridSpan w:val="2"/>
            <w:shd w:val="clear" w:color="auto" w:fill="D9E2F3" w:themeFill="accent5" w:themeFillTint="33"/>
          </w:tcPr>
          <w:p w14:paraId="700FB89D" w14:textId="77777777" w:rsidR="008E3674" w:rsidRPr="008E3674" w:rsidRDefault="008E3674" w:rsidP="008E3674">
            <w:pPr>
              <w:jc w:val="center"/>
              <w:rPr>
                <w:rFonts w:ascii="Times New Roman" w:hAnsi="Times New Roman"/>
              </w:rPr>
            </w:pPr>
            <w:r w:rsidRPr="008E3674">
              <w:rPr>
                <w:rFonts w:ascii="Times New Roman" w:hAnsi="Times New Roman"/>
                <w:lang w:val="sr-Cyrl-RS"/>
              </w:rPr>
              <w:t>Донаторска средства</w:t>
            </w:r>
          </w:p>
        </w:tc>
        <w:tc>
          <w:tcPr>
            <w:tcW w:w="3655" w:type="dxa"/>
            <w:gridSpan w:val="2"/>
            <w:shd w:val="clear" w:color="auto" w:fill="D9E2F3" w:themeFill="accent5" w:themeFillTint="33"/>
          </w:tcPr>
          <w:p w14:paraId="262A40F8"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Укупно</w:t>
            </w:r>
          </w:p>
        </w:tc>
      </w:tr>
      <w:tr w:rsidR="008E3674" w:rsidRPr="008E3674" w14:paraId="153B2324" w14:textId="77777777" w:rsidTr="00BD105F">
        <w:tc>
          <w:tcPr>
            <w:tcW w:w="1986" w:type="dxa"/>
            <w:vMerge/>
            <w:shd w:val="clear" w:color="auto" w:fill="8EAADB" w:themeFill="accent5" w:themeFillTint="99"/>
          </w:tcPr>
          <w:p w14:paraId="4DD020D0" w14:textId="77777777" w:rsidR="008E3674" w:rsidRPr="008E3674" w:rsidRDefault="008E3674" w:rsidP="008E3674">
            <w:pPr>
              <w:rPr>
                <w:rFonts w:ascii="Times New Roman" w:hAnsi="Times New Roman"/>
              </w:rPr>
            </w:pPr>
          </w:p>
        </w:tc>
        <w:tc>
          <w:tcPr>
            <w:tcW w:w="1828" w:type="dxa"/>
            <w:shd w:val="clear" w:color="auto" w:fill="D9D9D9" w:themeFill="background1" w:themeFillShade="D9"/>
          </w:tcPr>
          <w:p w14:paraId="448797C4"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20D609A1"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4E3C2DA5"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75AFE9B5"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78A5ABA1"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06B62877"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r>
      <w:tr w:rsidR="008E3674" w:rsidRPr="008E3674" w14:paraId="43329CCF" w14:textId="77777777" w:rsidTr="00BD105F">
        <w:tc>
          <w:tcPr>
            <w:tcW w:w="1986" w:type="dxa"/>
            <w:shd w:val="clear" w:color="auto" w:fill="FBE4D5" w:themeFill="accent2" w:themeFillTint="33"/>
          </w:tcPr>
          <w:p w14:paraId="18BFE19D"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Мера 3.2</w:t>
            </w:r>
            <w:r w:rsidRPr="008E3674">
              <w:rPr>
                <w:rFonts w:ascii="Times New Roman" w:hAnsi="Times New Roman"/>
                <w:sz w:val="20"/>
                <w:szCs w:val="20"/>
                <w:lang w:val="sr-Cyrl-RS"/>
              </w:rPr>
              <w:t xml:space="preserve"> – Јачање система за ефикасније и ефективније управљање средствима ЕУ</w:t>
            </w:r>
          </w:p>
        </w:tc>
        <w:tc>
          <w:tcPr>
            <w:tcW w:w="1828" w:type="dxa"/>
            <w:shd w:val="clear" w:color="auto" w:fill="FBE4D5" w:themeFill="accent2" w:themeFillTint="33"/>
          </w:tcPr>
          <w:p w14:paraId="143F0D1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43.167.000</w:t>
            </w:r>
          </w:p>
        </w:tc>
        <w:tc>
          <w:tcPr>
            <w:tcW w:w="1826" w:type="dxa"/>
            <w:shd w:val="clear" w:color="auto" w:fill="FBE4D5" w:themeFill="accent2" w:themeFillTint="33"/>
          </w:tcPr>
          <w:p w14:paraId="51E60904" w14:textId="2BB16F4A" w:rsidR="008E3674" w:rsidRPr="00E53781" w:rsidRDefault="008E3674" w:rsidP="008E3674">
            <w:pPr>
              <w:jc w:val="center"/>
              <w:rPr>
                <w:rFonts w:ascii="Times New Roman" w:hAnsi="Times New Roman"/>
              </w:rPr>
            </w:pPr>
            <w:r w:rsidRPr="008E3674">
              <w:rPr>
                <w:rFonts w:ascii="Times New Roman" w:hAnsi="Times New Roman"/>
                <w:lang w:val="sr-Cyrl-RS"/>
              </w:rPr>
              <w:t>557.133.68</w:t>
            </w:r>
            <w:r w:rsidR="00E53781">
              <w:rPr>
                <w:rFonts w:ascii="Times New Roman" w:hAnsi="Times New Roman"/>
              </w:rPr>
              <w:t>4</w:t>
            </w:r>
          </w:p>
        </w:tc>
        <w:tc>
          <w:tcPr>
            <w:tcW w:w="1829" w:type="dxa"/>
            <w:shd w:val="clear" w:color="auto" w:fill="FBE4D5" w:themeFill="accent2" w:themeFillTint="33"/>
          </w:tcPr>
          <w:p w14:paraId="00F4BA3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28.153.000</w:t>
            </w:r>
          </w:p>
        </w:tc>
        <w:tc>
          <w:tcPr>
            <w:tcW w:w="1826" w:type="dxa"/>
            <w:shd w:val="clear" w:color="auto" w:fill="FBE4D5" w:themeFill="accent2" w:themeFillTint="33"/>
          </w:tcPr>
          <w:p w14:paraId="4799A38E"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FBE4D5" w:themeFill="accent2" w:themeFillTint="33"/>
          </w:tcPr>
          <w:p w14:paraId="6C245FEB" w14:textId="77777777" w:rsidR="008E3674" w:rsidRPr="008E3674" w:rsidRDefault="008E3674" w:rsidP="008E3674">
            <w:pPr>
              <w:jc w:val="center"/>
              <w:rPr>
                <w:rFonts w:ascii="Times New Roman" w:hAnsi="Times New Roman"/>
              </w:rPr>
            </w:pPr>
            <w:r w:rsidRPr="008E3674">
              <w:rPr>
                <w:rFonts w:ascii="Times New Roman" w:hAnsi="Times New Roman"/>
              </w:rPr>
              <w:t>71.320.000</w:t>
            </w:r>
          </w:p>
        </w:tc>
        <w:tc>
          <w:tcPr>
            <w:tcW w:w="1826" w:type="dxa"/>
            <w:shd w:val="clear" w:color="auto" w:fill="FBE4D5" w:themeFill="accent2" w:themeFillTint="33"/>
          </w:tcPr>
          <w:p w14:paraId="4A809DCD" w14:textId="0047C106" w:rsidR="008E3674" w:rsidRPr="009C0FFA" w:rsidRDefault="008E3674" w:rsidP="008E3674">
            <w:pPr>
              <w:jc w:val="center"/>
              <w:rPr>
                <w:rFonts w:ascii="Times New Roman" w:hAnsi="Times New Roman"/>
              </w:rPr>
            </w:pPr>
            <w:r w:rsidRPr="008E3674">
              <w:rPr>
                <w:rFonts w:ascii="Times New Roman" w:hAnsi="Times New Roman"/>
                <w:lang w:val="sr-Cyrl-RS"/>
              </w:rPr>
              <w:t>557.133.68</w:t>
            </w:r>
            <w:r w:rsidR="009C0FFA">
              <w:rPr>
                <w:rFonts w:ascii="Times New Roman" w:hAnsi="Times New Roman"/>
              </w:rPr>
              <w:t>4</w:t>
            </w:r>
          </w:p>
        </w:tc>
      </w:tr>
      <w:tr w:rsidR="008E3674" w:rsidRPr="008E3674" w14:paraId="5688B979" w14:textId="77777777" w:rsidTr="00BD105F">
        <w:tc>
          <w:tcPr>
            <w:tcW w:w="1986" w:type="dxa"/>
          </w:tcPr>
          <w:p w14:paraId="07B69B27"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3.2.1</w:t>
            </w:r>
            <w:r w:rsidRPr="008E3674">
              <w:rPr>
                <w:rFonts w:ascii="Times New Roman" w:hAnsi="Times New Roman"/>
                <w:sz w:val="20"/>
                <w:szCs w:val="20"/>
                <w:lang w:val="sr-Cyrl-RS"/>
              </w:rPr>
              <w:t xml:space="preserve"> – Израда нових процедура поступања, методолошких смерница те додатних помоћних алата за институције надлежне за управљање и спровођење средстава ЕУ са циљем повећања ефикасности извршених контрола и смањења административног оптерећења</w:t>
            </w:r>
          </w:p>
        </w:tc>
        <w:tc>
          <w:tcPr>
            <w:tcW w:w="1828" w:type="dxa"/>
            <w:shd w:val="clear" w:color="auto" w:fill="D9D9D9" w:themeFill="background1" w:themeFillShade="D9"/>
          </w:tcPr>
          <w:p w14:paraId="036AD48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3467083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6FB31E6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24.000.000</w:t>
            </w:r>
          </w:p>
        </w:tc>
        <w:tc>
          <w:tcPr>
            <w:tcW w:w="1826" w:type="dxa"/>
          </w:tcPr>
          <w:p w14:paraId="45A1B832"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6824364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24.000.000</w:t>
            </w:r>
          </w:p>
        </w:tc>
        <w:tc>
          <w:tcPr>
            <w:tcW w:w="1826" w:type="dxa"/>
          </w:tcPr>
          <w:p w14:paraId="5043DD2C" w14:textId="4A03D71E" w:rsidR="008E3674" w:rsidRPr="009C0FFA" w:rsidRDefault="009C0FFA" w:rsidP="008E3674">
            <w:pPr>
              <w:jc w:val="center"/>
              <w:rPr>
                <w:rFonts w:ascii="Times New Roman" w:hAnsi="Times New Roman"/>
              </w:rPr>
            </w:pPr>
            <w:r>
              <w:rPr>
                <w:rFonts w:ascii="Times New Roman" w:hAnsi="Times New Roman"/>
              </w:rPr>
              <w:t>0</w:t>
            </w:r>
          </w:p>
        </w:tc>
      </w:tr>
      <w:tr w:rsidR="008E3674" w:rsidRPr="008E3674" w14:paraId="120B21B5" w14:textId="77777777" w:rsidTr="00BD105F">
        <w:tc>
          <w:tcPr>
            <w:tcW w:w="1986" w:type="dxa"/>
          </w:tcPr>
          <w:p w14:paraId="564044A7"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3.2.2</w:t>
            </w:r>
            <w:r w:rsidRPr="008E3674">
              <w:rPr>
                <w:rFonts w:ascii="Times New Roman" w:hAnsi="Times New Roman"/>
                <w:sz w:val="20"/>
                <w:szCs w:val="20"/>
                <w:lang w:val="sr-Cyrl-RS"/>
              </w:rPr>
              <w:t xml:space="preserve"> – Успостављање и спровођење континуираних стручних обука и обука на лицу места везаних за управљање и надзор система, финансијско управљање, контролу коришћења средстава, управљање ризицима и неправилностима</w:t>
            </w:r>
          </w:p>
        </w:tc>
        <w:tc>
          <w:tcPr>
            <w:tcW w:w="1828" w:type="dxa"/>
            <w:shd w:val="clear" w:color="auto" w:fill="D9D9D9" w:themeFill="background1" w:themeFillShade="D9"/>
          </w:tcPr>
          <w:p w14:paraId="7A96918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5.940.000</w:t>
            </w:r>
          </w:p>
        </w:tc>
        <w:tc>
          <w:tcPr>
            <w:tcW w:w="1826" w:type="dxa"/>
          </w:tcPr>
          <w:p w14:paraId="7D59161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5DB0957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3.465.000</w:t>
            </w:r>
          </w:p>
        </w:tc>
        <w:tc>
          <w:tcPr>
            <w:tcW w:w="1826" w:type="dxa"/>
          </w:tcPr>
          <w:p w14:paraId="5A62E9D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1FB1E7B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9.405.000</w:t>
            </w:r>
          </w:p>
        </w:tc>
        <w:tc>
          <w:tcPr>
            <w:tcW w:w="1826" w:type="dxa"/>
          </w:tcPr>
          <w:p w14:paraId="07137F66" w14:textId="720EC109" w:rsidR="008E3674" w:rsidRPr="009C0FFA" w:rsidRDefault="009C0FFA" w:rsidP="008E3674">
            <w:pPr>
              <w:jc w:val="center"/>
              <w:rPr>
                <w:rFonts w:ascii="Times New Roman" w:hAnsi="Times New Roman"/>
              </w:rPr>
            </w:pPr>
            <w:r>
              <w:rPr>
                <w:rFonts w:ascii="Times New Roman" w:hAnsi="Times New Roman"/>
              </w:rPr>
              <w:t>0</w:t>
            </w:r>
          </w:p>
        </w:tc>
      </w:tr>
      <w:tr w:rsidR="008E3674" w:rsidRPr="008E3674" w14:paraId="5A726117" w14:textId="77777777" w:rsidTr="00BD105F">
        <w:tc>
          <w:tcPr>
            <w:tcW w:w="1986" w:type="dxa"/>
          </w:tcPr>
          <w:p w14:paraId="5018D254"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3.2.3</w:t>
            </w:r>
            <w:r w:rsidRPr="008E3674">
              <w:rPr>
                <w:rFonts w:ascii="Times New Roman" w:hAnsi="Times New Roman"/>
                <w:sz w:val="20"/>
                <w:szCs w:val="20"/>
                <w:lang w:val="sr-Cyrl-RS"/>
              </w:rPr>
              <w:t xml:space="preserve"> – Осигурање одговарајућег броја службеника и јачање капацитета у погледу ширења опсега и квалитета провера на лицу места и вршења надзорних функција код корисника јавних средстава</w:t>
            </w:r>
          </w:p>
        </w:tc>
        <w:tc>
          <w:tcPr>
            <w:tcW w:w="1828" w:type="dxa"/>
            <w:shd w:val="clear" w:color="auto" w:fill="D9D9D9" w:themeFill="background1" w:themeFillShade="D9"/>
          </w:tcPr>
          <w:p w14:paraId="6349B57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1.827.000</w:t>
            </w:r>
          </w:p>
        </w:tc>
        <w:tc>
          <w:tcPr>
            <w:tcW w:w="1826" w:type="dxa"/>
          </w:tcPr>
          <w:p w14:paraId="1DC42F2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0A512A6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688.000</w:t>
            </w:r>
          </w:p>
        </w:tc>
        <w:tc>
          <w:tcPr>
            <w:tcW w:w="1826" w:type="dxa"/>
          </w:tcPr>
          <w:p w14:paraId="66D59A3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2B89610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2.515.000</w:t>
            </w:r>
          </w:p>
        </w:tc>
        <w:tc>
          <w:tcPr>
            <w:tcW w:w="1826" w:type="dxa"/>
          </w:tcPr>
          <w:p w14:paraId="505B525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4429DAF2" w14:textId="77777777" w:rsidTr="00BD105F">
        <w:tc>
          <w:tcPr>
            <w:tcW w:w="1986" w:type="dxa"/>
          </w:tcPr>
          <w:p w14:paraId="7103A3DE"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3.2.4</w:t>
            </w:r>
            <w:r w:rsidRPr="008E3674">
              <w:rPr>
                <w:rFonts w:ascii="Times New Roman" w:hAnsi="Times New Roman"/>
                <w:sz w:val="20"/>
                <w:szCs w:val="20"/>
                <w:lang w:val="sr-Cyrl-RS"/>
              </w:rPr>
              <w:t xml:space="preserve"> – Унапређење информационог система намењеног подршци пословним процесима за управљање системом и спровођењу уговора и коришћењу средстава</w:t>
            </w:r>
          </w:p>
        </w:tc>
        <w:tc>
          <w:tcPr>
            <w:tcW w:w="1828" w:type="dxa"/>
            <w:shd w:val="clear" w:color="auto" w:fill="D9D9D9" w:themeFill="background1" w:themeFillShade="D9"/>
          </w:tcPr>
          <w:p w14:paraId="33B266C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35.400.000</w:t>
            </w:r>
          </w:p>
        </w:tc>
        <w:tc>
          <w:tcPr>
            <w:tcW w:w="1826" w:type="dxa"/>
          </w:tcPr>
          <w:p w14:paraId="5E1E705B" w14:textId="0E508D14" w:rsidR="008E3674" w:rsidRPr="008E3674" w:rsidRDefault="008E3674" w:rsidP="008E3674">
            <w:pPr>
              <w:jc w:val="center"/>
              <w:rPr>
                <w:rFonts w:ascii="Times New Roman" w:hAnsi="Times New Roman"/>
                <w:lang w:val="sr-Cyrl-RS"/>
              </w:rPr>
            </w:pPr>
            <w:r w:rsidRPr="008E3674">
              <w:rPr>
                <w:rFonts w:ascii="Times New Roman" w:hAnsi="Times New Roman"/>
                <w:lang w:val="sr-Cyrl-RS"/>
              </w:rPr>
              <w:t>557.133.68</w:t>
            </w:r>
            <w:r w:rsidR="005A4847">
              <w:rPr>
                <w:rFonts w:ascii="Times New Roman" w:hAnsi="Times New Roman"/>
                <w:lang w:val="sr-Cyrl-RS"/>
              </w:rPr>
              <w:t>4</w:t>
            </w:r>
            <w:r w:rsidRPr="008E3674">
              <w:rPr>
                <w:rFonts w:ascii="Times New Roman" w:hAnsi="Times New Roman"/>
                <w:vertAlign w:val="superscript"/>
                <w:lang w:val="sr-Cyrl-RS"/>
              </w:rPr>
              <w:footnoteReference w:id="4"/>
            </w:r>
          </w:p>
        </w:tc>
        <w:tc>
          <w:tcPr>
            <w:tcW w:w="1829" w:type="dxa"/>
            <w:shd w:val="clear" w:color="auto" w:fill="D9D9D9" w:themeFill="background1" w:themeFillShade="D9"/>
          </w:tcPr>
          <w:p w14:paraId="50C9418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53E2C1A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3D2C5B6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35.400.000</w:t>
            </w:r>
          </w:p>
        </w:tc>
        <w:tc>
          <w:tcPr>
            <w:tcW w:w="1826" w:type="dxa"/>
          </w:tcPr>
          <w:p w14:paraId="69BAF3DA" w14:textId="4340E1A0" w:rsidR="008E3674" w:rsidRPr="008E3674" w:rsidRDefault="008E3674" w:rsidP="008E3674">
            <w:pPr>
              <w:jc w:val="center"/>
              <w:rPr>
                <w:rFonts w:ascii="Times New Roman" w:hAnsi="Times New Roman"/>
                <w:lang w:val="sr-Cyrl-RS"/>
              </w:rPr>
            </w:pPr>
            <w:r w:rsidRPr="008E3674">
              <w:rPr>
                <w:rFonts w:ascii="Times New Roman" w:hAnsi="Times New Roman"/>
                <w:lang w:val="sr-Cyrl-RS"/>
              </w:rPr>
              <w:t>557.133.68</w:t>
            </w:r>
            <w:r w:rsidR="005A4847">
              <w:rPr>
                <w:rFonts w:ascii="Times New Roman" w:hAnsi="Times New Roman"/>
                <w:lang w:val="sr-Cyrl-RS"/>
              </w:rPr>
              <w:t>4</w:t>
            </w:r>
          </w:p>
        </w:tc>
      </w:tr>
      <w:tr w:rsidR="008E3674" w:rsidRPr="008E3674" w14:paraId="7A229820" w14:textId="77777777" w:rsidTr="00BD105F">
        <w:tc>
          <w:tcPr>
            <w:tcW w:w="1986" w:type="dxa"/>
            <w:vMerge w:val="restart"/>
            <w:shd w:val="clear" w:color="auto" w:fill="8EAADB" w:themeFill="accent5" w:themeFillTint="99"/>
          </w:tcPr>
          <w:p w14:paraId="14C14D35" w14:textId="77777777" w:rsidR="008E3674" w:rsidRPr="008E3674" w:rsidRDefault="008E3674" w:rsidP="008E3674">
            <w:pPr>
              <w:rPr>
                <w:rFonts w:ascii="Times New Roman" w:hAnsi="Times New Roman"/>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56BBB52E"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0D6BF043" w14:textId="77777777" w:rsidTr="00BD105F">
        <w:tc>
          <w:tcPr>
            <w:tcW w:w="1986" w:type="dxa"/>
            <w:vMerge/>
            <w:shd w:val="clear" w:color="auto" w:fill="8EAADB" w:themeFill="accent5" w:themeFillTint="99"/>
          </w:tcPr>
          <w:p w14:paraId="1C32EB7A" w14:textId="77777777" w:rsidR="008E3674" w:rsidRPr="008E3674" w:rsidRDefault="008E3674" w:rsidP="008E3674">
            <w:pPr>
              <w:rPr>
                <w:rFonts w:ascii="Times New Roman" w:hAnsi="Times New Roman"/>
              </w:rPr>
            </w:pPr>
          </w:p>
        </w:tc>
        <w:tc>
          <w:tcPr>
            <w:tcW w:w="3654" w:type="dxa"/>
            <w:gridSpan w:val="2"/>
            <w:shd w:val="clear" w:color="auto" w:fill="D9E2F3" w:themeFill="accent5" w:themeFillTint="33"/>
          </w:tcPr>
          <w:p w14:paraId="688077DE" w14:textId="77777777" w:rsidR="008E3674" w:rsidRPr="008E3674" w:rsidRDefault="008E3674" w:rsidP="008E3674">
            <w:pPr>
              <w:jc w:val="center"/>
              <w:rPr>
                <w:rFonts w:ascii="Times New Roman" w:hAnsi="Times New Roman"/>
              </w:rPr>
            </w:pPr>
            <w:r w:rsidRPr="008E3674">
              <w:rPr>
                <w:rFonts w:ascii="Times New Roman" w:hAnsi="Times New Roman"/>
                <w:lang w:val="sr-Cyrl-RS"/>
              </w:rPr>
              <w:t>Буџетска средства</w:t>
            </w:r>
          </w:p>
        </w:tc>
        <w:tc>
          <w:tcPr>
            <w:tcW w:w="3655" w:type="dxa"/>
            <w:gridSpan w:val="2"/>
            <w:shd w:val="clear" w:color="auto" w:fill="D9E2F3" w:themeFill="accent5" w:themeFillTint="33"/>
          </w:tcPr>
          <w:p w14:paraId="2383639B" w14:textId="77777777" w:rsidR="008E3674" w:rsidRPr="008E3674" w:rsidRDefault="008E3674" w:rsidP="008E3674">
            <w:pPr>
              <w:jc w:val="center"/>
              <w:rPr>
                <w:rFonts w:ascii="Times New Roman" w:hAnsi="Times New Roman"/>
              </w:rPr>
            </w:pPr>
            <w:r w:rsidRPr="008E3674">
              <w:rPr>
                <w:rFonts w:ascii="Times New Roman" w:hAnsi="Times New Roman"/>
                <w:lang w:val="sr-Cyrl-RS"/>
              </w:rPr>
              <w:t>Донаторска средства</w:t>
            </w:r>
          </w:p>
        </w:tc>
        <w:tc>
          <w:tcPr>
            <w:tcW w:w="3655" w:type="dxa"/>
            <w:gridSpan w:val="2"/>
            <w:shd w:val="clear" w:color="auto" w:fill="D9E2F3" w:themeFill="accent5" w:themeFillTint="33"/>
          </w:tcPr>
          <w:p w14:paraId="0290F0A1"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Укупно</w:t>
            </w:r>
          </w:p>
        </w:tc>
      </w:tr>
      <w:tr w:rsidR="008E3674" w:rsidRPr="008E3674" w14:paraId="1D06A0CD" w14:textId="77777777" w:rsidTr="00BD105F">
        <w:tc>
          <w:tcPr>
            <w:tcW w:w="1986" w:type="dxa"/>
            <w:vMerge/>
            <w:shd w:val="clear" w:color="auto" w:fill="8EAADB" w:themeFill="accent5" w:themeFillTint="99"/>
          </w:tcPr>
          <w:p w14:paraId="00ECEE6C" w14:textId="77777777" w:rsidR="008E3674" w:rsidRPr="008E3674" w:rsidRDefault="008E3674" w:rsidP="008E3674">
            <w:pPr>
              <w:rPr>
                <w:rFonts w:ascii="Times New Roman" w:hAnsi="Times New Roman"/>
              </w:rPr>
            </w:pPr>
          </w:p>
        </w:tc>
        <w:tc>
          <w:tcPr>
            <w:tcW w:w="1828" w:type="dxa"/>
            <w:shd w:val="clear" w:color="auto" w:fill="D9D9D9" w:themeFill="background1" w:themeFillShade="D9"/>
          </w:tcPr>
          <w:p w14:paraId="1C835292"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75035A64"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1CAFB23E"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1B55B2CB"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41B8C70D"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68B90521"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r>
      <w:tr w:rsidR="008E3674" w:rsidRPr="008E3674" w14:paraId="0A630C1D" w14:textId="77777777" w:rsidTr="00BD105F">
        <w:tc>
          <w:tcPr>
            <w:tcW w:w="1986" w:type="dxa"/>
            <w:shd w:val="clear" w:color="auto" w:fill="FBE4D5" w:themeFill="accent2" w:themeFillTint="33"/>
          </w:tcPr>
          <w:p w14:paraId="22539BD6"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Мера 3.3</w:t>
            </w:r>
            <w:r w:rsidRPr="008E3674">
              <w:rPr>
                <w:rFonts w:ascii="Times New Roman" w:hAnsi="Times New Roman"/>
                <w:sz w:val="20"/>
                <w:szCs w:val="20"/>
                <w:lang w:val="sr-Cyrl-RS"/>
              </w:rPr>
              <w:t xml:space="preserve"> – Повећање ефикасности и ефективности инспекцијске контроле</w:t>
            </w:r>
          </w:p>
        </w:tc>
        <w:tc>
          <w:tcPr>
            <w:tcW w:w="1828" w:type="dxa"/>
            <w:shd w:val="clear" w:color="auto" w:fill="FBE4D5" w:themeFill="accent2" w:themeFillTint="33"/>
          </w:tcPr>
          <w:p w14:paraId="7C8E1F87" w14:textId="2B1C9B28" w:rsidR="008E3674" w:rsidRPr="008E3674" w:rsidRDefault="008E3674" w:rsidP="008E3674">
            <w:pPr>
              <w:jc w:val="center"/>
              <w:rPr>
                <w:rFonts w:ascii="Times New Roman" w:hAnsi="Times New Roman"/>
                <w:lang w:val="sr-Cyrl-RS"/>
              </w:rPr>
            </w:pPr>
            <w:r w:rsidRPr="004D78BB">
              <w:rPr>
                <w:rFonts w:ascii="Times New Roman" w:hAnsi="Times New Roman"/>
                <w:lang w:val="sr-Cyrl-RS"/>
              </w:rPr>
              <w:t>214.032.</w:t>
            </w:r>
            <w:r w:rsidR="00940E6A">
              <w:rPr>
                <w:rFonts w:ascii="Times New Roman" w:hAnsi="Times New Roman"/>
              </w:rPr>
              <w:t>4</w:t>
            </w:r>
            <w:r w:rsidRPr="004D78BB">
              <w:rPr>
                <w:rFonts w:ascii="Times New Roman" w:hAnsi="Times New Roman"/>
                <w:lang w:val="sr-Cyrl-RS"/>
              </w:rPr>
              <w:t>00</w:t>
            </w:r>
          </w:p>
        </w:tc>
        <w:tc>
          <w:tcPr>
            <w:tcW w:w="1826" w:type="dxa"/>
            <w:shd w:val="clear" w:color="auto" w:fill="FBE4D5" w:themeFill="accent2" w:themeFillTint="33"/>
          </w:tcPr>
          <w:p w14:paraId="735C867C" w14:textId="77777777" w:rsidR="008E3674" w:rsidRPr="008E3674" w:rsidRDefault="008E3674" w:rsidP="008E3674">
            <w:pPr>
              <w:jc w:val="center"/>
              <w:rPr>
                <w:rFonts w:ascii="Times New Roman" w:hAnsi="Times New Roman"/>
              </w:rPr>
            </w:pPr>
            <w:r w:rsidRPr="008E3674">
              <w:rPr>
                <w:rFonts w:ascii="Times New Roman" w:hAnsi="Times New Roman"/>
              </w:rPr>
              <w:t>200.791.300</w:t>
            </w:r>
          </w:p>
        </w:tc>
        <w:tc>
          <w:tcPr>
            <w:tcW w:w="1829" w:type="dxa"/>
            <w:shd w:val="clear" w:color="auto" w:fill="FBE4D5" w:themeFill="accent2" w:themeFillTint="33"/>
          </w:tcPr>
          <w:p w14:paraId="3FA03A6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1.132.800</w:t>
            </w:r>
          </w:p>
        </w:tc>
        <w:tc>
          <w:tcPr>
            <w:tcW w:w="1826" w:type="dxa"/>
            <w:shd w:val="clear" w:color="auto" w:fill="FBE4D5" w:themeFill="accent2" w:themeFillTint="33"/>
          </w:tcPr>
          <w:p w14:paraId="00ED8F43" w14:textId="77777777" w:rsidR="008E3674" w:rsidRPr="008E3674" w:rsidRDefault="008E3674" w:rsidP="008E3674">
            <w:pPr>
              <w:jc w:val="center"/>
              <w:rPr>
                <w:rFonts w:ascii="Times New Roman" w:hAnsi="Times New Roman"/>
              </w:rPr>
            </w:pPr>
            <w:r w:rsidRPr="008E3674">
              <w:rPr>
                <w:rFonts w:ascii="Times New Roman" w:hAnsi="Times New Roman"/>
              </w:rPr>
              <w:t>1.132.800</w:t>
            </w:r>
          </w:p>
        </w:tc>
        <w:tc>
          <w:tcPr>
            <w:tcW w:w="1829" w:type="dxa"/>
            <w:shd w:val="clear" w:color="auto" w:fill="FBE4D5" w:themeFill="accent2" w:themeFillTint="33"/>
          </w:tcPr>
          <w:p w14:paraId="349DAAE6" w14:textId="56F9FAF0"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215.16</w:t>
            </w:r>
            <w:r w:rsidR="00940E6A">
              <w:rPr>
                <w:rFonts w:ascii="Times New Roman" w:hAnsi="Times New Roman"/>
                <w:lang w:val="sr-Latn-RS"/>
              </w:rPr>
              <w:t>5</w:t>
            </w:r>
            <w:r w:rsidRPr="008E3674">
              <w:rPr>
                <w:rFonts w:ascii="Times New Roman" w:hAnsi="Times New Roman"/>
                <w:lang w:val="sr-Cyrl-RS"/>
              </w:rPr>
              <w:t>.</w:t>
            </w:r>
            <w:r w:rsidR="00940E6A">
              <w:rPr>
                <w:rFonts w:ascii="Times New Roman" w:hAnsi="Times New Roman"/>
                <w:lang w:val="sr-Latn-RS"/>
              </w:rPr>
              <w:t>2</w:t>
            </w:r>
            <w:r w:rsidRPr="008E3674">
              <w:rPr>
                <w:rFonts w:ascii="Times New Roman" w:hAnsi="Times New Roman"/>
                <w:lang w:val="sr-Cyrl-RS"/>
              </w:rPr>
              <w:t>00</w:t>
            </w:r>
          </w:p>
        </w:tc>
        <w:tc>
          <w:tcPr>
            <w:tcW w:w="1826" w:type="dxa"/>
            <w:shd w:val="clear" w:color="auto" w:fill="FBE4D5" w:themeFill="accent2" w:themeFillTint="33"/>
          </w:tcPr>
          <w:p w14:paraId="1FB1FDD1" w14:textId="77777777" w:rsidR="008E3674" w:rsidRPr="008E3674" w:rsidRDefault="008E3674" w:rsidP="008E3674">
            <w:pPr>
              <w:jc w:val="center"/>
              <w:rPr>
                <w:rFonts w:ascii="Times New Roman" w:hAnsi="Times New Roman"/>
              </w:rPr>
            </w:pPr>
            <w:r w:rsidRPr="008E3674">
              <w:rPr>
                <w:rFonts w:ascii="Times New Roman" w:hAnsi="Times New Roman"/>
              </w:rPr>
              <w:t>201.924.100</w:t>
            </w:r>
          </w:p>
        </w:tc>
      </w:tr>
      <w:tr w:rsidR="008E3674" w:rsidRPr="008E3674" w14:paraId="47DECE08" w14:textId="77777777" w:rsidTr="00BD105F">
        <w:tc>
          <w:tcPr>
            <w:tcW w:w="1986" w:type="dxa"/>
          </w:tcPr>
          <w:p w14:paraId="14D473D1"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3.3.1</w:t>
            </w:r>
            <w:r w:rsidRPr="008E3674">
              <w:rPr>
                <w:rFonts w:ascii="Times New Roman" w:hAnsi="Times New Roman"/>
                <w:sz w:val="20"/>
                <w:szCs w:val="20"/>
                <w:lang w:val="sr-Cyrl-RS"/>
              </w:rPr>
              <w:t xml:space="preserve"> – Доношење методолошких упутстава о начину рада буџетске инспекције по областима вршења контрола</w:t>
            </w:r>
          </w:p>
        </w:tc>
        <w:tc>
          <w:tcPr>
            <w:tcW w:w="1828" w:type="dxa"/>
            <w:shd w:val="clear" w:color="auto" w:fill="D9D9D9" w:themeFill="background1" w:themeFillShade="D9"/>
          </w:tcPr>
          <w:p w14:paraId="356BC86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02F3940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5581F3A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283.200</w:t>
            </w:r>
          </w:p>
        </w:tc>
        <w:tc>
          <w:tcPr>
            <w:tcW w:w="1826" w:type="dxa"/>
          </w:tcPr>
          <w:p w14:paraId="756C5EB3" w14:textId="77777777" w:rsidR="008E3674" w:rsidRPr="008E3674" w:rsidRDefault="008E3674" w:rsidP="008E3674">
            <w:pPr>
              <w:jc w:val="center"/>
              <w:rPr>
                <w:rFonts w:ascii="Times New Roman" w:hAnsi="Times New Roman"/>
              </w:rPr>
            </w:pPr>
            <w:r w:rsidRPr="008E3674">
              <w:rPr>
                <w:rFonts w:ascii="Times New Roman" w:hAnsi="Times New Roman"/>
              </w:rPr>
              <w:t>283.200</w:t>
            </w:r>
          </w:p>
        </w:tc>
        <w:tc>
          <w:tcPr>
            <w:tcW w:w="1829" w:type="dxa"/>
            <w:shd w:val="clear" w:color="auto" w:fill="D9D9D9" w:themeFill="background1" w:themeFillShade="D9"/>
          </w:tcPr>
          <w:p w14:paraId="5979E97E"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283.200</w:t>
            </w:r>
          </w:p>
        </w:tc>
        <w:tc>
          <w:tcPr>
            <w:tcW w:w="1826" w:type="dxa"/>
          </w:tcPr>
          <w:p w14:paraId="34FF7957" w14:textId="77777777" w:rsidR="008E3674" w:rsidRPr="008E3674" w:rsidRDefault="008E3674" w:rsidP="008E3674">
            <w:pPr>
              <w:jc w:val="center"/>
              <w:rPr>
                <w:rFonts w:ascii="Times New Roman" w:hAnsi="Times New Roman"/>
              </w:rPr>
            </w:pPr>
            <w:r w:rsidRPr="008E3674">
              <w:rPr>
                <w:rFonts w:ascii="Times New Roman" w:hAnsi="Times New Roman"/>
              </w:rPr>
              <w:t>283.200</w:t>
            </w:r>
          </w:p>
        </w:tc>
      </w:tr>
      <w:tr w:rsidR="008E3674" w:rsidRPr="008E3674" w14:paraId="7B024E38" w14:textId="77777777" w:rsidTr="00BD105F">
        <w:tc>
          <w:tcPr>
            <w:tcW w:w="1986" w:type="dxa"/>
          </w:tcPr>
          <w:p w14:paraId="4992D110"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3.3.2</w:t>
            </w:r>
            <w:r w:rsidRPr="008E3674">
              <w:rPr>
                <w:rFonts w:ascii="Times New Roman" w:hAnsi="Times New Roman"/>
                <w:sz w:val="20"/>
                <w:szCs w:val="20"/>
                <w:lang w:val="sr-Cyrl-RS"/>
              </w:rPr>
              <w:t xml:space="preserve"> – Професионално усавршавање буџетских инспектора и других запослених у буџетској инспекцији континуираном едукацијом</w:t>
            </w:r>
          </w:p>
        </w:tc>
        <w:tc>
          <w:tcPr>
            <w:tcW w:w="1828" w:type="dxa"/>
            <w:shd w:val="clear" w:color="auto" w:fill="D9D9D9" w:themeFill="background1" w:themeFillShade="D9"/>
          </w:tcPr>
          <w:p w14:paraId="206B2995" w14:textId="4F1CA400"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16.375.</w:t>
            </w:r>
            <w:r w:rsidR="00940E6A">
              <w:rPr>
                <w:rFonts w:ascii="Times New Roman" w:hAnsi="Times New Roman"/>
              </w:rPr>
              <w:t>4</w:t>
            </w:r>
            <w:r w:rsidRPr="008E3674">
              <w:rPr>
                <w:rFonts w:ascii="Times New Roman" w:hAnsi="Times New Roman"/>
                <w:lang w:val="sr-Cyrl-RS"/>
              </w:rPr>
              <w:t>00</w:t>
            </w:r>
          </w:p>
        </w:tc>
        <w:tc>
          <w:tcPr>
            <w:tcW w:w="1826" w:type="dxa"/>
          </w:tcPr>
          <w:p w14:paraId="4A26F9A4" w14:textId="77777777" w:rsidR="008E3674" w:rsidRPr="008E3674" w:rsidRDefault="008E3674" w:rsidP="008E3674">
            <w:pPr>
              <w:jc w:val="center"/>
              <w:rPr>
                <w:rFonts w:ascii="Times New Roman" w:hAnsi="Times New Roman"/>
              </w:rPr>
            </w:pPr>
            <w:r w:rsidRPr="008E3674">
              <w:rPr>
                <w:rFonts w:ascii="Times New Roman" w:hAnsi="Times New Roman"/>
              </w:rPr>
              <w:t>16.375.400</w:t>
            </w:r>
          </w:p>
        </w:tc>
        <w:tc>
          <w:tcPr>
            <w:tcW w:w="1829" w:type="dxa"/>
            <w:shd w:val="clear" w:color="auto" w:fill="D9D9D9" w:themeFill="background1" w:themeFillShade="D9"/>
          </w:tcPr>
          <w:p w14:paraId="5443F17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141.600</w:t>
            </w:r>
          </w:p>
        </w:tc>
        <w:tc>
          <w:tcPr>
            <w:tcW w:w="1826" w:type="dxa"/>
          </w:tcPr>
          <w:p w14:paraId="4D93BA8C" w14:textId="77777777" w:rsidR="008E3674" w:rsidRPr="008E3674" w:rsidRDefault="008E3674" w:rsidP="008E3674">
            <w:pPr>
              <w:jc w:val="center"/>
              <w:rPr>
                <w:rFonts w:ascii="Times New Roman" w:hAnsi="Times New Roman"/>
              </w:rPr>
            </w:pPr>
            <w:r w:rsidRPr="008E3674">
              <w:rPr>
                <w:rFonts w:ascii="Times New Roman" w:hAnsi="Times New Roman"/>
              </w:rPr>
              <w:t>141.600</w:t>
            </w:r>
          </w:p>
        </w:tc>
        <w:tc>
          <w:tcPr>
            <w:tcW w:w="1829" w:type="dxa"/>
            <w:shd w:val="clear" w:color="auto" w:fill="D9D9D9" w:themeFill="background1" w:themeFillShade="D9"/>
          </w:tcPr>
          <w:p w14:paraId="376875E9" w14:textId="767918F2"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16.51</w:t>
            </w:r>
            <w:r w:rsidR="00940E6A">
              <w:rPr>
                <w:rFonts w:ascii="Times New Roman" w:hAnsi="Times New Roman"/>
              </w:rPr>
              <w:t>7</w:t>
            </w:r>
            <w:r w:rsidRPr="008E3674">
              <w:rPr>
                <w:rFonts w:ascii="Times New Roman" w:hAnsi="Times New Roman"/>
                <w:lang w:val="sr-Cyrl-RS"/>
              </w:rPr>
              <w:t>.</w:t>
            </w:r>
            <w:r w:rsidR="00940E6A">
              <w:rPr>
                <w:rFonts w:ascii="Times New Roman" w:hAnsi="Times New Roman"/>
              </w:rPr>
              <w:t>0</w:t>
            </w:r>
            <w:r w:rsidRPr="008E3674">
              <w:rPr>
                <w:rFonts w:ascii="Times New Roman" w:hAnsi="Times New Roman"/>
                <w:lang w:val="sr-Cyrl-RS"/>
              </w:rPr>
              <w:t>00</w:t>
            </w:r>
          </w:p>
        </w:tc>
        <w:tc>
          <w:tcPr>
            <w:tcW w:w="1826" w:type="dxa"/>
          </w:tcPr>
          <w:p w14:paraId="3D803872" w14:textId="77777777" w:rsidR="008E3674" w:rsidRPr="008E3674" w:rsidRDefault="008E3674" w:rsidP="008E3674">
            <w:pPr>
              <w:jc w:val="center"/>
              <w:rPr>
                <w:rFonts w:ascii="Times New Roman" w:hAnsi="Times New Roman"/>
              </w:rPr>
            </w:pPr>
            <w:r w:rsidRPr="008E3674">
              <w:rPr>
                <w:rFonts w:ascii="Times New Roman" w:hAnsi="Times New Roman"/>
              </w:rPr>
              <w:t>16.517.000</w:t>
            </w:r>
          </w:p>
        </w:tc>
      </w:tr>
      <w:tr w:rsidR="008E3674" w:rsidRPr="008E3674" w14:paraId="219861C0" w14:textId="77777777" w:rsidTr="00BD105F">
        <w:tc>
          <w:tcPr>
            <w:tcW w:w="1986" w:type="dxa"/>
          </w:tcPr>
          <w:p w14:paraId="227FAE43"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3.3.3</w:t>
            </w:r>
            <w:r w:rsidRPr="008E3674">
              <w:rPr>
                <w:rFonts w:ascii="Times New Roman" w:hAnsi="Times New Roman"/>
                <w:sz w:val="20"/>
                <w:szCs w:val="20"/>
                <w:lang w:val="sr-Cyrl-RS"/>
              </w:rPr>
              <w:t xml:space="preserve"> – Обезбеђење потребног броја инспектора – 50 у 2025.</w:t>
            </w:r>
          </w:p>
        </w:tc>
        <w:tc>
          <w:tcPr>
            <w:tcW w:w="1828" w:type="dxa"/>
            <w:shd w:val="clear" w:color="auto" w:fill="D9D9D9" w:themeFill="background1" w:themeFillShade="D9"/>
          </w:tcPr>
          <w:p w14:paraId="174CF3D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197.657.000</w:t>
            </w:r>
          </w:p>
        </w:tc>
        <w:tc>
          <w:tcPr>
            <w:tcW w:w="1826" w:type="dxa"/>
          </w:tcPr>
          <w:p w14:paraId="7E326A98" w14:textId="77777777" w:rsidR="008E3674" w:rsidRPr="008E3674" w:rsidRDefault="008E3674" w:rsidP="008E3674">
            <w:pPr>
              <w:jc w:val="center"/>
              <w:rPr>
                <w:rFonts w:ascii="Times New Roman" w:hAnsi="Times New Roman"/>
              </w:rPr>
            </w:pPr>
            <w:r w:rsidRPr="008E3674">
              <w:rPr>
                <w:rFonts w:ascii="Times New Roman" w:hAnsi="Times New Roman"/>
              </w:rPr>
              <w:t>184.415.900</w:t>
            </w:r>
          </w:p>
        </w:tc>
        <w:tc>
          <w:tcPr>
            <w:tcW w:w="1829" w:type="dxa"/>
            <w:shd w:val="clear" w:color="auto" w:fill="D9D9D9" w:themeFill="background1" w:themeFillShade="D9"/>
          </w:tcPr>
          <w:p w14:paraId="6F3048F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2A6C46C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16E3534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197.657.000</w:t>
            </w:r>
          </w:p>
        </w:tc>
        <w:tc>
          <w:tcPr>
            <w:tcW w:w="1826" w:type="dxa"/>
          </w:tcPr>
          <w:p w14:paraId="29FE7342" w14:textId="77777777" w:rsidR="008E3674" w:rsidRPr="008E3674" w:rsidRDefault="008E3674" w:rsidP="008E3674">
            <w:pPr>
              <w:jc w:val="center"/>
              <w:rPr>
                <w:rFonts w:ascii="Times New Roman" w:hAnsi="Times New Roman"/>
              </w:rPr>
            </w:pPr>
            <w:r w:rsidRPr="008E3674">
              <w:rPr>
                <w:rFonts w:ascii="Times New Roman" w:hAnsi="Times New Roman"/>
              </w:rPr>
              <w:t>184.415.900</w:t>
            </w:r>
          </w:p>
        </w:tc>
      </w:tr>
      <w:tr w:rsidR="008E3674" w:rsidRPr="008E3674" w14:paraId="7941CD76" w14:textId="77777777" w:rsidTr="00BD105F">
        <w:tc>
          <w:tcPr>
            <w:tcW w:w="1986" w:type="dxa"/>
          </w:tcPr>
          <w:p w14:paraId="6DEAD41F"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3.3.4</w:t>
            </w:r>
            <w:r w:rsidRPr="008E3674">
              <w:rPr>
                <w:rFonts w:ascii="Times New Roman" w:hAnsi="Times New Roman"/>
                <w:sz w:val="20"/>
                <w:szCs w:val="20"/>
                <w:lang w:val="sr-Cyrl-RS"/>
              </w:rPr>
              <w:t xml:space="preserve"> – Измене и допуне Закона о буџетском систему и подзаконских аката буџетске инспекције / Доношење закона о буџетској инспекцији</w:t>
            </w:r>
          </w:p>
        </w:tc>
        <w:tc>
          <w:tcPr>
            <w:tcW w:w="1828" w:type="dxa"/>
            <w:shd w:val="clear" w:color="auto" w:fill="D9D9D9" w:themeFill="background1" w:themeFillShade="D9"/>
          </w:tcPr>
          <w:p w14:paraId="64D88D2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62AB7CD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67E1FB8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708.000</w:t>
            </w:r>
          </w:p>
        </w:tc>
        <w:tc>
          <w:tcPr>
            <w:tcW w:w="1826" w:type="dxa"/>
          </w:tcPr>
          <w:p w14:paraId="637A802B" w14:textId="77777777" w:rsidR="008E3674" w:rsidRPr="008E3674" w:rsidRDefault="008E3674" w:rsidP="008E3674">
            <w:pPr>
              <w:jc w:val="center"/>
              <w:rPr>
                <w:rFonts w:ascii="Times New Roman" w:hAnsi="Times New Roman"/>
              </w:rPr>
            </w:pPr>
            <w:r w:rsidRPr="008E3674">
              <w:rPr>
                <w:rFonts w:ascii="Times New Roman" w:hAnsi="Times New Roman"/>
              </w:rPr>
              <w:t>708.000</w:t>
            </w:r>
          </w:p>
        </w:tc>
        <w:tc>
          <w:tcPr>
            <w:tcW w:w="1829" w:type="dxa"/>
            <w:shd w:val="clear" w:color="auto" w:fill="D9D9D9" w:themeFill="background1" w:themeFillShade="D9"/>
          </w:tcPr>
          <w:p w14:paraId="6D93D89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708.000</w:t>
            </w:r>
          </w:p>
        </w:tc>
        <w:tc>
          <w:tcPr>
            <w:tcW w:w="1826" w:type="dxa"/>
          </w:tcPr>
          <w:p w14:paraId="5BE848E8" w14:textId="77777777" w:rsidR="008E3674" w:rsidRPr="008E3674" w:rsidRDefault="008E3674" w:rsidP="008E3674">
            <w:pPr>
              <w:jc w:val="center"/>
              <w:rPr>
                <w:rFonts w:ascii="Times New Roman" w:hAnsi="Times New Roman"/>
              </w:rPr>
            </w:pPr>
            <w:r w:rsidRPr="008E3674">
              <w:rPr>
                <w:rFonts w:ascii="Times New Roman" w:hAnsi="Times New Roman"/>
              </w:rPr>
              <w:t>708.000</w:t>
            </w:r>
          </w:p>
        </w:tc>
      </w:tr>
      <w:tr w:rsidR="008E3674" w:rsidRPr="008E3674" w14:paraId="3CD38780" w14:textId="77777777" w:rsidTr="00BD105F">
        <w:tc>
          <w:tcPr>
            <w:tcW w:w="12950" w:type="dxa"/>
            <w:gridSpan w:val="7"/>
            <w:shd w:val="clear" w:color="auto" w:fill="1F3864" w:themeFill="accent5" w:themeFillShade="80"/>
          </w:tcPr>
          <w:p w14:paraId="6C741842" w14:textId="77777777" w:rsidR="008E3674" w:rsidRPr="008E3674" w:rsidRDefault="008E3674" w:rsidP="008E3674">
            <w:pPr>
              <w:rPr>
                <w:rFonts w:ascii="Times New Roman" w:hAnsi="Times New Roman"/>
                <w:lang w:val="sr-Cyrl-RS"/>
              </w:rPr>
            </w:pPr>
            <w:r w:rsidRPr="008E3674">
              <w:rPr>
                <w:rFonts w:ascii="Times New Roman" w:hAnsi="Times New Roman"/>
                <w:lang w:val="sr-Cyrl-RS"/>
              </w:rPr>
              <w:t>Посебни циљ 4: Унапређење примене система интерне финансијске контроле у јавном сектору</w:t>
            </w:r>
          </w:p>
        </w:tc>
      </w:tr>
      <w:tr w:rsidR="008E3674" w:rsidRPr="008E3674" w14:paraId="1A3D2A6E" w14:textId="77777777" w:rsidTr="00BD105F">
        <w:tc>
          <w:tcPr>
            <w:tcW w:w="1986" w:type="dxa"/>
            <w:vMerge w:val="restart"/>
            <w:shd w:val="clear" w:color="auto" w:fill="8EAADB" w:themeFill="accent5" w:themeFillTint="99"/>
          </w:tcPr>
          <w:p w14:paraId="1A020627" w14:textId="77777777" w:rsidR="008E3674" w:rsidRPr="008E3674" w:rsidRDefault="008E3674" w:rsidP="008E3674">
            <w:pPr>
              <w:rPr>
                <w:rFonts w:ascii="Times New Roman" w:hAnsi="Times New Roman"/>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5AB2D90A"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1FCCBA27" w14:textId="77777777" w:rsidTr="00BD105F">
        <w:tc>
          <w:tcPr>
            <w:tcW w:w="1986" w:type="dxa"/>
            <w:vMerge/>
            <w:shd w:val="clear" w:color="auto" w:fill="8EAADB" w:themeFill="accent5" w:themeFillTint="99"/>
          </w:tcPr>
          <w:p w14:paraId="3791709D" w14:textId="77777777" w:rsidR="008E3674" w:rsidRPr="008E3674" w:rsidRDefault="008E3674" w:rsidP="008E3674">
            <w:pPr>
              <w:rPr>
                <w:rFonts w:ascii="Times New Roman" w:hAnsi="Times New Roman"/>
              </w:rPr>
            </w:pPr>
          </w:p>
        </w:tc>
        <w:tc>
          <w:tcPr>
            <w:tcW w:w="3654" w:type="dxa"/>
            <w:gridSpan w:val="2"/>
            <w:shd w:val="clear" w:color="auto" w:fill="D9E2F3" w:themeFill="accent5" w:themeFillTint="33"/>
          </w:tcPr>
          <w:p w14:paraId="619A08C8" w14:textId="77777777" w:rsidR="008E3674" w:rsidRPr="008E3674" w:rsidRDefault="008E3674" w:rsidP="008E3674">
            <w:pPr>
              <w:jc w:val="center"/>
              <w:rPr>
                <w:rFonts w:ascii="Times New Roman" w:hAnsi="Times New Roman"/>
              </w:rPr>
            </w:pPr>
            <w:r w:rsidRPr="008E3674">
              <w:rPr>
                <w:rFonts w:ascii="Times New Roman" w:hAnsi="Times New Roman"/>
                <w:lang w:val="sr-Cyrl-RS"/>
              </w:rPr>
              <w:t>Буџетска средства</w:t>
            </w:r>
          </w:p>
        </w:tc>
        <w:tc>
          <w:tcPr>
            <w:tcW w:w="3655" w:type="dxa"/>
            <w:gridSpan w:val="2"/>
            <w:shd w:val="clear" w:color="auto" w:fill="D9E2F3" w:themeFill="accent5" w:themeFillTint="33"/>
          </w:tcPr>
          <w:p w14:paraId="6D4FC103" w14:textId="77777777" w:rsidR="008E3674" w:rsidRPr="008E3674" w:rsidRDefault="008E3674" w:rsidP="008E3674">
            <w:pPr>
              <w:jc w:val="center"/>
              <w:rPr>
                <w:rFonts w:ascii="Times New Roman" w:hAnsi="Times New Roman"/>
              </w:rPr>
            </w:pPr>
            <w:r w:rsidRPr="008E3674">
              <w:rPr>
                <w:rFonts w:ascii="Times New Roman" w:hAnsi="Times New Roman"/>
                <w:lang w:val="sr-Cyrl-RS"/>
              </w:rPr>
              <w:t>Донаторска средства</w:t>
            </w:r>
          </w:p>
        </w:tc>
        <w:tc>
          <w:tcPr>
            <w:tcW w:w="3655" w:type="dxa"/>
            <w:gridSpan w:val="2"/>
            <w:shd w:val="clear" w:color="auto" w:fill="D9E2F3" w:themeFill="accent5" w:themeFillTint="33"/>
          </w:tcPr>
          <w:p w14:paraId="27AC808F"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Укупно</w:t>
            </w:r>
          </w:p>
        </w:tc>
      </w:tr>
      <w:tr w:rsidR="008E3674" w:rsidRPr="008E3674" w14:paraId="4F957B68" w14:textId="77777777" w:rsidTr="00BD105F">
        <w:tc>
          <w:tcPr>
            <w:tcW w:w="1986" w:type="dxa"/>
            <w:vMerge/>
            <w:shd w:val="clear" w:color="auto" w:fill="8EAADB" w:themeFill="accent5" w:themeFillTint="99"/>
          </w:tcPr>
          <w:p w14:paraId="0C0E3998" w14:textId="77777777" w:rsidR="008E3674" w:rsidRPr="008E3674" w:rsidRDefault="008E3674" w:rsidP="008E3674">
            <w:pPr>
              <w:rPr>
                <w:rFonts w:ascii="Times New Roman" w:hAnsi="Times New Roman"/>
              </w:rPr>
            </w:pPr>
          </w:p>
        </w:tc>
        <w:tc>
          <w:tcPr>
            <w:tcW w:w="1828" w:type="dxa"/>
            <w:shd w:val="clear" w:color="auto" w:fill="D9D9D9" w:themeFill="background1" w:themeFillShade="D9"/>
          </w:tcPr>
          <w:p w14:paraId="18C44461"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3C7FEDA4"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12CC9375"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4D41B20A"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6C580EDC"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093EF6FA"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r>
      <w:tr w:rsidR="008E3674" w:rsidRPr="008E3674" w14:paraId="5E1736FE" w14:textId="77777777" w:rsidTr="00BD105F">
        <w:tc>
          <w:tcPr>
            <w:tcW w:w="1986" w:type="dxa"/>
            <w:shd w:val="clear" w:color="auto" w:fill="FBE4D5" w:themeFill="accent2" w:themeFillTint="33"/>
          </w:tcPr>
          <w:p w14:paraId="34AC3387"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Мера 4.1</w:t>
            </w:r>
            <w:r w:rsidRPr="008E3674">
              <w:rPr>
                <w:rFonts w:ascii="Times New Roman" w:hAnsi="Times New Roman"/>
                <w:sz w:val="20"/>
                <w:szCs w:val="20"/>
                <w:lang w:val="sr-Cyrl-RS"/>
              </w:rPr>
              <w:t xml:space="preserve"> – Унапређење система ФУК-а у институцијама јавног сектора</w:t>
            </w:r>
          </w:p>
        </w:tc>
        <w:tc>
          <w:tcPr>
            <w:tcW w:w="1828" w:type="dxa"/>
            <w:shd w:val="clear" w:color="auto" w:fill="FBE4D5" w:themeFill="accent2" w:themeFillTint="33"/>
          </w:tcPr>
          <w:p w14:paraId="4D41875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shd w:val="clear" w:color="auto" w:fill="FBE4D5" w:themeFill="accent2" w:themeFillTint="33"/>
          </w:tcPr>
          <w:p w14:paraId="65F2623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FBE4D5" w:themeFill="accent2" w:themeFillTint="33"/>
          </w:tcPr>
          <w:p w14:paraId="1EAE754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70.436.000</w:t>
            </w:r>
          </w:p>
        </w:tc>
        <w:tc>
          <w:tcPr>
            <w:tcW w:w="1826" w:type="dxa"/>
            <w:shd w:val="clear" w:color="auto" w:fill="FBE4D5" w:themeFill="accent2" w:themeFillTint="33"/>
          </w:tcPr>
          <w:p w14:paraId="25D5FF75"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FBE4D5" w:themeFill="accent2" w:themeFillTint="33"/>
          </w:tcPr>
          <w:p w14:paraId="1DB5FD1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70.436.000</w:t>
            </w:r>
          </w:p>
        </w:tc>
        <w:tc>
          <w:tcPr>
            <w:tcW w:w="1826" w:type="dxa"/>
            <w:shd w:val="clear" w:color="auto" w:fill="FBE4D5" w:themeFill="accent2" w:themeFillTint="33"/>
          </w:tcPr>
          <w:p w14:paraId="69BBA0DD"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6C1D78E8" w14:textId="77777777" w:rsidTr="00BD105F">
        <w:tc>
          <w:tcPr>
            <w:tcW w:w="1986" w:type="dxa"/>
          </w:tcPr>
          <w:p w14:paraId="3BA5A004"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4.1.1</w:t>
            </w:r>
            <w:r w:rsidRPr="008E3674">
              <w:rPr>
                <w:rFonts w:ascii="Times New Roman" w:hAnsi="Times New Roman"/>
                <w:sz w:val="20"/>
                <w:szCs w:val="20"/>
                <w:lang w:val="sr-Cyrl-RS"/>
              </w:rPr>
              <w:t xml:space="preserve"> – Сарадња са Сектором буџета у вези са унапређењем управљања учинком организације (веза са Стратегијом РЈУ, мера 4.1.2)</w:t>
            </w:r>
          </w:p>
        </w:tc>
        <w:tc>
          <w:tcPr>
            <w:tcW w:w="1828" w:type="dxa"/>
            <w:shd w:val="clear" w:color="auto" w:fill="D9D9D9" w:themeFill="background1" w:themeFillShade="D9"/>
          </w:tcPr>
          <w:p w14:paraId="5BF888F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68AAC7C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7ABE7CD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9.600.000</w:t>
            </w:r>
          </w:p>
        </w:tc>
        <w:tc>
          <w:tcPr>
            <w:tcW w:w="1826" w:type="dxa"/>
          </w:tcPr>
          <w:p w14:paraId="78C87815"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3DB3A32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9.600.000</w:t>
            </w:r>
          </w:p>
        </w:tc>
        <w:tc>
          <w:tcPr>
            <w:tcW w:w="1826" w:type="dxa"/>
          </w:tcPr>
          <w:p w14:paraId="2F87142B"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60DA6CD8" w14:textId="77777777" w:rsidTr="00BD105F">
        <w:tc>
          <w:tcPr>
            <w:tcW w:w="1986" w:type="dxa"/>
          </w:tcPr>
          <w:p w14:paraId="41B43A77"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4.1.2</w:t>
            </w:r>
            <w:r w:rsidRPr="008E3674">
              <w:rPr>
                <w:rFonts w:ascii="Times New Roman" w:hAnsi="Times New Roman"/>
                <w:sz w:val="20"/>
                <w:szCs w:val="20"/>
                <w:lang w:val="sr-Cyrl-RS"/>
              </w:rPr>
              <w:t xml:space="preserve"> – Подизање капацитета запослених ЦЈХ за ИСО стандарде и КОСО. Детаљно мапирање и поређење релевантног дела ИСО стандарда и КОСО модела укључујући и примену са закључцима у форми </w:t>
            </w:r>
            <w:r w:rsidRPr="008E3674">
              <w:rPr>
                <w:rFonts w:ascii="Times New Roman" w:hAnsi="Times New Roman"/>
                <w:i/>
                <w:iCs/>
                <w:sz w:val="20"/>
                <w:szCs w:val="20"/>
              </w:rPr>
              <w:t>GAP</w:t>
            </w:r>
            <w:r w:rsidRPr="008E3674">
              <w:rPr>
                <w:rFonts w:ascii="Times New Roman" w:hAnsi="Times New Roman"/>
                <w:sz w:val="20"/>
                <w:szCs w:val="20"/>
              </w:rPr>
              <w:t xml:space="preserve"> </w:t>
            </w:r>
            <w:r w:rsidRPr="008E3674">
              <w:rPr>
                <w:rFonts w:ascii="Times New Roman" w:hAnsi="Times New Roman"/>
                <w:sz w:val="20"/>
                <w:szCs w:val="20"/>
                <w:lang w:val="sr-Cyrl-RS"/>
              </w:rPr>
              <w:t>анализе и обука запослених у ЦЈХ</w:t>
            </w:r>
          </w:p>
        </w:tc>
        <w:tc>
          <w:tcPr>
            <w:tcW w:w="1828" w:type="dxa"/>
            <w:shd w:val="clear" w:color="auto" w:fill="D9D9D9" w:themeFill="background1" w:themeFillShade="D9"/>
          </w:tcPr>
          <w:p w14:paraId="3A33CD8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705FCBB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261817D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14.400.000</w:t>
            </w:r>
          </w:p>
        </w:tc>
        <w:tc>
          <w:tcPr>
            <w:tcW w:w="1826" w:type="dxa"/>
          </w:tcPr>
          <w:p w14:paraId="055812B1"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1ED1B38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14.400.000</w:t>
            </w:r>
          </w:p>
        </w:tc>
        <w:tc>
          <w:tcPr>
            <w:tcW w:w="1826" w:type="dxa"/>
          </w:tcPr>
          <w:p w14:paraId="6DE0B707"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62240A20" w14:textId="77777777" w:rsidTr="00BD105F">
        <w:tc>
          <w:tcPr>
            <w:tcW w:w="1986" w:type="dxa"/>
          </w:tcPr>
          <w:p w14:paraId="368E8A7D"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4.1.3</w:t>
            </w:r>
            <w:r w:rsidRPr="008E3674">
              <w:rPr>
                <w:rFonts w:ascii="Times New Roman" w:hAnsi="Times New Roman"/>
                <w:sz w:val="20"/>
                <w:szCs w:val="20"/>
                <w:lang w:val="sr-Cyrl-RS"/>
              </w:rPr>
              <w:t xml:space="preserve"> – Унапређивање управљања ризицима код приоритетне групе КЈС на централном нивоу кроз директну подршку пројекта</w:t>
            </w:r>
          </w:p>
        </w:tc>
        <w:tc>
          <w:tcPr>
            <w:tcW w:w="1828" w:type="dxa"/>
            <w:shd w:val="clear" w:color="auto" w:fill="D9D9D9" w:themeFill="background1" w:themeFillShade="D9"/>
          </w:tcPr>
          <w:p w14:paraId="1563A61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2AE7A18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132CF52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12.012.000</w:t>
            </w:r>
          </w:p>
        </w:tc>
        <w:tc>
          <w:tcPr>
            <w:tcW w:w="1826" w:type="dxa"/>
          </w:tcPr>
          <w:p w14:paraId="3EC6116B"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4F97027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12.012.000</w:t>
            </w:r>
          </w:p>
        </w:tc>
        <w:tc>
          <w:tcPr>
            <w:tcW w:w="1826" w:type="dxa"/>
          </w:tcPr>
          <w:p w14:paraId="6F45C1AD"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3911F466" w14:textId="77777777" w:rsidTr="00BD105F">
        <w:tc>
          <w:tcPr>
            <w:tcW w:w="1986" w:type="dxa"/>
          </w:tcPr>
          <w:p w14:paraId="1BA54645"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4.1.4</w:t>
            </w:r>
            <w:r w:rsidRPr="008E3674">
              <w:rPr>
                <w:rFonts w:ascii="Times New Roman" w:hAnsi="Times New Roman"/>
                <w:sz w:val="20"/>
                <w:szCs w:val="20"/>
                <w:lang w:val="sr-Cyrl-RS"/>
              </w:rPr>
              <w:t xml:space="preserve"> – Израда практичних методолошких алата/производа знања из финансијског управљања и контроле прилагођених специфичностима појединих значајних група индиректних КЈС на централном нивоу</w:t>
            </w:r>
          </w:p>
        </w:tc>
        <w:tc>
          <w:tcPr>
            <w:tcW w:w="1828" w:type="dxa"/>
            <w:shd w:val="clear" w:color="auto" w:fill="D9D9D9" w:themeFill="background1" w:themeFillShade="D9"/>
          </w:tcPr>
          <w:p w14:paraId="2E8573F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50BEE60E"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468C95AE"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26.024.000</w:t>
            </w:r>
          </w:p>
        </w:tc>
        <w:tc>
          <w:tcPr>
            <w:tcW w:w="1826" w:type="dxa"/>
          </w:tcPr>
          <w:p w14:paraId="1A5711F3"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195853A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26.024.000</w:t>
            </w:r>
          </w:p>
        </w:tc>
        <w:tc>
          <w:tcPr>
            <w:tcW w:w="1826" w:type="dxa"/>
          </w:tcPr>
          <w:p w14:paraId="6C8EB065"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19663E56" w14:textId="77777777" w:rsidTr="00BD105F">
        <w:tc>
          <w:tcPr>
            <w:tcW w:w="1986" w:type="dxa"/>
          </w:tcPr>
          <w:p w14:paraId="00D9C181"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4.1.5</w:t>
            </w:r>
            <w:r w:rsidRPr="008E3674">
              <w:rPr>
                <w:rFonts w:ascii="Times New Roman" w:hAnsi="Times New Roman"/>
                <w:sz w:val="20"/>
                <w:szCs w:val="20"/>
                <w:lang w:val="sr-Cyrl-RS"/>
              </w:rPr>
              <w:t xml:space="preserve"> – Подршка успостављању и унапређењу система ФУК на локалном нивоу</w:t>
            </w:r>
          </w:p>
        </w:tc>
        <w:tc>
          <w:tcPr>
            <w:tcW w:w="1828" w:type="dxa"/>
            <w:shd w:val="clear" w:color="auto" w:fill="D9D9D9" w:themeFill="background1" w:themeFillShade="D9"/>
          </w:tcPr>
          <w:p w14:paraId="3CE11A2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22B5FF8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3B1982F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5CC10C4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7501BB0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5E70688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74541000" w14:textId="77777777" w:rsidTr="00BD105F">
        <w:tc>
          <w:tcPr>
            <w:tcW w:w="1986" w:type="dxa"/>
          </w:tcPr>
          <w:p w14:paraId="02722D6E"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4.1.6</w:t>
            </w:r>
            <w:r w:rsidRPr="008E3674">
              <w:rPr>
                <w:rFonts w:ascii="Times New Roman" w:hAnsi="Times New Roman"/>
                <w:sz w:val="20"/>
                <w:szCs w:val="20"/>
                <w:lang w:val="sr-Cyrl-RS"/>
              </w:rPr>
              <w:t xml:space="preserve"> – Израда анализе кохерентности ИФКЈ регулативе са осталом хоризонталном регулативом</w:t>
            </w:r>
          </w:p>
        </w:tc>
        <w:tc>
          <w:tcPr>
            <w:tcW w:w="1828" w:type="dxa"/>
            <w:shd w:val="clear" w:color="auto" w:fill="D9D9D9" w:themeFill="background1" w:themeFillShade="D9"/>
          </w:tcPr>
          <w:p w14:paraId="714593A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153F2EF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33F97F7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8.400.000</w:t>
            </w:r>
          </w:p>
        </w:tc>
        <w:tc>
          <w:tcPr>
            <w:tcW w:w="1826" w:type="dxa"/>
          </w:tcPr>
          <w:p w14:paraId="059CBC60"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68F359C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8.400.000</w:t>
            </w:r>
          </w:p>
        </w:tc>
        <w:tc>
          <w:tcPr>
            <w:tcW w:w="1826" w:type="dxa"/>
          </w:tcPr>
          <w:p w14:paraId="5AC9371C"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38900EBC" w14:textId="77777777" w:rsidTr="00BD105F">
        <w:tc>
          <w:tcPr>
            <w:tcW w:w="1986" w:type="dxa"/>
            <w:vMerge w:val="restart"/>
            <w:shd w:val="clear" w:color="auto" w:fill="8EAADB" w:themeFill="accent5" w:themeFillTint="99"/>
          </w:tcPr>
          <w:p w14:paraId="57F6C03E" w14:textId="77777777" w:rsidR="008E3674" w:rsidRPr="008E3674" w:rsidRDefault="008E3674" w:rsidP="008E3674">
            <w:pPr>
              <w:rPr>
                <w:rFonts w:ascii="Times New Roman" w:hAnsi="Times New Roman"/>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3039E843"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2B8DED5C" w14:textId="77777777" w:rsidTr="00BD105F">
        <w:tc>
          <w:tcPr>
            <w:tcW w:w="1986" w:type="dxa"/>
            <w:vMerge/>
            <w:shd w:val="clear" w:color="auto" w:fill="8EAADB" w:themeFill="accent5" w:themeFillTint="99"/>
          </w:tcPr>
          <w:p w14:paraId="09920536" w14:textId="77777777" w:rsidR="008E3674" w:rsidRPr="008E3674" w:rsidRDefault="008E3674" w:rsidP="008E3674">
            <w:pPr>
              <w:rPr>
                <w:rFonts w:ascii="Times New Roman" w:hAnsi="Times New Roman"/>
              </w:rPr>
            </w:pPr>
          </w:p>
        </w:tc>
        <w:tc>
          <w:tcPr>
            <w:tcW w:w="3654" w:type="dxa"/>
            <w:gridSpan w:val="2"/>
            <w:shd w:val="clear" w:color="auto" w:fill="D9E2F3" w:themeFill="accent5" w:themeFillTint="33"/>
          </w:tcPr>
          <w:p w14:paraId="41DEA3F6" w14:textId="77777777" w:rsidR="008E3674" w:rsidRPr="008E3674" w:rsidRDefault="008E3674" w:rsidP="008E3674">
            <w:pPr>
              <w:jc w:val="center"/>
              <w:rPr>
                <w:rFonts w:ascii="Times New Roman" w:hAnsi="Times New Roman"/>
              </w:rPr>
            </w:pPr>
            <w:r w:rsidRPr="008E3674">
              <w:rPr>
                <w:rFonts w:ascii="Times New Roman" w:hAnsi="Times New Roman"/>
                <w:lang w:val="sr-Cyrl-RS"/>
              </w:rPr>
              <w:t>Буџетска средства</w:t>
            </w:r>
          </w:p>
        </w:tc>
        <w:tc>
          <w:tcPr>
            <w:tcW w:w="3655" w:type="dxa"/>
            <w:gridSpan w:val="2"/>
            <w:shd w:val="clear" w:color="auto" w:fill="D9E2F3" w:themeFill="accent5" w:themeFillTint="33"/>
          </w:tcPr>
          <w:p w14:paraId="1544E8D0" w14:textId="77777777" w:rsidR="008E3674" w:rsidRPr="008E3674" w:rsidRDefault="008E3674" w:rsidP="008E3674">
            <w:pPr>
              <w:jc w:val="center"/>
              <w:rPr>
                <w:rFonts w:ascii="Times New Roman" w:hAnsi="Times New Roman"/>
              </w:rPr>
            </w:pPr>
            <w:r w:rsidRPr="008E3674">
              <w:rPr>
                <w:rFonts w:ascii="Times New Roman" w:hAnsi="Times New Roman"/>
                <w:lang w:val="sr-Cyrl-RS"/>
              </w:rPr>
              <w:t>Донаторска средства</w:t>
            </w:r>
          </w:p>
        </w:tc>
        <w:tc>
          <w:tcPr>
            <w:tcW w:w="3655" w:type="dxa"/>
            <w:gridSpan w:val="2"/>
            <w:shd w:val="clear" w:color="auto" w:fill="D9E2F3" w:themeFill="accent5" w:themeFillTint="33"/>
          </w:tcPr>
          <w:p w14:paraId="0FA4423E"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Укупно</w:t>
            </w:r>
          </w:p>
        </w:tc>
      </w:tr>
      <w:tr w:rsidR="008E3674" w:rsidRPr="008E3674" w14:paraId="1872880B" w14:textId="77777777" w:rsidTr="00BD105F">
        <w:tc>
          <w:tcPr>
            <w:tcW w:w="1986" w:type="dxa"/>
            <w:vMerge/>
            <w:shd w:val="clear" w:color="auto" w:fill="8EAADB" w:themeFill="accent5" w:themeFillTint="99"/>
          </w:tcPr>
          <w:p w14:paraId="7ED7BC08" w14:textId="77777777" w:rsidR="008E3674" w:rsidRPr="008E3674" w:rsidRDefault="008E3674" w:rsidP="008E3674">
            <w:pPr>
              <w:rPr>
                <w:rFonts w:ascii="Times New Roman" w:hAnsi="Times New Roman"/>
              </w:rPr>
            </w:pPr>
          </w:p>
        </w:tc>
        <w:tc>
          <w:tcPr>
            <w:tcW w:w="1828" w:type="dxa"/>
            <w:shd w:val="clear" w:color="auto" w:fill="D9D9D9" w:themeFill="background1" w:themeFillShade="D9"/>
          </w:tcPr>
          <w:p w14:paraId="35558867"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2D5E96E2"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20CF302C"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4777DA2E"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5BF9FA84"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200C71B2"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r>
      <w:tr w:rsidR="008E3674" w:rsidRPr="008E3674" w14:paraId="5BED2230" w14:textId="77777777" w:rsidTr="00BD105F">
        <w:tc>
          <w:tcPr>
            <w:tcW w:w="1986" w:type="dxa"/>
            <w:shd w:val="clear" w:color="auto" w:fill="FBE4D5" w:themeFill="accent2" w:themeFillTint="33"/>
          </w:tcPr>
          <w:p w14:paraId="7CD9C152"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Мера 4.2</w:t>
            </w:r>
            <w:r w:rsidRPr="008E3674">
              <w:rPr>
                <w:rFonts w:ascii="Times New Roman" w:hAnsi="Times New Roman"/>
                <w:sz w:val="20"/>
                <w:szCs w:val="20"/>
                <w:lang w:val="sr-Cyrl-RS"/>
              </w:rPr>
              <w:t xml:space="preserve"> – Унапређена функција интерне ревизије у јавном сектору у складу са међународним стандардима и начелима</w:t>
            </w:r>
          </w:p>
        </w:tc>
        <w:tc>
          <w:tcPr>
            <w:tcW w:w="1828" w:type="dxa"/>
            <w:shd w:val="clear" w:color="auto" w:fill="FBE4D5" w:themeFill="accent2" w:themeFillTint="33"/>
          </w:tcPr>
          <w:p w14:paraId="48DA50E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492.600.000</w:t>
            </w:r>
          </w:p>
        </w:tc>
        <w:tc>
          <w:tcPr>
            <w:tcW w:w="1826" w:type="dxa"/>
            <w:shd w:val="clear" w:color="auto" w:fill="FBE4D5" w:themeFill="accent2" w:themeFillTint="33"/>
          </w:tcPr>
          <w:p w14:paraId="7A5DF618"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FBE4D5" w:themeFill="accent2" w:themeFillTint="33"/>
          </w:tcPr>
          <w:p w14:paraId="01B6EA9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35.366.800</w:t>
            </w:r>
          </w:p>
        </w:tc>
        <w:tc>
          <w:tcPr>
            <w:tcW w:w="1826" w:type="dxa"/>
            <w:shd w:val="clear" w:color="auto" w:fill="FBE4D5" w:themeFill="accent2" w:themeFillTint="33"/>
          </w:tcPr>
          <w:p w14:paraId="615142E5"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FBE4D5" w:themeFill="accent2" w:themeFillTint="33"/>
          </w:tcPr>
          <w:p w14:paraId="058027F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527.966.800</w:t>
            </w:r>
          </w:p>
        </w:tc>
        <w:tc>
          <w:tcPr>
            <w:tcW w:w="1826" w:type="dxa"/>
            <w:shd w:val="clear" w:color="auto" w:fill="FBE4D5" w:themeFill="accent2" w:themeFillTint="33"/>
          </w:tcPr>
          <w:p w14:paraId="2089A78A"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6F81D84E" w14:textId="77777777" w:rsidTr="00BD105F">
        <w:tc>
          <w:tcPr>
            <w:tcW w:w="1986" w:type="dxa"/>
          </w:tcPr>
          <w:p w14:paraId="33456919"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4.2.1</w:t>
            </w:r>
            <w:r w:rsidRPr="008E3674">
              <w:rPr>
                <w:rFonts w:ascii="Times New Roman" w:hAnsi="Times New Roman"/>
                <w:sz w:val="20"/>
                <w:szCs w:val="20"/>
                <w:lang w:val="sr-Cyrl-RS"/>
              </w:rPr>
              <w:t xml:space="preserve"> – Анализа примене постојећег методолошког оквира и његово унапређење (нпр. за ревизију успешности, саветодавне услуге и сл.)</w:t>
            </w:r>
          </w:p>
        </w:tc>
        <w:tc>
          <w:tcPr>
            <w:tcW w:w="1828" w:type="dxa"/>
            <w:shd w:val="clear" w:color="auto" w:fill="D9D9D9" w:themeFill="background1" w:themeFillShade="D9"/>
          </w:tcPr>
          <w:p w14:paraId="08DDBFD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3E16950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0360A85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14.400.000</w:t>
            </w:r>
          </w:p>
        </w:tc>
        <w:tc>
          <w:tcPr>
            <w:tcW w:w="1826" w:type="dxa"/>
          </w:tcPr>
          <w:p w14:paraId="2E26767C"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149C2FF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14.400.000</w:t>
            </w:r>
          </w:p>
        </w:tc>
        <w:tc>
          <w:tcPr>
            <w:tcW w:w="1826" w:type="dxa"/>
          </w:tcPr>
          <w:p w14:paraId="46E8E40E"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778BE914" w14:textId="77777777" w:rsidTr="00BD105F">
        <w:tc>
          <w:tcPr>
            <w:tcW w:w="1986" w:type="dxa"/>
          </w:tcPr>
          <w:p w14:paraId="635425C4"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4.2.2</w:t>
            </w:r>
            <w:r w:rsidRPr="008E3674">
              <w:rPr>
                <w:rFonts w:ascii="Times New Roman" w:hAnsi="Times New Roman"/>
                <w:sz w:val="20"/>
                <w:szCs w:val="20"/>
                <w:lang w:val="sr-Cyrl-RS"/>
              </w:rPr>
              <w:t xml:space="preserve"> – Припрема и спровођење Програма за континуирано усавршавање интерних ревизора (веза са 4.4.4)</w:t>
            </w:r>
          </w:p>
        </w:tc>
        <w:tc>
          <w:tcPr>
            <w:tcW w:w="1828" w:type="dxa"/>
            <w:shd w:val="clear" w:color="auto" w:fill="D9D9D9" w:themeFill="background1" w:themeFillShade="D9"/>
          </w:tcPr>
          <w:p w14:paraId="2E39ACBE"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75A4B50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4AC1129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6BF26D3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4E53B7D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7CC047B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3596E990" w14:textId="77777777" w:rsidTr="00BD105F">
        <w:tc>
          <w:tcPr>
            <w:tcW w:w="1986" w:type="dxa"/>
          </w:tcPr>
          <w:p w14:paraId="4D79AE0F"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4.2.3</w:t>
            </w:r>
            <w:r w:rsidRPr="008E3674">
              <w:rPr>
                <w:rFonts w:ascii="Times New Roman" w:hAnsi="Times New Roman"/>
                <w:sz w:val="20"/>
                <w:szCs w:val="20"/>
                <w:lang w:val="sr-Cyrl-RS"/>
              </w:rPr>
              <w:t xml:space="preserve"> – Кадровско оснаживање интерне ревизије (промоција професије, алати за регрутацију и селекцију интерних ревизора, предлог за унапређења професионалног положаја интерних ревизора и сл.)</w:t>
            </w:r>
          </w:p>
        </w:tc>
        <w:tc>
          <w:tcPr>
            <w:tcW w:w="1828" w:type="dxa"/>
            <w:shd w:val="clear" w:color="auto" w:fill="D9D9D9" w:themeFill="background1" w:themeFillShade="D9"/>
          </w:tcPr>
          <w:p w14:paraId="501750C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298318F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2561B5C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6.526.800</w:t>
            </w:r>
          </w:p>
        </w:tc>
        <w:tc>
          <w:tcPr>
            <w:tcW w:w="1826" w:type="dxa"/>
          </w:tcPr>
          <w:p w14:paraId="3087DC1A"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6713A37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6.526.800</w:t>
            </w:r>
          </w:p>
        </w:tc>
        <w:tc>
          <w:tcPr>
            <w:tcW w:w="1826" w:type="dxa"/>
          </w:tcPr>
          <w:p w14:paraId="7773EEA3"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0FD65B11" w14:textId="77777777" w:rsidTr="00BD105F">
        <w:tc>
          <w:tcPr>
            <w:tcW w:w="1986" w:type="dxa"/>
          </w:tcPr>
          <w:p w14:paraId="798B0703"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4.2.4</w:t>
            </w:r>
            <w:r w:rsidRPr="008E3674">
              <w:rPr>
                <w:rFonts w:ascii="Times New Roman" w:hAnsi="Times New Roman"/>
                <w:sz w:val="20"/>
                <w:szCs w:val="20"/>
                <w:lang w:val="sr-Cyrl-RS"/>
              </w:rPr>
              <w:t xml:space="preserve"> – Подршка успостављању и унапређењу ИР на локалном нивоу</w:t>
            </w:r>
          </w:p>
        </w:tc>
        <w:tc>
          <w:tcPr>
            <w:tcW w:w="1828" w:type="dxa"/>
            <w:shd w:val="clear" w:color="auto" w:fill="D9D9D9" w:themeFill="background1" w:themeFillShade="D9"/>
          </w:tcPr>
          <w:p w14:paraId="6598E5C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35B45F3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63B5528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3E2B58C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1FF8FD4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2E18FE0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2F549A1B" w14:textId="77777777" w:rsidTr="00BD105F">
        <w:tc>
          <w:tcPr>
            <w:tcW w:w="1986" w:type="dxa"/>
          </w:tcPr>
          <w:p w14:paraId="2D704CB4"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4.2.5</w:t>
            </w:r>
            <w:r w:rsidRPr="008E3674">
              <w:rPr>
                <w:rFonts w:ascii="Times New Roman" w:hAnsi="Times New Roman"/>
                <w:sz w:val="20"/>
                <w:szCs w:val="20"/>
                <w:lang w:val="sr-Cyrl-RS"/>
              </w:rPr>
              <w:t xml:space="preserve"> – Увођење екстерне оцене квалитета по методи колегијалног прегледа (обука и сертификација евалуатора, доношење и спровођење Програма екстерне оцене квалитета)</w:t>
            </w:r>
          </w:p>
        </w:tc>
        <w:tc>
          <w:tcPr>
            <w:tcW w:w="1828" w:type="dxa"/>
            <w:shd w:val="clear" w:color="auto" w:fill="D9D9D9" w:themeFill="background1" w:themeFillShade="D9"/>
          </w:tcPr>
          <w:p w14:paraId="483B71B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12.600.000</w:t>
            </w:r>
          </w:p>
        </w:tc>
        <w:tc>
          <w:tcPr>
            <w:tcW w:w="1826" w:type="dxa"/>
          </w:tcPr>
          <w:p w14:paraId="2B85D7D7"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48B6179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3.240.000</w:t>
            </w:r>
          </w:p>
        </w:tc>
        <w:tc>
          <w:tcPr>
            <w:tcW w:w="1826" w:type="dxa"/>
          </w:tcPr>
          <w:p w14:paraId="0CB3D672"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6A369E0A"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15.840.000</w:t>
            </w:r>
          </w:p>
        </w:tc>
        <w:tc>
          <w:tcPr>
            <w:tcW w:w="1826" w:type="dxa"/>
          </w:tcPr>
          <w:p w14:paraId="4C59E28A"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1A09307E" w14:textId="77777777" w:rsidTr="00BD105F">
        <w:tc>
          <w:tcPr>
            <w:tcW w:w="1986" w:type="dxa"/>
          </w:tcPr>
          <w:p w14:paraId="5BA8CCB5"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4.2.6</w:t>
            </w:r>
            <w:r w:rsidRPr="008E3674">
              <w:rPr>
                <w:rFonts w:ascii="Times New Roman" w:hAnsi="Times New Roman"/>
                <w:sz w:val="20"/>
                <w:szCs w:val="20"/>
                <w:lang w:val="sr-Cyrl-RS"/>
              </w:rPr>
              <w:t xml:space="preserve"> – Анализа примене и евентуално унапређење постојећег правног оквира у циљу оптимизације организације интерне ревизије и извештавања ИР (Подршка имплементацији измена из Правилника за ИР)</w:t>
            </w:r>
          </w:p>
        </w:tc>
        <w:tc>
          <w:tcPr>
            <w:tcW w:w="1828" w:type="dxa"/>
            <w:shd w:val="clear" w:color="auto" w:fill="D9D9D9" w:themeFill="background1" w:themeFillShade="D9"/>
          </w:tcPr>
          <w:p w14:paraId="75C21FD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334D082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2D3F645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8.400.000</w:t>
            </w:r>
          </w:p>
        </w:tc>
        <w:tc>
          <w:tcPr>
            <w:tcW w:w="1826" w:type="dxa"/>
          </w:tcPr>
          <w:p w14:paraId="73F83337"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13D1C33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8.400.000</w:t>
            </w:r>
          </w:p>
        </w:tc>
        <w:tc>
          <w:tcPr>
            <w:tcW w:w="1826" w:type="dxa"/>
          </w:tcPr>
          <w:p w14:paraId="713BB12E"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02321052" w14:textId="77777777" w:rsidTr="00BD105F">
        <w:tc>
          <w:tcPr>
            <w:tcW w:w="1986" w:type="dxa"/>
          </w:tcPr>
          <w:p w14:paraId="6D961222"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4.2.7</w:t>
            </w:r>
            <w:r w:rsidRPr="008E3674">
              <w:rPr>
                <w:rFonts w:ascii="Times New Roman" w:hAnsi="Times New Roman"/>
                <w:sz w:val="20"/>
                <w:szCs w:val="20"/>
                <w:lang w:val="sr-Cyrl-RS"/>
              </w:rPr>
              <w:t xml:space="preserve"> – Модел оквира за унапређење функције ревизорских одбора/комисија за ревизију (студијско путовање и модел)</w:t>
            </w:r>
          </w:p>
        </w:tc>
        <w:tc>
          <w:tcPr>
            <w:tcW w:w="1828" w:type="dxa"/>
            <w:shd w:val="clear" w:color="auto" w:fill="D9D9D9" w:themeFill="background1" w:themeFillShade="D9"/>
          </w:tcPr>
          <w:p w14:paraId="3142A3AE"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648E117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3940F87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1.000.000</w:t>
            </w:r>
          </w:p>
        </w:tc>
        <w:tc>
          <w:tcPr>
            <w:tcW w:w="1826" w:type="dxa"/>
          </w:tcPr>
          <w:p w14:paraId="0C88DF33"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79E7659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1.000.000</w:t>
            </w:r>
          </w:p>
        </w:tc>
        <w:tc>
          <w:tcPr>
            <w:tcW w:w="1826" w:type="dxa"/>
          </w:tcPr>
          <w:p w14:paraId="3D3054CD"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280F2315" w14:textId="77777777" w:rsidTr="00BD105F">
        <w:tc>
          <w:tcPr>
            <w:tcW w:w="1986" w:type="dxa"/>
          </w:tcPr>
          <w:p w14:paraId="55A8D714"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4.2.8</w:t>
            </w:r>
            <w:r w:rsidRPr="008E3674">
              <w:rPr>
                <w:rFonts w:ascii="Times New Roman" w:hAnsi="Times New Roman"/>
                <w:sz w:val="20"/>
                <w:szCs w:val="20"/>
                <w:lang w:val="sr-Cyrl-RS"/>
              </w:rPr>
              <w:t xml:space="preserve"> – Подршка </w:t>
            </w:r>
            <w:r w:rsidRPr="008E3674">
              <w:rPr>
                <w:rFonts w:ascii="Times New Roman" w:hAnsi="Times New Roman"/>
                <w:i/>
                <w:iCs/>
                <w:sz w:val="20"/>
                <w:szCs w:val="20"/>
                <w:lang w:val="sr-Latn-RS"/>
              </w:rPr>
              <w:t>networking</w:t>
            </w:r>
            <w:r w:rsidRPr="008E3674">
              <w:rPr>
                <w:rFonts w:ascii="Times New Roman" w:hAnsi="Times New Roman"/>
                <w:sz w:val="20"/>
                <w:szCs w:val="20"/>
                <w:lang w:val="sr-Cyrl-RS"/>
              </w:rPr>
              <w:t xml:space="preserve"> у виду годишњих састанака руководилаца јединица за ИР министарстава</w:t>
            </w:r>
          </w:p>
        </w:tc>
        <w:tc>
          <w:tcPr>
            <w:tcW w:w="1828" w:type="dxa"/>
            <w:shd w:val="clear" w:color="auto" w:fill="D9D9D9" w:themeFill="background1" w:themeFillShade="D9"/>
          </w:tcPr>
          <w:p w14:paraId="49500A6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1EAD31F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7561E0C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600.000</w:t>
            </w:r>
          </w:p>
        </w:tc>
        <w:tc>
          <w:tcPr>
            <w:tcW w:w="1826" w:type="dxa"/>
          </w:tcPr>
          <w:p w14:paraId="46F970FC"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6A70580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600.000</w:t>
            </w:r>
          </w:p>
        </w:tc>
        <w:tc>
          <w:tcPr>
            <w:tcW w:w="1826" w:type="dxa"/>
          </w:tcPr>
          <w:p w14:paraId="72EDCE45"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5F80CCFA" w14:textId="77777777" w:rsidTr="00BD105F">
        <w:tc>
          <w:tcPr>
            <w:tcW w:w="1986" w:type="dxa"/>
          </w:tcPr>
          <w:p w14:paraId="67C19366"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4.2.9</w:t>
            </w:r>
            <w:r w:rsidRPr="008E3674">
              <w:rPr>
                <w:rFonts w:ascii="Times New Roman" w:hAnsi="Times New Roman"/>
                <w:sz w:val="20"/>
                <w:szCs w:val="20"/>
                <w:lang w:val="sr-Cyrl-RS"/>
              </w:rPr>
              <w:t xml:space="preserve"> – Унапређење радно-правног статуса ИР</w:t>
            </w:r>
          </w:p>
        </w:tc>
        <w:tc>
          <w:tcPr>
            <w:tcW w:w="1828" w:type="dxa"/>
            <w:shd w:val="clear" w:color="auto" w:fill="D9D9D9" w:themeFill="background1" w:themeFillShade="D9"/>
          </w:tcPr>
          <w:p w14:paraId="0840A7C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480.000.000</w:t>
            </w:r>
          </w:p>
        </w:tc>
        <w:tc>
          <w:tcPr>
            <w:tcW w:w="1826" w:type="dxa"/>
          </w:tcPr>
          <w:p w14:paraId="3371D443"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30E8ED0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1.200.000</w:t>
            </w:r>
          </w:p>
        </w:tc>
        <w:tc>
          <w:tcPr>
            <w:tcW w:w="1826" w:type="dxa"/>
          </w:tcPr>
          <w:p w14:paraId="72DAD5F9"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504FB1E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481.200.000</w:t>
            </w:r>
          </w:p>
        </w:tc>
        <w:tc>
          <w:tcPr>
            <w:tcW w:w="1826" w:type="dxa"/>
          </w:tcPr>
          <w:p w14:paraId="1C6811D5"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4DEE01EB" w14:textId="77777777" w:rsidTr="00BD105F">
        <w:tc>
          <w:tcPr>
            <w:tcW w:w="1986" w:type="dxa"/>
            <w:vMerge w:val="restart"/>
            <w:shd w:val="clear" w:color="auto" w:fill="8EAADB" w:themeFill="accent5" w:themeFillTint="99"/>
          </w:tcPr>
          <w:p w14:paraId="6B44804A" w14:textId="77777777" w:rsidR="008E3674" w:rsidRPr="008E3674" w:rsidRDefault="008E3674" w:rsidP="008E3674">
            <w:pPr>
              <w:rPr>
                <w:rFonts w:ascii="Times New Roman" w:hAnsi="Times New Roman"/>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3DFA7F2F"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7BA0381E" w14:textId="77777777" w:rsidTr="00BD105F">
        <w:tc>
          <w:tcPr>
            <w:tcW w:w="1986" w:type="dxa"/>
            <w:vMerge/>
            <w:shd w:val="clear" w:color="auto" w:fill="8EAADB" w:themeFill="accent5" w:themeFillTint="99"/>
          </w:tcPr>
          <w:p w14:paraId="3ECC7807" w14:textId="77777777" w:rsidR="008E3674" w:rsidRPr="008E3674" w:rsidRDefault="008E3674" w:rsidP="008E3674">
            <w:pPr>
              <w:rPr>
                <w:rFonts w:ascii="Times New Roman" w:hAnsi="Times New Roman"/>
              </w:rPr>
            </w:pPr>
          </w:p>
        </w:tc>
        <w:tc>
          <w:tcPr>
            <w:tcW w:w="3654" w:type="dxa"/>
            <w:gridSpan w:val="2"/>
            <w:shd w:val="clear" w:color="auto" w:fill="D9E2F3" w:themeFill="accent5" w:themeFillTint="33"/>
          </w:tcPr>
          <w:p w14:paraId="45256E59" w14:textId="77777777" w:rsidR="008E3674" w:rsidRPr="008E3674" w:rsidRDefault="008E3674" w:rsidP="008E3674">
            <w:pPr>
              <w:jc w:val="center"/>
              <w:rPr>
                <w:rFonts w:ascii="Times New Roman" w:hAnsi="Times New Roman"/>
              </w:rPr>
            </w:pPr>
            <w:r w:rsidRPr="008E3674">
              <w:rPr>
                <w:rFonts w:ascii="Times New Roman" w:hAnsi="Times New Roman"/>
                <w:lang w:val="sr-Cyrl-RS"/>
              </w:rPr>
              <w:t>Буџетска средства</w:t>
            </w:r>
          </w:p>
        </w:tc>
        <w:tc>
          <w:tcPr>
            <w:tcW w:w="3655" w:type="dxa"/>
            <w:gridSpan w:val="2"/>
            <w:shd w:val="clear" w:color="auto" w:fill="D9E2F3" w:themeFill="accent5" w:themeFillTint="33"/>
          </w:tcPr>
          <w:p w14:paraId="480722F3" w14:textId="77777777" w:rsidR="008E3674" w:rsidRPr="008E3674" w:rsidRDefault="008E3674" w:rsidP="008E3674">
            <w:pPr>
              <w:jc w:val="center"/>
              <w:rPr>
                <w:rFonts w:ascii="Times New Roman" w:hAnsi="Times New Roman"/>
              </w:rPr>
            </w:pPr>
            <w:r w:rsidRPr="008E3674">
              <w:rPr>
                <w:rFonts w:ascii="Times New Roman" w:hAnsi="Times New Roman"/>
                <w:lang w:val="sr-Cyrl-RS"/>
              </w:rPr>
              <w:t>Донаторска средства</w:t>
            </w:r>
          </w:p>
        </w:tc>
        <w:tc>
          <w:tcPr>
            <w:tcW w:w="3655" w:type="dxa"/>
            <w:gridSpan w:val="2"/>
            <w:shd w:val="clear" w:color="auto" w:fill="D9E2F3" w:themeFill="accent5" w:themeFillTint="33"/>
          </w:tcPr>
          <w:p w14:paraId="54D49D37"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Укупно</w:t>
            </w:r>
          </w:p>
        </w:tc>
      </w:tr>
      <w:tr w:rsidR="008E3674" w:rsidRPr="008E3674" w14:paraId="34628F3D" w14:textId="77777777" w:rsidTr="00BD105F">
        <w:tc>
          <w:tcPr>
            <w:tcW w:w="1986" w:type="dxa"/>
            <w:vMerge/>
            <w:shd w:val="clear" w:color="auto" w:fill="8EAADB" w:themeFill="accent5" w:themeFillTint="99"/>
          </w:tcPr>
          <w:p w14:paraId="4C95E1BD" w14:textId="77777777" w:rsidR="008E3674" w:rsidRPr="008E3674" w:rsidRDefault="008E3674" w:rsidP="008E3674">
            <w:pPr>
              <w:rPr>
                <w:rFonts w:ascii="Times New Roman" w:hAnsi="Times New Roman"/>
              </w:rPr>
            </w:pPr>
          </w:p>
        </w:tc>
        <w:tc>
          <w:tcPr>
            <w:tcW w:w="1828" w:type="dxa"/>
            <w:shd w:val="clear" w:color="auto" w:fill="D9D9D9" w:themeFill="background1" w:themeFillShade="D9"/>
          </w:tcPr>
          <w:p w14:paraId="2D01FFD4"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40C03EA2"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2A2FA5CB"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00F82787"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4B112428"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6BA5029F"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r>
      <w:tr w:rsidR="008E3674" w:rsidRPr="008E3674" w14:paraId="69D8B753" w14:textId="77777777" w:rsidTr="00BD105F">
        <w:tc>
          <w:tcPr>
            <w:tcW w:w="1986" w:type="dxa"/>
            <w:shd w:val="clear" w:color="auto" w:fill="FBE4D5" w:themeFill="accent2" w:themeFillTint="33"/>
          </w:tcPr>
          <w:p w14:paraId="441DEC34"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Мера 4.3</w:t>
            </w:r>
            <w:r w:rsidRPr="008E3674">
              <w:rPr>
                <w:rFonts w:ascii="Times New Roman" w:hAnsi="Times New Roman"/>
                <w:sz w:val="20"/>
                <w:szCs w:val="20"/>
                <w:lang w:val="sr-Cyrl-RS"/>
              </w:rPr>
              <w:t xml:space="preserve"> – Ојачано праћење интерне контроле у јавном сектору (ИКЈС)</w:t>
            </w:r>
          </w:p>
        </w:tc>
        <w:tc>
          <w:tcPr>
            <w:tcW w:w="1828" w:type="dxa"/>
            <w:shd w:val="clear" w:color="auto" w:fill="FBE4D5" w:themeFill="accent2" w:themeFillTint="33"/>
          </w:tcPr>
          <w:p w14:paraId="4AFB66F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5.856.000</w:t>
            </w:r>
          </w:p>
        </w:tc>
        <w:tc>
          <w:tcPr>
            <w:tcW w:w="1826" w:type="dxa"/>
            <w:shd w:val="clear" w:color="auto" w:fill="FBE4D5" w:themeFill="accent2" w:themeFillTint="33"/>
          </w:tcPr>
          <w:p w14:paraId="29A94CE0"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FBE4D5" w:themeFill="accent2" w:themeFillTint="33"/>
          </w:tcPr>
          <w:p w14:paraId="5EF6E39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5.900.000</w:t>
            </w:r>
          </w:p>
        </w:tc>
        <w:tc>
          <w:tcPr>
            <w:tcW w:w="1826" w:type="dxa"/>
            <w:shd w:val="clear" w:color="auto" w:fill="FBE4D5" w:themeFill="accent2" w:themeFillTint="33"/>
          </w:tcPr>
          <w:p w14:paraId="40873815"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FBE4D5" w:themeFill="accent2" w:themeFillTint="33"/>
          </w:tcPr>
          <w:p w14:paraId="1E7F57F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11.756.000</w:t>
            </w:r>
          </w:p>
        </w:tc>
        <w:tc>
          <w:tcPr>
            <w:tcW w:w="1826" w:type="dxa"/>
            <w:shd w:val="clear" w:color="auto" w:fill="FBE4D5" w:themeFill="accent2" w:themeFillTint="33"/>
          </w:tcPr>
          <w:p w14:paraId="165F875D"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088C821A" w14:textId="77777777" w:rsidTr="00BD105F">
        <w:tc>
          <w:tcPr>
            <w:tcW w:w="1986" w:type="dxa"/>
          </w:tcPr>
          <w:p w14:paraId="39FDE25D"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4.3.1</w:t>
            </w:r>
            <w:r w:rsidRPr="008E3674">
              <w:rPr>
                <w:rFonts w:ascii="Times New Roman" w:hAnsi="Times New Roman"/>
                <w:sz w:val="20"/>
                <w:szCs w:val="20"/>
                <w:lang w:val="sr-Cyrl-RS"/>
              </w:rPr>
              <w:t xml:space="preserve"> – Унапређење функционалности апликације, модули за унапређење рада ЦЈХ апликација, обуке, обавезност кроз прописе</w:t>
            </w:r>
          </w:p>
        </w:tc>
        <w:tc>
          <w:tcPr>
            <w:tcW w:w="1828" w:type="dxa"/>
            <w:shd w:val="clear" w:color="auto" w:fill="D9D9D9" w:themeFill="background1" w:themeFillShade="D9"/>
          </w:tcPr>
          <w:p w14:paraId="5BE1E34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5.856.000</w:t>
            </w:r>
          </w:p>
        </w:tc>
        <w:tc>
          <w:tcPr>
            <w:tcW w:w="1826" w:type="dxa"/>
          </w:tcPr>
          <w:p w14:paraId="03D7E373"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0C3D540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5.900.000</w:t>
            </w:r>
          </w:p>
        </w:tc>
        <w:tc>
          <w:tcPr>
            <w:tcW w:w="1826" w:type="dxa"/>
          </w:tcPr>
          <w:p w14:paraId="27CE1CB7"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29304F7B" w14:textId="77777777" w:rsidR="008E3674" w:rsidRPr="008E3674" w:rsidRDefault="004D78BB" w:rsidP="008E3674">
            <w:pPr>
              <w:jc w:val="center"/>
              <w:rPr>
                <w:rFonts w:ascii="Times New Roman" w:hAnsi="Times New Roman"/>
                <w:lang w:val="sr-Cyrl-RS"/>
              </w:rPr>
            </w:pPr>
            <w:r w:rsidRPr="004D78BB">
              <w:rPr>
                <w:rFonts w:ascii="Times New Roman" w:hAnsi="Times New Roman"/>
                <w:lang w:val="sr-Latn-RS"/>
              </w:rPr>
              <w:t>11</w:t>
            </w:r>
            <w:r w:rsidR="008E3674" w:rsidRPr="004D78BB">
              <w:rPr>
                <w:rFonts w:ascii="Times New Roman" w:hAnsi="Times New Roman"/>
                <w:lang w:val="sr-Cyrl-RS"/>
              </w:rPr>
              <w:t>.</w:t>
            </w:r>
            <w:r w:rsidRPr="004D78BB">
              <w:rPr>
                <w:rFonts w:ascii="Times New Roman" w:hAnsi="Times New Roman"/>
                <w:lang w:val="sr-Latn-RS"/>
              </w:rPr>
              <w:t>756</w:t>
            </w:r>
            <w:r w:rsidR="008E3674" w:rsidRPr="004D78BB">
              <w:rPr>
                <w:rFonts w:ascii="Times New Roman" w:hAnsi="Times New Roman"/>
                <w:lang w:val="sr-Cyrl-RS"/>
              </w:rPr>
              <w:t>.000</w:t>
            </w:r>
          </w:p>
        </w:tc>
        <w:tc>
          <w:tcPr>
            <w:tcW w:w="1826" w:type="dxa"/>
          </w:tcPr>
          <w:p w14:paraId="3D65E199"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17267B6D" w14:textId="77777777" w:rsidTr="00BD105F">
        <w:tc>
          <w:tcPr>
            <w:tcW w:w="1986" w:type="dxa"/>
            <w:vMerge w:val="restart"/>
            <w:shd w:val="clear" w:color="auto" w:fill="8EAADB" w:themeFill="accent5" w:themeFillTint="99"/>
          </w:tcPr>
          <w:p w14:paraId="1167D8EB" w14:textId="77777777" w:rsidR="008E3674" w:rsidRPr="008E3674" w:rsidRDefault="008E3674" w:rsidP="008E3674">
            <w:pPr>
              <w:rPr>
                <w:rFonts w:ascii="Times New Roman" w:hAnsi="Times New Roman"/>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57F96F0F"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0871589E" w14:textId="77777777" w:rsidTr="00BD105F">
        <w:tc>
          <w:tcPr>
            <w:tcW w:w="1986" w:type="dxa"/>
            <w:vMerge/>
            <w:shd w:val="clear" w:color="auto" w:fill="8EAADB" w:themeFill="accent5" w:themeFillTint="99"/>
          </w:tcPr>
          <w:p w14:paraId="3A59CA6E" w14:textId="77777777" w:rsidR="008E3674" w:rsidRPr="008E3674" w:rsidRDefault="008E3674" w:rsidP="008E3674">
            <w:pPr>
              <w:rPr>
                <w:rFonts w:ascii="Times New Roman" w:hAnsi="Times New Roman"/>
              </w:rPr>
            </w:pPr>
          </w:p>
        </w:tc>
        <w:tc>
          <w:tcPr>
            <w:tcW w:w="3654" w:type="dxa"/>
            <w:gridSpan w:val="2"/>
            <w:shd w:val="clear" w:color="auto" w:fill="D9E2F3" w:themeFill="accent5" w:themeFillTint="33"/>
          </w:tcPr>
          <w:p w14:paraId="21B7C2E4" w14:textId="77777777" w:rsidR="008E3674" w:rsidRPr="008E3674" w:rsidRDefault="008E3674" w:rsidP="008E3674">
            <w:pPr>
              <w:jc w:val="center"/>
              <w:rPr>
                <w:rFonts w:ascii="Times New Roman" w:hAnsi="Times New Roman"/>
              </w:rPr>
            </w:pPr>
            <w:r w:rsidRPr="008E3674">
              <w:rPr>
                <w:rFonts w:ascii="Times New Roman" w:hAnsi="Times New Roman"/>
                <w:lang w:val="sr-Cyrl-RS"/>
              </w:rPr>
              <w:t>Буџетска средства</w:t>
            </w:r>
          </w:p>
        </w:tc>
        <w:tc>
          <w:tcPr>
            <w:tcW w:w="3655" w:type="dxa"/>
            <w:gridSpan w:val="2"/>
            <w:shd w:val="clear" w:color="auto" w:fill="D9E2F3" w:themeFill="accent5" w:themeFillTint="33"/>
          </w:tcPr>
          <w:p w14:paraId="21BC7202" w14:textId="77777777" w:rsidR="008E3674" w:rsidRPr="008E3674" w:rsidRDefault="008E3674" w:rsidP="008E3674">
            <w:pPr>
              <w:jc w:val="center"/>
              <w:rPr>
                <w:rFonts w:ascii="Times New Roman" w:hAnsi="Times New Roman"/>
              </w:rPr>
            </w:pPr>
            <w:r w:rsidRPr="008E3674">
              <w:rPr>
                <w:rFonts w:ascii="Times New Roman" w:hAnsi="Times New Roman"/>
                <w:lang w:val="sr-Cyrl-RS"/>
              </w:rPr>
              <w:t>Донаторска средства</w:t>
            </w:r>
          </w:p>
        </w:tc>
        <w:tc>
          <w:tcPr>
            <w:tcW w:w="3655" w:type="dxa"/>
            <w:gridSpan w:val="2"/>
            <w:shd w:val="clear" w:color="auto" w:fill="D9E2F3" w:themeFill="accent5" w:themeFillTint="33"/>
          </w:tcPr>
          <w:p w14:paraId="556E6DA6"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Укупно</w:t>
            </w:r>
          </w:p>
        </w:tc>
      </w:tr>
      <w:tr w:rsidR="008E3674" w:rsidRPr="008E3674" w14:paraId="2FE4BDA4" w14:textId="77777777" w:rsidTr="00BD105F">
        <w:tc>
          <w:tcPr>
            <w:tcW w:w="1986" w:type="dxa"/>
            <w:vMerge/>
            <w:shd w:val="clear" w:color="auto" w:fill="8EAADB" w:themeFill="accent5" w:themeFillTint="99"/>
          </w:tcPr>
          <w:p w14:paraId="7F615AAB" w14:textId="77777777" w:rsidR="008E3674" w:rsidRPr="008E3674" w:rsidRDefault="008E3674" w:rsidP="008E3674">
            <w:pPr>
              <w:rPr>
                <w:rFonts w:ascii="Times New Roman" w:hAnsi="Times New Roman"/>
              </w:rPr>
            </w:pPr>
          </w:p>
        </w:tc>
        <w:tc>
          <w:tcPr>
            <w:tcW w:w="1828" w:type="dxa"/>
            <w:shd w:val="clear" w:color="auto" w:fill="D9D9D9" w:themeFill="background1" w:themeFillShade="D9"/>
          </w:tcPr>
          <w:p w14:paraId="54E057F1"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3D9AA246"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70503C95"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51310236"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602EA29D"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7821486F"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r>
      <w:tr w:rsidR="008E3674" w:rsidRPr="008E3674" w14:paraId="506CFFC4" w14:textId="77777777" w:rsidTr="00BD105F">
        <w:tc>
          <w:tcPr>
            <w:tcW w:w="1986" w:type="dxa"/>
            <w:shd w:val="clear" w:color="auto" w:fill="FBE4D5" w:themeFill="accent2" w:themeFillTint="33"/>
          </w:tcPr>
          <w:p w14:paraId="754C0508"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Мера 4.4</w:t>
            </w:r>
            <w:r w:rsidRPr="008E3674">
              <w:rPr>
                <w:rFonts w:ascii="Times New Roman" w:hAnsi="Times New Roman"/>
                <w:sz w:val="20"/>
                <w:szCs w:val="20"/>
                <w:lang w:val="sr-Cyrl-RS"/>
              </w:rPr>
              <w:t xml:space="preserve"> – Модернизација система обучавања из области ИФКЈ</w:t>
            </w:r>
          </w:p>
        </w:tc>
        <w:tc>
          <w:tcPr>
            <w:tcW w:w="1828" w:type="dxa"/>
            <w:shd w:val="clear" w:color="auto" w:fill="FBE4D5" w:themeFill="accent2" w:themeFillTint="33"/>
          </w:tcPr>
          <w:p w14:paraId="0069F68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shd w:val="clear" w:color="auto" w:fill="FBE4D5" w:themeFill="accent2" w:themeFillTint="33"/>
          </w:tcPr>
          <w:p w14:paraId="7C242F6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FBE4D5" w:themeFill="accent2" w:themeFillTint="33"/>
          </w:tcPr>
          <w:p w14:paraId="133B546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75.000.000</w:t>
            </w:r>
          </w:p>
        </w:tc>
        <w:tc>
          <w:tcPr>
            <w:tcW w:w="1826" w:type="dxa"/>
            <w:shd w:val="clear" w:color="auto" w:fill="FBE4D5" w:themeFill="accent2" w:themeFillTint="33"/>
          </w:tcPr>
          <w:p w14:paraId="66215D9D"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FBE4D5" w:themeFill="accent2" w:themeFillTint="33"/>
          </w:tcPr>
          <w:p w14:paraId="29112F5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75.000.000</w:t>
            </w:r>
          </w:p>
        </w:tc>
        <w:tc>
          <w:tcPr>
            <w:tcW w:w="1826" w:type="dxa"/>
            <w:shd w:val="clear" w:color="auto" w:fill="FBE4D5" w:themeFill="accent2" w:themeFillTint="33"/>
          </w:tcPr>
          <w:p w14:paraId="13521E9C"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536F2E4B" w14:textId="77777777" w:rsidTr="00BD105F">
        <w:tc>
          <w:tcPr>
            <w:tcW w:w="1986" w:type="dxa"/>
          </w:tcPr>
          <w:p w14:paraId="009CEBC8"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4.4.1</w:t>
            </w:r>
            <w:r w:rsidRPr="008E3674">
              <w:rPr>
                <w:rFonts w:ascii="Times New Roman" w:hAnsi="Times New Roman"/>
                <w:sz w:val="20"/>
                <w:szCs w:val="20"/>
                <w:lang w:val="sr-Cyrl-RS"/>
              </w:rPr>
              <w:t xml:space="preserve"> – Протокол о сарадњи НАЈУ и ЦЈХ у вези са спровођењем обука из области ИФКЈ</w:t>
            </w:r>
          </w:p>
        </w:tc>
        <w:tc>
          <w:tcPr>
            <w:tcW w:w="1828" w:type="dxa"/>
            <w:shd w:val="clear" w:color="auto" w:fill="D9D9D9" w:themeFill="background1" w:themeFillShade="D9"/>
          </w:tcPr>
          <w:p w14:paraId="1F0E088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78694D8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7AD0F5E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4.200.000</w:t>
            </w:r>
          </w:p>
        </w:tc>
        <w:tc>
          <w:tcPr>
            <w:tcW w:w="1826" w:type="dxa"/>
          </w:tcPr>
          <w:p w14:paraId="3D76485B"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7DC28FC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4.200.000</w:t>
            </w:r>
          </w:p>
        </w:tc>
        <w:tc>
          <w:tcPr>
            <w:tcW w:w="1826" w:type="dxa"/>
          </w:tcPr>
          <w:p w14:paraId="2C1241B3"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189907D0" w14:textId="77777777" w:rsidTr="00BD105F">
        <w:tc>
          <w:tcPr>
            <w:tcW w:w="1986" w:type="dxa"/>
          </w:tcPr>
          <w:p w14:paraId="6B4FCAE9"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4.4.2</w:t>
            </w:r>
            <w:r w:rsidRPr="008E3674">
              <w:rPr>
                <w:rFonts w:ascii="Times New Roman" w:hAnsi="Times New Roman"/>
                <w:sz w:val="20"/>
                <w:szCs w:val="20"/>
                <w:lang w:val="sr-Cyrl-RS"/>
              </w:rPr>
              <w:t xml:space="preserve"> – Унапређење процеса сертификације интерних ревизора</w:t>
            </w:r>
          </w:p>
        </w:tc>
        <w:tc>
          <w:tcPr>
            <w:tcW w:w="1828" w:type="dxa"/>
            <w:shd w:val="clear" w:color="auto" w:fill="D9D9D9" w:themeFill="background1" w:themeFillShade="D9"/>
          </w:tcPr>
          <w:p w14:paraId="6F283A6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7555D26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7875371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14.400.000</w:t>
            </w:r>
          </w:p>
        </w:tc>
        <w:tc>
          <w:tcPr>
            <w:tcW w:w="1826" w:type="dxa"/>
          </w:tcPr>
          <w:p w14:paraId="43CF7BCB"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09CD002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14.400.000</w:t>
            </w:r>
          </w:p>
        </w:tc>
        <w:tc>
          <w:tcPr>
            <w:tcW w:w="1826" w:type="dxa"/>
          </w:tcPr>
          <w:p w14:paraId="188A9C40"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6E6D7854" w14:textId="77777777" w:rsidTr="00BD105F">
        <w:tc>
          <w:tcPr>
            <w:tcW w:w="1986" w:type="dxa"/>
          </w:tcPr>
          <w:p w14:paraId="41CD71C2"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4.4.3</w:t>
            </w:r>
            <w:r w:rsidRPr="008E3674">
              <w:rPr>
                <w:rFonts w:ascii="Times New Roman" w:hAnsi="Times New Roman"/>
                <w:sz w:val="20"/>
                <w:szCs w:val="20"/>
                <w:lang w:val="sr-Cyrl-RS"/>
              </w:rPr>
              <w:t xml:space="preserve"> – Модернизација обука и тренинг материјала из области ИФКЈ (проширење модула е-учења)</w:t>
            </w:r>
          </w:p>
        </w:tc>
        <w:tc>
          <w:tcPr>
            <w:tcW w:w="1828" w:type="dxa"/>
            <w:shd w:val="clear" w:color="auto" w:fill="D9D9D9" w:themeFill="background1" w:themeFillShade="D9"/>
          </w:tcPr>
          <w:p w14:paraId="0191E5F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5530CB7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4BFA62AE"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32.400.000</w:t>
            </w:r>
          </w:p>
        </w:tc>
        <w:tc>
          <w:tcPr>
            <w:tcW w:w="1826" w:type="dxa"/>
          </w:tcPr>
          <w:p w14:paraId="5FA89955"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620F2FD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32.400.000</w:t>
            </w:r>
          </w:p>
        </w:tc>
        <w:tc>
          <w:tcPr>
            <w:tcW w:w="1826" w:type="dxa"/>
          </w:tcPr>
          <w:p w14:paraId="7BAB1C66"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281F03B5" w14:textId="77777777" w:rsidTr="00BD105F">
        <w:tc>
          <w:tcPr>
            <w:tcW w:w="1986" w:type="dxa"/>
          </w:tcPr>
          <w:p w14:paraId="78AE1158"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4.4.4</w:t>
            </w:r>
            <w:r w:rsidRPr="008E3674">
              <w:rPr>
                <w:rFonts w:ascii="Times New Roman" w:hAnsi="Times New Roman"/>
                <w:sz w:val="20"/>
                <w:szCs w:val="20"/>
                <w:lang w:val="sr-Cyrl-RS"/>
              </w:rPr>
              <w:t xml:space="preserve"> – Припрема и спровођење обука за интерне ревизоре кроз Програм за континуирано стручно усавршавање интерних ревизора у јавном сектору</w:t>
            </w:r>
          </w:p>
        </w:tc>
        <w:tc>
          <w:tcPr>
            <w:tcW w:w="1828" w:type="dxa"/>
            <w:shd w:val="clear" w:color="auto" w:fill="D9D9D9" w:themeFill="background1" w:themeFillShade="D9"/>
          </w:tcPr>
          <w:p w14:paraId="48DC4D4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468DCE2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492A5F7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24.000.000</w:t>
            </w:r>
          </w:p>
        </w:tc>
        <w:tc>
          <w:tcPr>
            <w:tcW w:w="1826" w:type="dxa"/>
          </w:tcPr>
          <w:p w14:paraId="799D6C5C"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2753099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24.000.000</w:t>
            </w:r>
          </w:p>
        </w:tc>
        <w:tc>
          <w:tcPr>
            <w:tcW w:w="1826" w:type="dxa"/>
          </w:tcPr>
          <w:p w14:paraId="37A3F5F2"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05ABDCE2" w14:textId="77777777" w:rsidTr="00BD105F">
        <w:tc>
          <w:tcPr>
            <w:tcW w:w="12950" w:type="dxa"/>
            <w:gridSpan w:val="7"/>
            <w:shd w:val="clear" w:color="auto" w:fill="1F3864" w:themeFill="accent5" w:themeFillShade="80"/>
          </w:tcPr>
          <w:p w14:paraId="48DDF279" w14:textId="77777777" w:rsidR="008E3674" w:rsidRPr="008E3674" w:rsidRDefault="008E3674" w:rsidP="008E3674">
            <w:pPr>
              <w:rPr>
                <w:rFonts w:ascii="Times New Roman" w:hAnsi="Times New Roman"/>
                <w:lang w:val="sr-Cyrl-RS"/>
              </w:rPr>
            </w:pPr>
            <w:r w:rsidRPr="008E3674">
              <w:rPr>
                <w:rFonts w:ascii="Times New Roman" w:hAnsi="Times New Roman"/>
                <w:lang w:val="sr-Cyrl-RS"/>
              </w:rPr>
              <w:t>Посебни циљ 5: Унапређено рачуноводство у јавном сектору применом међународних рачуноводствених стандарда за јавни сектор (</w:t>
            </w:r>
            <w:r w:rsidRPr="008E3674">
              <w:rPr>
                <w:rFonts w:ascii="Times New Roman" w:hAnsi="Times New Roman"/>
              </w:rPr>
              <w:t>IPSAS)</w:t>
            </w:r>
          </w:p>
        </w:tc>
      </w:tr>
      <w:tr w:rsidR="008E3674" w:rsidRPr="008E3674" w14:paraId="2CBAD075" w14:textId="77777777" w:rsidTr="00BD105F">
        <w:tc>
          <w:tcPr>
            <w:tcW w:w="1986" w:type="dxa"/>
            <w:vMerge w:val="restart"/>
            <w:shd w:val="clear" w:color="auto" w:fill="8EAADB" w:themeFill="accent5" w:themeFillTint="99"/>
          </w:tcPr>
          <w:p w14:paraId="2D45842C" w14:textId="77777777" w:rsidR="008E3674" w:rsidRPr="008E3674" w:rsidRDefault="008E3674" w:rsidP="008E3674">
            <w:pPr>
              <w:rPr>
                <w:rFonts w:ascii="Times New Roman" w:hAnsi="Times New Roman"/>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5EEC5D0E"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4DC797C7" w14:textId="77777777" w:rsidTr="00BD105F">
        <w:tc>
          <w:tcPr>
            <w:tcW w:w="1986" w:type="dxa"/>
            <w:vMerge/>
            <w:shd w:val="clear" w:color="auto" w:fill="8EAADB" w:themeFill="accent5" w:themeFillTint="99"/>
          </w:tcPr>
          <w:p w14:paraId="15DBE156" w14:textId="77777777" w:rsidR="008E3674" w:rsidRPr="008E3674" w:rsidRDefault="008E3674" w:rsidP="008E3674">
            <w:pPr>
              <w:rPr>
                <w:rFonts w:ascii="Times New Roman" w:hAnsi="Times New Roman"/>
              </w:rPr>
            </w:pPr>
          </w:p>
        </w:tc>
        <w:tc>
          <w:tcPr>
            <w:tcW w:w="3654" w:type="dxa"/>
            <w:gridSpan w:val="2"/>
            <w:shd w:val="clear" w:color="auto" w:fill="D9E2F3" w:themeFill="accent5" w:themeFillTint="33"/>
          </w:tcPr>
          <w:p w14:paraId="2F606900" w14:textId="77777777" w:rsidR="008E3674" w:rsidRPr="008E3674" w:rsidRDefault="008E3674" w:rsidP="008E3674">
            <w:pPr>
              <w:jc w:val="center"/>
              <w:rPr>
                <w:rFonts w:ascii="Times New Roman" w:hAnsi="Times New Roman"/>
              </w:rPr>
            </w:pPr>
            <w:r w:rsidRPr="008E3674">
              <w:rPr>
                <w:rFonts w:ascii="Times New Roman" w:hAnsi="Times New Roman"/>
                <w:lang w:val="sr-Cyrl-RS"/>
              </w:rPr>
              <w:t>Буџетска средства</w:t>
            </w:r>
          </w:p>
        </w:tc>
        <w:tc>
          <w:tcPr>
            <w:tcW w:w="3655" w:type="dxa"/>
            <w:gridSpan w:val="2"/>
            <w:shd w:val="clear" w:color="auto" w:fill="D9E2F3" w:themeFill="accent5" w:themeFillTint="33"/>
          </w:tcPr>
          <w:p w14:paraId="20A8E6CA" w14:textId="77777777" w:rsidR="008E3674" w:rsidRPr="008E3674" w:rsidRDefault="008E3674" w:rsidP="008E3674">
            <w:pPr>
              <w:jc w:val="center"/>
              <w:rPr>
                <w:rFonts w:ascii="Times New Roman" w:hAnsi="Times New Roman"/>
              </w:rPr>
            </w:pPr>
            <w:r w:rsidRPr="008E3674">
              <w:rPr>
                <w:rFonts w:ascii="Times New Roman" w:hAnsi="Times New Roman"/>
                <w:lang w:val="sr-Cyrl-RS"/>
              </w:rPr>
              <w:t>Донаторска средства</w:t>
            </w:r>
          </w:p>
        </w:tc>
        <w:tc>
          <w:tcPr>
            <w:tcW w:w="3655" w:type="dxa"/>
            <w:gridSpan w:val="2"/>
            <w:shd w:val="clear" w:color="auto" w:fill="D9E2F3" w:themeFill="accent5" w:themeFillTint="33"/>
          </w:tcPr>
          <w:p w14:paraId="0AAA994B"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Укупно</w:t>
            </w:r>
          </w:p>
        </w:tc>
      </w:tr>
      <w:tr w:rsidR="008E3674" w:rsidRPr="008E3674" w14:paraId="15EBD0DD" w14:textId="77777777" w:rsidTr="00BD105F">
        <w:tc>
          <w:tcPr>
            <w:tcW w:w="1986" w:type="dxa"/>
            <w:vMerge/>
            <w:shd w:val="clear" w:color="auto" w:fill="8EAADB" w:themeFill="accent5" w:themeFillTint="99"/>
          </w:tcPr>
          <w:p w14:paraId="7D169CB5" w14:textId="77777777" w:rsidR="008E3674" w:rsidRPr="008E3674" w:rsidRDefault="008E3674" w:rsidP="008E3674">
            <w:pPr>
              <w:rPr>
                <w:rFonts w:ascii="Times New Roman" w:hAnsi="Times New Roman"/>
              </w:rPr>
            </w:pPr>
          </w:p>
        </w:tc>
        <w:tc>
          <w:tcPr>
            <w:tcW w:w="1828" w:type="dxa"/>
            <w:shd w:val="clear" w:color="auto" w:fill="D9D9D9" w:themeFill="background1" w:themeFillShade="D9"/>
          </w:tcPr>
          <w:p w14:paraId="6786CFC7"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39DDE13B"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10166968"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46D66D82"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2B33ECF1"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0215B5CB"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r>
      <w:tr w:rsidR="008E3674" w:rsidRPr="008E3674" w14:paraId="2EE24B23" w14:textId="77777777" w:rsidTr="00BD105F">
        <w:tc>
          <w:tcPr>
            <w:tcW w:w="1986" w:type="dxa"/>
            <w:shd w:val="clear" w:color="auto" w:fill="FBE4D5" w:themeFill="accent2" w:themeFillTint="33"/>
          </w:tcPr>
          <w:p w14:paraId="12B876E5"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Мера 5.1</w:t>
            </w:r>
            <w:r w:rsidRPr="008E3674">
              <w:rPr>
                <w:rFonts w:ascii="Times New Roman" w:hAnsi="Times New Roman"/>
                <w:sz w:val="20"/>
                <w:szCs w:val="20"/>
                <w:lang w:val="sr-Cyrl-RS"/>
              </w:rPr>
              <w:t xml:space="preserve"> – Анализа постојећег стања у рачуноводству у јавном сектору и развој и имплементација Плана унапређења рачуноводства у јавном сектору</w:t>
            </w:r>
          </w:p>
        </w:tc>
        <w:tc>
          <w:tcPr>
            <w:tcW w:w="1828" w:type="dxa"/>
            <w:shd w:val="clear" w:color="auto" w:fill="FBE4D5" w:themeFill="accent2" w:themeFillTint="33"/>
          </w:tcPr>
          <w:p w14:paraId="49B5FA0B" w14:textId="77777777" w:rsidR="008E3674" w:rsidRPr="008E3674" w:rsidRDefault="008E3674" w:rsidP="008E3674">
            <w:pPr>
              <w:jc w:val="center"/>
              <w:rPr>
                <w:rFonts w:ascii="Times New Roman" w:hAnsi="Times New Roman"/>
              </w:rPr>
            </w:pPr>
            <w:r w:rsidRPr="008E3674">
              <w:rPr>
                <w:rFonts w:ascii="Times New Roman" w:hAnsi="Times New Roman"/>
              </w:rPr>
              <w:t>57.800.000</w:t>
            </w:r>
          </w:p>
        </w:tc>
        <w:tc>
          <w:tcPr>
            <w:tcW w:w="1826" w:type="dxa"/>
            <w:shd w:val="clear" w:color="auto" w:fill="FBE4D5" w:themeFill="accent2" w:themeFillTint="33"/>
          </w:tcPr>
          <w:p w14:paraId="65466371" w14:textId="77777777" w:rsidR="008E3674" w:rsidRPr="008E3674" w:rsidRDefault="008E3674" w:rsidP="008E3674">
            <w:pPr>
              <w:jc w:val="center"/>
              <w:rPr>
                <w:rFonts w:ascii="Times New Roman" w:hAnsi="Times New Roman"/>
              </w:rPr>
            </w:pPr>
            <w:r w:rsidRPr="008E3674">
              <w:rPr>
                <w:rFonts w:ascii="Times New Roman" w:hAnsi="Times New Roman"/>
              </w:rPr>
              <w:t>24.441.000</w:t>
            </w:r>
          </w:p>
        </w:tc>
        <w:tc>
          <w:tcPr>
            <w:tcW w:w="1829" w:type="dxa"/>
            <w:shd w:val="clear" w:color="auto" w:fill="FBE4D5" w:themeFill="accent2" w:themeFillTint="33"/>
          </w:tcPr>
          <w:p w14:paraId="5861D205" w14:textId="77777777" w:rsidR="008E3674" w:rsidRPr="008E3674" w:rsidRDefault="008E3674" w:rsidP="008E3674">
            <w:pPr>
              <w:jc w:val="center"/>
              <w:rPr>
                <w:rFonts w:ascii="Times New Roman" w:hAnsi="Times New Roman"/>
              </w:rPr>
            </w:pPr>
            <w:r w:rsidRPr="008E3674">
              <w:rPr>
                <w:rFonts w:ascii="Times New Roman" w:hAnsi="Times New Roman"/>
              </w:rPr>
              <w:t>450.000</w:t>
            </w:r>
          </w:p>
        </w:tc>
        <w:tc>
          <w:tcPr>
            <w:tcW w:w="1826" w:type="dxa"/>
            <w:shd w:val="clear" w:color="auto" w:fill="FBE4D5" w:themeFill="accent2" w:themeFillTint="33"/>
          </w:tcPr>
          <w:p w14:paraId="3BC30034" w14:textId="77777777" w:rsidR="008E3674" w:rsidRPr="008E3674" w:rsidRDefault="008E3674" w:rsidP="008E3674">
            <w:pPr>
              <w:jc w:val="center"/>
              <w:rPr>
                <w:rFonts w:ascii="Times New Roman" w:hAnsi="Times New Roman"/>
              </w:rPr>
            </w:pPr>
            <w:r w:rsidRPr="008E3674">
              <w:rPr>
                <w:rFonts w:ascii="Times New Roman" w:hAnsi="Times New Roman"/>
              </w:rPr>
              <w:t>1.121.000</w:t>
            </w:r>
          </w:p>
        </w:tc>
        <w:tc>
          <w:tcPr>
            <w:tcW w:w="1829" w:type="dxa"/>
            <w:shd w:val="clear" w:color="auto" w:fill="FBE4D5" w:themeFill="accent2" w:themeFillTint="33"/>
          </w:tcPr>
          <w:p w14:paraId="42EBA46E" w14:textId="77777777" w:rsidR="008E3674" w:rsidRPr="008E3674" w:rsidRDefault="008E3674" w:rsidP="008E3674">
            <w:pPr>
              <w:jc w:val="center"/>
              <w:rPr>
                <w:rFonts w:ascii="Times New Roman" w:hAnsi="Times New Roman"/>
              </w:rPr>
            </w:pPr>
            <w:r w:rsidRPr="008E3674">
              <w:rPr>
                <w:rFonts w:ascii="Times New Roman" w:hAnsi="Times New Roman"/>
              </w:rPr>
              <w:t>58.250.000</w:t>
            </w:r>
          </w:p>
        </w:tc>
        <w:tc>
          <w:tcPr>
            <w:tcW w:w="1826" w:type="dxa"/>
            <w:shd w:val="clear" w:color="auto" w:fill="FBE4D5" w:themeFill="accent2" w:themeFillTint="33"/>
          </w:tcPr>
          <w:p w14:paraId="650FEC1F" w14:textId="77777777" w:rsidR="008E3674" w:rsidRPr="008E3674" w:rsidRDefault="008E3674" w:rsidP="008E3674">
            <w:pPr>
              <w:jc w:val="center"/>
              <w:rPr>
                <w:rFonts w:ascii="Times New Roman" w:hAnsi="Times New Roman"/>
              </w:rPr>
            </w:pPr>
            <w:r w:rsidRPr="008E3674">
              <w:rPr>
                <w:rFonts w:ascii="Times New Roman" w:hAnsi="Times New Roman"/>
              </w:rPr>
              <w:t>25.562.000</w:t>
            </w:r>
          </w:p>
        </w:tc>
      </w:tr>
      <w:tr w:rsidR="008E3674" w:rsidRPr="008E3674" w14:paraId="6923A73F" w14:textId="77777777" w:rsidTr="00BD105F">
        <w:tc>
          <w:tcPr>
            <w:tcW w:w="1986" w:type="dxa"/>
          </w:tcPr>
          <w:p w14:paraId="3A694A71"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5.1.1</w:t>
            </w:r>
            <w:r w:rsidRPr="008E3674">
              <w:rPr>
                <w:rFonts w:ascii="Times New Roman" w:hAnsi="Times New Roman"/>
                <w:sz w:val="20"/>
                <w:szCs w:val="20"/>
                <w:lang w:val="sr-Cyrl-RS"/>
              </w:rPr>
              <w:t xml:space="preserve"> – Израда нацрта Плана унапређења рачуноводства у јавном сектору, у фазама</w:t>
            </w:r>
          </w:p>
        </w:tc>
        <w:tc>
          <w:tcPr>
            <w:tcW w:w="1828" w:type="dxa"/>
            <w:shd w:val="clear" w:color="auto" w:fill="D9D9D9" w:themeFill="background1" w:themeFillShade="D9"/>
          </w:tcPr>
          <w:p w14:paraId="7459AAE3" w14:textId="77777777" w:rsidR="008E3674" w:rsidRPr="008E3674" w:rsidRDefault="008E3674" w:rsidP="008E3674">
            <w:pPr>
              <w:jc w:val="center"/>
              <w:rPr>
                <w:rFonts w:ascii="Times New Roman" w:hAnsi="Times New Roman"/>
              </w:rPr>
            </w:pPr>
            <w:r w:rsidRPr="008E3674">
              <w:rPr>
                <w:rFonts w:ascii="Times New Roman" w:hAnsi="Times New Roman"/>
              </w:rPr>
              <w:t>2.000.000</w:t>
            </w:r>
          </w:p>
        </w:tc>
        <w:tc>
          <w:tcPr>
            <w:tcW w:w="1826" w:type="dxa"/>
          </w:tcPr>
          <w:p w14:paraId="2EFDBE80"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57820E0A" w14:textId="77777777" w:rsidR="008E3674" w:rsidRPr="008E3674" w:rsidRDefault="008E3674" w:rsidP="008E3674">
            <w:pPr>
              <w:jc w:val="center"/>
              <w:rPr>
                <w:rFonts w:ascii="Times New Roman" w:hAnsi="Times New Roman"/>
              </w:rPr>
            </w:pPr>
            <w:r w:rsidRPr="008E3674">
              <w:rPr>
                <w:rFonts w:ascii="Times New Roman" w:hAnsi="Times New Roman"/>
              </w:rPr>
              <w:t>450.000</w:t>
            </w:r>
          </w:p>
        </w:tc>
        <w:tc>
          <w:tcPr>
            <w:tcW w:w="1826" w:type="dxa"/>
          </w:tcPr>
          <w:p w14:paraId="336171CC" w14:textId="77777777" w:rsidR="008E3674" w:rsidRPr="008E3674" w:rsidRDefault="008E3674" w:rsidP="008E3674">
            <w:pPr>
              <w:jc w:val="center"/>
              <w:rPr>
                <w:rFonts w:ascii="Times New Roman" w:hAnsi="Times New Roman"/>
              </w:rPr>
            </w:pPr>
            <w:r w:rsidRPr="008E3674">
              <w:rPr>
                <w:rFonts w:ascii="Times New Roman" w:hAnsi="Times New Roman"/>
              </w:rPr>
              <w:t>1.121.000</w:t>
            </w:r>
          </w:p>
        </w:tc>
        <w:tc>
          <w:tcPr>
            <w:tcW w:w="1829" w:type="dxa"/>
            <w:shd w:val="clear" w:color="auto" w:fill="D9D9D9" w:themeFill="background1" w:themeFillShade="D9"/>
          </w:tcPr>
          <w:p w14:paraId="3C57629F" w14:textId="77777777" w:rsidR="008E3674" w:rsidRPr="008E3674" w:rsidRDefault="008E3674" w:rsidP="008E3674">
            <w:pPr>
              <w:jc w:val="center"/>
              <w:rPr>
                <w:rFonts w:ascii="Times New Roman" w:hAnsi="Times New Roman"/>
              </w:rPr>
            </w:pPr>
            <w:r w:rsidRPr="008E3674">
              <w:rPr>
                <w:rFonts w:ascii="Times New Roman" w:hAnsi="Times New Roman"/>
              </w:rPr>
              <w:t>2.450.000</w:t>
            </w:r>
          </w:p>
        </w:tc>
        <w:tc>
          <w:tcPr>
            <w:tcW w:w="1826" w:type="dxa"/>
          </w:tcPr>
          <w:p w14:paraId="7F6F3A7C" w14:textId="77777777" w:rsidR="008E3674" w:rsidRPr="008E3674" w:rsidRDefault="008E3674" w:rsidP="008E3674">
            <w:pPr>
              <w:jc w:val="center"/>
              <w:rPr>
                <w:rFonts w:ascii="Times New Roman" w:hAnsi="Times New Roman"/>
              </w:rPr>
            </w:pPr>
            <w:r w:rsidRPr="008E3674">
              <w:rPr>
                <w:rFonts w:ascii="Times New Roman" w:hAnsi="Times New Roman"/>
              </w:rPr>
              <w:t>1.121.000</w:t>
            </w:r>
          </w:p>
        </w:tc>
      </w:tr>
      <w:tr w:rsidR="008E3674" w:rsidRPr="008E3674" w14:paraId="52E4A099" w14:textId="77777777" w:rsidTr="00BD105F">
        <w:tc>
          <w:tcPr>
            <w:tcW w:w="1986" w:type="dxa"/>
          </w:tcPr>
          <w:p w14:paraId="17D41400"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5.1.2</w:t>
            </w:r>
            <w:r w:rsidRPr="008E3674">
              <w:rPr>
                <w:rFonts w:ascii="Times New Roman" w:hAnsi="Times New Roman"/>
                <w:sz w:val="20"/>
                <w:szCs w:val="20"/>
                <w:lang w:val="sr-Cyrl-RS"/>
              </w:rPr>
              <w:t xml:space="preserve"> – Припремне активности за формирање комисије за примену међународних рачуноводствених стандарда за јавни сектор</w:t>
            </w:r>
          </w:p>
        </w:tc>
        <w:tc>
          <w:tcPr>
            <w:tcW w:w="1828" w:type="dxa"/>
            <w:shd w:val="clear" w:color="auto" w:fill="D9D9D9" w:themeFill="background1" w:themeFillShade="D9"/>
          </w:tcPr>
          <w:p w14:paraId="3E0FFDFF" w14:textId="77777777" w:rsidR="008E3674" w:rsidRPr="008E3674" w:rsidRDefault="008E3674" w:rsidP="008E3674">
            <w:pPr>
              <w:jc w:val="center"/>
              <w:rPr>
                <w:rFonts w:ascii="Times New Roman" w:hAnsi="Times New Roman"/>
              </w:rPr>
            </w:pPr>
            <w:r w:rsidRPr="008E3674">
              <w:rPr>
                <w:rFonts w:ascii="Times New Roman" w:hAnsi="Times New Roman"/>
              </w:rPr>
              <w:t>40.800.000</w:t>
            </w:r>
          </w:p>
        </w:tc>
        <w:tc>
          <w:tcPr>
            <w:tcW w:w="1826" w:type="dxa"/>
          </w:tcPr>
          <w:p w14:paraId="068FE9BF" w14:textId="77777777" w:rsidR="008E3674" w:rsidRPr="008E3674" w:rsidRDefault="008E3674" w:rsidP="008E3674">
            <w:pPr>
              <w:jc w:val="center"/>
              <w:rPr>
                <w:rFonts w:ascii="Times New Roman" w:hAnsi="Times New Roman"/>
              </w:rPr>
            </w:pPr>
            <w:r w:rsidRPr="008E3674">
              <w:rPr>
                <w:rFonts w:ascii="Times New Roman" w:hAnsi="Times New Roman"/>
              </w:rPr>
              <w:t>24.441.000</w:t>
            </w:r>
          </w:p>
        </w:tc>
        <w:tc>
          <w:tcPr>
            <w:tcW w:w="1829" w:type="dxa"/>
            <w:shd w:val="clear" w:color="auto" w:fill="D9D9D9" w:themeFill="background1" w:themeFillShade="D9"/>
          </w:tcPr>
          <w:p w14:paraId="5A06EA26"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5651A29F"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14D8A068" w14:textId="77777777" w:rsidR="008E3674" w:rsidRPr="008E3674" w:rsidRDefault="008E3674" w:rsidP="008E3674">
            <w:pPr>
              <w:jc w:val="center"/>
              <w:rPr>
                <w:rFonts w:ascii="Times New Roman" w:hAnsi="Times New Roman"/>
              </w:rPr>
            </w:pPr>
            <w:r w:rsidRPr="008E3674">
              <w:rPr>
                <w:rFonts w:ascii="Times New Roman" w:hAnsi="Times New Roman"/>
              </w:rPr>
              <w:t>40.800.000</w:t>
            </w:r>
          </w:p>
        </w:tc>
        <w:tc>
          <w:tcPr>
            <w:tcW w:w="1826" w:type="dxa"/>
          </w:tcPr>
          <w:p w14:paraId="558E65CF" w14:textId="77777777" w:rsidR="008E3674" w:rsidRPr="008E3674" w:rsidRDefault="008E3674" w:rsidP="008E3674">
            <w:pPr>
              <w:jc w:val="center"/>
              <w:rPr>
                <w:rFonts w:ascii="Times New Roman" w:hAnsi="Times New Roman"/>
              </w:rPr>
            </w:pPr>
            <w:r w:rsidRPr="008E3674">
              <w:rPr>
                <w:rFonts w:ascii="Times New Roman" w:hAnsi="Times New Roman"/>
              </w:rPr>
              <w:t>24.441.000</w:t>
            </w:r>
          </w:p>
        </w:tc>
      </w:tr>
      <w:tr w:rsidR="008E3674" w:rsidRPr="008E3674" w14:paraId="294495ED" w14:textId="77777777" w:rsidTr="00BD105F">
        <w:tc>
          <w:tcPr>
            <w:tcW w:w="1986" w:type="dxa"/>
          </w:tcPr>
          <w:p w14:paraId="27F1E4BA"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5.1.3</w:t>
            </w:r>
            <w:r w:rsidRPr="008E3674">
              <w:rPr>
                <w:rFonts w:ascii="Times New Roman" w:hAnsi="Times New Roman"/>
                <w:sz w:val="20"/>
                <w:szCs w:val="20"/>
                <w:lang w:val="sr-Cyrl-RS"/>
              </w:rPr>
              <w:t xml:space="preserve"> – Активности у циљу закључивања Уговора за превод и примену РС ЈС са Савезом рачуновођа и ревизора Србије (чланица </w:t>
            </w:r>
            <w:r w:rsidRPr="008E3674">
              <w:rPr>
                <w:rFonts w:ascii="Times New Roman" w:hAnsi="Times New Roman"/>
                <w:sz w:val="20"/>
                <w:szCs w:val="20"/>
              </w:rPr>
              <w:t>IFAC)</w:t>
            </w:r>
          </w:p>
        </w:tc>
        <w:tc>
          <w:tcPr>
            <w:tcW w:w="1828" w:type="dxa"/>
            <w:shd w:val="clear" w:color="auto" w:fill="D9D9D9" w:themeFill="background1" w:themeFillShade="D9"/>
          </w:tcPr>
          <w:p w14:paraId="05E07091"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0E4B189C"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71FBD968"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65D06895"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07491B70"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1AAE3C1B"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7E946C9F" w14:textId="77777777" w:rsidTr="00BD105F">
        <w:tc>
          <w:tcPr>
            <w:tcW w:w="1986" w:type="dxa"/>
          </w:tcPr>
          <w:p w14:paraId="47386ED4"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5.1.4</w:t>
            </w:r>
            <w:r w:rsidRPr="008E3674">
              <w:rPr>
                <w:rFonts w:ascii="Times New Roman" w:hAnsi="Times New Roman"/>
                <w:sz w:val="20"/>
                <w:szCs w:val="20"/>
                <w:lang w:val="sr-Cyrl-RS"/>
              </w:rPr>
              <w:t xml:space="preserve"> – Реализација Уговора из активности 5.1.3 у циљу омогућавања имплементације Уредбе о примени међународних рачуноводствених стандарда за јавни сектор</w:t>
            </w:r>
          </w:p>
        </w:tc>
        <w:tc>
          <w:tcPr>
            <w:tcW w:w="1828" w:type="dxa"/>
            <w:shd w:val="clear" w:color="auto" w:fill="D9D9D9" w:themeFill="background1" w:themeFillShade="D9"/>
          </w:tcPr>
          <w:p w14:paraId="5B008AAA" w14:textId="77777777" w:rsidR="008E3674" w:rsidRPr="008E3674" w:rsidRDefault="008E3674" w:rsidP="008E3674">
            <w:pPr>
              <w:jc w:val="center"/>
              <w:rPr>
                <w:rFonts w:ascii="Times New Roman" w:hAnsi="Times New Roman"/>
              </w:rPr>
            </w:pPr>
            <w:r w:rsidRPr="008E3674">
              <w:rPr>
                <w:rFonts w:ascii="Times New Roman" w:hAnsi="Times New Roman"/>
              </w:rPr>
              <w:t>15.000.000</w:t>
            </w:r>
          </w:p>
        </w:tc>
        <w:tc>
          <w:tcPr>
            <w:tcW w:w="1826" w:type="dxa"/>
          </w:tcPr>
          <w:p w14:paraId="3ED478D2"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782BDAB1"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4571A04D"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331F884F" w14:textId="77777777" w:rsidR="008E3674" w:rsidRPr="008E3674" w:rsidRDefault="008E3674" w:rsidP="008E3674">
            <w:pPr>
              <w:jc w:val="center"/>
              <w:rPr>
                <w:rFonts w:ascii="Times New Roman" w:hAnsi="Times New Roman"/>
              </w:rPr>
            </w:pPr>
            <w:r w:rsidRPr="008E3674">
              <w:rPr>
                <w:rFonts w:ascii="Times New Roman" w:hAnsi="Times New Roman"/>
              </w:rPr>
              <w:t>15.000.000</w:t>
            </w:r>
          </w:p>
        </w:tc>
        <w:tc>
          <w:tcPr>
            <w:tcW w:w="1826" w:type="dxa"/>
          </w:tcPr>
          <w:p w14:paraId="5BBD0C79"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35AD6AF4" w14:textId="77777777" w:rsidTr="00BD105F">
        <w:tc>
          <w:tcPr>
            <w:tcW w:w="1986" w:type="dxa"/>
            <w:vMerge w:val="restart"/>
            <w:shd w:val="clear" w:color="auto" w:fill="8EAADB" w:themeFill="accent5" w:themeFillTint="99"/>
          </w:tcPr>
          <w:p w14:paraId="1F181AD5" w14:textId="77777777" w:rsidR="008E3674" w:rsidRPr="008E3674" w:rsidRDefault="008E3674" w:rsidP="008E3674">
            <w:pPr>
              <w:rPr>
                <w:rFonts w:ascii="Times New Roman" w:hAnsi="Times New Roman"/>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7ACA15A6"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6F795641" w14:textId="77777777" w:rsidTr="00BD105F">
        <w:tc>
          <w:tcPr>
            <w:tcW w:w="1986" w:type="dxa"/>
            <w:vMerge/>
            <w:shd w:val="clear" w:color="auto" w:fill="8EAADB" w:themeFill="accent5" w:themeFillTint="99"/>
          </w:tcPr>
          <w:p w14:paraId="58ECF0F9" w14:textId="77777777" w:rsidR="008E3674" w:rsidRPr="008E3674" w:rsidRDefault="008E3674" w:rsidP="008E3674">
            <w:pPr>
              <w:rPr>
                <w:rFonts w:ascii="Times New Roman" w:hAnsi="Times New Roman"/>
              </w:rPr>
            </w:pPr>
          </w:p>
        </w:tc>
        <w:tc>
          <w:tcPr>
            <w:tcW w:w="3654" w:type="dxa"/>
            <w:gridSpan w:val="2"/>
            <w:shd w:val="clear" w:color="auto" w:fill="D9E2F3" w:themeFill="accent5" w:themeFillTint="33"/>
          </w:tcPr>
          <w:p w14:paraId="14E57499" w14:textId="77777777" w:rsidR="008E3674" w:rsidRPr="008E3674" w:rsidRDefault="008E3674" w:rsidP="008E3674">
            <w:pPr>
              <w:jc w:val="center"/>
              <w:rPr>
                <w:rFonts w:ascii="Times New Roman" w:hAnsi="Times New Roman"/>
              </w:rPr>
            </w:pPr>
            <w:r w:rsidRPr="008E3674">
              <w:rPr>
                <w:rFonts w:ascii="Times New Roman" w:hAnsi="Times New Roman"/>
                <w:lang w:val="sr-Cyrl-RS"/>
              </w:rPr>
              <w:t>Буџетска средства</w:t>
            </w:r>
          </w:p>
        </w:tc>
        <w:tc>
          <w:tcPr>
            <w:tcW w:w="3655" w:type="dxa"/>
            <w:gridSpan w:val="2"/>
            <w:shd w:val="clear" w:color="auto" w:fill="D9E2F3" w:themeFill="accent5" w:themeFillTint="33"/>
          </w:tcPr>
          <w:p w14:paraId="41B6D9E3" w14:textId="77777777" w:rsidR="008E3674" w:rsidRPr="008E3674" w:rsidRDefault="008E3674" w:rsidP="008E3674">
            <w:pPr>
              <w:jc w:val="center"/>
              <w:rPr>
                <w:rFonts w:ascii="Times New Roman" w:hAnsi="Times New Roman"/>
              </w:rPr>
            </w:pPr>
            <w:r w:rsidRPr="008E3674">
              <w:rPr>
                <w:rFonts w:ascii="Times New Roman" w:hAnsi="Times New Roman"/>
                <w:lang w:val="sr-Cyrl-RS"/>
              </w:rPr>
              <w:t>Донаторска средства</w:t>
            </w:r>
          </w:p>
        </w:tc>
        <w:tc>
          <w:tcPr>
            <w:tcW w:w="3655" w:type="dxa"/>
            <w:gridSpan w:val="2"/>
            <w:shd w:val="clear" w:color="auto" w:fill="D9E2F3" w:themeFill="accent5" w:themeFillTint="33"/>
          </w:tcPr>
          <w:p w14:paraId="1ED1BE2C"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Укупно</w:t>
            </w:r>
          </w:p>
        </w:tc>
      </w:tr>
      <w:tr w:rsidR="008E3674" w:rsidRPr="008E3674" w14:paraId="0F7B8302" w14:textId="77777777" w:rsidTr="00BD105F">
        <w:tc>
          <w:tcPr>
            <w:tcW w:w="1986" w:type="dxa"/>
            <w:vMerge/>
            <w:shd w:val="clear" w:color="auto" w:fill="8EAADB" w:themeFill="accent5" w:themeFillTint="99"/>
          </w:tcPr>
          <w:p w14:paraId="1CEEE544" w14:textId="77777777" w:rsidR="008E3674" w:rsidRPr="008E3674" w:rsidRDefault="008E3674" w:rsidP="008E3674">
            <w:pPr>
              <w:rPr>
                <w:rFonts w:ascii="Times New Roman" w:hAnsi="Times New Roman"/>
              </w:rPr>
            </w:pPr>
          </w:p>
        </w:tc>
        <w:tc>
          <w:tcPr>
            <w:tcW w:w="1828" w:type="dxa"/>
            <w:shd w:val="clear" w:color="auto" w:fill="D9D9D9" w:themeFill="background1" w:themeFillShade="D9"/>
          </w:tcPr>
          <w:p w14:paraId="13DE19AD"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4A8BCF9F"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70A8F56E"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1CDC61AB"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4D9B9564"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64BF06FA"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r>
      <w:tr w:rsidR="008E3674" w:rsidRPr="008E3674" w14:paraId="4C2F9781" w14:textId="77777777" w:rsidTr="00BD105F">
        <w:tc>
          <w:tcPr>
            <w:tcW w:w="1986" w:type="dxa"/>
            <w:shd w:val="clear" w:color="auto" w:fill="FBE4D5" w:themeFill="accent2" w:themeFillTint="33"/>
          </w:tcPr>
          <w:p w14:paraId="105DA392"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Мера 5.2</w:t>
            </w:r>
            <w:r w:rsidRPr="008E3674">
              <w:rPr>
                <w:rFonts w:ascii="Times New Roman" w:hAnsi="Times New Roman"/>
                <w:sz w:val="20"/>
                <w:szCs w:val="20"/>
                <w:lang w:val="sr-Cyrl-RS"/>
              </w:rPr>
              <w:t xml:space="preserve"> – Унапређење професионалне компетентности рачуновођа у јавном сектору спровођењем адекватних обука</w:t>
            </w:r>
          </w:p>
        </w:tc>
        <w:tc>
          <w:tcPr>
            <w:tcW w:w="1828" w:type="dxa"/>
            <w:shd w:val="clear" w:color="auto" w:fill="FBE4D5" w:themeFill="accent2" w:themeFillTint="33"/>
          </w:tcPr>
          <w:p w14:paraId="7358C239" w14:textId="77777777" w:rsidR="008E3674" w:rsidRPr="008E3674" w:rsidRDefault="008E3674" w:rsidP="008E3674">
            <w:pPr>
              <w:jc w:val="center"/>
              <w:rPr>
                <w:rFonts w:ascii="Times New Roman" w:hAnsi="Times New Roman"/>
              </w:rPr>
            </w:pPr>
            <w:r w:rsidRPr="008E3674">
              <w:rPr>
                <w:rFonts w:ascii="Times New Roman" w:hAnsi="Times New Roman"/>
              </w:rPr>
              <w:t>36.500.000</w:t>
            </w:r>
          </w:p>
        </w:tc>
        <w:tc>
          <w:tcPr>
            <w:tcW w:w="1826" w:type="dxa"/>
            <w:shd w:val="clear" w:color="auto" w:fill="FBE4D5" w:themeFill="accent2" w:themeFillTint="33"/>
          </w:tcPr>
          <w:p w14:paraId="2F1FE8AA"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FBE4D5" w:themeFill="accent2" w:themeFillTint="33"/>
          </w:tcPr>
          <w:p w14:paraId="762D8138" w14:textId="77777777" w:rsidR="008E3674" w:rsidRPr="008E3674" w:rsidRDefault="008E3674" w:rsidP="008E3674">
            <w:pPr>
              <w:jc w:val="center"/>
              <w:rPr>
                <w:rFonts w:ascii="Times New Roman" w:hAnsi="Times New Roman"/>
              </w:rPr>
            </w:pPr>
            <w:r w:rsidRPr="008E3674">
              <w:rPr>
                <w:rFonts w:ascii="Times New Roman" w:hAnsi="Times New Roman"/>
              </w:rPr>
              <w:t>19.000.000</w:t>
            </w:r>
          </w:p>
        </w:tc>
        <w:tc>
          <w:tcPr>
            <w:tcW w:w="1826" w:type="dxa"/>
            <w:shd w:val="clear" w:color="auto" w:fill="FBE4D5" w:themeFill="accent2" w:themeFillTint="33"/>
          </w:tcPr>
          <w:p w14:paraId="4AC33BC7"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FBE4D5" w:themeFill="accent2" w:themeFillTint="33"/>
          </w:tcPr>
          <w:p w14:paraId="3ED913A4" w14:textId="77777777" w:rsidR="008E3674" w:rsidRPr="008E3674" w:rsidRDefault="008E3674" w:rsidP="008E3674">
            <w:pPr>
              <w:jc w:val="center"/>
              <w:rPr>
                <w:rFonts w:ascii="Times New Roman" w:hAnsi="Times New Roman"/>
              </w:rPr>
            </w:pPr>
            <w:r w:rsidRPr="008E3674">
              <w:rPr>
                <w:rFonts w:ascii="Times New Roman" w:hAnsi="Times New Roman"/>
              </w:rPr>
              <w:t>55.500.000</w:t>
            </w:r>
          </w:p>
        </w:tc>
        <w:tc>
          <w:tcPr>
            <w:tcW w:w="1826" w:type="dxa"/>
            <w:shd w:val="clear" w:color="auto" w:fill="FBE4D5" w:themeFill="accent2" w:themeFillTint="33"/>
          </w:tcPr>
          <w:p w14:paraId="28D345F5"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5291ED2B" w14:textId="77777777" w:rsidTr="00BD105F">
        <w:tc>
          <w:tcPr>
            <w:tcW w:w="1986" w:type="dxa"/>
          </w:tcPr>
          <w:p w14:paraId="58D3FEFD"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5.2.1</w:t>
            </w:r>
            <w:r w:rsidRPr="008E3674">
              <w:rPr>
                <w:rFonts w:ascii="Times New Roman" w:hAnsi="Times New Roman"/>
                <w:sz w:val="20"/>
                <w:szCs w:val="20"/>
                <w:lang w:val="sr-Cyrl-RS"/>
              </w:rPr>
              <w:t xml:space="preserve"> – Спровођење обука у циљу унапређења професионалне компетентности рачуновођа у јавном сектору</w:t>
            </w:r>
          </w:p>
        </w:tc>
        <w:tc>
          <w:tcPr>
            <w:tcW w:w="1828" w:type="dxa"/>
            <w:shd w:val="clear" w:color="auto" w:fill="D9D9D9" w:themeFill="background1" w:themeFillShade="D9"/>
          </w:tcPr>
          <w:p w14:paraId="57EA028E" w14:textId="77777777" w:rsidR="008E3674" w:rsidRPr="008E3674" w:rsidRDefault="008E3674" w:rsidP="008E3674">
            <w:pPr>
              <w:jc w:val="center"/>
              <w:rPr>
                <w:rFonts w:ascii="Times New Roman" w:hAnsi="Times New Roman"/>
              </w:rPr>
            </w:pPr>
            <w:r w:rsidRPr="008E3674">
              <w:rPr>
                <w:rFonts w:ascii="Times New Roman" w:hAnsi="Times New Roman"/>
              </w:rPr>
              <w:t>3.000.000</w:t>
            </w:r>
          </w:p>
        </w:tc>
        <w:tc>
          <w:tcPr>
            <w:tcW w:w="1826" w:type="dxa"/>
          </w:tcPr>
          <w:p w14:paraId="4770E8D6"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51A13F1F"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31FF58E3"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2C01C107" w14:textId="77777777" w:rsidR="008E3674" w:rsidRPr="008E3674" w:rsidRDefault="008E3674" w:rsidP="008E3674">
            <w:pPr>
              <w:jc w:val="center"/>
              <w:rPr>
                <w:rFonts w:ascii="Times New Roman" w:hAnsi="Times New Roman"/>
              </w:rPr>
            </w:pPr>
            <w:r w:rsidRPr="008E3674">
              <w:rPr>
                <w:rFonts w:ascii="Times New Roman" w:hAnsi="Times New Roman"/>
              </w:rPr>
              <w:t>3.000.000</w:t>
            </w:r>
          </w:p>
        </w:tc>
        <w:tc>
          <w:tcPr>
            <w:tcW w:w="1826" w:type="dxa"/>
          </w:tcPr>
          <w:p w14:paraId="5A56E4BC"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2B297D16" w14:textId="77777777" w:rsidTr="00BD105F">
        <w:tc>
          <w:tcPr>
            <w:tcW w:w="1986" w:type="dxa"/>
          </w:tcPr>
          <w:p w14:paraId="4344618A"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5.2.2</w:t>
            </w:r>
            <w:r w:rsidRPr="008E3674">
              <w:rPr>
                <w:rFonts w:ascii="Times New Roman" w:hAnsi="Times New Roman"/>
                <w:sz w:val="20"/>
                <w:szCs w:val="20"/>
                <w:lang w:val="sr-Cyrl-RS"/>
              </w:rPr>
              <w:t xml:space="preserve"> – Припремне активности за увођење сертификације за професију рачуновођа у јавном сектору</w:t>
            </w:r>
          </w:p>
        </w:tc>
        <w:tc>
          <w:tcPr>
            <w:tcW w:w="1828" w:type="dxa"/>
            <w:shd w:val="clear" w:color="auto" w:fill="D9D9D9" w:themeFill="background1" w:themeFillShade="D9"/>
          </w:tcPr>
          <w:p w14:paraId="315EB995" w14:textId="77777777" w:rsidR="008E3674" w:rsidRPr="008E3674" w:rsidRDefault="008E3674" w:rsidP="008E3674">
            <w:pPr>
              <w:jc w:val="center"/>
              <w:rPr>
                <w:rFonts w:ascii="Times New Roman" w:hAnsi="Times New Roman"/>
              </w:rPr>
            </w:pPr>
            <w:r w:rsidRPr="008E3674">
              <w:rPr>
                <w:rFonts w:ascii="Times New Roman" w:hAnsi="Times New Roman"/>
              </w:rPr>
              <w:t>9.500.000</w:t>
            </w:r>
          </w:p>
        </w:tc>
        <w:tc>
          <w:tcPr>
            <w:tcW w:w="1826" w:type="dxa"/>
          </w:tcPr>
          <w:p w14:paraId="1A0269CA"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69A129FF"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66D4FDA4"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14136CE6" w14:textId="77777777" w:rsidR="008E3674" w:rsidRPr="008E3674" w:rsidRDefault="008E3674" w:rsidP="008E3674">
            <w:pPr>
              <w:jc w:val="center"/>
              <w:rPr>
                <w:rFonts w:ascii="Times New Roman" w:hAnsi="Times New Roman"/>
              </w:rPr>
            </w:pPr>
            <w:r w:rsidRPr="008E3674">
              <w:rPr>
                <w:rFonts w:ascii="Times New Roman" w:hAnsi="Times New Roman"/>
              </w:rPr>
              <w:t>9.500.000</w:t>
            </w:r>
          </w:p>
        </w:tc>
        <w:tc>
          <w:tcPr>
            <w:tcW w:w="1826" w:type="dxa"/>
          </w:tcPr>
          <w:p w14:paraId="484571BF"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276D7D06" w14:textId="77777777" w:rsidTr="00BD105F">
        <w:tc>
          <w:tcPr>
            <w:tcW w:w="1986" w:type="dxa"/>
          </w:tcPr>
          <w:p w14:paraId="71B08084"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5.2.3</w:t>
            </w:r>
            <w:r w:rsidRPr="008E3674">
              <w:rPr>
                <w:rFonts w:ascii="Times New Roman" w:hAnsi="Times New Roman"/>
                <w:sz w:val="20"/>
                <w:szCs w:val="20"/>
                <w:lang w:val="sr-Cyrl-RS"/>
              </w:rPr>
              <w:t xml:space="preserve"> – Сертификовање 200 рачуновођа у јавном сектору</w:t>
            </w:r>
          </w:p>
          <w:p w14:paraId="1B3F4BC1" w14:textId="77777777" w:rsidR="008E3674" w:rsidRPr="008E3674" w:rsidRDefault="008E3674" w:rsidP="008E3674">
            <w:pPr>
              <w:rPr>
                <w:rFonts w:ascii="Times New Roman" w:hAnsi="Times New Roman"/>
                <w:sz w:val="20"/>
                <w:szCs w:val="20"/>
                <w:lang w:val="sr-Cyrl-RS"/>
              </w:rPr>
            </w:pPr>
          </w:p>
        </w:tc>
        <w:tc>
          <w:tcPr>
            <w:tcW w:w="1828" w:type="dxa"/>
            <w:shd w:val="clear" w:color="auto" w:fill="D9D9D9" w:themeFill="background1" w:themeFillShade="D9"/>
          </w:tcPr>
          <w:p w14:paraId="6649F212" w14:textId="77777777" w:rsidR="008E3674" w:rsidRPr="008E3674" w:rsidRDefault="008E3674" w:rsidP="008E3674">
            <w:pPr>
              <w:jc w:val="center"/>
              <w:rPr>
                <w:rFonts w:ascii="Times New Roman" w:hAnsi="Times New Roman"/>
              </w:rPr>
            </w:pPr>
            <w:r w:rsidRPr="008E3674">
              <w:rPr>
                <w:rFonts w:ascii="Times New Roman" w:hAnsi="Times New Roman"/>
              </w:rPr>
              <w:t>24.000.000</w:t>
            </w:r>
          </w:p>
        </w:tc>
        <w:tc>
          <w:tcPr>
            <w:tcW w:w="1826" w:type="dxa"/>
          </w:tcPr>
          <w:p w14:paraId="3DD876E7"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34565802" w14:textId="77777777" w:rsidR="008E3674" w:rsidRPr="008E3674" w:rsidRDefault="008E3674" w:rsidP="008E3674">
            <w:pPr>
              <w:jc w:val="center"/>
              <w:rPr>
                <w:rFonts w:ascii="Times New Roman" w:hAnsi="Times New Roman"/>
              </w:rPr>
            </w:pPr>
            <w:r w:rsidRPr="008E3674">
              <w:rPr>
                <w:rFonts w:ascii="Times New Roman" w:hAnsi="Times New Roman"/>
              </w:rPr>
              <w:t>19.000.000</w:t>
            </w:r>
          </w:p>
        </w:tc>
        <w:tc>
          <w:tcPr>
            <w:tcW w:w="1826" w:type="dxa"/>
          </w:tcPr>
          <w:p w14:paraId="6F7B0144"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5CEC84EA" w14:textId="77777777" w:rsidR="008E3674" w:rsidRPr="008E3674" w:rsidRDefault="008E3674" w:rsidP="008E3674">
            <w:pPr>
              <w:jc w:val="center"/>
              <w:rPr>
                <w:rFonts w:ascii="Times New Roman" w:hAnsi="Times New Roman"/>
              </w:rPr>
            </w:pPr>
            <w:r w:rsidRPr="008E3674">
              <w:rPr>
                <w:rFonts w:ascii="Times New Roman" w:hAnsi="Times New Roman"/>
              </w:rPr>
              <w:t>43.000.000</w:t>
            </w:r>
          </w:p>
        </w:tc>
        <w:tc>
          <w:tcPr>
            <w:tcW w:w="1826" w:type="dxa"/>
          </w:tcPr>
          <w:p w14:paraId="78B3DE8B"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6B800329" w14:textId="77777777" w:rsidTr="00BD105F">
        <w:tc>
          <w:tcPr>
            <w:tcW w:w="1986" w:type="dxa"/>
            <w:vMerge w:val="restart"/>
            <w:shd w:val="clear" w:color="auto" w:fill="8EAADB" w:themeFill="accent5" w:themeFillTint="99"/>
          </w:tcPr>
          <w:p w14:paraId="2E6212D7" w14:textId="77777777" w:rsidR="008E3674" w:rsidRPr="008E3674" w:rsidRDefault="008E3674" w:rsidP="008E3674">
            <w:pPr>
              <w:jc w:val="center"/>
              <w:rPr>
                <w:rFonts w:ascii="Times New Roman" w:hAnsi="Times New Roman"/>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03799CC6"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780BE451" w14:textId="77777777" w:rsidTr="00BD105F">
        <w:tc>
          <w:tcPr>
            <w:tcW w:w="1986" w:type="dxa"/>
            <w:vMerge/>
            <w:shd w:val="clear" w:color="auto" w:fill="8EAADB" w:themeFill="accent5" w:themeFillTint="99"/>
          </w:tcPr>
          <w:p w14:paraId="290634AE" w14:textId="77777777" w:rsidR="008E3674" w:rsidRPr="008E3674" w:rsidRDefault="008E3674" w:rsidP="008E3674">
            <w:pPr>
              <w:jc w:val="center"/>
              <w:rPr>
                <w:rFonts w:ascii="Times New Roman" w:hAnsi="Times New Roman"/>
              </w:rPr>
            </w:pPr>
          </w:p>
        </w:tc>
        <w:tc>
          <w:tcPr>
            <w:tcW w:w="3654" w:type="dxa"/>
            <w:gridSpan w:val="2"/>
            <w:shd w:val="clear" w:color="auto" w:fill="D9E2F3" w:themeFill="accent5" w:themeFillTint="33"/>
          </w:tcPr>
          <w:p w14:paraId="6E1FC98E" w14:textId="77777777" w:rsidR="008E3674" w:rsidRPr="008E3674" w:rsidRDefault="008E3674" w:rsidP="008E3674">
            <w:pPr>
              <w:jc w:val="center"/>
              <w:rPr>
                <w:rFonts w:ascii="Times New Roman" w:hAnsi="Times New Roman"/>
              </w:rPr>
            </w:pPr>
            <w:r w:rsidRPr="008E3674">
              <w:rPr>
                <w:rFonts w:ascii="Times New Roman" w:hAnsi="Times New Roman"/>
                <w:lang w:val="sr-Cyrl-RS"/>
              </w:rPr>
              <w:t>Буџетска средства</w:t>
            </w:r>
          </w:p>
        </w:tc>
        <w:tc>
          <w:tcPr>
            <w:tcW w:w="3655" w:type="dxa"/>
            <w:gridSpan w:val="2"/>
            <w:shd w:val="clear" w:color="auto" w:fill="D9E2F3" w:themeFill="accent5" w:themeFillTint="33"/>
          </w:tcPr>
          <w:p w14:paraId="54843E53" w14:textId="77777777" w:rsidR="008E3674" w:rsidRPr="008E3674" w:rsidRDefault="008E3674" w:rsidP="008E3674">
            <w:pPr>
              <w:jc w:val="center"/>
              <w:rPr>
                <w:rFonts w:ascii="Times New Roman" w:hAnsi="Times New Roman"/>
              </w:rPr>
            </w:pPr>
            <w:r w:rsidRPr="008E3674">
              <w:rPr>
                <w:rFonts w:ascii="Times New Roman" w:hAnsi="Times New Roman"/>
                <w:lang w:val="sr-Cyrl-RS"/>
              </w:rPr>
              <w:t>Донаторска средства</w:t>
            </w:r>
          </w:p>
        </w:tc>
        <w:tc>
          <w:tcPr>
            <w:tcW w:w="3655" w:type="dxa"/>
            <w:gridSpan w:val="2"/>
            <w:shd w:val="clear" w:color="auto" w:fill="D9E2F3" w:themeFill="accent5" w:themeFillTint="33"/>
          </w:tcPr>
          <w:p w14:paraId="7057EC29"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Укупно</w:t>
            </w:r>
          </w:p>
        </w:tc>
      </w:tr>
      <w:tr w:rsidR="008E3674" w:rsidRPr="008E3674" w14:paraId="30C8DBA9" w14:textId="77777777" w:rsidTr="00BD105F">
        <w:tc>
          <w:tcPr>
            <w:tcW w:w="1986" w:type="dxa"/>
            <w:vMerge/>
            <w:shd w:val="clear" w:color="auto" w:fill="8EAADB" w:themeFill="accent5" w:themeFillTint="99"/>
          </w:tcPr>
          <w:p w14:paraId="7B42E857" w14:textId="77777777" w:rsidR="008E3674" w:rsidRPr="008E3674" w:rsidRDefault="008E3674" w:rsidP="008E3674">
            <w:pPr>
              <w:jc w:val="center"/>
              <w:rPr>
                <w:rFonts w:ascii="Times New Roman" w:hAnsi="Times New Roman"/>
              </w:rPr>
            </w:pPr>
          </w:p>
        </w:tc>
        <w:tc>
          <w:tcPr>
            <w:tcW w:w="1828" w:type="dxa"/>
            <w:shd w:val="clear" w:color="auto" w:fill="D9D9D9" w:themeFill="background1" w:themeFillShade="D9"/>
          </w:tcPr>
          <w:p w14:paraId="50D8479E"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1440558A"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031E3A25"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39A95AF5"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311347B8"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4BB318BD"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r>
      <w:tr w:rsidR="008E3674" w:rsidRPr="008E3674" w14:paraId="52DF6CA6" w14:textId="77777777" w:rsidTr="00BD105F">
        <w:tc>
          <w:tcPr>
            <w:tcW w:w="1986" w:type="dxa"/>
            <w:shd w:val="clear" w:color="auto" w:fill="FBE4D5" w:themeFill="accent2" w:themeFillTint="33"/>
          </w:tcPr>
          <w:p w14:paraId="249FA36F"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Мера 5.3</w:t>
            </w:r>
            <w:r w:rsidRPr="008E3674">
              <w:rPr>
                <w:rFonts w:ascii="Times New Roman" w:hAnsi="Times New Roman"/>
                <w:sz w:val="20"/>
                <w:szCs w:val="20"/>
                <w:lang w:val="sr-Cyrl-RS"/>
              </w:rPr>
              <w:t xml:space="preserve"> – Унапређење обухвата рачуноводствених података кроз примену међународних рачуноводствених стандарда за јавни сектор</w:t>
            </w:r>
          </w:p>
        </w:tc>
        <w:tc>
          <w:tcPr>
            <w:tcW w:w="1828" w:type="dxa"/>
            <w:shd w:val="clear" w:color="auto" w:fill="FBE4D5" w:themeFill="accent2" w:themeFillTint="33"/>
          </w:tcPr>
          <w:p w14:paraId="1B4DA647" w14:textId="77777777" w:rsidR="008E3674" w:rsidRPr="008E3674" w:rsidRDefault="008E3674" w:rsidP="008E3674">
            <w:pPr>
              <w:jc w:val="center"/>
              <w:rPr>
                <w:rFonts w:ascii="Times New Roman" w:hAnsi="Times New Roman"/>
              </w:rPr>
            </w:pPr>
            <w:r w:rsidRPr="008E3674">
              <w:rPr>
                <w:rFonts w:ascii="Times New Roman" w:hAnsi="Times New Roman"/>
              </w:rPr>
              <w:t>5.000.000</w:t>
            </w:r>
          </w:p>
        </w:tc>
        <w:tc>
          <w:tcPr>
            <w:tcW w:w="1826" w:type="dxa"/>
            <w:shd w:val="clear" w:color="auto" w:fill="FBE4D5" w:themeFill="accent2" w:themeFillTint="33"/>
          </w:tcPr>
          <w:p w14:paraId="0CF0BA2D"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FBE4D5" w:themeFill="accent2" w:themeFillTint="33"/>
          </w:tcPr>
          <w:p w14:paraId="0A2315A9"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shd w:val="clear" w:color="auto" w:fill="FBE4D5" w:themeFill="accent2" w:themeFillTint="33"/>
          </w:tcPr>
          <w:p w14:paraId="7F02A88B"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FBE4D5" w:themeFill="accent2" w:themeFillTint="33"/>
          </w:tcPr>
          <w:p w14:paraId="2408C686" w14:textId="77777777" w:rsidR="008E3674" w:rsidRPr="008E3674" w:rsidRDefault="008E3674" w:rsidP="008E3674">
            <w:pPr>
              <w:jc w:val="center"/>
              <w:rPr>
                <w:rFonts w:ascii="Times New Roman" w:hAnsi="Times New Roman"/>
              </w:rPr>
            </w:pPr>
            <w:r w:rsidRPr="008E3674">
              <w:rPr>
                <w:rFonts w:ascii="Times New Roman" w:hAnsi="Times New Roman"/>
              </w:rPr>
              <w:t>5.000.000</w:t>
            </w:r>
          </w:p>
        </w:tc>
        <w:tc>
          <w:tcPr>
            <w:tcW w:w="1826" w:type="dxa"/>
            <w:shd w:val="clear" w:color="auto" w:fill="FBE4D5" w:themeFill="accent2" w:themeFillTint="33"/>
          </w:tcPr>
          <w:p w14:paraId="7FB4B70D"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73A7F5C1" w14:textId="77777777" w:rsidTr="00BD105F">
        <w:tc>
          <w:tcPr>
            <w:tcW w:w="1986" w:type="dxa"/>
          </w:tcPr>
          <w:p w14:paraId="6058111E"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5.3.1</w:t>
            </w:r>
            <w:r w:rsidRPr="008E3674">
              <w:rPr>
                <w:rFonts w:ascii="Times New Roman" w:hAnsi="Times New Roman"/>
                <w:sz w:val="20"/>
                <w:szCs w:val="20"/>
                <w:lang w:val="sr-Cyrl-RS"/>
              </w:rPr>
              <w:t xml:space="preserve"> – Измена релевантне националне регулативе ради њеног међусобног усаглашавања и усаглашавања са захтевима </w:t>
            </w:r>
            <w:r w:rsidRPr="008E3674">
              <w:rPr>
                <w:rFonts w:ascii="Times New Roman" w:hAnsi="Times New Roman"/>
                <w:i/>
                <w:iCs/>
                <w:sz w:val="20"/>
                <w:szCs w:val="20"/>
              </w:rPr>
              <w:t>IPSAS</w:t>
            </w:r>
            <w:r w:rsidRPr="008E3674">
              <w:rPr>
                <w:rFonts w:ascii="Times New Roman" w:hAnsi="Times New Roman"/>
                <w:sz w:val="20"/>
                <w:szCs w:val="20"/>
              </w:rPr>
              <w:t xml:space="preserve"> </w:t>
            </w:r>
            <w:r w:rsidRPr="008E3674">
              <w:rPr>
                <w:rFonts w:ascii="Times New Roman" w:hAnsi="Times New Roman"/>
                <w:sz w:val="20"/>
                <w:szCs w:val="20"/>
                <w:lang w:val="sr-Cyrl-RS"/>
              </w:rPr>
              <w:t xml:space="preserve">за готовинску основу и </w:t>
            </w:r>
            <w:r w:rsidRPr="008E3674">
              <w:rPr>
                <w:rFonts w:ascii="Times New Roman" w:hAnsi="Times New Roman"/>
                <w:i/>
                <w:iCs/>
                <w:sz w:val="20"/>
                <w:szCs w:val="20"/>
              </w:rPr>
              <w:t>ESA</w:t>
            </w:r>
            <w:r w:rsidRPr="008E3674">
              <w:rPr>
                <w:rFonts w:ascii="Times New Roman" w:hAnsi="Times New Roman"/>
                <w:sz w:val="20"/>
                <w:szCs w:val="20"/>
                <w:lang w:val="sr-Cyrl-RS"/>
              </w:rPr>
              <w:t xml:space="preserve"> 2010</w:t>
            </w:r>
          </w:p>
        </w:tc>
        <w:tc>
          <w:tcPr>
            <w:tcW w:w="1828" w:type="dxa"/>
            <w:shd w:val="clear" w:color="auto" w:fill="D9D9D9" w:themeFill="background1" w:themeFillShade="D9"/>
          </w:tcPr>
          <w:p w14:paraId="2D958C8F"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5D3E0990"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3001BB52"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4D7C02BE"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29821794"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7ECF5976"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542BD083" w14:textId="77777777" w:rsidTr="00BD105F">
        <w:tc>
          <w:tcPr>
            <w:tcW w:w="1986" w:type="dxa"/>
          </w:tcPr>
          <w:p w14:paraId="0D8BF0EA"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5.3.2</w:t>
            </w:r>
            <w:r w:rsidRPr="008E3674">
              <w:rPr>
                <w:rFonts w:ascii="Times New Roman" w:hAnsi="Times New Roman"/>
                <w:sz w:val="20"/>
                <w:szCs w:val="20"/>
                <w:lang w:val="sr-Cyrl-RS"/>
              </w:rPr>
              <w:t xml:space="preserve"> – Доношење Рачуноводствене политике за финансијско извештавање у складу са </w:t>
            </w:r>
            <w:r w:rsidRPr="008E3674">
              <w:rPr>
                <w:rFonts w:ascii="Times New Roman" w:hAnsi="Times New Roman"/>
                <w:i/>
                <w:iCs/>
                <w:sz w:val="20"/>
                <w:szCs w:val="20"/>
              </w:rPr>
              <w:t>IPSAS</w:t>
            </w:r>
            <w:r w:rsidRPr="008E3674">
              <w:rPr>
                <w:rFonts w:ascii="Times New Roman" w:hAnsi="Times New Roman"/>
                <w:i/>
                <w:iCs/>
                <w:sz w:val="20"/>
                <w:szCs w:val="20"/>
                <w:lang w:val="sr-Cyrl-RS"/>
              </w:rPr>
              <w:t xml:space="preserve"> </w:t>
            </w:r>
            <w:r w:rsidRPr="008E3674">
              <w:rPr>
                <w:rFonts w:ascii="Times New Roman" w:hAnsi="Times New Roman"/>
                <w:sz w:val="20"/>
                <w:szCs w:val="20"/>
                <w:lang w:val="sr-Cyrl-RS"/>
              </w:rPr>
              <w:t>за готовинску основу</w:t>
            </w:r>
          </w:p>
        </w:tc>
        <w:tc>
          <w:tcPr>
            <w:tcW w:w="1828" w:type="dxa"/>
            <w:shd w:val="clear" w:color="auto" w:fill="D9D9D9" w:themeFill="background1" w:themeFillShade="D9"/>
          </w:tcPr>
          <w:p w14:paraId="4CA607F7" w14:textId="77777777" w:rsidR="008E3674" w:rsidRPr="008E3674" w:rsidRDefault="008E3674" w:rsidP="008E3674">
            <w:pPr>
              <w:jc w:val="center"/>
              <w:rPr>
                <w:rFonts w:ascii="Times New Roman" w:hAnsi="Times New Roman"/>
              </w:rPr>
            </w:pPr>
            <w:r w:rsidRPr="008E3674">
              <w:rPr>
                <w:rFonts w:ascii="Times New Roman" w:hAnsi="Times New Roman"/>
              </w:rPr>
              <w:t>5.000.000</w:t>
            </w:r>
          </w:p>
        </w:tc>
        <w:tc>
          <w:tcPr>
            <w:tcW w:w="1826" w:type="dxa"/>
          </w:tcPr>
          <w:p w14:paraId="188C6919"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5DA899CE"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282156BE"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220987E0" w14:textId="77777777" w:rsidR="008E3674" w:rsidRPr="008E3674" w:rsidRDefault="008E3674" w:rsidP="008E3674">
            <w:pPr>
              <w:jc w:val="center"/>
              <w:rPr>
                <w:rFonts w:ascii="Times New Roman" w:hAnsi="Times New Roman"/>
              </w:rPr>
            </w:pPr>
            <w:r w:rsidRPr="008E3674">
              <w:rPr>
                <w:rFonts w:ascii="Times New Roman" w:hAnsi="Times New Roman"/>
              </w:rPr>
              <w:t>5.000.000</w:t>
            </w:r>
          </w:p>
        </w:tc>
        <w:tc>
          <w:tcPr>
            <w:tcW w:w="1826" w:type="dxa"/>
          </w:tcPr>
          <w:p w14:paraId="62AE4F79"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475D3C38" w14:textId="77777777" w:rsidTr="00BD105F">
        <w:tc>
          <w:tcPr>
            <w:tcW w:w="1986" w:type="dxa"/>
          </w:tcPr>
          <w:p w14:paraId="2FEB1F96" w14:textId="77777777" w:rsidR="008E3674" w:rsidRPr="008E3674" w:rsidRDefault="008E3674" w:rsidP="008E3674">
            <w:pPr>
              <w:rPr>
                <w:rFonts w:ascii="Times New Roman" w:hAnsi="Times New Roman"/>
                <w:i/>
                <w:iCs/>
                <w:sz w:val="20"/>
                <w:szCs w:val="20"/>
                <w:lang w:val="sr-Cyrl-RS"/>
              </w:rPr>
            </w:pPr>
            <w:r w:rsidRPr="008E3674">
              <w:rPr>
                <w:rFonts w:ascii="Times New Roman" w:hAnsi="Times New Roman"/>
                <w:b/>
                <w:bCs/>
                <w:sz w:val="20"/>
                <w:szCs w:val="20"/>
                <w:lang w:val="sr-Cyrl-RS"/>
              </w:rPr>
              <w:t>Активност 5.3.3</w:t>
            </w:r>
            <w:r w:rsidRPr="008E3674">
              <w:rPr>
                <w:rFonts w:ascii="Times New Roman" w:hAnsi="Times New Roman"/>
                <w:sz w:val="20"/>
                <w:szCs w:val="20"/>
                <w:lang w:val="sr-Cyrl-RS"/>
              </w:rPr>
              <w:t xml:space="preserve"> – Примена Финансијског извештаја заснованог на готовинској основи у складу са </w:t>
            </w:r>
            <w:r w:rsidRPr="008E3674">
              <w:rPr>
                <w:rFonts w:ascii="Times New Roman" w:hAnsi="Times New Roman"/>
                <w:i/>
                <w:iCs/>
                <w:sz w:val="20"/>
                <w:szCs w:val="20"/>
              </w:rPr>
              <w:t>IPSAS</w:t>
            </w:r>
          </w:p>
          <w:p w14:paraId="6A2789D8" w14:textId="77777777" w:rsidR="008E3674" w:rsidRPr="008E3674" w:rsidRDefault="008E3674" w:rsidP="008E3674">
            <w:pPr>
              <w:rPr>
                <w:rFonts w:ascii="Times New Roman" w:hAnsi="Times New Roman"/>
                <w:sz w:val="20"/>
                <w:szCs w:val="20"/>
                <w:lang w:val="sr-Cyrl-RS"/>
              </w:rPr>
            </w:pPr>
          </w:p>
        </w:tc>
        <w:tc>
          <w:tcPr>
            <w:tcW w:w="1828" w:type="dxa"/>
            <w:shd w:val="clear" w:color="auto" w:fill="D9D9D9" w:themeFill="background1" w:themeFillShade="D9"/>
          </w:tcPr>
          <w:p w14:paraId="09E000D5"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718CAB4A"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3C9433C3"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1C929FAD"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9" w:type="dxa"/>
            <w:shd w:val="clear" w:color="auto" w:fill="D9D9D9" w:themeFill="background1" w:themeFillShade="D9"/>
          </w:tcPr>
          <w:p w14:paraId="40046F89" w14:textId="77777777" w:rsidR="008E3674" w:rsidRPr="008E3674" w:rsidRDefault="008E3674" w:rsidP="008E3674">
            <w:pPr>
              <w:jc w:val="center"/>
              <w:rPr>
                <w:rFonts w:ascii="Times New Roman" w:hAnsi="Times New Roman"/>
              </w:rPr>
            </w:pPr>
            <w:r w:rsidRPr="008E3674">
              <w:rPr>
                <w:rFonts w:ascii="Times New Roman" w:hAnsi="Times New Roman"/>
              </w:rPr>
              <w:t>0</w:t>
            </w:r>
          </w:p>
        </w:tc>
        <w:tc>
          <w:tcPr>
            <w:tcW w:w="1826" w:type="dxa"/>
          </w:tcPr>
          <w:p w14:paraId="0537C3BF" w14:textId="77777777" w:rsidR="008E3674" w:rsidRPr="008E3674" w:rsidRDefault="008E3674" w:rsidP="008E3674">
            <w:pPr>
              <w:jc w:val="center"/>
              <w:rPr>
                <w:rFonts w:ascii="Times New Roman" w:hAnsi="Times New Roman"/>
              </w:rPr>
            </w:pPr>
            <w:r w:rsidRPr="008E3674">
              <w:rPr>
                <w:rFonts w:ascii="Times New Roman" w:hAnsi="Times New Roman"/>
              </w:rPr>
              <w:t>0</w:t>
            </w:r>
          </w:p>
        </w:tc>
      </w:tr>
      <w:tr w:rsidR="008E3674" w:rsidRPr="008E3674" w14:paraId="3C28EB9B" w14:textId="77777777" w:rsidTr="00BD105F">
        <w:tc>
          <w:tcPr>
            <w:tcW w:w="12950" w:type="dxa"/>
            <w:gridSpan w:val="7"/>
            <w:shd w:val="clear" w:color="auto" w:fill="1F3864" w:themeFill="accent5" w:themeFillShade="80"/>
          </w:tcPr>
          <w:p w14:paraId="5EDC1545" w14:textId="77777777" w:rsidR="008E3674" w:rsidRPr="008E3674" w:rsidRDefault="008E3674" w:rsidP="008E3674">
            <w:pPr>
              <w:rPr>
                <w:rFonts w:ascii="Times New Roman" w:hAnsi="Times New Roman"/>
                <w:lang w:val="sr-Cyrl-RS"/>
              </w:rPr>
            </w:pPr>
            <w:r w:rsidRPr="008E3674">
              <w:rPr>
                <w:rFonts w:ascii="Times New Roman" w:hAnsi="Times New Roman"/>
                <w:lang w:val="sr-Cyrl-RS"/>
              </w:rPr>
              <w:t>Посебни циљ 6: Јачање спољног надзора над јавним финансијама</w:t>
            </w:r>
          </w:p>
        </w:tc>
      </w:tr>
      <w:tr w:rsidR="008E3674" w:rsidRPr="008E3674" w14:paraId="346E0AAE" w14:textId="77777777" w:rsidTr="00BD105F">
        <w:tc>
          <w:tcPr>
            <w:tcW w:w="1986" w:type="dxa"/>
            <w:vMerge w:val="restart"/>
            <w:shd w:val="clear" w:color="auto" w:fill="8EAADB" w:themeFill="accent5" w:themeFillTint="99"/>
          </w:tcPr>
          <w:p w14:paraId="08E37699" w14:textId="77777777" w:rsidR="008E3674" w:rsidRPr="008E3674" w:rsidRDefault="008E3674" w:rsidP="008E3674">
            <w:pPr>
              <w:rPr>
                <w:rFonts w:ascii="Times New Roman" w:hAnsi="Times New Roman"/>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19498488"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5938D5E0" w14:textId="77777777" w:rsidTr="00BD105F">
        <w:tc>
          <w:tcPr>
            <w:tcW w:w="1986" w:type="dxa"/>
            <w:vMerge/>
            <w:shd w:val="clear" w:color="auto" w:fill="8EAADB" w:themeFill="accent5" w:themeFillTint="99"/>
          </w:tcPr>
          <w:p w14:paraId="7C9C94AB" w14:textId="77777777" w:rsidR="008E3674" w:rsidRPr="008E3674" w:rsidRDefault="008E3674" w:rsidP="008E3674">
            <w:pPr>
              <w:rPr>
                <w:rFonts w:ascii="Times New Roman" w:hAnsi="Times New Roman"/>
              </w:rPr>
            </w:pPr>
          </w:p>
        </w:tc>
        <w:tc>
          <w:tcPr>
            <w:tcW w:w="3654" w:type="dxa"/>
            <w:gridSpan w:val="2"/>
            <w:shd w:val="clear" w:color="auto" w:fill="D9E2F3" w:themeFill="accent5" w:themeFillTint="33"/>
          </w:tcPr>
          <w:p w14:paraId="1E004DB3" w14:textId="77777777" w:rsidR="008E3674" w:rsidRPr="008E3674" w:rsidRDefault="008E3674" w:rsidP="008E3674">
            <w:pPr>
              <w:jc w:val="center"/>
              <w:rPr>
                <w:rFonts w:ascii="Times New Roman" w:hAnsi="Times New Roman"/>
              </w:rPr>
            </w:pPr>
            <w:r w:rsidRPr="008E3674">
              <w:rPr>
                <w:rFonts w:ascii="Times New Roman" w:hAnsi="Times New Roman"/>
                <w:lang w:val="sr-Cyrl-RS"/>
              </w:rPr>
              <w:t>Буџетска средства</w:t>
            </w:r>
          </w:p>
        </w:tc>
        <w:tc>
          <w:tcPr>
            <w:tcW w:w="3655" w:type="dxa"/>
            <w:gridSpan w:val="2"/>
            <w:shd w:val="clear" w:color="auto" w:fill="D9E2F3" w:themeFill="accent5" w:themeFillTint="33"/>
          </w:tcPr>
          <w:p w14:paraId="0CB17CF5" w14:textId="77777777" w:rsidR="008E3674" w:rsidRPr="008E3674" w:rsidRDefault="008E3674" w:rsidP="008E3674">
            <w:pPr>
              <w:jc w:val="center"/>
              <w:rPr>
                <w:rFonts w:ascii="Times New Roman" w:hAnsi="Times New Roman"/>
              </w:rPr>
            </w:pPr>
            <w:r w:rsidRPr="008E3674">
              <w:rPr>
                <w:rFonts w:ascii="Times New Roman" w:hAnsi="Times New Roman"/>
                <w:lang w:val="sr-Cyrl-RS"/>
              </w:rPr>
              <w:t>Донаторска средства</w:t>
            </w:r>
          </w:p>
        </w:tc>
        <w:tc>
          <w:tcPr>
            <w:tcW w:w="3655" w:type="dxa"/>
            <w:gridSpan w:val="2"/>
            <w:shd w:val="clear" w:color="auto" w:fill="D9E2F3" w:themeFill="accent5" w:themeFillTint="33"/>
          </w:tcPr>
          <w:p w14:paraId="10138DEF"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Укупно</w:t>
            </w:r>
          </w:p>
        </w:tc>
      </w:tr>
      <w:tr w:rsidR="008E3674" w:rsidRPr="008E3674" w14:paraId="0CA47A73" w14:textId="77777777" w:rsidTr="00BD105F">
        <w:tc>
          <w:tcPr>
            <w:tcW w:w="1986" w:type="dxa"/>
            <w:vMerge/>
            <w:shd w:val="clear" w:color="auto" w:fill="8EAADB" w:themeFill="accent5" w:themeFillTint="99"/>
          </w:tcPr>
          <w:p w14:paraId="7471DA39" w14:textId="77777777" w:rsidR="008E3674" w:rsidRPr="008E3674" w:rsidRDefault="008E3674" w:rsidP="008E3674">
            <w:pPr>
              <w:rPr>
                <w:rFonts w:ascii="Times New Roman" w:hAnsi="Times New Roman"/>
              </w:rPr>
            </w:pPr>
          </w:p>
        </w:tc>
        <w:tc>
          <w:tcPr>
            <w:tcW w:w="1828" w:type="dxa"/>
            <w:shd w:val="clear" w:color="auto" w:fill="D9D9D9" w:themeFill="background1" w:themeFillShade="D9"/>
          </w:tcPr>
          <w:p w14:paraId="4ECDB378"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446AD8B0"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5207A676"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0A89E47F"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670F97A1"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5C38DDDE"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r>
      <w:tr w:rsidR="008E3674" w:rsidRPr="008E3674" w14:paraId="4A0B2CB4" w14:textId="77777777" w:rsidTr="00BD105F">
        <w:tc>
          <w:tcPr>
            <w:tcW w:w="1986" w:type="dxa"/>
            <w:shd w:val="clear" w:color="auto" w:fill="FBE4D5" w:themeFill="accent2" w:themeFillTint="33"/>
          </w:tcPr>
          <w:p w14:paraId="1CFA375D"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Мера 6.1</w:t>
            </w:r>
            <w:r w:rsidRPr="008E3674">
              <w:rPr>
                <w:rFonts w:ascii="Times New Roman" w:hAnsi="Times New Roman"/>
                <w:sz w:val="20"/>
                <w:szCs w:val="20"/>
                <w:lang w:val="sr-Cyrl-RS"/>
              </w:rPr>
              <w:t xml:space="preserve"> – Унапређење обухвата, квалитета и утицаја екстерних ревизија (у складу са Стратешким планом Државне ревизорске институције)</w:t>
            </w:r>
          </w:p>
        </w:tc>
        <w:tc>
          <w:tcPr>
            <w:tcW w:w="1828" w:type="dxa"/>
            <w:shd w:val="clear" w:color="auto" w:fill="FBE4D5" w:themeFill="accent2" w:themeFillTint="33"/>
          </w:tcPr>
          <w:p w14:paraId="462ABD5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shd w:val="clear" w:color="auto" w:fill="FBE4D5" w:themeFill="accent2" w:themeFillTint="33"/>
          </w:tcPr>
          <w:p w14:paraId="70AF2C5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FBE4D5" w:themeFill="accent2" w:themeFillTint="33"/>
          </w:tcPr>
          <w:p w14:paraId="0B44EF1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shd w:val="clear" w:color="auto" w:fill="FBE4D5" w:themeFill="accent2" w:themeFillTint="33"/>
          </w:tcPr>
          <w:p w14:paraId="6E95AF0E"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FBE4D5" w:themeFill="accent2" w:themeFillTint="33"/>
          </w:tcPr>
          <w:p w14:paraId="7F699A8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shd w:val="clear" w:color="auto" w:fill="FBE4D5" w:themeFill="accent2" w:themeFillTint="33"/>
          </w:tcPr>
          <w:p w14:paraId="115A235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35004B7B" w14:textId="77777777" w:rsidTr="00BD105F">
        <w:tc>
          <w:tcPr>
            <w:tcW w:w="1986" w:type="dxa"/>
          </w:tcPr>
          <w:p w14:paraId="29BEDCA5"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6.1.1</w:t>
            </w:r>
            <w:r w:rsidRPr="008E3674">
              <w:rPr>
                <w:rFonts w:ascii="Times New Roman" w:hAnsi="Times New Roman"/>
                <w:sz w:val="20"/>
                <w:szCs w:val="20"/>
                <w:lang w:val="sr-Cyrl-RS"/>
              </w:rPr>
              <w:t xml:space="preserve"> – Даља јачања екстерне ревизије кроз континуирано унапређење поступака ревизије</w:t>
            </w:r>
          </w:p>
        </w:tc>
        <w:tc>
          <w:tcPr>
            <w:tcW w:w="1828" w:type="dxa"/>
            <w:shd w:val="clear" w:color="auto" w:fill="D9D9D9" w:themeFill="background1" w:themeFillShade="D9"/>
          </w:tcPr>
          <w:p w14:paraId="1A2364F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5AE4DBA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18CA740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29D2D1E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17CBEAE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04FE90A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49EC1D66" w14:textId="77777777" w:rsidTr="00BD105F">
        <w:tc>
          <w:tcPr>
            <w:tcW w:w="1986" w:type="dxa"/>
          </w:tcPr>
          <w:p w14:paraId="675C8E57"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6.1.2</w:t>
            </w:r>
            <w:r w:rsidRPr="008E3674">
              <w:rPr>
                <w:rFonts w:ascii="Times New Roman" w:hAnsi="Times New Roman"/>
                <w:sz w:val="20"/>
                <w:szCs w:val="20"/>
                <w:lang w:val="sr-Cyrl-RS"/>
              </w:rPr>
              <w:t xml:space="preserve"> – Представљање извештаја обављеним ревизијама надлежном Одбору и Пододбору ради разматрања налаза и препорука ДРИ</w:t>
            </w:r>
          </w:p>
        </w:tc>
        <w:tc>
          <w:tcPr>
            <w:tcW w:w="1828" w:type="dxa"/>
            <w:shd w:val="clear" w:color="auto" w:fill="D9D9D9" w:themeFill="background1" w:themeFillShade="D9"/>
          </w:tcPr>
          <w:p w14:paraId="64CD859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3B8A872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4C6F13A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5C526BA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60F99C8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62F7726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470BB65C" w14:textId="77777777" w:rsidTr="00BD105F">
        <w:tc>
          <w:tcPr>
            <w:tcW w:w="1986" w:type="dxa"/>
            <w:vMerge w:val="restart"/>
            <w:shd w:val="clear" w:color="auto" w:fill="8EAADB" w:themeFill="accent5" w:themeFillTint="99"/>
          </w:tcPr>
          <w:p w14:paraId="0230BF4E" w14:textId="77777777" w:rsidR="008E3674" w:rsidRPr="008E3674" w:rsidRDefault="008E3674" w:rsidP="008E3674">
            <w:pPr>
              <w:rPr>
                <w:rFonts w:ascii="Times New Roman" w:hAnsi="Times New Roman"/>
              </w:rPr>
            </w:pPr>
            <w:r w:rsidRPr="008E3674">
              <w:rPr>
                <w:rFonts w:ascii="Times New Roman" w:hAnsi="Times New Roman"/>
                <w:lang w:val="sr-Cyrl-RS"/>
              </w:rPr>
              <w:t>Назив мере/активности:</w:t>
            </w:r>
          </w:p>
        </w:tc>
        <w:tc>
          <w:tcPr>
            <w:tcW w:w="10964" w:type="dxa"/>
            <w:gridSpan w:val="6"/>
            <w:shd w:val="clear" w:color="auto" w:fill="8EAADB" w:themeFill="accent5" w:themeFillTint="99"/>
          </w:tcPr>
          <w:p w14:paraId="2327C05F"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Планирана и утрошена средства према изворима финансирања за период 2021-2025 (РСД)</w:t>
            </w:r>
          </w:p>
        </w:tc>
      </w:tr>
      <w:tr w:rsidR="008E3674" w:rsidRPr="008E3674" w14:paraId="10382B8F" w14:textId="77777777" w:rsidTr="00BD105F">
        <w:tc>
          <w:tcPr>
            <w:tcW w:w="1986" w:type="dxa"/>
            <w:vMerge/>
            <w:shd w:val="clear" w:color="auto" w:fill="8EAADB" w:themeFill="accent5" w:themeFillTint="99"/>
          </w:tcPr>
          <w:p w14:paraId="275FBA98" w14:textId="77777777" w:rsidR="008E3674" w:rsidRPr="008E3674" w:rsidRDefault="008E3674" w:rsidP="008E3674">
            <w:pPr>
              <w:rPr>
                <w:rFonts w:ascii="Times New Roman" w:hAnsi="Times New Roman"/>
              </w:rPr>
            </w:pPr>
          </w:p>
        </w:tc>
        <w:tc>
          <w:tcPr>
            <w:tcW w:w="3654" w:type="dxa"/>
            <w:gridSpan w:val="2"/>
            <w:shd w:val="clear" w:color="auto" w:fill="D9E2F3" w:themeFill="accent5" w:themeFillTint="33"/>
          </w:tcPr>
          <w:p w14:paraId="1E862486" w14:textId="77777777" w:rsidR="008E3674" w:rsidRPr="008E3674" w:rsidRDefault="008E3674" w:rsidP="008E3674">
            <w:pPr>
              <w:jc w:val="center"/>
              <w:rPr>
                <w:rFonts w:ascii="Times New Roman" w:hAnsi="Times New Roman"/>
              </w:rPr>
            </w:pPr>
            <w:r w:rsidRPr="008E3674">
              <w:rPr>
                <w:rFonts w:ascii="Times New Roman" w:hAnsi="Times New Roman"/>
                <w:lang w:val="sr-Cyrl-RS"/>
              </w:rPr>
              <w:t>Буџетска средства</w:t>
            </w:r>
          </w:p>
        </w:tc>
        <w:tc>
          <w:tcPr>
            <w:tcW w:w="3655" w:type="dxa"/>
            <w:gridSpan w:val="2"/>
            <w:shd w:val="clear" w:color="auto" w:fill="D9E2F3" w:themeFill="accent5" w:themeFillTint="33"/>
          </w:tcPr>
          <w:p w14:paraId="1B33F136" w14:textId="77777777" w:rsidR="008E3674" w:rsidRPr="008E3674" w:rsidRDefault="008E3674" w:rsidP="008E3674">
            <w:pPr>
              <w:jc w:val="center"/>
              <w:rPr>
                <w:rFonts w:ascii="Times New Roman" w:hAnsi="Times New Roman"/>
              </w:rPr>
            </w:pPr>
            <w:r w:rsidRPr="008E3674">
              <w:rPr>
                <w:rFonts w:ascii="Times New Roman" w:hAnsi="Times New Roman"/>
                <w:lang w:val="sr-Cyrl-RS"/>
              </w:rPr>
              <w:t>Донаторска средства</w:t>
            </w:r>
          </w:p>
        </w:tc>
        <w:tc>
          <w:tcPr>
            <w:tcW w:w="3655" w:type="dxa"/>
            <w:gridSpan w:val="2"/>
            <w:shd w:val="clear" w:color="auto" w:fill="D9E2F3" w:themeFill="accent5" w:themeFillTint="33"/>
          </w:tcPr>
          <w:p w14:paraId="32B977DD"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Укупно</w:t>
            </w:r>
          </w:p>
        </w:tc>
      </w:tr>
      <w:tr w:rsidR="008E3674" w:rsidRPr="008E3674" w14:paraId="15FF420C" w14:textId="77777777" w:rsidTr="00BD105F">
        <w:tc>
          <w:tcPr>
            <w:tcW w:w="1986" w:type="dxa"/>
            <w:vMerge/>
            <w:shd w:val="clear" w:color="auto" w:fill="8EAADB" w:themeFill="accent5" w:themeFillTint="99"/>
          </w:tcPr>
          <w:p w14:paraId="55EBD15C" w14:textId="77777777" w:rsidR="008E3674" w:rsidRPr="008E3674" w:rsidRDefault="008E3674" w:rsidP="008E3674">
            <w:pPr>
              <w:rPr>
                <w:rFonts w:ascii="Times New Roman" w:hAnsi="Times New Roman"/>
              </w:rPr>
            </w:pPr>
          </w:p>
        </w:tc>
        <w:tc>
          <w:tcPr>
            <w:tcW w:w="1828" w:type="dxa"/>
            <w:shd w:val="clear" w:color="auto" w:fill="D9D9D9" w:themeFill="background1" w:themeFillShade="D9"/>
          </w:tcPr>
          <w:p w14:paraId="52CB8A0B"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657B96BE"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5152F38E"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76566413"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c>
          <w:tcPr>
            <w:tcW w:w="1829" w:type="dxa"/>
            <w:shd w:val="clear" w:color="auto" w:fill="D9D9D9" w:themeFill="background1" w:themeFillShade="D9"/>
          </w:tcPr>
          <w:p w14:paraId="6B4A36C5" w14:textId="77777777" w:rsidR="008E3674" w:rsidRPr="008E3674" w:rsidRDefault="008E3674" w:rsidP="008E3674">
            <w:pPr>
              <w:jc w:val="center"/>
              <w:rPr>
                <w:rFonts w:ascii="Times New Roman" w:hAnsi="Times New Roman"/>
              </w:rPr>
            </w:pPr>
            <w:r w:rsidRPr="008E3674">
              <w:rPr>
                <w:rFonts w:ascii="Times New Roman" w:hAnsi="Times New Roman"/>
                <w:lang w:val="sr-Cyrl-RS"/>
              </w:rPr>
              <w:t>Планирано</w:t>
            </w:r>
          </w:p>
        </w:tc>
        <w:tc>
          <w:tcPr>
            <w:tcW w:w="1826" w:type="dxa"/>
          </w:tcPr>
          <w:p w14:paraId="192405CD" w14:textId="77777777" w:rsidR="008E3674" w:rsidRPr="008E3674" w:rsidRDefault="008E3674" w:rsidP="008E3674">
            <w:pPr>
              <w:jc w:val="center"/>
              <w:rPr>
                <w:rFonts w:ascii="Times New Roman" w:hAnsi="Times New Roman"/>
              </w:rPr>
            </w:pPr>
            <w:r w:rsidRPr="008E3674">
              <w:rPr>
                <w:rFonts w:ascii="Times New Roman" w:hAnsi="Times New Roman"/>
                <w:lang w:val="sr-Cyrl-RS"/>
              </w:rPr>
              <w:t>Утрошено</w:t>
            </w:r>
          </w:p>
        </w:tc>
      </w:tr>
      <w:tr w:rsidR="008E3674" w:rsidRPr="008E3674" w14:paraId="7D912E25" w14:textId="77777777" w:rsidTr="00BD105F">
        <w:tc>
          <w:tcPr>
            <w:tcW w:w="1986" w:type="dxa"/>
            <w:shd w:val="clear" w:color="auto" w:fill="FBE4D5" w:themeFill="accent2" w:themeFillTint="33"/>
          </w:tcPr>
          <w:p w14:paraId="7C957F27"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Мера 6.2</w:t>
            </w:r>
            <w:r w:rsidRPr="008E3674">
              <w:rPr>
                <w:rFonts w:ascii="Times New Roman" w:hAnsi="Times New Roman"/>
                <w:sz w:val="20"/>
                <w:szCs w:val="20"/>
                <w:lang w:val="sr-Cyrl-RS"/>
              </w:rPr>
              <w:t xml:space="preserve"> – Обезбеђивање ефикасног скупштинског надзора над јавним финансијама</w:t>
            </w:r>
          </w:p>
        </w:tc>
        <w:tc>
          <w:tcPr>
            <w:tcW w:w="1828" w:type="dxa"/>
            <w:shd w:val="clear" w:color="auto" w:fill="FBE4D5" w:themeFill="accent2" w:themeFillTint="33"/>
          </w:tcPr>
          <w:p w14:paraId="0E3BEF3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1.250.000</w:t>
            </w:r>
          </w:p>
        </w:tc>
        <w:tc>
          <w:tcPr>
            <w:tcW w:w="1826" w:type="dxa"/>
            <w:shd w:val="clear" w:color="auto" w:fill="FBE4D5" w:themeFill="accent2" w:themeFillTint="33"/>
          </w:tcPr>
          <w:p w14:paraId="2C55923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FBE4D5" w:themeFill="accent2" w:themeFillTint="33"/>
          </w:tcPr>
          <w:p w14:paraId="69D6EB0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10.000.000</w:t>
            </w:r>
          </w:p>
        </w:tc>
        <w:tc>
          <w:tcPr>
            <w:tcW w:w="1826" w:type="dxa"/>
            <w:shd w:val="clear" w:color="auto" w:fill="FBE4D5" w:themeFill="accent2" w:themeFillTint="33"/>
          </w:tcPr>
          <w:p w14:paraId="7504057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15.000.000</w:t>
            </w:r>
          </w:p>
        </w:tc>
        <w:tc>
          <w:tcPr>
            <w:tcW w:w="1829" w:type="dxa"/>
            <w:shd w:val="clear" w:color="auto" w:fill="FBE4D5" w:themeFill="accent2" w:themeFillTint="33"/>
          </w:tcPr>
          <w:p w14:paraId="3653C6AF"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11.250.000</w:t>
            </w:r>
          </w:p>
        </w:tc>
        <w:tc>
          <w:tcPr>
            <w:tcW w:w="1826" w:type="dxa"/>
            <w:shd w:val="clear" w:color="auto" w:fill="FBE4D5" w:themeFill="accent2" w:themeFillTint="33"/>
          </w:tcPr>
          <w:p w14:paraId="46F9F0A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15.000.000</w:t>
            </w:r>
          </w:p>
        </w:tc>
      </w:tr>
      <w:tr w:rsidR="008E3674" w:rsidRPr="008E3674" w14:paraId="1AD7CB19" w14:textId="77777777" w:rsidTr="00BD105F">
        <w:tc>
          <w:tcPr>
            <w:tcW w:w="1986" w:type="dxa"/>
          </w:tcPr>
          <w:p w14:paraId="45A44398"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6.2.1</w:t>
            </w:r>
            <w:r w:rsidRPr="008E3674">
              <w:rPr>
                <w:rFonts w:ascii="Times New Roman" w:hAnsi="Times New Roman"/>
                <w:sz w:val="20"/>
                <w:szCs w:val="20"/>
                <w:lang w:val="sr-Cyrl-RS"/>
              </w:rPr>
              <w:t xml:space="preserve"> – Јачање контролне функције Народне скупштине организацијом седница/састанака Одбора и Пододбора за разматрање извештаја о обављеним ревизијама ДРИ</w:t>
            </w:r>
          </w:p>
        </w:tc>
        <w:tc>
          <w:tcPr>
            <w:tcW w:w="1828" w:type="dxa"/>
            <w:shd w:val="clear" w:color="auto" w:fill="D9D9D9" w:themeFill="background1" w:themeFillShade="D9"/>
          </w:tcPr>
          <w:p w14:paraId="49C1E55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2E87897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20B0FAFD"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10.000.000</w:t>
            </w:r>
          </w:p>
        </w:tc>
        <w:tc>
          <w:tcPr>
            <w:tcW w:w="1826" w:type="dxa"/>
          </w:tcPr>
          <w:p w14:paraId="4099793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15.000.000</w:t>
            </w:r>
          </w:p>
        </w:tc>
        <w:tc>
          <w:tcPr>
            <w:tcW w:w="1829" w:type="dxa"/>
            <w:shd w:val="clear" w:color="auto" w:fill="D9D9D9" w:themeFill="background1" w:themeFillShade="D9"/>
          </w:tcPr>
          <w:p w14:paraId="5ACB89B2"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10.000.000</w:t>
            </w:r>
          </w:p>
        </w:tc>
        <w:tc>
          <w:tcPr>
            <w:tcW w:w="1826" w:type="dxa"/>
          </w:tcPr>
          <w:p w14:paraId="4D6E4848"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15.000.000</w:t>
            </w:r>
            <w:r w:rsidRPr="008E3674">
              <w:rPr>
                <w:rFonts w:ascii="Times New Roman" w:hAnsi="Times New Roman"/>
                <w:vertAlign w:val="superscript"/>
                <w:lang w:val="sr-Cyrl-RS"/>
              </w:rPr>
              <w:footnoteReference w:id="5"/>
            </w:r>
          </w:p>
        </w:tc>
      </w:tr>
      <w:tr w:rsidR="008E3674" w:rsidRPr="008E3674" w14:paraId="68BA4600" w14:textId="77777777" w:rsidTr="00BD105F">
        <w:tc>
          <w:tcPr>
            <w:tcW w:w="1986" w:type="dxa"/>
          </w:tcPr>
          <w:p w14:paraId="639748DC"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6.2.2</w:t>
            </w:r>
            <w:r w:rsidRPr="008E3674">
              <w:rPr>
                <w:rFonts w:ascii="Times New Roman" w:hAnsi="Times New Roman"/>
                <w:sz w:val="20"/>
                <w:szCs w:val="20"/>
                <w:lang w:val="sr-Cyrl-RS"/>
              </w:rPr>
              <w:t xml:space="preserve"> – Ангажовање према потреби стручних лица у циљу бољег разматрања поступања субјеката по закључцима, налазима и препорукама садржаним у ревизорским извештајима ДРИ</w:t>
            </w:r>
          </w:p>
        </w:tc>
        <w:tc>
          <w:tcPr>
            <w:tcW w:w="1828" w:type="dxa"/>
            <w:shd w:val="clear" w:color="auto" w:fill="D9D9D9" w:themeFill="background1" w:themeFillShade="D9"/>
          </w:tcPr>
          <w:p w14:paraId="3DD30467"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635CAD25"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756B5A7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3279F134"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0B27227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77613EFC"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6CB0919C" w14:textId="77777777" w:rsidTr="00BD105F">
        <w:tc>
          <w:tcPr>
            <w:tcW w:w="1986" w:type="dxa"/>
          </w:tcPr>
          <w:p w14:paraId="4D1C62F6" w14:textId="77777777" w:rsidR="008E3674" w:rsidRPr="008E3674" w:rsidRDefault="008E3674" w:rsidP="008E3674">
            <w:pPr>
              <w:rPr>
                <w:rFonts w:ascii="Times New Roman" w:hAnsi="Times New Roman"/>
                <w:sz w:val="20"/>
                <w:szCs w:val="20"/>
                <w:lang w:val="sr-Cyrl-RS"/>
              </w:rPr>
            </w:pPr>
            <w:r w:rsidRPr="008E3674">
              <w:rPr>
                <w:rFonts w:ascii="Times New Roman" w:hAnsi="Times New Roman"/>
                <w:b/>
                <w:bCs/>
                <w:sz w:val="20"/>
                <w:szCs w:val="20"/>
                <w:lang w:val="sr-Cyrl-RS"/>
              </w:rPr>
              <w:t>Активност 6.2.3</w:t>
            </w:r>
            <w:r w:rsidRPr="008E3674">
              <w:rPr>
                <w:rFonts w:ascii="Times New Roman" w:hAnsi="Times New Roman"/>
                <w:sz w:val="20"/>
                <w:szCs w:val="20"/>
                <w:lang w:val="sr-Cyrl-RS"/>
              </w:rPr>
              <w:t xml:space="preserve"> – Организовање јавног слушања поводом представљања Предлога закона о буџету и Предлога закона о завршном рачуну буџета</w:t>
            </w:r>
          </w:p>
        </w:tc>
        <w:tc>
          <w:tcPr>
            <w:tcW w:w="1828" w:type="dxa"/>
            <w:shd w:val="clear" w:color="auto" w:fill="D9D9D9" w:themeFill="background1" w:themeFillShade="D9"/>
          </w:tcPr>
          <w:p w14:paraId="550D65F6"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1.250.000</w:t>
            </w:r>
          </w:p>
        </w:tc>
        <w:tc>
          <w:tcPr>
            <w:tcW w:w="1826" w:type="dxa"/>
          </w:tcPr>
          <w:p w14:paraId="7E0D6C19"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63F9043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6" w:type="dxa"/>
          </w:tcPr>
          <w:p w14:paraId="632301F3"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c>
          <w:tcPr>
            <w:tcW w:w="1829" w:type="dxa"/>
            <w:shd w:val="clear" w:color="auto" w:fill="D9D9D9" w:themeFill="background1" w:themeFillShade="D9"/>
          </w:tcPr>
          <w:p w14:paraId="510EB6EB"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1.250.000</w:t>
            </w:r>
          </w:p>
        </w:tc>
        <w:tc>
          <w:tcPr>
            <w:tcW w:w="1826" w:type="dxa"/>
          </w:tcPr>
          <w:p w14:paraId="3C8C47F0"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0</w:t>
            </w:r>
          </w:p>
        </w:tc>
      </w:tr>
      <w:tr w:rsidR="008E3674" w:rsidRPr="008E3674" w14:paraId="24D5C716" w14:textId="77777777" w:rsidTr="004375DE">
        <w:tc>
          <w:tcPr>
            <w:tcW w:w="1986" w:type="dxa"/>
            <w:shd w:val="clear" w:color="auto" w:fill="C45911" w:themeFill="accent2" w:themeFillShade="BF"/>
          </w:tcPr>
          <w:p w14:paraId="4CCEFC31" w14:textId="77777777" w:rsidR="008E3674" w:rsidRPr="008E3674" w:rsidRDefault="008E3674" w:rsidP="008E3674">
            <w:pPr>
              <w:jc w:val="center"/>
              <w:rPr>
                <w:rFonts w:ascii="Times New Roman" w:hAnsi="Times New Roman"/>
                <w:lang w:val="sr-Cyrl-RS"/>
              </w:rPr>
            </w:pPr>
            <w:r w:rsidRPr="008E3674">
              <w:rPr>
                <w:rFonts w:ascii="Times New Roman" w:hAnsi="Times New Roman"/>
                <w:lang w:val="sr-Cyrl-RS"/>
              </w:rPr>
              <w:t>УКУПНО:</w:t>
            </w:r>
          </w:p>
        </w:tc>
        <w:tc>
          <w:tcPr>
            <w:tcW w:w="1828" w:type="dxa"/>
            <w:shd w:val="clear" w:color="auto" w:fill="C45911" w:themeFill="accent2" w:themeFillShade="BF"/>
          </w:tcPr>
          <w:p w14:paraId="3BADBAA5" w14:textId="29D779B3" w:rsidR="008E3674" w:rsidRPr="008E3674" w:rsidRDefault="008E3674" w:rsidP="008E3674">
            <w:pPr>
              <w:jc w:val="center"/>
              <w:rPr>
                <w:rFonts w:ascii="Times New Roman" w:hAnsi="Times New Roman"/>
              </w:rPr>
            </w:pPr>
            <w:r w:rsidRPr="008E3674">
              <w:rPr>
                <w:rFonts w:ascii="Times New Roman" w:hAnsi="Times New Roman"/>
              </w:rPr>
              <w:t>6.866.611.</w:t>
            </w:r>
            <w:r w:rsidR="00D0073E">
              <w:rPr>
                <w:rFonts w:ascii="Times New Roman" w:hAnsi="Times New Roman"/>
              </w:rPr>
              <w:t>4</w:t>
            </w:r>
            <w:r w:rsidRPr="008E3674">
              <w:rPr>
                <w:rFonts w:ascii="Times New Roman" w:hAnsi="Times New Roman"/>
              </w:rPr>
              <w:t>00</w:t>
            </w:r>
          </w:p>
        </w:tc>
        <w:tc>
          <w:tcPr>
            <w:tcW w:w="1826" w:type="dxa"/>
            <w:shd w:val="clear" w:color="auto" w:fill="C45911" w:themeFill="accent2" w:themeFillShade="BF"/>
          </w:tcPr>
          <w:p w14:paraId="12DE136D" w14:textId="7649FCC4" w:rsidR="008E3674" w:rsidRPr="008E3674" w:rsidRDefault="008E3674" w:rsidP="008E3674">
            <w:pPr>
              <w:jc w:val="center"/>
              <w:rPr>
                <w:rFonts w:ascii="Times New Roman" w:hAnsi="Times New Roman"/>
              </w:rPr>
            </w:pPr>
            <w:r w:rsidRPr="008E3674">
              <w:rPr>
                <w:rFonts w:ascii="Times New Roman" w:hAnsi="Times New Roman"/>
              </w:rPr>
              <w:t>4.385.745.9</w:t>
            </w:r>
            <w:r w:rsidR="00E53781">
              <w:rPr>
                <w:rFonts w:ascii="Times New Roman" w:hAnsi="Times New Roman"/>
              </w:rPr>
              <w:t>91</w:t>
            </w:r>
          </w:p>
        </w:tc>
        <w:tc>
          <w:tcPr>
            <w:tcW w:w="1829" w:type="dxa"/>
            <w:shd w:val="clear" w:color="auto" w:fill="C45911" w:themeFill="accent2" w:themeFillShade="BF"/>
          </w:tcPr>
          <w:p w14:paraId="6C9BFB03" w14:textId="3A0E1BE5" w:rsidR="008E3674" w:rsidRPr="008E3674" w:rsidRDefault="008E3674" w:rsidP="008E3674">
            <w:pPr>
              <w:jc w:val="center"/>
              <w:rPr>
                <w:rFonts w:ascii="Times New Roman" w:hAnsi="Times New Roman"/>
              </w:rPr>
            </w:pPr>
            <w:r w:rsidRPr="008E3674">
              <w:rPr>
                <w:rFonts w:ascii="Times New Roman" w:hAnsi="Times New Roman"/>
              </w:rPr>
              <w:t>2.3</w:t>
            </w:r>
            <w:r w:rsidR="00C36B93">
              <w:rPr>
                <w:rFonts w:ascii="Times New Roman" w:hAnsi="Times New Roman"/>
                <w:lang w:val="sr-Cyrl-RS"/>
              </w:rPr>
              <w:t>31</w:t>
            </w:r>
            <w:r w:rsidRPr="008E3674">
              <w:rPr>
                <w:rFonts w:ascii="Times New Roman" w:hAnsi="Times New Roman"/>
              </w:rPr>
              <w:t>.</w:t>
            </w:r>
            <w:r w:rsidR="006C7C76">
              <w:rPr>
                <w:rFonts w:ascii="Times New Roman" w:hAnsi="Times New Roman"/>
              </w:rPr>
              <w:t>513</w:t>
            </w:r>
            <w:r w:rsidRPr="008E3674">
              <w:rPr>
                <w:rFonts w:ascii="Times New Roman" w:hAnsi="Times New Roman"/>
              </w:rPr>
              <w:t>.</w:t>
            </w:r>
            <w:r w:rsidR="006C7C76">
              <w:rPr>
                <w:rFonts w:ascii="Times New Roman" w:hAnsi="Times New Roman"/>
              </w:rPr>
              <w:t>883</w:t>
            </w:r>
          </w:p>
        </w:tc>
        <w:tc>
          <w:tcPr>
            <w:tcW w:w="1826" w:type="dxa"/>
            <w:shd w:val="clear" w:color="auto" w:fill="C45911" w:themeFill="accent2" w:themeFillShade="BF"/>
          </w:tcPr>
          <w:p w14:paraId="36F987B2" w14:textId="040CD785" w:rsidR="008E3674" w:rsidRPr="004D2CAC" w:rsidRDefault="008E3674" w:rsidP="008E3674">
            <w:pPr>
              <w:jc w:val="center"/>
              <w:rPr>
                <w:rFonts w:ascii="Times New Roman" w:hAnsi="Times New Roman"/>
              </w:rPr>
            </w:pPr>
            <w:r w:rsidRPr="008E3674">
              <w:rPr>
                <w:rFonts w:ascii="Times New Roman" w:hAnsi="Times New Roman"/>
              </w:rPr>
              <w:t>1</w:t>
            </w:r>
            <w:r w:rsidR="00C36B93">
              <w:rPr>
                <w:rFonts w:ascii="Times New Roman" w:hAnsi="Times New Roman"/>
                <w:lang w:val="sr-Cyrl-RS"/>
              </w:rPr>
              <w:t>30</w:t>
            </w:r>
            <w:r w:rsidRPr="008E3674">
              <w:rPr>
                <w:rFonts w:ascii="Times New Roman" w:hAnsi="Times New Roman"/>
              </w:rPr>
              <w:t>.</w:t>
            </w:r>
            <w:r w:rsidR="004D2CAC">
              <w:rPr>
                <w:rFonts w:ascii="Times New Roman" w:hAnsi="Times New Roman"/>
              </w:rPr>
              <w:t>067</w:t>
            </w:r>
            <w:r w:rsidRPr="008E3674">
              <w:rPr>
                <w:rFonts w:ascii="Times New Roman" w:hAnsi="Times New Roman"/>
              </w:rPr>
              <w:t>.</w:t>
            </w:r>
            <w:r w:rsidR="004D2CAC">
              <w:rPr>
                <w:rFonts w:ascii="Times New Roman" w:hAnsi="Times New Roman"/>
              </w:rPr>
              <w:t>708</w:t>
            </w:r>
          </w:p>
        </w:tc>
        <w:tc>
          <w:tcPr>
            <w:tcW w:w="1829" w:type="dxa"/>
            <w:shd w:val="clear" w:color="auto" w:fill="C45911" w:themeFill="accent2" w:themeFillShade="BF"/>
          </w:tcPr>
          <w:p w14:paraId="1DD776D5" w14:textId="3C77E293" w:rsidR="008E3674" w:rsidRPr="004D2CAC" w:rsidRDefault="008E3674" w:rsidP="008E3674">
            <w:pPr>
              <w:jc w:val="center"/>
              <w:rPr>
                <w:rFonts w:ascii="Times New Roman" w:hAnsi="Times New Roman"/>
              </w:rPr>
            </w:pPr>
            <w:r w:rsidRPr="008E3674">
              <w:rPr>
                <w:rFonts w:ascii="Times New Roman" w:hAnsi="Times New Roman"/>
              </w:rPr>
              <w:t>9.19</w:t>
            </w:r>
            <w:r w:rsidR="00882148">
              <w:rPr>
                <w:rFonts w:ascii="Times New Roman" w:hAnsi="Times New Roman"/>
                <w:lang w:val="sr-Cyrl-RS"/>
              </w:rPr>
              <w:t>8</w:t>
            </w:r>
            <w:r w:rsidRPr="008E3674">
              <w:rPr>
                <w:rFonts w:ascii="Times New Roman" w:hAnsi="Times New Roman"/>
              </w:rPr>
              <w:t>.</w:t>
            </w:r>
            <w:r w:rsidR="004D2CAC">
              <w:rPr>
                <w:rFonts w:ascii="Times New Roman" w:hAnsi="Times New Roman"/>
              </w:rPr>
              <w:t>125</w:t>
            </w:r>
            <w:r w:rsidRPr="008E3674">
              <w:rPr>
                <w:rFonts w:ascii="Times New Roman" w:hAnsi="Times New Roman"/>
              </w:rPr>
              <w:t>.</w:t>
            </w:r>
            <w:r w:rsidR="004D2CAC">
              <w:rPr>
                <w:rFonts w:ascii="Times New Roman" w:hAnsi="Times New Roman"/>
              </w:rPr>
              <w:t>283</w:t>
            </w:r>
          </w:p>
        </w:tc>
        <w:tc>
          <w:tcPr>
            <w:tcW w:w="1826" w:type="dxa"/>
            <w:shd w:val="clear" w:color="auto" w:fill="C45911" w:themeFill="accent2" w:themeFillShade="BF"/>
          </w:tcPr>
          <w:p w14:paraId="6DF68193" w14:textId="33E47844" w:rsidR="008E3674" w:rsidRPr="00A86735" w:rsidRDefault="008E3674" w:rsidP="008E3674">
            <w:pPr>
              <w:jc w:val="center"/>
              <w:rPr>
                <w:rFonts w:ascii="Times New Roman" w:hAnsi="Times New Roman"/>
              </w:rPr>
            </w:pPr>
            <w:r w:rsidRPr="008E3674">
              <w:rPr>
                <w:rFonts w:ascii="Times New Roman" w:hAnsi="Times New Roman"/>
              </w:rPr>
              <w:t>4.51</w:t>
            </w:r>
            <w:r w:rsidR="00882148">
              <w:rPr>
                <w:rFonts w:ascii="Times New Roman" w:hAnsi="Times New Roman"/>
                <w:lang w:val="sr-Cyrl-RS"/>
              </w:rPr>
              <w:t>6</w:t>
            </w:r>
            <w:r w:rsidRPr="008E3674">
              <w:rPr>
                <w:rFonts w:ascii="Times New Roman" w:hAnsi="Times New Roman"/>
              </w:rPr>
              <w:t>.</w:t>
            </w:r>
            <w:r w:rsidR="00A86735">
              <w:rPr>
                <w:rFonts w:ascii="Times New Roman" w:hAnsi="Times New Roman"/>
              </w:rPr>
              <w:t>813</w:t>
            </w:r>
            <w:r w:rsidRPr="008E3674">
              <w:rPr>
                <w:rFonts w:ascii="Times New Roman" w:hAnsi="Times New Roman"/>
              </w:rPr>
              <w:t>.</w:t>
            </w:r>
            <w:r w:rsidR="00A86735">
              <w:rPr>
                <w:rFonts w:ascii="Times New Roman" w:hAnsi="Times New Roman"/>
              </w:rPr>
              <w:t>699</w:t>
            </w:r>
          </w:p>
        </w:tc>
      </w:tr>
    </w:tbl>
    <w:p w14:paraId="38435303" w14:textId="77777777" w:rsidR="008E3674" w:rsidRPr="008E3674" w:rsidRDefault="008E3674" w:rsidP="008E3674">
      <w:pPr>
        <w:rPr>
          <w:rFonts w:ascii="Times New Roman" w:hAnsi="Times New Roman" w:cs="Times New Roman"/>
          <w:kern w:val="2"/>
          <w:sz w:val="22"/>
          <w:szCs w:val="22"/>
          <w:lang w:val="en-US"/>
        </w:rPr>
      </w:pPr>
    </w:p>
    <w:p w14:paraId="09D46087" w14:textId="77777777" w:rsidR="006749AE" w:rsidRDefault="006749AE" w:rsidP="005A050E">
      <w:pPr>
        <w:jc w:val="both"/>
        <w:rPr>
          <w:rFonts w:ascii="Times New Roman" w:hAnsi="Times New Roman" w:cs="Times New Roman"/>
          <w:bCs/>
          <w:lang w:val="en-US"/>
        </w:rPr>
        <w:sectPr w:rsidR="006749AE" w:rsidSect="008E3674">
          <w:pgSz w:w="15840" w:h="12240" w:orient="landscape"/>
          <w:pgMar w:top="1440" w:right="1440" w:bottom="1440" w:left="1440" w:header="720" w:footer="720" w:gutter="0"/>
          <w:cols w:space="720"/>
          <w:docGrid w:linePitch="360"/>
        </w:sectPr>
      </w:pPr>
    </w:p>
    <w:p w14:paraId="3387C4A1" w14:textId="77777777" w:rsidR="008E3674" w:rsidRDefault="00E93DCA" w:rsidP="0041599A">
      <w:pPr>
        <w:ind w:firstLine="720"/>
        <w:jc w:val="both"/>
        <w:rPr>
          <w:rFonts w:ascii="Times New Roman" w:hAnsi="Times New Roman" w:cs="Times New Roman"/>
          <w:bCs/>
          <w:lang w:val="en-US"/>
        </w:rPr>
      </w:pPr>
      <w:r w:rsidRPr="00E93DCA">
        <w:rPr>
          <w:rFonts w:ascii="Times New Roman" w:hAnsi="Times New Roman" w:cs="Times New Roman"/>
          <w:bCs/>
          <w:lang w:val="sr-Cyrl-RS"/>
        </w:rPr>
        <w:t>Напомена: Финансијски подаци приказани су на основу расположивих података достављених од институција надлежних за спровођење мера и активности. За активности које су спроведене кроз редован рад институција, без посебно исказаних додатних трошкова, у табели је приказана вредност нула. Донаторска средства приказана су у складу са доступним подацима и не морају у свим случајевима представљати пуну вредност техничке, експертске или пројектне подршке пружене током спровођења Програма.</w:t>
      </w:r>
    </w:p>
    <w:p w14:paraId="4CBD6367" w14:textId="77777777" w:rsidR="00467C20" w:rsidRDefault="00467C20" w:rsidP="0041599A">
      <w:pPr>
        <w:ind w:firstLine="720"/>
        <w:jc w:val="both"/>
        <w:rPr>
          <w:rFonts w:ascii="Times New Roman" w:hAnsi="Times New Roman" w:cs="Times New Roman"/>
          <w:bCs/>
          <w:lang w:val="en-US"/>
        </w:rPr>
      </w:pPr>
    </w:p>
    <w:p w14:paraId="64E0EFDA" w14:textId="77777777" w:rsidR="00467C20" w:rsidRDefault="00467C20" w:rsidP="0041599A">
      <w:pPr>
        <w:ind w:firstLine="720"/>
        <w:jc w:val="both"/>
        <w:rPr>
          <w:rFonts w:ascii="Times New Roman" w:hAnsi="Times New Roman" w:cs="Times New Roman"/>
          <w:bCs/>
          <w:lang w:val="en-US"/>
        </w:rPr>
      </w:pPr>
    </w:p>
    <w:p w14:paraId="5D32FAAF" w14:textId="77777777" w:rsidR="00467C20" w:rsidRDefault="00467C20" w:rsidP="0041599A">
      <w:pPr>
        <w:ind w:firstLine="720"/>
        <w:jc w:val="both"/>
        <w:rPr>
          <w:rFonts w:ascii="Times New Roman" w:hAnsi="Times New Roman" w:cs="Times New Roman"/>
          <w:bCs/>
          <w:lang w:val="en-US"/>
        </w:rPr>
      </w:pPr>
    </w:p>
    <w:p w14:paraId="07105FA1" w14:textId="77777777" w:rsidR="00467C20" w:rsidRDefault="00467C20" w:rsidP="0041599A">
      <w:pPr>
        <w:ind w:firstLine="720"/>
        <w:jc w:val="both"/>
        <w:rPr>
          <w:rFonts w:ascii="Times New Roman" w:hAnsi="Times New Roman" w:cs="Times New Roman"/>
          <w:bCs/>
          <w:lang w:val="en-US"/>
        </w:rPr>
      </w:pPr>
    </w:p>
    <w:p w14:paraId="58BEB6C1" w14:textId="77777777" w:rsidR="00467C20" w:rsidRDefault="00467C20" w:rsidP="0041599A">
      <w:pPr>
        <w:ind w:firstLine="720"/>
        <w:jc w:val="both"/>
        <w:rPr>
          <w:rFonts w:ascii="Times New Roman" w:hAnsi="Times New Roman" w:cs="Times New Roman"/>
          <w:bCs/>
          <w:lang w:val="en-US"/>
        </w:rPr>
      </w:pPr>
    </w:p>
    <w:p w14:paraId="4A5394AC" w14:textId="77777777" w:rsidR="00467C20" w:rsidRDefault="00467C20" w:rsidP="0041599A">
      <w:pPr>
        <w:ind w:firstLine="720"/>
        <w:jc w:val="both"/>
        <w:rPr>
          <w:rFonts w:ascii="Times New Roman" w:hAnsi="Times New Roman" w:cs="Times New Roman"/>
          <w:bCs/>
          <w:lang w:val="en-US"/>
        </w:rPr>
      </w:pPr>
    </w:p>
    <w:p w14:paraId="78808881" w14:textId="77777777" w:rsidR="00467C20" w:rsidRDefault="00467C20" w:rsidP="0041599A">
      <w:pPr>
        <w:ind w:firstLine="720"/>
        <w:jc w:val="both"/>
        <w:rPr>
          <w:rFonts w:ascii="Times New Roman" w:hAnsi="Times New Roman" w:cs="Times New Roman"/>
          <w:bCs/>
          <w:lang w:val="en-US"/>
        </w:rPr>
      </w:pPr>
    </w:p>
    <w:p w14:paraId="0F55872C" w14:textId="77777777" w:rsidR="00467C20" w:rsidRDefault="00467C20" w:rsidP="0041599A">
      <w:pPr>
        <w:ind w:firstLine="720"/>
        <w:jc w:val="both"/>
        <w:rPr>
          <w:rFonts w:ascii="Times New Roman" w:hAnsi="Times New Roman" w:cs="Times New Roman"/>
          <w:bCs/>
          <w:lang w:val="en-US"/>
        </w:rPr>
      </w:pPr>
    </w:p>
    <w:p w14:paraId="7654FDCD" w14:textId="77777777" w:rsidR="00467C20" w:rsidRDefault="00467C20" w:rsidP="0041599A">
      <w:pPr>
        <w:ind w:firstLine="720"/>
        <w:jc w:val="both"/>
        <w:rPr>
          <w:rFonts w:ascii="Times New Roman" w:hAnsi="Times New Roman" w:cs="Times New Roman"/>
          <w:bCs/>
          <w:lang w:val="en-US"/>
        </w:rPr>
      </w:pPr>
    </w:p>
    <w:p w14:paraId="6A47C06A" w14:textId="77777777" w:rsidR="00467C20" w:rsidRDefault="00467C20" w:rsidP="0041599A">
      <w:pPr>
        <w:ind w:firstLine="720"/>
        <w:jc w:val="both"/>
        <w:rPr>
          <w:rFonts w:ascii="Times New Roman" w:hAnsi="Times New Roman" w:cs="Times New Roman"/>
          <w:bCs/>
          <w:lang w:val="en-US"/>
        </w:rPr>
      </w:pPr>
    </w:p>
    <w:p w14:paraId="26BECDC7" w14:textId="77777777" w:rsidR="00467C20" w:rsidRDefault="00467C20" w:rsidP="0041599A">
      <w:pPr>
        <w:ind w:firstLine="720"/>
        <w:jc w:val="both"/>
        <w:rPr>
          <w:rFonts w:ascii="Times New Roman" w:hAnsi="Times New Roman" w:cs="Times New Roman"/>
          <w:bCs/>
          <w:lang w:val="en-US"/>
        </w:rPr>
      </w:pPr>
    </w:p>
    <w:p w14:paraId="059E1E44" w14:textId="77777777" w:rsidR="00467C20" w:rsidRDefault="00467C20" w:rsidP="0041599A">
      <w:pPr>
        <w:ind w:firstLine="720"/>
        <w:jc w:val="both"/>
        <w:rPr>
          <w:rFonts w:ascii="Times New Roman" w:hAnsi="Times New Roman" w:cs="Times New Roman"/>
          <w:bCs/>
          <w:lang w:val="en-US"/>
        </w:rPr>
      </w:pPr>
    </w:p>
    <w:p w14:paraId="455FC9EE" w14:textId="77777777" w:rsidR="00467C20" w:rsidRDefault="00467C20" w:rsidP="0041599A">
      <w:pPr>
        <w:ind w:firstLine="720"/>
        <w:jc w:val="both"/>
        <w:rPr>
          <w:rFonts w:ascii="Times New Roman" w:hAnsi="Times New Roman" w:cs="Times New Roman"/>
          <w:bCs/>
          <w:lang w:val="en-US"/>
        </w:rPr>
      </w:pPr>
    </w:p>
    <w:p w14:paraId="66B4B9C4" w14:textId="77777777" w:rsidR="00467C20" w:rsidRDefault="00467C20" w:rsidP="0041599A">
      <w:pPr>
        <w:ind w:firstLine="720"/>
        <w:jc w:val="both"/>
        <w:rPr>
          <w:rFonts w:ascii="Times New Roman" w:hAnsi="Times New Roman" w:cs="Times New Roman"/>
          <w:bCs/>
          <w:lang w:val="en-US"/>
        </w:rPr>
      </w:pPr>
    </w:p>
    <w:p w14:paraId="2C3304C5" w14:textId="77777777" w:rsidR="00467C20" w:rsidRDefault="00467C20" w:rsidP="0041599A">
      <w:pPr>
        <w:ind w:firstLine="720"/>
        <w:jc w:val="both"/>
        <w:rPr>
          <w:rFonts w:ascii="Times New Roman" w:hAnsi="Times New Roman" w:cs="Times New Roman"/>
          <w:bCs/>
          <w:lang w:val="en-US"/>
        </w:rPr>
      </w:pPr>
    </w:p>
    <w:p w14:paraId="54E13EE3" w14:textId="77777777" w:rsidR="00467C20" w:rsidRDefault="00467C20" w:rsidP="0041599A">
      <w:pPr>
        <w:ind w:firstLine="720"/>
        <w:jc w:val="both"/>
        <w:rPr>
          <w:rFonts w:ascii="Times New Roman" w:hAnsi="Times New Roman" w:cs="Times New Roman"/>
          <w:bCs/>
          <w:lang w:val="en-US"/>
        </w:rPr>
      </w:pPr>
    </w:p>
    <w:p w14:paraId="697FF3A2" w14:textId="77777777" w:rsidR="00467C20" w:rsidRDefault="00467C20" w:rsidP="0041599A">
      <w:pPr>
        <w:ind w:firstLine="720"/>
        <w:jc w:val="both"/>
        <w:rPr>
          <w:rFonts w:ascii="Times New Roman" w:hAnsi="Times New Roman" w:cs="Times New Roman"/>
          <w:bCs/>
          <w:lang w:val="en-US"/>
        </w:rPr>
      </w:pPr>
    </w:p>
    <w:p w14:paraId="7E2AD7C0" w14:textId="77777777" w:rsidR="00467C20" w:rsidRDefault="00467C20" w:rsidP="0041599A">
      <w:pPr>
        <w:ind w:firstLine="720"/>
        <w:jc w:val="both"/>
        <w:rPr>
          <w:rFonts w:ascii="Times New Roman" w:hAnsi="Times New Roman" w:cs="Times New Roman"/>
          <w:bCs/>
          <w:lang w:val="en-US"/>
        </w:rPr>
      </w:pPr>
    </w:p>
    <w:p w14:paraId="174AD9F6" w14:textId="77777777" w:rsidR="00467C20" w:rsidRDefault="00467C20" w:rsidP="0041599A">
      <w:pPr>
        <w:ind w:firstLine="720"/>
        <w:jc w:val="both"/>
        <w:rPr>
          <w:rFonts w:ascii="Times New Roman" w:hAnsi="Times New Roman" w:cs="Times New Roman"/>
          <w:bCs/>
          <w:lang w:val="en-US"/>
        </w:rPr>
      </w:pPr>
    </w:p>
    <w:p w14:paraId="5F2D1568" w14:textId="77777777" w:rsidR="00467C20" w:rsidRPr="00467C20" w:rsidRDefault="00467C20" w:rsidP="0041599A">
      <w:pPr>
        <w:ind w:firstLine="720"/>
        <w:jc w:val="both"/>
        <w:rPr>
          <w:rFonts w:ascii="Times New Roman" w:hAnsi="Times New Roman" w:cs="Times New Roman"/>
          <w:bCs/>
          <w:lang w:val="en-US"/>
        </w:rPr>
      </w:pPr>
    </w:p>
    <w:p w14:paraId="7A8F270E" w14:textId="77777777" w:rsidR="00D079F8" w:rsidRPr="008548AE" w:rsidRDefault="00D079F8" w:rsidP="008548AE">
      <w:pPr>
        <w:pStyle w:val="Heading1"/>
        <w:jc w:val="center"/>
        <w:rPr>
          <w:rFonts w:ascii="Times New Roman" w:eastAsia="Calibri" w:hAnsi="Times New Roman" w:cs="Times New Roman"/>
          <w:sz w:val="32"/>
          <w:szCs w:val="32"/>
          <w:lang w:val="en-US"/>
        </w:rPr>
      </w:pPr>
      <w:bookmarkStart w:id="15" w:name="_Toc233629231"/>
      <w:r w:rsidRPr="008548AE">
        <w:rPr>
          <w:rFonts w:ascii="Times New Roman" w:eastAsia="Calibri" w:hAnsi="Times New Roman" w:cs="Times New Roman"/>
          <w:sz w:val="32"/>
          <w:szCs w:val="32"/>
          <w:lang w:val="sr-Cyrl-RS"/>
        </w:rPr>
        <w:t>ЗБИРНА ОЦЕНА ОСТВАРЕЊА ЦИЉЕВА И МЕРА</w:t>
      </w:r>
      <w:bookmarkEnd w:id="15"/>
    </w:p>
    <w:p w14:paraId="60DA4ABB" w14:textId="0ADB34C0" w:rsidR="00D079F8" w:rsidRPr="00D079F8" w:rsidRDefault="00D079F8" w:rsidP="00D079F8">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D079F8">
        <w:rPr>
          <w:rFonts w:ascii="Times New Roman" w:eastAsia="Times New Roman" w:hAnsi="Times New Roman" w:cs="Times New Roman"/>
          <w:lang w:val="sr-Cyrl-RS" w:eastAsia="en-GB"/>
          <w14:ligatures w14:val="none"/>
        </w:rPr>
        <w:t>На основу прегледа реализације ПРУЈФ 2021–2025, остварених вредности показатеља учинка, статуса активности из Акционог плана и достављених података надлежних институција, може се оценити да је Програм у значајној мери допринео наставку реформи у области управљања јавним финансијама. Већина нереализованих активности односи се на сложеније реформске процесе, пре свега на развој и надоградњу информационих система, реализацију пројеката техничке подршке, обезбеђивање финансијских средстава, спровођење јавних набавки, као и на активности које су захтевале додатна методолошка или нормативна усклађивања.</w:t>
      </w:r>
    </w:p>
    <w:p w14:paraId="3171D182" w14:textId="77777777" w:rsidR="00D079F8" w:rsidRPr="00D079F8" w:rsidRDefault="00D079F8" w:rsidP="00D079F8">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D079F8">
        <w:rPr>
          <w:rFonts w:ascii="Times New Roman" w:eastAsia="Times New Roman" w:hAnsi="Times New Roman" w:cs="Times New Roman"/>
          <w:lang w:val="sr-Cyrl-RS" w:eastAsia="en-GB"/>
          <w14:ligatures w14:val="none"/>
        </w:rPr>
        <w:t>Посматрано на нивоу општег циља, Програм је спровођен у условима очуване фискалне стабилности и контролисаног нивоа јавног дуга. Иако реални раст БДП-а у 2025. години није достигао првобитно планирану вредност, показатељ који се односи на ниво дуга опште државе у БДП-у био је остварен, што указује на наставак одговорног управљања јавним финансијама. Истовремено, поједина одступања од планираних вредности показатеља, посебно у областима које зависе од ширег макроекономског окружења или сложених институционалних процеса, указују на потребу да се у наредном програмском циклусу додатно унапреди планирање рокова, ресурса и предуслова за реализацију активности.</w:t>
      </w:r>
    </w:p>
    <w:p w14:paraId="767F3F71" w14:textId="77777777" w:rsidR="00D079F8" w:rsidRPr="00D079F8" w:rsidRDefault="00D079F8" w:rsidP="00D079F8">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D079F8">
        <w:rPr>
          <w:rFonts w:ascii="Times New Roman" w:eastAsia="Times New Roman" w:hAnsi="Times New Roman" w:cs="Times New Roman"/>
          <w:lang w:val="sr-Cyrl-RS" w:eastAsia="en-GB"/>
          <w14:ligatures w14:val="none"/>
        </w:rPr>
        <w:t>У оквиру Посебног циља I, који се односи на унапређење капацитета за буџетско планирање и управљање јавним инвестицијама, остварен је напредак у области програмског буџетирања, средњорочног планирања, управљања капиталним пројектима и праћења фискалних ризика. Показатељ исхода на нивоу посебног циља је остварен, а посебно је значајан раст броја усвојених средњорочних планова, унапређење методолошког и информационог оквира за управљање капиталним пројектима и јачање капацитета за праћење фискалних ризика. Поједине активности нису реализоване у планираном року, али је њихова релевантност потврђена и кроз наставак активности у оквиру наредног програмског циклуса.</w:t>
      </w:r>
    </w:p>
    <w:p w14:paraId="0AB1BC61" w14:textId="77777777" w:rsidR="00D079F8" w:rsidRPr="00D079F8" w:rsidRDefault="00D079F8" w:rsidP="00D079F8">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D079F8">
        <w:rPr>
          <w:rFonts w:ascii="Times New Roman" w:eastAsia="Times New Roman" w:hAnsi="Times New Roman" w:cs="Times New Roman"/>
          <w:lang w:val="sr-Cyrl-RS" w:eastAsia="en-GB"/>
          <w14:ligatures w14:val="none"/>
        </w:rPr>
        <w:t>У оквиру Посебног циља II, који се односи на ефикасно прикупљање и управљање буџетским средствима, остварени су значајни резултати у модернизацији рада Пореске управе, Управе царина, Управе за дуван, Управе за јавни дуг и система јавних набавки. Напредак је остварен кроз дигитализацију поступака, увођење нових информационих решења, јачање административних капацитета и даље усклађивање са стандардима Европске уније. Истовремено, највећа одступања у овој области повезана су са сложеним ИТ пројектима и пројектима чија реализација захтева више међусобно условљених техничких, финансијских и организационих предуслова. Због тога је део активности пренет у ПРУЈФ 2026–2030.</w:t>
      </w:r>
    </w:p>
    <w:p w14:paraId="5F947F1F" w14:textId="77777777" w:rsidR="00D079F8" w:rsidRPr="00D079F8" w:rsidRDefault="00D079F8" w:rsidP="00D079F8">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D079F8">
        <w:rPr>
          <w:rFonts w:ascii="Times New Roman" w:eastAsia="Times New Roman" w:hAnsi="Times New Roman" w:cs="Times New Roman"/>
          <w:lang w:val="sr-Cyrl-RS" w:eastAsia="en-GB"/>
          <w14:ligatures w14:val="none"/>
        </w:rPr>
        <w:t xml:space="preserve">У оквиру Посебног циља III, који се односи на унапређење буџетске дисциплине и транспарентније коришћење јавних средстава, остварени су резултати у јачању капацитета ревизије система управљања средствима ЕУ, управљања средствима ЕУ и буџетске инспекције. Значајан напредак остварен је кроз смањење броја отворених ревизорских налаза Европске комисије, јачање система контрола у оквиру </w:t>
      </w:r>
      <w:r w:rsidR="00735939" w:rsidRPr="00735939">
        <w:rPr>
          <w:rFonts w:ascii="Times New Roman" w:eastAsia="Times New Roman" w:hAnsi="Times New Roman" w:cs="Times New Roman"/>
          <w:i/>
          <w:iCs/>
          <w:lang w:val="en-US" w:eastAsia="en-GB"/>
          <w14:ligatures w14:val="none"/>
        </w:rPr>
        <w:t>IPA</w:t>
      </w:r>
      <w:r w:rsidRPr="00D079F8">
        <w:rPr>
          <w:rFonts w:ascii="Times New Roman" w:eastAsia="Times New Roman" w:hAnsi="Times New Roman" w:cs="Times New Roman"/>
          <w:lang w:val="sr-Cyrl-RS" w:eastAsia="en-GB"/>
          <w14:ligatures w14:val="none"/>
        </w:rPr>
        <w:t xml:space="preserve"> структура, повећање броја провера на лицу места, развој информационе подршке и повећање броја инспекцијских контрола. Иако сви показатељи исхода нису остварени у свим годинама спровођења Програма, мере су допринеле јачању контролних механизама и бољој заштити финансијских интереса Републике Србије и Европске уније.</w:t>
      </w:r>
    </w:p>
    <w:p w14:paraId="5EDDB6B4" w14:textId="2330CE2F" w:rsidR="00D079F8" w:rsidRPr="00D079F8" w:rsidRDefault="00D079F8" w:rsidP="00D079F8">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D079F8">
        <w:rPr>
          <w:rFonts w:ascii="Times New Roman" w:eastAsia="Times New Roman" w:hAnsi="Times New Roman" w:cs="Times New Roman"/>
          <w:lang w:val="sr-Cyrl-RS" w:eastAsia="en-GB"/>
          <w14:ligatures w14:val="none"/>
        </w:rPr>
        <w:t xml:space="preserve">У оквиру Посебног циља IV, који се односи на унапређење примене система </w:t>
      </w:r>
      <w:r w:rsidR="00800282">
        <w:rPr>
          <w:rFonts w:ascii="Times New Roman" w:eastAsia="Times New Roman" w:hAnsi="Times New Roman" w:cs="Times New Roman"/>
          <w:lang w:val="sr-Cyrl-RS" w:eastAsia="en-GB"/>
          <w14:ligatures w14:val="none"/>
        </w:rPr>
        <w:t>ИФКЈ</w:t>
      </w:r>
      <w:r w:rsidRPr="00D079F8">
        <w:rPr>
          <w:rFonts w:ascii="Times New Roman" w:eastAsia="Times New Roman" w:hAnsi="Times New Roman" w:cs="Times New Roman"/>
          <w:lang w:val="sr-Cyrl-RS" w:eastAsia="en-GB"/>
          <w14:ligatures w14:val="none"/>
        </w:rPr>
        <w:t xml:space="preserve"> напредак је остварен у области </w:t>
      </w:r>
      <w:r w:rsidR="00DE44ED">
        <w:rPr>
          <w:rFonts w:ascii="Times New Roman" w:eastAsia="Times New Roman" w:hAnsi="Times New Roman" w:cs="Times New Roman"/>
          <w:lang w:val="sr-Cyrl-RS" w:eastAsia="en-GB"/>
          <w14:ligatures w14:val="none"/>
        </w:rPr>
        <w:t>ФУК, ИР</w:t>
      </w:r>
      <w:r w:rsidRPr="00D079F8">
        <w:rPr>
          <w:rFonts w:ascii="Times New Roman" w:eastAsia="Times New Roman" w:hAnsi="Times New Roman" w:cs="Times New Roman"/>
          <w:lang w:val="sr-Cyrl-RS" w:eastAsia="en-GB"/>
          <w14:ligatures w14:val="none"/>
        </w:rPr>
        <w:t xml:space="preserve">, извештавања и модернизације обука. Показатељ исхода је у периоду 2021–2024. године био у складу са циљаном вредношћу, док у 2025. години није достигнут планирани добар ниво припремљености. Остварени резултати указују на пораст свести о значају система интерних контрола и </w:t>
      </w:r>
      <w:r w:rsidR="00DE44ED">
        <w:rPr>
          <w:rFonts w:ascii="Times New Roman" w:eastAsia="Times New Roman" w:hAnsi="Times New Roman" w:cs="Times New Roman"/>
          <w:lang w:val="sr-Cyrl-RS" w:eastAsia="en-GB"/>
          <w14:ligatures w14:val="none"/>
        </w:rPr>
        <w:t>ИР</w:t>
      </w:r>
      <w:r w:rsidRPr="00D079F8">
        <w:rPr>
          <w:rFonts w:ascii="Times New Roman" w:eastAsia="Times New Roman" w:hAnsi="Times New Roman" w:cs="Times New Roman"/>
          <w:lang w:val="sr-Cyrl-RS" w:eastAsia="en-GB"/>
          <w14:ligatures w14:val="none"/>
        </w:rPr>
        <w:t xml:space="preserve">, али и на потребу да се у наредном периоду настави са јачањем капацитета, унапређењем ИТ подршке, развојем нових модула за праћење ФУК и </w:t>
      </w:r>
      <w:r w:rsidR="00DE44ED">
        <w:rPr>
          <w:rFonts w:ascii="Times New Roman" w:eastAsia="Times New Roman" w:hAnsi="Times New Roman" w:cs="Times New Roman"/>
          <w:lang w:val="sr-Cyrl-RS" w:eastAsia="en-GB"/>
          <w14:ligatures w14:val="none"/>
        </w:rPr>
        <w:t>ИР</w:t>
      </w:r>
      <w:r w:rsidRPr="00D079F8">
        <w:rPr>
          <w:rFonts w:ascii="Times New Roman" w:eastAsia="Times New Roman" w:hAnsi="Times New Roman" w:cs="Times New Roman"/>
          <w:lang w:val="sr-Cyrl-RS" w:eastAsia="en-GB"/>
          <w14:ligatures w14:val="none"/>
        </w:rPr>
        <w:t>, као и са даљим јачањем професионалног положаја интерних ревизора.</w:t>
      </w:r>
    </w:p>
    <w:p w14:paraId="7AB70D8D" w14:textId="77777777" w:rsidR="00D079F8" w:rsidRPr="00D079F8" w:rsidRDefault="00D079F8" w:rsidP="00D079F8">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D079F8">
        <w:rPr>
          <w:rFonts w:ascii="Times New Roman" w:eastAsia="Times New Roman" w:hAnsi="Times New Roman" w:cs="Times New Roman"/>
          <w:lang w:val="sr-Cyrl-RS" w:eastAsia="en-GB"/>
          <w14:ligatures w14:val="none"/>
        </w:rPr>
        <w:t xml:space="preserve">У оквиру Посебног циља V, који се односи на унапређење рачуноводства у јавном сектору применом међународних рачуноводствених стандарда за јавни сектор, показатељ на нивоу посебног циља није остварен у 2025. години. Ипак, у периоду спровођења Програма створени су важни предуслови за примену </w:t>
      </w:r>
      <w:r w:rsidRPr="004F2B21">
        <w:rPr>
          <w:rFonts w:ascii="Times New Roman" w:eastAsia="Times New Roman" w:hAnsi="Times New Roman" w:cs="Times New Roman"/>
          <w:i/>
          <w:iCs/>
          <w:lang w:val="sr-Cyrl-RS" w:eastAsia="en-GB"/>
          <w14:ligatures w14:val="none"/>
        </w:rPr>
        <w:t>IPSAS</w:t>
      </w:r>
      <w:r w:rsidRPr="00D079F8">
        <w:rPr>
          <w:rFonts w:ascii="Times New Roman" w:eastAsia="Times New Roman" w:hAnsi="Times New Roman" w:cs="Times New Roman"/>
          <w:lang w:val="sr-Cyrl-RS" w:eastAsia="en-GB"/>
          <w14:ligatures w14:val="none"/>
        </w:rPr>
        <w:t xml:space="preserve"> за готовинску основу, укључујући успостављање институционалног оквира, рад Комисије за праћење примене МРС-ЈС, припрему и усвајање релевантне регулативе, превод стандарда и развој програма стручног оспособљавања. Ова област остаје један од важних приоритета за наредни програмски циклус, имајући у виду да се резултати у области рачуноводства у јавном сектору по природи ствари остварују постепено и захтевају континуирано нормативно, методолошко и кадровско унапређење.</w:t>
      </w:r>
    </w:p>
    <w:p w14:paraId="3BBAFCE5" w14:textId="45DA8F21" w:rsidR="009F2A89" w:rsidRPr="00467C20" w:rsidRDefault="00D079F8" w:rsidP="00467C20">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r w:rsidRPr="00D079F8">
        <w:rPr>
          <w:rFonts w:ascii="Times New Roman" w:eastAsia="Times New Roman" w:hAnsi="Times New Roman" w:cs="Times New Roman"/>
          <w:lang w:val="sr-Cyrl-RS" w:eastAsia="en-GB"/>
          <w14:ligatures w14:val="none"/>
        </w:rPr>
        <w:t>У оквиру Посебног циља VI, који се односи на јачање спољног надзора над јавним финансијама, остварени су значајни резултати у раду Државне ревизорске институције и Народне скупштине.</w:t>
      </w:r>
      <w:r w:rsidR="00C155D7">
        <w:rPr>
          <w:rFonts w:ascii="Times New Roman" w:eastAsia="Times New Roman" w:hAnsi="Times New Roman" w:cs="Times New Roman"/>
          <w:lang w:val="sr-Cyrl-RS" w:eastAsia="en-GB"/>
          <w14:ligatures w14:val="none"/>
        </w:rPr>
        <w:t xml:space="preserve"> </w:t>
      </w:r>
      <w:r w:rsidR="00C155D7" w:rsidRPr="00C155D7">
        <w:rPr>
          <w:rFonts w:ascii="Times New Roman" w:eastAsia="Times New Roman" w:hAnsi="Times New Roman" w:cs="Times New Roman"/>
          <w:lang w:val="sr-Cyrl-RS" w:eastAsia="en-GB"/>
          <w14:ligatures w14:val="none"/>
        </w:rPr>
        <w:t>За ДРИ, ефекти Програма огледају се у даљем јачању ревизорске функције, ширењу обухвата ревизија, унапређењу контроле квалитета и развоју методолошког оквира.</w:t>
      </w:r>
      <w:r w:rsidR="00C155D7">
        <w:rPr>
          <w:rFonts w:ascii="Times New Roman" w:eastAsia="Times New Roman" w:hAnsi="Times New Roman" w:cs="Times New Roman"/>
          <w:lang w:val="sr-Cyrl-RS" w:eastAsia="en-GB"/>
          <w14:ligatures w14:val="none"/>
        </w:rPr>
        <w:t xml:space="preserve"> </w:t>
      </w:r>
      <w:r w:rsidRPr="00C155D7">
        <w:rPr>
          <w:rFonts w:ascii="Times New Roman" w:eastAsia="Times New Roman" w:hAnsi="Times New Roman" w:cs="Times New Roman"/>
          <w:lang w:val="sr-Cyrl-RS" w:eastAsia="en-GB"/>
          <w14:ligatures w14:val="none"/>
        </w:rPr>
        <w:t>Народна</w:t>
      </w:r>
      <w:r w:rsidRPr="00D079F8">
        <w:rPr>
          <w:rFonts w:ascii="Times New Roman" w:eastAsia="Times New Roman" w:hAnsi="Times New Roman" w:cs="Times New Roman"/>
          <w:lang w:val="sr-Cyrl-RS" w:eastAsia="en-GB"/>
          <w14:ligatures w14:val="none"/>
        </w:rPr>
        <w:t xml:space="preserve"> скупштина и надлежни одбор наставили су са разматрањем извештаја ДРИ, усвајањем предлога закључака, праћењем препорука и организовањем јавних слушања, чиме је допринето већој транспарентности и јачању скупштинског надзора над јавним финансијама. Иако показатељ исхода није у потпуности остварен у свим годинама, мере у овој области су показале висок степен релевантности и значајан утицај на одговорност у коришћењу јавних средстава.</w:t>
      </w:r>
    </w:p>
    <w:p w14:paraId="0ABC4E02" w14:textId="2262B692" w:rsidR="009F2A89" w:rsidRDefault="009F2A89" w:rsidP="00D079F8">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9F2A89">
        <w:rPr>
          <w:rFonts w:ascii="Times New Roman" w:eastAsia="Times New Roman" w:hAnsi="Times New Roman" w:cs="Times New Roman"/>
          <w:lang w:val="sr-Cyrl-RS" w:eastAsia="en-GB"/>
          <w14:ligatures w14:val="none"/>
        </w:rPr>
        <w:t xml:space="preserve">Укупно посматрано, ПРУЈФ 2021–2025 је обезбедио континуитет реформи у области управљања јавним финансијама и допринео унапређењу више кључних подсистема: буџетског планирања, прикупљања прихода, управљања јавним инвестицијама, контроле коришћења јавних средстава, јавних набавки, </w:t>
      </w:r>
      <w:r w:rsidR="00800282">
        <w:rPr>
          <w:rFonts w:ascii="Times New Roman" w:eastAsia="Times New Roman" w:hAnsi="Times New Roman" w:cs="Times New Roman"/>
          <w:lang w:val="sr-Cyrl-RS" w:eastAsia="en-GB"/>
          <w14:ligatures w14:val="none"/>
        </w:rPr>
        <w:t>ИФКЈ</w:t>
      </w:r>
      <w:r w:rsidRPr="009F2A89">
        <w:rPr>
          <w:rFonts w:ascii="Times New Roman" w:eastAsia="Times New Roman" w:hAnsi="Times New Roman" w:cs="Times New Roman"/>
          <w:lang w:val="sr-Cyrl-RS" w:eastAsia="en-GB"/>
          <w14:ligatures w14:val="none"/>
        </w:rPr>
        <w:t>, рачуноводства и спољног надзора. Истовремено, Програм је био релевантан и за испуњавање обавеза Републике Србије у процесу приступања Европској унији, имајући у виду његову повезаност са преговарачким поглављима 5 – Јавне набавке, 16 – Опорезивање, 17 – Економска и монетарна политика, 29 – Царинска унија, 32 – Финансијски надзор и 33 – Финансијске и буџетске одредбе.</w:t>
      </w:r>
    </w:p>
    <w:p w14:paraId="1E857667" w14:textId="2264CCC2" w:rsidR="00D079F8" w:rsidRDefault="00E82238" w:rsidP="00D079F8">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r>
        <w:rPr>
          <w:rFonts w:ascii="Times New Roman" w:eastAsia="Times New Roman" w:hAnsi="Times New Roman" w:cs="Times New Roman"/>
          <w:lang w:val="sr-Cyrl-RS" w:eastAsia="en-GB"/>
          <w14:ligatures w14:val="none"/>
        </w:rPr>
        <w:t>С</w:t>
      </w:r>
      <w:r w:rsidR="00D079F8" w:rsidRPr="00D079F8">
        <w:rPr>
          <w:rFonts w:ascii="Times New Roman" w:eastAsia="Times New Roman" w:hAnsi="Times New Roman" w:cs="Times New Roman"/>
          <w:lang w:val="sr-Cyrl-RS" w:eastAsia="en-GB"/>
          <w14:ligatures w14:val="none"/>
        </w:rPr>
        <w:t>провођење Програма је показало да је за сложене реформске активности потребно реалније планирање рокова, стабилније обезбеђивање финансијских средстава, боља координација институција и прецизније праћење ефеката мера. Налази из овог извештаја представљају важну основу за спровођење ПРУЈФ 2026–2030, нарочито у областима у којима су активности започете, али нису у потпуности завршене у претходном програмском циклусу.</w:t>
      </w:r>
    </w:p>
    <w:p w14:paraId="777FF8E1" w14:textId="77777777" w:rsidR="00467C20" w:rsidRDefault="00467C20" w:rsidP="00D079F8">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3C7B499D" w14:textId="77777777" w:rsidR="00467C20" w:rsidRDefault="00467C20" w:rsidP="00D079F8">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37DEBFB9" w14:textId="77777777" w:rsidR="00467C20" w:rsidRDefault="00467C20" w:rsidP="00D079F8">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3CF39B7A" w14:textId="77777777" w:rsidR="00467C20" w:rsidRDefault="00467C20" w:rsidP="00D079F8">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773A8801" w14:textId="77777777" w:rsidR="00467C20" w:rsidRDefault="00467C20" w:rsidP="00D079F8">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51E4C27A" w14:textId="77777777" w:rsidR="00467C20" w:rsidRDefault="00467C20" w:rsidP="00D079F8">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515A8F32" w14:textId="77777777" w:rsidR="00467C20" w:rsidRDefault="00467C20" w:rsidP="00D079F8">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41197DF8" w14:textId="77777777" w:rsidR="00467C20" w:rsidRDefault="00467C20" w:rsidP="00D079F8">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3C47E977" w14:textId="77777777" w:rsidR="00467C20" w:rsidRDefault="00467C20" w:rsidP="00D079F8">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65A2EC03" w14:textId="77777777" w:rsidR="00467C20" w:rsidRDefault="00467C20" w:rsidP="00D079F8">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72FA4B0F" w14:textId="77777777" w:rsidR="00467C20" w:rsidRDefault="00467C20" w:rsidP="00D079F8">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5A019825" w14:textId="77777777" w:rsidR="00467C20" w:rsidRDefault="00467C20" w:rsidP="00D079F8">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32AFBCC9" w14:textId="77777777" w:rsidR="00467C20" w:rsidRDefault="00467C20" w:rsidP="00D079F8">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262B5876" w14:textId="77777777" w:rsidR="00467C20" w:rsidRDefault="00467C20" w:rsidP="00D079F8">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2E1D136B" w14:textId="77777777" w:rsidR="00467C20" w:rsidRDefault="00467C20" w:rsidP="00D079F8">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1D26F398" w14:textId="77777777" w:rsidR="00467C20" w:rsidRDefault="00467C20" w:rsidP="00D079F8">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09F54A3A" w14:textId="77777777" w:rsidR="00467C20" w:rsidRPr="00467C20" w:rsidRDefault="00467C20" w:rsidP="00D079F8">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011BFE5A" w14:textId="77777777" w:rsidR="00261573" w:rsidRPr="008548AE" w:rsidRDefault="00261573" w:rsidP="008548AE">
      <w:pPr>
        <w:pStyle w:val="Heading1"/>
        <w:jc w:val="center"/>
        <w:rPr>
          <w:rFonts w:ascii="Times New Roman" w:eastAsia="Calibri" w:hAnsi="Times New Roman" w:cs="Times New Roman"/>
          <w:sz w:val="32"/>
          <w:szCs w:val="32"/>
          <w:lang w:val="sr-Cyrl-RS"/>
        </w:rPr>
      </w:pPr>
      <w:bookmarkStart w:id="16" w:name="_Toc233629232"/>
      <w:r w:rsidRPr="008548AE">
        <w:rPr>
          <w:rFonts w:ascii="Times New Roman" w:eastAsia="Calibri" w:hAnsi="Times New Roman" w:cs="Times New Roman"/>
          <w:sz w:val="32"/>
          <w:szCs w:val="32"/>
          <w:lang w:val="sr-Cyrl-RS"/>
        </w:rPr>
        <w:t>ЕКСТЕРНИ ФАКТОРИ КОЈИ СУ УТИЦАЛИ НА РЕАЛИЗАЦИЈУ ПРОГРАМА</w:t>
      </w:r>
      <w:bookmarkEnd w:id="16"/>
    </w:p>
    <w:p w14:paraId="29F96743" w14:textId="77777777" w:rsidR="00261573" w:rsidRPr="00261573" w:rsidRDefault="00261573" w:rsidP="0026157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61573">
        <w:rPr>
          <w:rFonts w:ascii="Times New Roman" w:eastAsia="Times New Roman" w:hAnsi="Times New Roman" w:cs="Times New Roman"/>
          <w:lang w:val="sr-Cyrl-RS" w:eastAsia="en-GB"/>
          <w14:ligatures w14:val="none"/>
        </w:rPr>
        <w:t>Спровођење ПРУЈФ 2021–2025 одвијало се у периоду који су обележиле значајне промене у домаћем и међународном окружењу. Иако је Програм у највећој мери задржао релевантност током целог периода примене, поједини спољни фактори и околности утицали су на динамику реализације активности, остварење показатеља и потребу да се део активности прилагоди новим условима или пренесе у наредни програмски циклус.</w:t>
      </w:r>
    </w:p>
    <w:p w14:paraId="5FFB4164" w14:textId="77777777" w:rsidR="00261573" w:rsidRPr="00261573" w:rsidRDefault="00261573" w:rsidP="0026157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61573">
        <w:rPr>
          <w:rFonts w:ascii="Times New Roman" w:eastAsia="Times New Roman" w:hAnsi="Times New Roman" w:cs="Times New Roman"/>
          <w:lang w:val="sr-Cyrl-RS" w:eastAsia="en-GB"/>
          <w14:ligatures w14:val="none"/>
        </w:rPr>
        <w:t>На почетак спровођења Програма утицале су последице пандемије Ковид-19, које су се одразиле на организацију рада институција, динамику спровођења појединих активности, начин одржавања консултација, обука и састанака, као и на доступност појединих видова техничке подршке. Иако су институције наставиле са спровођењем реформских активности, део активности које су подразумевале непосредну сарадњу, студијске посете, обуке или ангажовање спољне експертске подршке био је под утицајем ограничења и промена у начину рада које су настале као последица пандемије.</w:t>
      </w:r>
    </w:p>
    <w:p w14:paraId="45088CAE" w14:textId="77777777" w:rsidR="00261573" w:rsidRPr="00261573" w:rsidRDefault="00261573" w:rsidP="0026157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61573">
        <w:rPr>
          <w:rFonts w:ascii="Times New Roman" w:eastAsia="Times New Roman" w:hAnsi="Times New Roman" w:cs="Times New Roman"/>
          <w:lang w:val="sr-Cyrl-RS" w:eastAsia="en-GB"/>
          <w14:ligatures w14:val="none"/>
        </w:rPr>
        <w:t>Током периода спровођења Програма додатни утицај имале су енергетска криза, инфлаторни притисци, геополитичка нестабилност и раст неизвесности на међународним тржиштима. Ове околности су посебно биле релевантне за области које су повезане са макроекономским и фискалним кретањима, управљањем јавним дугом, планирањем буџетских средстава и реализацијом инвестиционих и ИТ пројеката. Раст каматних стопа и нестабилност на финансијским тржиштима утицали су на процену услова за спровођење појединих активности у области управљања јавним дугом, укључујући активности које су се односиле на развој домаћег тржишта обвезница и надоградњу информационих алата за управљање ризицима.</w:t>
      </w:r>
    </w:p>
    <w:p w14:paraId="7409CE38" w14:textId="43FA12F1" w:rsidR="00261573" w:rsidRPr="00261573" w:rsidRDefault="00261573" w:rsidP="0026157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61573">
        <w:rPr>
          <w:rFonts w:ascii="Times New Roman" w:eastAsia="Times New Roman" w:hAnsi="Times New Roman" w:cs="Times New Roman"/>
          <w:lang w:val="sr-Cyrl-RS" w:eastAsia="en-GB"/>
          <w14:ligatures w14:val="none"/>
        </w:rPr>
        <w:t xml:space="preserve">На реализацију више мера утицала је сложеност великих информационих система и пројеката дигитализације. У областима пореске администрације, царинског система, управљања капиталним пројектима, јавних набавки, управљања средствима Европске уније и </w:t>
      </w:r>
      <w:r w:rsidR="00800282">
        <w:rPr>
          <w:rFonts w:ascii="Times New Roman" w:eastAsia="Times New Roman" w:hAnsi="Times New Roman" w:cs="Times New Roman"/>
          <w:lang w:val="sr-Cyrl-RS" w:eastAsia="en-GB"/>
          <w14:ligatures w14:val="none"/>
        </w:rPr>
        <w:t>ИФКЈ</w:t>
      </w:r>
      <w:r w:rsidRPr="00261573">
        <w:rPr>
          <w:rFonts w:ascii="Times New Roman" w:eastAsia="Times New Roman" w:hAnsi="Times New Roman" w:cs="Times New Roman"/>
          <w:lang w:val="sr-Cyrl-RS" w:eastAsia="en-GB"/>
          <w14:ligatures w14:val="none"/>
        </w:rPr>
        <w:t>, поједине активности зависиле су од развоја или надоградње сложених ИТ решења, припреме техничке документације, спровођења јавних набавки, ангажовања консултаната, као и од координације више институција и партнера.</w:t>
      </w:r>
      <w:r w:rsidR="00723929">
        <w:rPr>
          <w:rFonts w:ascii="Times New Roman" w:eastAsia="Times New Roman" w:hAnsi="Times New Roman" w:cs="Times New Roman"/>
          <w:lang w:val="en-US" w:eastAsia="en-GB"/>
          <w14:ligatures w14:val="none"/>
        </w:rPr>
        <w:t xml:space="preserve"> </w:t>
      </w:r>
      <w:r w:rsidRPr="00261573">
        <w:rPr>
          <w:rFonts w:ascii="Times New Roman" w:eastAsia="Times New Roman" w:hAnsi="Times New Roman" w:cs="Times New Roman"/>
          <w:lang w:val="sr-Cyrl-RS" w:eastAsia="en-GB"/>
          <w14:ligatures w14:val="none"/>
        </w:rPr>
        <w:t>Због тога су одређене активности реализоване са кашњењем, док су неке, због обима и сложености, пренете у ПРУЈФ 2026–2030.</w:t>
      </w:r>
    </w:p>
    <w:p w14:paraId="37392079" w14:textId="77777777" w:rsidR="00261573" w:rsidRPr="00261573" w:rsidRDefault="00261573" w:rsidP="0026157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61573">
        <w:rPr>
          <w:rFonts w:ascii="Times New Roman" w:eastAsia="Times New Roman" w:hAnsi="Times New Roman" w:cs="Times New Roman"/>
          <w:lang w:val="sr-Cyrl-RS" w:eastAsia="en-GB"/>
          <w14:ligatures w14:val="none"/>
        </w:rPr>
        <w:t>Посебан фактор који је утицао на динамику спровођења био је степен зависности појединих активности од донаторске и пројектне подршке. Донаторска подршка имала је важну улогу у реализацији активности у више области управљања јавним финансијама, нарочито у делу експертске подршке, анализа, обука, развоја методолошких алата и подршке информационим системима. Међутим, у појединим случајевима динамика реализације зависила је од процедура донатора, доступности експерата, припреме пројектне документације или спровођења набавки. Поред тога, подаци о вредности донаторске подршке нису увек били доступни у форми која омогућава прецизно исказивање по активностима Програма, што је утицало на потпуност финансијског приказа, али не и на садржинску оцену реализованих активности.</w:t>
      </w:r>
    </w:p>
    <w:p w14:paraId="259F8B9D" w14:textId="6BB58668" w:rsidR="00261573" w:rsidRPr="00261573" w:rsidRDefault="00261573" w:rsidP="0026157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61573">
        <w:rPr>
          <w:rFonts w:ascii="Times New Roman" w:eastAsia="Times New Roman" w:hAnsi="Times New Roman" w:cs="Times New Roman"/>
          <w:lang w:val="sr-Cyrl-RS" w:eastAsia="en-GB"/>
          <w14:ligatures w14:val="none"/>
        </w:rPr>
        <w:t xml:space="preserve">На спровођење појединих мера утицала су и ограничења у административним и кадровским капацитетима. Ово се посебно односило на области у којима је за реализацију реформских активности потребан висок степен специјализованих знања, као што су порески и царински ИТ системи, </w:t>
      </w:r>
      <w:r w:rsidR="00800282">
        <w:rPr>
          <w:rFonts w:ascii="Times New Roman" w:eastAsia="Times New Roman" w:hAnsi="Times New Roman" w:cs="Times New Roman"/>
          <w:lang w:val="sr-Cyrl-RS" w:eastAsia="en-GB"/>
          <w14:ligatures w14:val="none"/>
        </w:rPr>
        <w:t>ИР</w:t>
      </w:r>
      <w:r w:rsidRPr="00261573">
        <w:rPr>
          <w:rFonts w:ascii="Times New Roman" w:eastAsia="Times New Roman" w:hAnsi="Times New Roman" w:cs="Times New Roman"/>
          <w:lang w:val="sr-Cyrl-RS" w:eastAsia="en-GB"/>
          <w14:ligatures w14:val="none"/>
        </w:rPr>
        <w:t xml:space="preserve">, управљање средствима Европске уније, управљање фискалним ризицима, примена </w:t>
      </w:r>
      <w:r w:rsidRPr="004F2B21">
        <w:rPr>
          <w:rFonts w:ascii="Times New Roman" w:eastAsia="Times New Roman" w:hAnsi="Times New Roman" w:cs="Times New Roman"/>
          <w:i/>
          <w:iCs/>
          <w:lang w:val="sr-Cyrl-RS" w:eastAsia="en-GB"/>
          <w14:ligatures w14:val="none"/>
        </w:rPr>
        <w:t>IPSAS</w:t>
      </w:r>
      <w:r w:rsidRPr="00261573">
        <w:rPr>
          <w:rFonts w:ascii="Times New Roman" w:eastAsia="Times New Roman" w:hAnsi="Times New Roman" w:cs="Times New Roman"/>
          <w:lang w:val="sr-Cyrl-RS" w:eastAsia="en-GB"/>
          <w14:ligatures w14:val="none"/>
        </w:rPr>
        <w:t xml:space="preserve"> и екстерна ревизија. Недовољан број запослених или одлив кадрова у појединим институцијама утицао је на динамику реализације активности, али и на потребу да се у наредном периоду настави са јачањем кадровских и стручних капацитета.</w:t>
      </w:r>
    </w:p>
    <w:p w14:paraId="74BBCEB6" w14:textId="41E7AF24" w:rsidR="00261573" w:rsidRPr="00261573" w:rsidRDefault="00261573" w:rsidP="0026157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61573">
        <w:rPr>
          <w:rFonts w:ascii="Times New Roman" w:eastAsia="Times New Roman" w:hAnsi="Times New Roman" w:cs="Times New Roman"/>
          <w:lang w:val="sr-Cyrl-RS" w:eastAsia="en-GB"/>
          <w14:ligatures w14:val="none"/>
        </w:rPr>
        <w:t xml:space="preserve">Регулаторне и институционалне промене такође су утицале на реализацију Програма. У појединим областима било је неопходно извршити додатна нормативна усклађивања пре пуне примене планираних активности. То се, између осталог, односи на област рачуноводства у јавном сектору и примену међународних рачуноводствених стандарда за јавни сектор, где су нормативни предуслови успостављани постепено, као и на област </w:t>
      </w:r>
      <w:r w:rsidR="00800282">
        <w:rPr>
          <w:rFonts w:ascii="Times New Roman" w:eastAsia="Times New Roman" w:hAnsi="Times New Roman" w:cs="Times New Roman"/>
          <w:lang w:val="sr-Cyrl-RS" w:eastAsia="en-GB"/>
          <w14:ligatures w14:val="none"/>
        </w:rPr>
        <w:t>ИФКЈ</w:t>
      </w:r>
      <w:r w:rsidRPr="00261573">
        <w:rPr>
          <w:rFonts w:ascii="Times New Roman" w:eastAsia="Times New Roman" w:hAnsi="Times New Roman" w:cs="Times New Roman"/>
          <w:lang w:val="sr-Cyrl-RS" w:eastAsia="en-GB"/>
          <w14:ligatures w14:val="none"/>
        </w:rPr>
        <w:t xml:space="preserve">, у којој су измене релевантног оквира и промене категоризације појединих </w:t>
      </w:r>
      <w:r w:rsidR="007F0DEF">
        <w:rPr>
          <w:rFonts w:ascii="Times New Roman" w:eastAsia="Times New Roman" w:hAnsi="Times New Roman" w:cs="Times New Roman"/>
          <w:lang w:val="sr-Cyrl-RS" w:eastAsia="en-GB"/>
          <w14:ligatures w14:val="none"/>
        </w:rPr>
        <w:t>КЈС</w:t>
      </w:r>
      <w:r w:rsidRPr="00261573">
        <w:rPr>
          <w:rFonts w:ascii="Times New Roman" w:eastAsia="Times New Roman" w:hAnsi="Times New Roman" w:cs="Times New Roman"/>
          <w:lang w:val="sr-Cyrl-RS" w:eastAsia="en-GB"/>
          <w14:ligatures w14:val="none"/>
        </w:rPr>
        <w:t xml:space="preserve"> утицале на праћење и тумачење показатеља. Слично томе, у области управљања капиталним пројектима и царинских ИТ система, даљи кораци су зависили од измена правног и методолошког оквира и од усклађивања са обавезама које произлазе из процеса приступања Европској унији.</w:t>
      </w:r>
    </w:p>
    <w:p w14:paraId="63F623A9" w14:textId="77777777" w:rsidR="00261573" w:rsidRPr="00261573" w:rsidRDefault="00261573" w:rsidP="0026157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61573">
        <w:rPr>
          <w:rFonts w:ascii="Times New Roman" w:eastAsia="Times New Roman" w:hAnsi="Times New Roman" w:cs="Times New Roman"/>
          <w:lang w:val="sr-Cyrl-RS" w:eastAsia="en-GB"/>
          <w14:ligatures w14:val="none"/>
        </w:rPr>
        <w:t>Део активности није реализован у планираном року услед недостатка финансијских средстава или потребе да се финансирање обезбеди у наредном периоду. Ово се посебно односи на активности које су захтевале додатна улагања у информационе системе, специјализоване модуле, студије, обуке или техничку подршку. Истовремено, значајан број активности спроведен је кроз редован рад институција, без посебно исказаних додатних трошкова, што је омогућило наставак реформи и у условима ограничених расположивих средстава.</w:t>
      </w:r>
    </w:p>
    <w:p w14:paraId="74C2FADC" w14:textId="77777777" w:rsidR="00261573" w:rsidRPr="00261573" w:rsidRDefault="00261573" w:rsidP="00261573">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61573">
        <w:rPr>
          <w:rFonts w:ascii="Times New Roman" w:eastAsia="Times New Roman" w:hAnsi="Times New Roman" w:cs="Times New Roman"/>
          <w:lang w:val="sr-Cyrl-RS" w:eastAsia="en-GB"/>
          <w14:ligatures w14:val="none"/>
        </w:rPr>
        <w:t>Поред наведеног, током спровођења Програма дошло је до раста значаја нових реформских приоритета, нарочито у области дигитализације, зеленог буџетирања, климатских ризика, транспарентности и управљања подацима. Ови приоритети су делом већ били обухваћени ПРУЈФ 2021–2025, али су током периода спровођења добили већи значај, што је захтевало додатно прилагођавање активности и њихово даље разрађивање у оквиру ПРУЈФ 2026–2030.</w:t>
      </w:r>
    </w:p>
    <w:p w14:paraId="771EBC69" w14:textId="77777777" w:rsidR="008E3674" w:rsidRPr="0041599A" w:rsidRDefault="00261573" w:rsidP="0041599A">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61573">
        <w:rPr>
          <w:rFonts w:ascii="Times New Roman" w:eastAsia="Times New Roman" w:hAnsi="Times New Roman" w:cs="Times New Roman"/>
          <w:lang w:val="sr-Cyrl-RS" w:eastAsia="en-GB"/>
          <w14:ligatures w14:val="none"/>
        </w:rPr>
        <w:t>Укупно посматрано, наведени фактори нису довели у питање релевантност ПРУЈФ 2021–2025, али су утицали на динамику реализације појединих активности и на степен остварења појединих показатеља. Истовремено, искуства из периода 2021–2025 указују на потребу да се у наредном програмском циклусу настави са реалистичнијим планирањем рокова, јаснијим дефинисањем предуслова за спровођење сложених активности, бољим планирањем финансијских средстава, јачањем институционалне координације и прецизнијим праћењем ризика који могу утицати на реализацију мера.</w:t>
      </w:r>
    </w:p>
    <w:p w14:paraId="712EF6F6" w14:textId="77777777" w:rsidR="001A183C" w:rsidRPr="008548AE" w:rsidRDefault="001A183C" w:rsidP="008548AE">
      <w:pPr>
        <w:pStyle w:val="Heading1"/>
        <w:jc w:val="center"/>
        <w:rPr>
          <w:rFonts w:ascii="Times New Roman" w:eastAsia="Calibri" w:hAnsi="Times New Roman" w:cs="Times New Roman"/>
          <w:sz w:val="32"/>
          <w:szCs w:val="32"/>
          <w:lang w:val="en-US"/>
        </w:rPr>
      </w:pPr>
      <w:bookmarkStart w:id="17" w:name="_Toc233629233"/>
      <w:r w:rsidRPr="008548AE">
        <w:rPr>
          <w:rFonts w:ascii="Times New Roman" w:eastAsia="Calibri" w:hAnsi="Times New Roman" w:cs="Times New Roman"/>
          <w:sz w:val="32"/>
          <w:szCs w:val="32"/>
          <w:lang w:val="sr-Cyrl-RS"/>
        </w:rPr>
        <w:t>ЕФЕКТИ НА ЦИЉНЕ ГРУПЕ И ЗАИНТЕРЕСОВАНЕ СТРАНЕ</w:t>
      </w:r>
      <w:bookmarkEnd w:id="17"/>
    </w:p>
    <w:p w14:paraId="31C52E15" w14:textId="7F70F4F3" w:rsidR="001A183C" w:rsidRPr="001A183C" w:rsidRDefault="001A183C" w:rsidP="00400CCB">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1A183C">
        <w:rPr>
          <w:rFonts w:ascii="Times New Roman" w:eastAsia="Times New Roman" w:hAnsi="Times New Roman" w:cs="Times New Roman"/>
          <w:lang w:val="sr-Cyrl-RS" w:eastAsia="en-GB"/>
          <w14:ligatures w14:val="none"/>
        </w:rPr>
        <w:t xml:space="preserve">Спровођење ПРУЈФ 2021–2025 имало је ефекте на више група институција, </w:t>
      </w:r>
      <w:r w:rsidR="007F0DEF">
        <w:rPr>
          <w:rFonts w:ascii="Times New Roman" w:eastAsia="Times New Roman" w:hAnsi="Times New Roman" w:cs="Times New Roman"/>
          <w:lang w:val="sr-Cyrl-RS" w:eastAsia="en-GB"/>
          <w14:ligatures w14:val="none"/>
        </w:rPr>
        <w:t>КЈС</w:t>
      </w:r>
      <w:r w:rsidRPr="001A183C">
        <w:rPr>
          <w:rFonts w:ascii="Times New Roman" w:eastAsia="Times New Roman" w:hAnsi="Times New Roman" w:cs="Times New Roman"/>
          <w:lang w:val="sr-Cyrl-RS" w:eastAsia="en-GB"/>
          <w14:ligatures w14:val="none"/>
        </w:rPr>
        <w:t xml:space="preserve"> и заинтересованих страна. Имајући у виду природу Програма, највећи део ефеката односи се на унапређење институционалних, нормативних, методолошких, информационих и кадровских предуслова за боље управљање јавним финансијама. Део ефеката је непосредно видљив кроз остварене показатеље, донете прописе, развијене системе, реализоване контроле, ревизије, обуке и извештаје, док ће се пуни ефекти појединих мера, нарочито код сложених ИТ решења, примене </w:t>
      </w:r>
      <w:r w:rsidRPr="004F2B21">
        <w:rPr>
          <w:rFonts w:ascii="Times New Roman" w:eastAsia="Times New Roman" w:hAnsi="Times New Roman" w:cs="Times New Roman"/>
          <w:i/>
          <w:iCs/>
          <w:lang w:val="sr-Cyrl-RS" w:eastAsia="en-GB"/>
          <w14:ligatures w14:val="none"/>
        </w:rPr>
        <w:t>IPSAS</w:t>
      </w:r>
      <w:r w:rsidRPr="001A183C">
        <w:rPr>
          <w:rFonts w:ascii="Times New Roman" w:eastAsia="Times New Roman" w:hAnsi="Times New Roman" w:cs="Times New Roman"/>
          <w:lang w:val="sr-Cyrl-RS" w:eastAsia="en-GB"/>
          <w14:ligatures w14:val="none"/>
        </w:rPr>
        <w:t xml:space="preserve">, </w:t>
      </w:r>
      <w:r w:rsidR="00800282">
        <w:rPr>
          <w:rFonts w:ascii="Times New Roman" w:eastAsia="Times New Roman" w:hAnsi="Times New Roman" w:cs="Times New Roman"/>
          <w:lang w:val="sr-Cyrl-RS" w:eastAsia="en-GB"/>
          <w14:ligatures w14:val="none"/>
        </w:rPr>
        <w:t>ИФКЈ</w:t>
      </w:r>
      <w:r w:rsidRPr="001A183C">
        <w:rPr>
          <w:rFonts w:ascii="Times New Roman" w:eastAsia="Times New Roman" w:hAnsi="Times New Roman" w:cs="Times New Roman"/>
          <w:lang w:val="sr-Cyrl-RS" w:eastAsia="en-GB"/>
          <w14:ligatures w14:val="none"/>
        </w:rPr>
        <w:t xml:space="preserve"> и даљег развоја пореских и царинских система, испољавати постепено у наредном периоду.</w:t>
      </w:r>
    </w:p>
    <w:p w14:paraId="7485B910" w14:textId="2B720198" w:rsidR="001A183C" w:rsidRPr="001A183C" w:rsidRDefault="001A183C" w:rsidP="00400CCB">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1A183C">
        <w:rPr>
          <w:rFonts w:ascii="Times New Roman" w:eastAsia="Times New Roman" w:hAnsi="Times New Roman" w:cs="Times New Roman"/>
          <w:lang w:val="sr-Cyrl-RS" w:eastAsia="en-GB"/>
          <w14:ligatures w14:val="none"/>
        </w:rPr>
        <w:t xml:space="preserve">За Министарство финансија и друге институције надлежне за управљање јавним финансијама, Програм је допринео јачању капацитета за планирање, спровођење, праћење и извештавање о реформама у више повезаних области. Унапређени су </w:t>
      </w:r>
      <w:r w:rsidR="00E82238">
        <w:rPr>
          <w:rFonts w:ascii="Times New Roman" w:eastAsia="Times New Roman" w:hAnsi="Times New Roman" w:cs="Times New Roman"/>
          <w:lang w:val="sr-Cyrl-RS" w:eastAsia="en-GB"/>
          <w14:ligatures w14:val="none"/>
        </w:rPr>
        <w:t>различити</w:t>
      </w:r>
      <w:r w:rsidR="00E82238" w:rsidRPr="001A183C">
        <w:rPr>
          <w:rFonts w:ascii="Times New Roman" w:eastAsia="Times New Roman" w:hAnsi="Times New Roman" w:cs="Times New Roman"/>
          <w:lang w:val="sr-Cyrl-RS" w:eastAsia="en-GB"/>
          <w14:ligatures w14:val="none"/>
        </w:rPr>
        <w:t xml:space="preserve"> </w:t>
      </w:r>
      <w:r w:rsidRPr="001A183C">
        <w:rPr>
          <w:rFonts w:ascii="Times New Roman" w:eastAsia="Times New Roman" w:hAnsi="Times New Roman" w:cs="Times New Roman"/>
          <w:lang w:val="sr-Cyrl-RS" w:eastAsia="en-GB"/>
          <w14:ligatures w14:val="none"/>
        </w:rPr>
        <w:t xml:space="preserve">елементи програмског буџетирања, средњорочног планирања, управљања капиталним пројектима, праћења фискалних ризика, управљања јавним дугом, јавних набавки, </w:t>
      </w:r>
      <w:r w:rsidR="00800282">
        <w:rPr>
          <w:rFonts w:ascii="Times New Roman" w:eastAsia="Times New Roman" w:hAnsi="Times New Roman" w:cs="Times New Roman"/>
          <w:lang w:val="sr-Cyrl-RS" w:eastAsia="en-GB"/>
          <w14:ligatures w14:val="none"/>
        </w:rPr>
        <w:t>ИФКЈ</w:t>
      </w:r>
      <w:r w:rsidRPr="001A183C">
        <w:rPr>
          <w:rFonts w:ascii="Times New Roman" w:eastAsia="Times New Roman" w:hAnsi="Times New Roman" w:cs="Times New Roman"/>
          <w:lang w:val="sr-Cyrl-RS" w:eastAsia="en-GB"/>
          <w14:ligatures w14:val="none"/>
        </w:rPr>
        <w:t>, јавног рачуноводства и спољног надзора. Ови ефекти су значајни јер доприносе бољој повезаности планирања јавних политика, буџетског процеса и праћења резултата.</w:t>
      </w:r>
    </w:p>
    <w:p w14:paraId="4919880F" w14:textId="20613ADB" w:rsidR="001A183C" w:rsidRPr="001A183C" w:rsidRDefault="001A183C" w:rsidP="00400CCB">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1A183C">
        <w:rPr>
          <w:rFonts w:ascii="Times New Roman" w:eastAsia="Times New Roman" w:hAnsi="Times New Roman" w:cs="Times New Roman"/>
          <w:lang w:val="sr-Cyrl-RS" w:eastAsia="en-GB"/>
          <w14:ligatures w14:val="none"/>
        </w:rPr>
        <w:t xml:space="preserve">За буџетске кориснике и друге кориснике јавних средстава, ефекти Програма огледају се у јачању захтева за квалитетније планирање, извештавање и управљање ризицима. Активности у области програмског буџетирања, средњорочног планирања, </w:t>
      </w:r>
      <w:r w:rsidR="00DE44ED">
        <w:rPr>
          <w:rFonts w:ascii="Times New Roman" w:eastAsia="Times New Roman" w:hAnsi="Times New Roman" w:cs="Times New Roman"/>
          <w:lang w:val="sr-Cyrl-RS" w:eastAsia="en-GB"/>
          <w14:ligatures w14:val="none"/>
        </w:rPr>
        <w:t>ФУК</w:t>
      </w:r>
      <w:r w:rsidRPr="001A183C">
        <w:rPr>
          <w:rFonts w:ascii="Times New Roman" w:eastAsia="Times New Roman" w:hAnsi="Times New Roman" w:cs="Times New Roman"/>
          <w:lang w:val="sr-Cyrl-RS" w:eastAsia="en-GB"/>
          <w14:ligatures w14:val="none"/>
        </w:rPr>
        <w:t xml:space="preserve">, </w:t>
      </w:r>
      <w:r w:rsidR="00DE44ED">
        <w:rPr>
          <w:rFonts w:ascii="Times New Roman" w:eastAsia="Times New Roman" w:hAnsi="Times New Roman" w:cs="Times New Roman"/>
          <w:lang w:val="sr-Cyrl-RS" w:eastAsia="en-GB"/>
          <w14:ligatures w14:val="none"/>
        </w:rPr>
        <w:t>ИР</w:t>
      </w:r>
      <w:r w:rsidRPr="001A183C">
        <w:rPr>
          <w:rFonts w:ascii="Times New Roman" w:eastAsia="Times New Roman" w:hAnsi="Times New Roman" w:cs="Times New Roman"/>
          <w:lang w:val="sr-Cyrl-RS" w:eastAsia="en-GB"/>
          <w14:ligatures w14:val="none"/>
        </w:rPr>
        <w:t xml:space="preserve"> и буџетске инспекције допринеле су већој усмерености институција на циљеве, показатеље, контролне механизме и одговорност у коришћењу јавних средстава. Истовремено, резултати показују да је потребно наставити са јачањем капацитета </w:t>
      </w:r>
      <w:r w:rsidR="007F0DEF">
        <w:rPr>
          <w:rFonts w:ascii="Times New Roman" w:eastAsia="Times New Roman" w:hAnsi="Times New Roman" w:cs="Times New Roman"/>
          <w:lang w:val="sr-Cyrl-RS" w:eastAsia="en-GB"/>
          <w14:ligatures w14:val="none"/>
        </w:rPr>
        <w:t>КЈС</w:t>
      </w:r>
      <w:r w:rsidRPr="001A183C">
        <w:rPr>
          <w:rFonts w:ascii="Times New Roman" w:eastAsia="Times New Roman" w:hAnsi="Times New Roman" w:cs="Times New Roman"/>
          <w:lang w:val="sr-Cyrl-RS" w:eastAsia="en-GB"/>
          <w14:ligatures w14:val="none"/>
        </w:rPr>
        <w:t>, нарочито у областима управљања ризицима, интерне контроле,</w:t>
      </w:r>
      <w:r w:rsidR="00800282">
        <w:rPr>
          <w:rFonts w:ascii="Times New Roman" w:eastAsia="Times New Roman" w:hAnsi="Times New Roman" w:cs="Times New Roman"/>
          <w:lang w:val="sr-Cyrl-RS" w:eastAsia="en-GB"/>
          <w14:ligatures w14:val="none"/>
        </w:rPr>
        <w:t xml:space="preserve"> ИР</w:t>
      </w:r>
      <w:r w:rsidRPr="001A183C">
        <w:rPr>
          <w:rFonts w:ascii="Times New Roman" w:eastAsia="Times New Roman" w:hAnsi="Times New Roman" w:cs="Times New Roman"/>
          <w:lang w:val="sr-Cyrl-RS" w:eastAsia="en-GB"/>
          <w14:ligatures w14:val="none"/>
        </w:rPr>
        <w:t xml:space="preserve"> и квалитета финансијског извештавања.</w:t>
      </w:r>
    </w:p>
    <w:p w14:paraId="73857AFE" w14:textId="19CFE3E1" w:rsidR="001A183C" w:rsidRPr="001A183C" w:rsidRDefault="001A183C" w:rsidP="00400CCB">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1A183C">
        <w:rPr>
          <w:rFonts w:ascii="Times New Roman" w:eastAsia="Times New Roman" w:hAnsi="Times New Roman" w:cs="Times New Roman"/>
          <w:lang w:val="sr-Cyrl-RS" w:eastAsia="en-GB"/>
          <w14:ligatures w14:val="none"/>
        </w:rPr>
        <w:t xml:space="preserve">За јединице локалне самоуправе, Програм је имао значај кроз активности које су се односиле на програмско буџетирање, средњорочно планирање, јавне набавке, подршку успостављању и унапређењу система </w:t>
      </w:r>
      <w:r w:rsidR="00DE44ED">
        <w:rPr>
          <w:rFonts w:ascii="Times New Roman" w:eastAsia="Times New Roman" w:hAnsi="Times New Roman" w:cs="Times New Roman"/>
          <w:lang w:val="sr-Cyrl-RS" w:eastAsia="en-GB"/>
          <w14:ligatures w14:val="none"/>
        </w:rPr>
        <w:t>ФУК</w:t>
      </w:r>
      <w:r w:rsidRPr="001A183C">
        <w:rPr>
          <w:rFonts w:ascii="Times New Roman" w:eastAsia="Times New Roman" w:hAnsi="Times New Roman" w:cs="Times New Roman"/>
          <w:lang w:val="sr-Cyrl-RS" w:eastAsia="en-GB"/>
          <w14:ligatures w14:val="none"/>
        </w:rPr>
        <w:t xml:space="preserve"> и </w:t>
      </w:r>
      <w:r w:rsidR="00DE44ED">
        <w:rPr>
          <w:rFonts w:ascii="Times New Roman" w:eastAsia="Times New Roman" w:hAnsi="Times New Roman" w:cs="Times New Roman"/>
          <w:lang w:val="sr-Cyrl-RS" w:eastAsia="en-GB"/>
          <w14:ligatures w14:val="none"/>
        </w:rPr>
        <w:t>ИР</w:t>
      </w:r>
      <w:r w:rsidRPr="001A183C">
        <w:rPr>
          <w:rFonts w:ascii="Times New Roman" w:eastAsia="Times New Roman" w:hAnsi="Times New Roman" w:cs="Times New Roman"/>
          <w:lang w:val="sr-Cyrl-RS" w:eastAsia="en-GB"/>
          <w14:ligatures w14:val="none"/>
        </w:rPr>
        <w:t xml:space="preserve">, као и кроз скупштински надзор над извештајима </w:t>
      </w:r>
      <w:r w:rsidR="00DE44ED">
        <w:rPr>
          <w:rFonts w:ascii="Times New Roman" w:eastAsia="Times New Roman" w:hAnsi="Times New Roman" w:cs="Times New Roman"/>
          <w:lang w:val="sr-Cyrl-RS" w:eastAsia="en-GB"/>
          <w14:ligatures w14:val="none"/>
        </w:rPr>
        <w:t>ДРИ</w:t>
      </w:r>
      <w:r w:rsidRPr="001A183C">
        <w:rPr>
          <w:rFonts w:ascii="Times New Roman" w:eastAsia="Times New Roman" w:hAnsi="Times New Roman" w:cs="Times New Roman"/>
          <w:lang w:val="sr-Cyrl-RS" w:eastAsia="en-GB"/>
          <w14:ligatures w14:val="none"/>
        </w:rPr>
        <w:t>који су се односили на локални ниво. Иако степен примене није био уједначен код свих корисника, ове активности су допринеле ширењу методолошког оквира и праксе управљања јавним финансијама и ван централног нивоа власти.</w:t>
      </w:r>
    </w:p>
    <w:p w14:paraId="62CC506B" w14:textId="77777777" w:rsidR="001A183C" w:rsidRPr="001A183C" w:rsidRDefault="001A183C" w:rsidP="00400CCB">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1A183C">
        <w:rPr>
          <w:rFonts w:ascii="Times New Roman" w:eastAsia="Times New Roman" w:hAnsi="Times New Roman" w:cs="Times New Roman"/>
          <w:lang w:val="sr-Cyrl-RS" w:eastAsia="en-GB"/>
          <w14:ligatures w14:val="none"/>
        </w:rPr>
        <w:t>За пореске обвезнике и привредне субјекте, ефекти су повезани са модернизацијом пореске администрације, увођењем новог система фискализације, развојем система е-фактура, припремама за даље унапређење пореских ИТ система, модернизацијом рада Управе за дуван и унапређењем електронског система јавних набавки. Ове активности су створиле услове за већу дигитализацију поступака, ефикаснију комуникацију са администрацијом, смањење административног оптерећења у појединим поступцима и већу доступност електронских услуга. Код јавних набавки, иако показатељ броја понуда по поступку није достигао циљане вредности, унапређења Портала јавних набавки и пратеће активности створиле су основу за даље јачање транспарентности и конкуренције у наредном периоду.</w:t>
      </w:r>
    </w:p>
    <w:p w14:paraId="5335F34F" w14:textId="77777777" w:rsidR="001A183C" w:rsidRPr="001A183C" w:rsidRDefault="001A183C" w:rsidP="00400CCB">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1A183C">
        <w:rPr>
          <w:rFonts w:ascii="Times New Roman" w:eastAsia="Times New Roman" w:hAnsi="Times New Roman" w:cs="Times New Roman"/>
          <w:lang w:val="sr-Cyrl-RS" w:eastAsia="en-GB"/>
          <w14:ligatures w14:val="none"/>
        </w:rPr>
        <w:t>За Управу царина и привредне субјекте који учествују у царинским поступцима, Програм је допринео наставку модернизације царинских ИТ система, усклађивању са стандардима Европске уније и развоју капацитета за примену обавеза које произлазе из процеса приступања ЕУ. Иако део сложених активности није реализован у планираном року, посебно у области интегрисаног система управљања тарифом и повезаних ИТ решења, спроведене активности и припремни кораци представљају основу за даљу дигитализацију, ефикаснији обрачун царинских дажбина и постепено унапређење царинских поступака.</w:t>
      </w:r>
    </w:p>
    <w:p w14:paraId="57C400C1" w14:textId="77777777" w:rsidR="001A183C" w:rsidRPr="001A183C" w:rsidRDefault="001A183C" w:rsidP="00400CCB">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1A183C">
        <w:rPr>
          <w:rFonts w:ascii="Times New Roman" w:eastAsia="Times New Roman" w:hAnsi="Times New Roman" w:cs="Times New Roman"/>
          <w:lang w:val="sr-Cyrl-RS" w:eastAsia="en-GB"/>
          <w14:ligatures w14:val="none"/>
        </w:rPr>
        <w:t>За институције укључене у управљање и контролу средстава Европске уније, Програм је допринео јачању административних капацитета, унапређењу процедура, повећању броја провера на лицу места, бољем управљању ризицима и неправилностима и развоју информационе подршке. Ови ефекти су значајни за очување стабилности система индиректног управљања средствима ЕУ, заштиту финансијских интереса Европске уније и Републике Србије и припрему институција за све сложеније обавезе у процесу приступања ЕУ.</w:t>
      </w:r>
      <w:r w:rsidR="00E82238">
        <w:rPr>
          <w:rFonts w:ascii="Times New Roman" w:eastAsia="Times New Roman" w:hAnsi="Times New Roman" w:cs="Times New Roman"/>
          <w:lang w:val="sr-Cyrl-RS" w:eastAsia="en-GB"/>
          <w14:ligatures w14:val="none"/>
        </w:rPr>
        <w:t xml:space="preserve"> Увођење Инструмента за реформу и раст и Реформске агенде Републике Србије</w:t>
      </w:r>
      <w:r w:rsidR="00F645E2">
        <w:rPr>
          <w:rFonts w:ascii="Times New Roman" w:eastAsia="Times New Roman" w:hAnsi="Times New Roman" w:cs="Times New Roman"/>
          <w:lang w:val="sr-Cyrl-RS" w:eastAsia="en-GB"/>
          <w14:ligatures w14:val="none"/>
        </w:rPr>
        <w:t xml:space="preserve"> 2024-2027</w:t>
      </w:r>
      <w:r w:rsidR="00E82238">
        <w:rPr>
          <w:rFonts w:ascii="Times New Roman" w:eastAsia="Times New Roman" w:hAnsi="Times New Roman" w:cs="Times New Roman"/>
          <w:lang w:val="sr-Cyrl-RS" w:eastAsia="en-GB"/>
          <w14:ligatures w14:val="none"/>
        </w:rPr>
        <w:t xml:space="preserve"> унеле су нову динамику </w:t>
      </w:r>
      <w:r w:rsidR="00F645E2">
        <w:rPr>
          <w:rFonts w:ascii="Times New Roman" w:eastAsia="Times New Roman" w:hAnsi="Times New Roman" w:cs="Times New Roman"/>
          <w:lang w:val="sr-Cyrl-RS" w:eastAsia="en-GB"/>
          <w14:ligatures w14:val="none"/>
        </w:rPr>
        <w:t>у рад ових</w:t>
      </w:r>
      <w:r w:rsidR="00E82238">
        <w:rPr>
          <w:rFonts w:ascii="Times New Roman" w:eastAsia="Times New Roman" w:hAnsi="Times New Roman" w:cs="Times New Roman"/>
          <w:lang w:val="sr-Cyrl-RS" w:eastAsia="en-GB"/>
          <w14:ligatures w14:val="none"/>
        </w:rPr>
        <w:t xml:space="preserve"> институциј</w:t>
      </w:r>
      <w:r w:rsidR="00F645E2">
        <w:rPr>
          <w:rFonts w:ascii="Times New Roman" w:eastAsia="Times New Roman" w:hAnsi="Times New Roman" w:cs="Times New Roman"/>
          <w:lang w:val="sr-Cyrl-RS" w:eastAsia="en-GB"/>
          <w14:ligatures w14:val="none"/>
        </w:rPr>
        <w:t>а</w:t>
      </w:r>
      <w:r w:rsidR="00E82238">
        <w:rPr>
          <w:rFonts w:ascii="Times New Roman" w:eastAsia="Times New Roman" w:hAnsi="Times New Roman" w:cs="Times New Roman"/>
          <w:lang w:val="sr-Cyrl-RS" w:eastAsia="en-GB"/>
          <w14:ligatures w14:val="none"/>
        </w:rPr>
        <w:t>, која је позитивно утицала на развој њихових капацитета.</w:t>
      </w:r>
    </w:p>
    <w:p w14:paraId="155DCAE7" w14:textId="77777777" w:rsidR="001A183C" w:rsidRPr="001A183C" w:rsidRDefault="001A183C" w:rsidP="00400CCB">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1A183C">
        <w:rPr>
          <w:rFonts w:ascii="Times New Roman" w:eastAsia="Times New Roman" w:hAnsi="Times New Roman" w:cs="Times New Roman"/>
          <w:lang w:val="sr-Cyrl-RS" w:eastAsia="en-GB"/>
          <w14:ligatures w14:val="none"/>
        </w:rPr>
        <w:t>За буџетску инспекцију, ефекти Програма огледају се у повећању броја извршених инспекцијских контрола, развоју методолошких упутстава, професионалном усавршавању инспектора и унапређењу правног оквира. Ове активности су допринеле јачању контролне функције у систему јавних финансија и стварању бољих предуслова за откривање и отклањање неправилности у коришћењу јавних средстава.</w:t>
      </w:r>
    </w:p>
    <w:p w14:paraId="4A3DAAC7" w14:textId="458DFBB4" w:rsidR="001A183C" w:rsidRPr="001A183C" w:rsidRDefault="001A183C" w:rsidP="00400CCB">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1A183C">
        <w:rPr>
          <w:rFonts w:ascii="Times New Roman" w:eastAsia="Times New Roman" w:hAnsi="Times New Roman" w:cs="Times New Roman"/>
          <w:lang w:val="sr-Cyrl-RS" w:eastAsia="en-GB"/>
          <w14:ligatures w14:val="none"/>
        </w:rPr>
        <w:t xml:space="preserve">За интерне ревизоре, руководиоце и запослене код </w:t>
      </w:r>
      <w:r w:rsidR="007F0DEF">
        <w:rPr>
          <w:rFonts w:ascii="Times New Roman" w:eastAsia="Times New Roman" w:hAnsi="Times New Roman" w:cs="Times New Roman"/>
          <w:lang w:val="sr-Cyrl-RS" w:eastAsia="en-GB"/>
          <w14:ligatures w14:val="none"/>
        </w:rPr>
        <w:t>КЈС</w:t>
      </w:r>
      <w:r w:rsidRPr="001A183C">
        <w:rPr>
          <w:rFonts w:ascii="Times New Roman" w:eastAsia="Times New Roman" w:hAnsi="Times New Roman" w:cs="Times New Roman"/>
          <w:lang w:val="sr-Cyrl-RS" w:eastAsia="en-GB"/>
          <w14:ligatures w14:val="none"/>
        </w:rPr>
        <w:t xml:space="preserve">, ефекти су повезани са развојем функције </w:t>
      </w:r>
      <w:r w:rsidR="00800282">
        <w:rPr>
          <w:rFonts w:ascii="Times New Roman" w:eastAsia="Times New Roman" w:hAnsi="Times New Roman" w:cs="Times New Roman"/>
          <w:lang w:val="sr-Cyrl-RS" w:eastAsia="en-GB"/>
          <w14:ligatures w14:val="none"/>
        </w:rPr>
        <w:t>ИР</w:t>
      </w:r>
      <w:r w:rsidRPr="001A183C">
        <w:rPr>
          <w:rFonts w:ascii="Times New Roman" w:eastAsia="Times New Roman" w:hAnsi="Times New Roman" w:cs="Times New Roman"/>
          <w:lang w:val="sr-Cyrl-RS" w:eastAsia="en-GB"/>
          <w14:ligatures w14:val="none"/>
        </w:rPr>
        <w:t xml:space="preserve">, модернизацијом обука, применом </w:t>
      </w:r>
      <w:r w:rsidRPr="004F2B21">
        <w:rPr>
          <w:rFonts w:ascii="Times New Roman" w:eastAsia="Times New Roman" w:hAnsi="Times New Roman" w:cs="Times New Roman"/>
          <w:i/>
          <w:iCs/>
          <w:lang w:val="sr-Cyrl-RS" w:eastAsia="en-GB"/>
          <w14:ligatures w14:val="none"/>
        </w:rPr>
        <w:t>e-learning</w:t>
      </w:r>
      <w:r w:rsidRPr="001A183C">
        <w:rPr>
          <w:rFonts w:ascii="Times New Roman" w:eastAsia="Times New Roman" w:hAnsi="Times New Roman" w:cs="Times New Roman"/>
          <w:lang w:val="sr-Cyrl-RS" w:eastAsia="en-GB"/>
          <w14:ligatures w14:val="none"/>
        </w:rPr>
        <w:t xml:space="preserve"> приступа, екстерном оценом квалитета рада јединица за интерну ревизију и јачањем свести о значају интерне контроле и управљачке одговорности. Истовремено, резултати показују да су недовољан број интерних ревизора, природан одлив кадрова и ограничен прилив нових стручњака и даље значајни изазови, због чега је потребно наставити са активностима јачања професионалног положаја и капацитета </w:t>
      </w:r>
      <w:r w:rsidR="00800282">
        <w:rPr>
          <w:rFonts w:ascii="Times New Roman" w:eastAsia="Times New Roman" w:hAnsi="Times New Roman" w:cs="Times New Roman"/>
          <w:lang w:val="sr-Cyrl-RS" w:eastAsia="en-GB"/>
          <w14:ligatures w14:val="none"/>
        </w:rPr>
        <w:t>ИР</w:t>
      </w:r>
      <w:r w:rsidRPr="001A183C">
        <w:rPr>
          <w:rFonts w:ascii="Times New Roman" w:eastAsia="Times New Roman" w:hAnsi="Times New Roman" w:cs="Times New Roman"/>
          <w:lang w:val="sr-Cyrl-RS" w:eastAsia="en-GB"/>
          <w14:ligatures w14:val="none"/>
        </w:rPr>
        <w:t>.</w:t>
      </w:r>
    </w:p>
    <w:p w14:paraId="3ACD6A3D" w14:textId="77777777" w:rsidR="001A183C" w:rsidRPr="001A183C" w:rsidRDefault="001A183C" w:rsidP="00400CCB">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1A183C">
        <w:rPr>
          <w:rFonts w:ascii="Times New Roman" w:eastAsia="Times New Roman" w:hAnsi="Times New Roman" w:cs="Times New Roman"/>
          <w:lang w:val="sr-Cyrl-RS" w:eastAsia="en-GB"/>
          <w14:ligatures w14:val="none"/>
        </w:rPr>
        <w:t xml:space="preserve">За рачуновође у јавном сектору и институције надлежне за финансијско извештавање, Програм је допринео успостављању предуслова за примену међународних рачуноводствених стандарда за јавни сектор на готовинској основи. Ефекти се огледају у успостављању институционалног оквира, раду Комисије за праћење примене МРС-ЈС, припреми релевантне регулативе, преводу стандарда и развоју програма стручног оспособљавања. Иако финансијски извештај у складу са </w:t>
      </w:r>
      <w:r w:rsidRPr="004F2B21">
        <w:rPr>
          <w:rFonts w:ascii="Times New Roman" w:eastAsia="Times New Roman" w:hAnsi="Times New Roman" w:cs="Times New Roman"/>
          <w:i/>
          <w:iCs/>
          <w:lang w:val="sr-Cyrl-RS" w:eastAsia="en-GB"/>
          <w14:ligatures w14:val="none"/>
        </w:rPr>
        <w:t>IPSAS</w:t>
      </w:r>
      <w:r w:rsidRPr="001A183C">
        <w:rPr>
          <w:rFonts w:ascii="Times New Roman" w:eastAsia="Times New Roman" w:hAnsi="Times New Roman" w:cs="Times New Roman"/>
          <w:lang w:val="sr-Cyrl-RS" w:eastAsia="en-GB"/>
          <w14:ligatures w14:val="none"/>
        </w:rPr>
        <w:t xml:space="preserve"> за готовинску основу није припремљен и презентован у оквиру периода 2021–2025, створени су предуслови за даљу примену у наредном периоду.</w:t>
      </w:r>
    </w:p>
    <w:p w14:paraId="757166BF" w14:textId="72FE12B6" w:rsidR="001A183C" w:rsidRPr="001A183C" w:rsidRDefault="001A183C" w:rsidP="00400CCB">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1A183C">
        <w:rPr>
          <w:rFonts w:ascii="Times New Roman" w:eastAsia="Times New Roman" w:hAnsi="Times New Roman" w:cs="Times New Roman"/>
          <w:lang w:val="sr-Cyrl-RS" w:eastAsia="en-GB"/>
          <w14:ligatures w14:val="none"/>
        </w:rPr>
        <w:t xml:space="preserve">За </w:t>
      </w:r>
      <w:r w:rsidR="00800282">
        <w:rPr>
          <w:rFonts w:ascii="Times New Roman" w:eastAsia="Times New Roman" w:hAnsi="Times New Roman" w:cs="Times New Roman"/>
          <w:lang w:val="sr-Cyrl-RS" w:eastAsia="en-GB"/>
          <w14:ligatures w14:val="none"/>
        </w:rPr>
        <w:t>ДРИ</w:t>
      </w:r>
      <w:r w:rsidRPr="001A183C">
        <w:rPr>
          <w:rFonts w:ascii="Times New Roman" w:eastAsia="Times New Roman" w:hAnsi="Times New Roman" w:cs="Times New Roman"/>
          <w:lang w:val="sr-Cyrl-RS" w:eastAsia="en-GB"/>
          <w14:ligatures w14:val="none"/>
        </w:rPr>
        <w:t xml:space="preserve">, Народну скупштину и надлежни скупштински одбор, ефекти Програма огледају се у јачању спољног надзора над јавним финансијама. </w:t>
      </w:r>
      <w:r w:rsidR="004F2B21" w:rsidRPr="001A183C">
        <w:rPr>
          <w:rFonts w:ascii="Times New Roman" w:eastAsia="Times New Roman" w:hAnsi="Times New Roman" w:cs="Times New Roman"/>
          <w:lang w:val="sr-Cyrl-RS" w:eastAsia="en-GB"/>
          <w14:ligatures w14:val="none"/>
        </w:rPr>
        <w:t>Д</w:t>
      </w:r>
      <w:r w:rsidR="004F2B21">
        <w:rPr>
          <w:rFonts w:ascii="Times New Roman" w:eastAsia="Times New Roman" w:hAnsi="Times New Roman" w:cs="Times New Roman"/>
          <w:lang w:val="sr-Cyrl-RS" w:eastAsia="en-GB"/>
          <w14:ligatures w14:val="none"/>
        </w:rPr>
        <w:t>ржавна ревизорска институција</w:t>
      </w:r>
      <w:r w:rsidRPr="001A183C">
        <w:rPr>
          <w:rFonts w:ascii="Times New Roman" w:eastAsia="Times New Roman" w:hAnsi="Times New Roman" w:cs="Times New Roman"/>
          <w:lang w:val="sr-Cyrl-RS" w:eastAsia="en-GB"/>
          <w14:ligatures w14:val="none"/>
        </w:rPr>
        <w:t xml:space="preserve"> је у периоду спровођења Програма повећала број извештаја о ревизији, проширила обухват ревизија сврсисходности пословања, унапредила контролу квалитета и наставила развој методолошког оквира и дигитализацију поступка ревизије. Народна скупштина и надлежни одбор наставили су са разматрањем извештаја ДРИ, усвајањем предлога закључака, праћењем препорука и организовањем јавних слушања, чиме је ојачана видљивост налаза ревизије и њихов значај за унапређење одговорности у коришћењу јавних средстава.</w:t>
      </w:r>
    </w:p>
    <w:p w14:paraId="1A7F9D42" w14:textId="78CC66F6" w:rsidR="001A183C" w:rsidRPr="00356FD5" w:rsidRDefault="001A183C" w:rsidP="00400CCB">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r w:rsidRPr="001A183C">
        <w:rPr>
          <w:rFonts w:ascii="Times New Roman" w:eastAsia="Times New Roman" w:hAnsi="Times New Roman" w:cs="Times New Roman"/>
          <w:lang w:val="sr-Cyrl-RS" w:eastAsia="en-GB"/>
          <w14:ligatures w14:val="none"/>
        </w:rPr>
        <w:t xml:space="preserve">За грађане, организације цивилног друштва и ширу јавност, ефекти Програма су посредни, али значајни. Они се огледају у повећању транспарентности буџетског процеса, доступности информација о јавним финансијама, развоју електронских услуга, јачању ревизије и контроле јавних средстава и већој видљивости препорука које се односе на правилност, сврсисходност и ефикасност коришћења јавних ресурса. Јавна слушања поводом </w:t>
      </w:r>
      <w:r w:rsidR="004F2B21">
        <w:rPr>
          <w:rFonts w:ascii="Times New Roman" w:eastAsia="Times New Roman" w:hAnsi="Times New Roman" w:cs="Times New Roman"/>
          <w:lang w:val="sr-Cyrl-RS" w:eastAsia="en-GB"/>
          <w14:ligatures w14:val="none"/>
        </w:rPr>
        <w:t>П</w:t>
      </w:r>
      <w:r w:rsidRPr="001A183C">
        <w:rPr>
          <w:rFonts w:ascii="Times New Roman" w:eastAsia="Times New Roman" w:hAnsi="Times New Roman" w:cs="Times New Roman"/>
          <w:lang w:val="sr-Cyrl-RS" w:eastAsia="en-GB"/>
          <w14:ligatures w14:val="none"/>
        </w:rPr>
        <w:t xml:space="preserve">редлога закона о буџету и </w:t>
      </w:r>
      <w:r w:rsidR="004F2B21">
        <w:rPr>
          <w:rFonts w:ascii="Times New Roman" w:eastAsia="Times New Roman" w:hAnsi="Times New Roman" w:cs="Times New Roman"/>
          <w:lang w:val="sr-Cyrl-RS" w:eastAsia="en-GB"/>
          <w14:ligatures w14:val="none"/>
        </w:rPr>
        <w:t>П</w:t>
      </w:r>
      <w:r w:rsidRPr="001A183C">
        <w:rPr>
          <w:rFonts w:ascii="Times New Roman" w:eastAsia="Times New Roman" w:hAnsi="Times New Roman" w:cs="Times New Roman"/>
          <w:lang w:val="sr-Cyrl-RS" w:eastAsia="en-GB"/>
          <w14:ligatures w14:val="none"/>
        </w:rPr>
        <w:t>редлога закона о завршном рачуну буџета допринела су укључивању ширег круга заинтересованих страна у расправу о јавним финансијама.</w:t>
      </w:r>
      <w:r w:rsidR="00356FD5">
        <w:rPr>
          <w:rFonts w:ascii="Times New Roman" w:eastAsia="Times New Roman" w:hAnsi="Times New Roman" w:cs="Times New Roman"/>
          <w:lang w:val="sr-Cyrl-RS" w:eastAsia="en-GB"/>
          <w14:ligatures w14:val="none"/>
        </w:rPr>
        <w:t xml:space="preserve"> Министарство финансија је 2022. године организовало обуку на тему „Управљање јавним финансијама“ за представнике организација цивилног друштва, како би се ојачали њихови капацитети у овој области. Током целе године, представници организација цивилног друштва могу доставити коментаре и сугестије из области Програма реформе управљања јавним финансијама на електронску адресу: </w:t>
      </w:r>
      <w:r w:rsidR="00356FD5">
        <w:rPr>
          <w:rFonts w:ascii="Times New Roman" w:eastAsia="Times New Roman" w:hAnsi="Times New Roman" w:cs="Times New Roman"/>
          <w:lang w:val="en-US" w:eastAsia="en-GB"/>
          <w14:ligatures w14:val="none"/>
        </w:rPr>
        <w:t>pfmdijalog@mfin.gov.rs</w:t>
      </w:r>
    </w:p>
    <w:p w14:paraId="2CC0A7CC" w14:textId="77777777" w:rsidR="001A183C" w:rsidRPr="001A183C" w:rsidRDefault="001A183C" w:rsidP="00400CCB">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1A183C">
        <w:rPr>
          <w:rFonts w:ascii="Times New Roman" w:eastAsia="Times New Roman" w:hAnsi="Times New Roman" w:cs="Times New Roman"/>
          <w:lang w:val="sr-Cyrl-RS" w:eastAsia="en-GB"/>
          <w14:ligatures w14:val="none"/>
        </w:rPr>
        <w:t>За развојне партнере и донаторе, Програм је представљао заједнички оквир за усмеравање техничке и експертске подршке у области управљања јавним финансијама. Подршка развојних партнера била је значајна у областима методолошког унапређења, анализа, обука, развоја капацитета и припреме појединих ИТ и реформских решења. Истовремено, спровођење Програма је показало потребу да се у наредном периоду додатно унапреди праћење финансијске вредности донаторске подршке по мерама и активностима, како би финансијски преглед реформских активности био потпунији.</w:t>
      </w:r>
    </w:p>
    <w:p w14:paraId="75F20723" w14:textId="77777777" w:rsidR="001A183C" w:rsidRDefault="001A183C" w:rsidP="00400CCB">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r w:rsidRPr="001A183C">
        <w:rPr>
          <w:rFonts w:ascii="Times New Roman" w:eastAsia="Times New Roman" w:hAnsi="Times New Roman" w:cs="Times New Roman"/>
          <w:lang w:val="sr-Cyrl-RS" w:eastAsia="en-GB"/>
          <w14:ligatures w14:val="none"/>
        </w:rPr>
        <w:t>Укупно посматрано, ефекти ПРУЈФ 2021–2025 највидљивији су у јачању институционалних капацитета, унапређењу правног и методолошког оквира, развоју информационих система, већој дигитализацији поступака, унапређењу контролних и ревизорских механизама и повећању транспарентности у управљању јавним средствима. Истовремено, у више области резултати представљају основу за даљи рад, јер се пуни ефекти сложених реформи могу очекивати тек након наставка започетих активности у оквиру ПРУЈФ 2026–2030.</w:t>
      </w:r>
    </w:p>
    <w:p w14:paraId="5D2C700B" w14:textId="77777777" w:rsidR="00467C20" w:rsidRPr="00467C20" w:rsidRDefault="00467C20" w:rsidP="00400CCB">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6108B53C" w14:textId="77777777" w:rsidR="00E85F22" w:rsidRDefault="00E85F22" w:rsidP="00400CCB">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6427998E" w14:textId="77777777" w:rsidR="00A65273" w:rsidRPr="00A65273" w:rsidRDefault="00A65273" w:rsidP="00400CCB">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5C3B4B6F" w14:textId="397AF746" w:rsidR="00E85F22" w:rsidRPr="00467C20" w:rsidRDefault="00E85F22" w:rsidP="00467C20">
      <w:pPr>
        <w:pStyle w:val="Heading1"/>
        <w:jc w:val="center"/>
        <w:rPr>
          <w:rFonts w:ascii="Times New Roman" w:eastAsia="Calibri" w:hAnsi="Times New Roman" w:cs="Times New Roman"/>
          <w:sz w:val="32"/>
          <w:szCs w:val="32"/>
          <w:lang w:val="en-US"/>
        </w:rPr>
      </w:pPr>
      <w:bookmarkStart w:id="18" w:name="_Toc233629234"/>
      <w:r w:rsidRPr="008548AE">
        <w:rPr>
          <w:rFonts w:ascii="Times New Roman" w:eastAsia="Calibri" w:hAnsi="Times New Roman" w:cs="Times New Roman"/>
          <w:sz w:val="32"/>
          <w:szCs w:val="32"/>
          <w:lang w:val="sr-Cyrl-RS"/>
        </w:rPr>
        <w:t>ОЦЕНА РЕЛЕВАНТНОСТИ, ЕФИКАСНОСТИ, ЕФЕКТИВНОСТИ И ОДРЖИВОСТИ ПРОГРАМА</w:t>
      </w:r>
      <w:bookmarkEnd w:id="18"/>
    </w:p>
    <w:p w14:paraId="69C9B71D" w14:textId="77777777" w:rsidR="00E85F22" w:rsidRPr="00E85F22" w:rsidRDefault="00E85F22" w:rsidP="00E85F22">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E85F22">
        <w:rPr>
          <w:rFonts w:ascii="Times New Roman" w:eastAsia="Times New Roman" w:hAnsi="Times New Roman" w:cs="Times New Roman"/>
          <w:lang w:val="sr-Cyrl-RS" w:eastAsia="en-GB"/>
          <w14:ligatures w14:val="none"/>
        </w:rPr>
        <w:t>Оцена спровођења ПРУЈФ 2021–2025 извршена је на основу остварених вредности показатеља учинка, статуса реализације активности из Акционог плана, достављених података надлежних институција, финансијског прегледа и анализе ефеката спроведених мера. Оцена је дата са становишта релевантности, ефикасности, ефективности и одрживости Програма, имајући у виду да се ради о вишегодишњем реформском документу који обухвата више међусобно повезаних области</w:t>
      </w:r>
      <w:r w:rsidR="00F645E2">
        <w:rPr>
          <w:rFonts w:ascii="Times New Roman" w:eastAsia="Times New Roman" w:hAnsi="Times New Roman" w:cs="Times New Roman"/>
          <w:lang w:val="sr-Cyrl-RS" w:eastAsia="en-GB"/>
          <w14:ligatures w14:val="none"/>
        </w:rPr>
        <w:t xml:space="preserve"> система</w:t>
      </w:r>
      <w:r w:rsidRPr="00E85F22">
        <w:rPr>
          <w:rFonts w:ascii="Times New Roman" w:eastAsia="Times New Roman" w:hAnsi="Times New Roman" w:cs="Times New Roman"/>
          <w:lang w:val="sr-Cyrl-RS" w:eastAsia="en-GB"/>
          <w14:ligatures w14:val="none"/>
        </w:rPr>
        <w:t xml:space="preserve"> управљања јавним финансијама.</w:t>
      </w:r>
    </w:p>
    <w:p w14:paraId="7A82D2E9" w14:textId="77777777" w:rsidR="00E85F22" w:rsidRPr="00E85F22" w:rsidRDefault="00E85F22" w:rsidP="00E85F22">
      <w:pPr>
        <w:spacing w:before="100" w:beforeAutospacing="1" w:after="100" w:afterAutospacing="1" w:line="240" w:lineRule="auto"/>
        <w:jc w:val="both"/>
        <w:outlineLvl w:val="2"/>
        <w:rPr>
          <w:rFonts w:ascii="Times New Roman" w:eastAsia="Times New Roman" w:hAnsi="Times New Roman" w:cs="Times New Roman"/>
          <w:b/>
          <w:bCs/>
          <w:lang w:val="sr-Cyrl-RS" w:eastAsia="en-GB"/>
          <w14:ligatures w14:val="none"/>
        </w:rPr>
      </w:pPr>
      <w:r w:rsidRPr="00E85F22">
        <w:rPr>
          <w:rFonts w:ascii="Times New Roman" w:eastAsia="Times New Roman" w:hAnsi="Times New Roman" w:cs="Times New Roman"/>
          <w:b/>
          <w:bCs/>
          <w:lang w:val="sr-Cyrl-RS" w:eastAsia="en-GB"/>
          <w14:ligatures w14:val="none"/>
        </w:rPr>
        <w:t>Релевантност</w:t>
      </w:r>
    </w:p>
    <w:p w14:paraId="07E22CC2" w14:textId="77777777" w:rsidR="00E85F22" w:rsidRPr="00E85F22" w:rsidRDefault="00E85F22" w:rsidP="00E85F22">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E85F22">
        <w:rPr>
          <w:rFonts w:ascii="Times New Roman" w:eastAsia="Times New Roman" w:hAnsi="Times New Roman" w:cs="Times New Roman"/>
          <w:lang w:val="sr-Cyrl-RS" w:eastAsia="en-GB"/>
          <w14:ligatures w14:val="none"/>
        </w:rPr>
        <w:t>ПРУЈФ 2021–2025 је током целог периода примене задржао висок степен релевантности за реформу управљања јавним финансијама, реформу јавне управе и процес приступања Републике Србије Европској унији. Области обухваћене Програмом — буџетско планирање, управљање јавним инвестицијама, прикупљање прихода, управљање јавним дугом, јавне набавке, буџетска дисциплина, управљање средствима ЕУ, интерна финансијска контрола, јавни секторски рачуноводствени стандарди и спољни надзор — остале су суштински важне за јачање фискалне одговорности, транспарентности и контроле коришћења јавних средстава.</w:t>
      </w:r>
      <w:r w:rsidR="00F645E2">
        <w:rPr>
          <w:rFonts w:ascii="Times New Roman" w:eastAsia="Times New Roman" w:hAnsi="Times New Roman" w:cs="Times New Roman"/>
          <w:lang w:val="sr-Cyrl-RS" w:eastAsia="en-GB"/>
          <w14:ligatures w14:val="none"/>
        </w:rPr>
        <w:t xml:space="preserve"> Истовремено су веома важне за преговарачка поглавља 5, 16, 17, 22, 29, 32 и 33.</w:t>
      </w:r>
    </w:p>
    <w:p w14:paraId="0ADBC88D" w14:textId="1820C6A8" w:rsidR="00E85F22" w:rsidRPr="00E85F22" w:rsidRDefault="00E85F22" w:rsidP="00E85F22">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E85F22">
        <w:rPr>
          <w:rFonts w:ascii="Times New Roman" w:eastAsia="Times New Roman" w:hAnsi="Times New Roman" w:cs="Times New Roman"/>
          <w:lang w:val="sr-Cyrl-RS" w:eastAsia="en-GB"/>
          <w14:ligatures w14:val="none"/>
        </w:rPr>
        <w:t xml:space="preserve">Релевантност Програма потврђена је и тиме што су бројне активности које нису у потпуности завршене у периоду 2021–2025, као и области у којима је потребно даље унапређење, настављене или додатно разрађене у оквиру ПРУЈФ 2026–2030. То се посебно односи на сложене ИТ пројекте, примену </w:t>
      </w:r>
      <w:r w:rsidRPr="004F2B21">
        <w:rPr>
          <w:rFonts w:ascii="Times New Roman" w:eastAsia="Times New Roman" w:hAnsi="Times New Roman" w:cs="Times New Roman"/>
          <w:i/>
          <w:iCs/>
          <w:lang w:val="sr-Cyrl-RS" w:eastAsia="en-GB"/>
          <w14:ligatures w14:val="none"/>
        </w:rPr>
        <w:t>IPSAS</w:t>
      </w:r>
      <w:r w:rsidRPr="00E85F22">
        <w:rPr>
          <w:rFonts w:ascii="Times New Roman" w:eastAsia="Times New Roman" w:hAnsi="Times New Roman" w:cs="Times New Roman"/>
          <w:lang w:val="sr-Cyrl-RS" w:eastAsia="en-GB"/>
          <w14:ligatures w14:val="none"/>
        </w:rPr>
        <w:t xml:space="preserve">, даљи развој </w:t>
      </w:r>
      <w:r w:rsidR="00800282">
        <w:rPr>
          <w:rFonts w:ascii="Times New Roman" w:eastAsia="Times New Roman" w:hAnsi="Times New Roman" w:cs="Times New Roman"/>
          <w:lang w:val="sr-Cyrl-RS" w:eastAsia="en-GB"/>
          <w14:ligatures w14:val="none"/>
        </w:rPr>
        <w:t>ИФКЈ</w:t>
      </w:r>
      <w:r w:rsidRPr="00E85F22">
        <w:rPr>
          <w:rFonts w:ascii="Times New Roman" w:eastAsia="Times New Roman" w:hAnsi="Times New Roman" w:cs="Times New Roman"/>
          <w:lang w:val="sr-Cyrl-RS" w:eastAsia="en-GB"/>
          <w14:ligatures w14:val="none"/>
        </w:rPr>
        <w:t>, управљање фискалним ризицима, дигитализацију пореских и царинских поступака и унапређење система јавних набавки</w:t>
      </w:r>
      <w:r w:rsidR="00F645E2">
        <w:rPr>
          <w:rFonts w:ascii="Times New Roman" w:eastAsia="Times New Roman" w:hAnsi="Times New Roman" w:cs="Times New Roman"/>
          <w:lang w:val="sr-Cyrl-RS" w:eastAsia="en-GB"/>
          <w14:ligatures w14:val="none"/>
        </w:rPr>
        <w:t>, што је очекивано имајући у виду сложени карактер ових реформских процеса</w:t>
      </w:r>
      <w:r w:rsidRPr="00E85F22">
        <w:rPr>
          <w:rFonts w:ascii="Times New Roman" w:eastAsia="Times New Roman" w:hAnsi="Times New Roman" w:cs="Times New Roman"/>
          <w:lang w:val="sr-Cyrl-RS" w:eastAsia="en-GB"/>
          <w14:ligatures w14:val="none"/>
        </w:rPr>
        <w:t>.</w:t>
      </w:r>
    </w:p>
    <w:p w14:paraId="2CA973EF" w14:textId="77777777" w:rsidR="00E85F22" w:rsidRPr="00E85F22" w:rsidRDefault="00E85F22" w:rsidP="00E85F22">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E85F22">
        <w:rPr>
          <w:rFonts w:ascii="Times New Roman" w:eastAsia="Times New Roman" w:hAnsi="Times New Roman" w:cs="Times New Roman"/>
          <w:lang w:val="sr-Cyrl-RS" w:eastAsia="en-GB"/>
          <w14:ligatures w14:val="none"/>
        </w:rPr>
        <w:t>Истовремено, током спровођења Програма појавили су се или добили већи значај нови реформски приоритети, као што су дигитализација, зелено буџетирање, праћење климатских и фискалних ризика, управљање подацима и даље јачање транспарентности. Ови приоритети не умањују релевантност ПРУЈФ 2021–2025, већ указују да је наредни програмски циклус потребно користити за њихову даљу операционализацију и боље повезивање са постојећим реформским областима.</w:t>
      </w:r>
    </w:p>
    <w:p w14:paraId="7BD15FD4" w14:textId="77777777" w:rsidR="00E85F22" w:rsidRPr="00E85F22" w:rsidRDefault="00E85F22" w:rsidP="00E85F22">
      <w:pPr>
        <w:spacing w:before="100" w:beforeAutospacing="1" w:after="100" w:afterAutospacing="1" w:line="240" w:lineRule="auto"/>
        <w:jc w:val="both"/>
        <w:outlineLvl w:val="2"/>
        <w:rPr>
          <w:rFonts w:ascii="Times New Roman" w:eastAsia="Times New Roman" w:hAnsi="Times New Roman" w:cs="Times New Roman"/>
          <w:b/>
          <w:bCs/>
          <w:lang w:val="sr-Cyrl-RS" w:eastAsia="en-GB"/>
          <w14:ligatures w14:val="none"/>
        </w:rPr>
      </w:pPr>
      <w:r w:rsidRPr="00E85F22">
        <w:rPr>
          <w:rFonts w:ascii="Times New Roman" w:eastAsia="Times New Roman" w:hAnsi="Times New Roman" w:cs="Times New Roman"/>
          <w:b/>
          <w:bCs/>
          <w:lang w:val="sr-Cyrl-RS" w:eastAsia="en-GB"/>
          <w14:ligatures w14:val="none"/>
        </w:rPr>
        <w:t>Ефикасност</w:t>
      </w:r>
    </w:p>
    <w:p w14:paraId="2A563736" w14:textId="7CE41F32" w:rsidR="00E85F22" w:rsidRPr="00E85F22" w:rsidRDefault="00E85F22" w:rsidP="00E85F22">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E85F22">
        <w:rPr>
          <w:rFonts w:ascii="Times New Roman" w:eastAsia="Times New Roman" w:hAnsi="Times New Roman" w:cs="Times New Roman"/>
          <w:lang w:val="sr-Cyrl-RS" w:eastAsia="en-GB"/>
          <w14:ligatures w14:val="none"/>
        </w:rPr>
        <w:t xml:space="preserve">Са становишта ефикасности, Програм је реализован у условима ограничених кадровских, финансијских и техничких капацитета, као и у условима промењеног макроекономског и међународног окружења. </w:t>
      </w:r>
      <w:r w:rsidR="00F664FF">
        <w:rPr>
          <w:rFonts w:ascii="Times New Roman" w:eastAsia="Times New Roman" w:hAnsi="Times New Roman" w:cs="Times New Roman"/>
          <w:lang w:val="sr-Cyrl-RS" w:eastAsia="en-GB"/>
          <w14:ligatures w14:val="none"/>
        </w:rPr>
        <w:t>У предвиђеном року је р</w:t>
      </w:r>
      <w:r w:rsidRPr="00E85F22">
        <w:rPr>
          <w:rFonts w:ascii="Times New Roman" w:eastAsia="Times New Roman" w:hAnsi="Times New Roman" w:cs="Times New Roman"/>
          <w:lang w:val="sr-Cyrl-RS" w:eastAsia="en-GB"/>
          <w14:ligatures w14:val="none"/>
        </w:rPr>
        <w:t xml:space="preserve">еализовано </w:t>
      </w:r>
      <w:r w:rsidR="00C20C2C">
        <w:rPr>
          <w:rFonts w:ascii="Times New Roman" w:eastAsia="Times New Roman" w:hAnsi="Times New Roman" w:cs="Times New Roman"/>
          <w:lang w:val="sr-Cyrl-RS" w:eastAsia="en-GB"/>
          <w14:ligatures w14:val="none"/>
        </w:rPr>
        <w:t>7</w:t>
      </w:r>
      <w:r w:rsidR="007E449A">
        <w:rPr>
          <w:rFonts w:ascii="Times New Roman" w:eastAsia="Times New Roman" w:hAnsi="Times New Roman" w:cs="Times New Roman"/>
          <w:lang w:val="en-US" w:eastAsia="en-GB"/>
          <w14:ligatures w14:val="none"/>
        </w:rPr>
        <w:t>2</w:t>
      </w:r>
      <w:r w:rsidR="00C20C2C">
        <w:rPr>
          <w:rFonts w:ascii="Times New Roman" w:eastAsia="Times New Roman" w:hAnsi="Times New Roman" w:cs="Times New Roman"/>
          <w:lang w:val="sr-Cyrl-RS" w:eastAsia="en-GB"/>
          <w14:ligatures w14:val="none"/>
        </w:rPr>
        <w:t>,7</w:t>
      </w:r>
      <w:r w:rsidR="00F664FF">
        <w:rPr>
          <w:rFonts w:ascii="Times New Roman" w:eastAsia="Times New Roman" w:hAnsi="Times New Roman" w:cs="Times New Roman"/>
          <w:lang w:val="en-US" w:eastAsia="en-GB"/>
          <w14:ligatures w14:val="none"/>
        </w:rPr>
        <w:t xml:space="preserve">% </w:t>
      </w:r>
      <w:r w:rsidRPr="00E85F22">
        <w:rPr>
          <w:rFonts w:ascii="Times New Roman" w:eastAsia="Times New Roman" w:hAnsi="Times New Roman" w:cs="Times New Roman"/>
          <w:lang w:val="sr-Cyrl-RS" w:eastAsia="en-GB"/>
          <w14:ligatures w14:val="none"/>
        </w:rPr>
        <w:t xml:space="preserve">активности,. Овај </w:t>
      </w:r>
      <w:r w:rsidR="00F664FF">
        <w:rPr>
          <w:rFonts w:ascii="Times New Roman" w:eastAsia="Times New Roman" w:hAnsi="Times New Roman" w:cs="Times New Roman"/>
          <w:lang w:val="sr-Cyrl-RS" w:eastAsia="en-GB"/>
          <w14:ligatures w14:val="none"/>
        </w:rPr>
        <w:t>проценат</w:t>
      </w:r>
      <w:r w:rsidR="00F664FF" w:rsidRPr="00E85F22">
        <w:rPr>
          <w:rFonts w:ascii="Times New Roman" w:eastAsia="Times New Roman" w:hAnsi="Times New Roman" w:cs="Times New Roman"/>
          <w:lang w:val="sr-Cyrl-RS" w:eastAsia="en-GB"/>
          <w14:ligatures w14:val="none"/>
        </w:rPr>
        <w:t xml:space="preserve"> </w:t>
      </w:r>
      <w:r w:rsidRPr="00E85F22">
        <w:rPr>
          <w:rFonts w:ascii="Times New Roman" w:eastAsia="Times New Roman" w:hAnsi="Times New Roman" w:cs="Times New Roman"/>
          <w:lang w:val="sr-Cyrl-RS" w:eastAsia="en-GB"/>
          <w14:ligatures w14:val="none"/>
        </w:rPr>
        <w:t>показује да је значајан део планираног реформског оквира спроведен, али и да су поједине активности биле планиране амбициозно у односу на расположиве ресурсе, сложеност поступака и зависност од спољних предуслова.</w:t>
      </w:r>
    </w:p>
    <w:p w14:paraId="4890DB5F" w14:textId="77777777" w:rsidR="00E85F22" w:rsidRPr="00E85F22" w:rsidRDefault="00E85F22" w:rsidP="00E85F22">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E85F22">
        <w:rPr>
          <w:rFonts w:ascii="Times New Roman" w:eastAsia="Times New Roman" w:hAnsi="Times New Roman" w:cs="Times New Roman"/>
          <w:lang w:val="sr-Cyrl-RS" w:eastAsia="en-GB"/>
          <w14:ligatures w14:val="none"/>
        </w:rPr>
        <w:t>Финансијски преглед показује да је највећи део евидентиране реализације финансиран из буџетских средстава, док су донаторска средства приказана у складу са расположивим и достављеним подацима. Значајан број активности спроведен је кроз редован рад институција, без посебно исказаних додатних трошкова. Ово указује да су институције у више области успеле да активности реализују у оквиру постојећих капацитета, али и да финансијско праћење реформских активности, нарочито донаторске подршке, треба додатно унапредити у наредном периоду.</w:t>
      </w:r>
    </w:p>
    <w:p w14:paraId="783CB3A9" w14:textId="77777777" w:rsidR="00E85F22" w:rsidRPr="00E85F22" w:rsidRDefault="00E85F22" w:rsidP="00E85F22">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E85F22">
        <w:rPr>
          <w:rFonts w:ascii="Times New Roman" w:eastAsia="Times New Roman" w:hAnsi="Times New Roman" w:cs="Times New Roman"/>
          <w:lang w:val="sr-Cyrl-RS" w:eastAsia="en-GB"/>
          <w14:ligatures w14:val="none"/>
        </w:rPr>
        <w:t>На ефикасност спровођења утицала је сложеност појединих активности, посебно оних које су се односиле на развој информационих система, припрему техничке документације, спровођење јавних набавки, обезбеђивање експертске подршке и међуинституционалну координацију. У тим областима су кашњења била израженија, што указује на потребу да се у будућем планирању реалистичније процењују рокови, предуслови, трошкови и ризици.</w:t>
      </w:r>
    </w:p>
    <w:p w14:paraId="4BC546AA" w14:textId="77777777" w:rsidR="00E85F22" w:rsidRPr="00E85F22" w:rsidRDefault="00E85F22" w:rsidP="00E85F22">
      <w:pPr>
        <w:spacing w:before="100" w:beforeAutospacing="1" w:after="100" w:afterAutospacing="1" w:line="240" w:lineRule="auto"/>
        <w:jc w:val="both"/>
        <w:outlineLvl w:val="2"/>
        <w:rPr>
          <w:rFonts w:ascii="Times New Roman" w:eastAsia="Times New Roman" w:hAnsi="Times New Roman" w:cs="Times New Roman"/>
          <w:b/>
          <w:bCs/>
          <w:lang w:val="sr-Cyrl-RS" w:eastAsia="en-GB"/>
          <w14:ligatures w14:val="none"/>
        </w:rPr>
      </w:pPr>
      <w:r w:rsidRPr="00E85F22">
        <w:rPr>
          <w:rFonts w:ascii="Times New Roman" w:eastAsia="Times New Roman" w:hAnsi="Times New Roman" w:cs="Times New Roman"/>
          <w:b/>
          <w:bCs/>
          <w:lang w:val="sr-Cyrl-RS" w:eastAsia="en-GB"/>
          <w14:ligatures w14:val="none"/>
        </w:rPr>
        <w:t>Ефективност</w:t>
      </w:r>
    </w:p>
    <w:p w14:paraId="6A34D3BA" w14:textId="771D0B19" w:rsidR="00E85F22" w:rsidRPr="00E85F22" w:rsidRDefault="00E85F22" w:rsidP="00E85F22">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E85F22">
        <w:rPr>
          <w:rFonts w:ascii="Times New Roman" w:eastAsia="Times New Roman" w:hAnsi="Times New Roman" w:cs="Times New Roman"/>
          <w:lang w:val="sr-Cyrl-RS" w:eastAsia="en-GB"/>
          <w14:ligatures w14:val="none"/>
        </w:rPr>
        <w:t>Ефективност Програма огледа се у томе што су у већини области остварени конкретни резултати који доприносе унапређењу</w:t>
      </w:r>
      <w:r w:rsidR="00F645E2">
        <w:rPr>
          <w:rFonts w:ascii="Times New Roman" w:eastAsia="Times New Roman" w:hAnsi="Times New Roman" w:cs="Times New Roman"/>
          <w:lang w:val="sr-Cyrl-RS" w:eastAsia="en-GB"/>
          <w14:ligatures w14:val="none"/>
        </w:rPr>
        <w:t xml:space="preserve"> система</w:t>
      </w:r>
      <w:r w:rsidRPr="00E85F22">
        <w:rPr>
          <w:rFonts w:ascii="Times New Roman" w:eastAsia="Times New Roman" w:hAnsi="Times New Roman" w:cs="Times New Roman"/>
          <w:lang w:val="sr-Cyrl-RS" w:eastAsia="en-GB"/>
          <w14:ligatures w14:val="none"/>
        </w:rPr>
        <w:t xml:space="preserve"> управљања јавним финансијама. Напредак је остварен у средњорочном планирању, програмском буџетирању, управљању капиталним пројектима, праћењу фискалних ризика, модернизацији пореске администрације, унапређењу царинских поступака, модернизацији система јавних набавки, јачању контроле средстава ЕУ, раду буџетске инспекције, развоју </w:t>
      </w:r>
      <w:r w:rsidR="00800282">
        <w:rPr>
          <w:rFonts w:ascii="Times New Roman" w:eastAsia="Times New Roman" w:hAnsi="Times New Roman" w:cs="Times New Roman"/>
          <w:lang w:val="sr-Cyrl-RS" w:eastAsia="en-GB"/>
          <w14:ligatures w14:val="none"/>
        </w:rPr>
        <w:t>ИФКЈ</w:t>
      </w:r>
      <w:r w:rsidRPr="00E85F22">
        <w:rPr>
          <w:rFonts w:ascii="Times New Roman" w:eastAsia="Times New Roman" w:hAnsi="Times New Roman" w:cs="Times New Roman"/>
          <w:lang w:val="sr-Cyrl-RS" w:eastAsia="en-GB"/>
          <w14:ligatures w14:val="none"/>
        </w:rPr>
        <w:t xml:space="preserve">, припреми за примену </w:t>
      </w:r>
      <w:r w:rsidRPr="004F2B21">
        <w:rPr>
          <w:rFonts w:ascii="Times New Roman" w:eastAsia="Times New Roman" w:hAnsi="Times New Roman" w:cs="Times New Roman"/>
          <w:i/>
          <w:iCs/>
          <w:lang w:val="sr-Cyrl-RS" w:eastAsia="en-GB"/>
          <w14:ligatures w14:val="none"/>
        </w:rPr>
        <w:t>IPSAS</w:t>
      </w:r>
      <w:r w:rsidRPr="00E85F22">
        <w:rPr>
          <w:rFonts w:ascii="Times New Roman" w:eastAsia="Times New Roman" w:hAnsi="Times New Roman" w:cs="Times New Roman"/>
          <w:lang w:val="sr-Cyrl-RS" w:eastAsia="en-GB"/>
          <w14:ligatures w14:val="none"/>
        </w:rPr>
        <w:t xml:space="preserve"> и јачању екстерне ревизије и скупштинског надзора.</w:t>
      </w:r>
    </w:p>
    <w:p w14:paraId="07AB7CF6" w14:textId="303FC6D4" w:rsidR="00E85F22" w:rsidRPr="00E85F22" w:rsidRDefault="00E85F22" w:rsidP="00E85F22">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E85F22">
        <w:rPr>
          <w:rFonts w:ascii="Times New Roman" w:eastAsia="Times New Roman" w:hAnsi="Times New Roman" w:cs="Times New Roman"/>
          <w:lang w:val="sr-Cyrl-RS" w:eastAsia="en-GB"/>
          <w14:ligatures w14:val="none"/>
        </w:rPr>
        <w:t xml:space="preserve">Пуни степен ефективности није био једнак у свим областима. Највидљивији резултати остварени су у областима у којима су постојали јасни институционални носиоци, дефинисани процеси и стабилнији услови за реализацију, као што су средњорочно планирање, јавне набавке, буџетска инспекција, екстерна ревизија и поједини сегменти пореске и царинске реформе. У областима које захтевају дубље системске промене, сложену ИТ подршку или постепену промену праксе великог броја </w:t>
      </w:r>
      <w:r w:rsidR="007F0DEF">
        <w:rPr>
          <w:rFonts w:ascii="Times New Roman" w:eastAsia="Times New Roman" w:hAnsi="Times New Roman" w:cs="Times New Roman"/>
          <w:lang w:val="sr-Cyrl-RS" w:eastAsia="en-GB"/>
          <w14:ligatures w14:val="none"/>
        </w:rPr>
        <w:t>КЈС</w:t>
      </w:r>
      <w:r w:rsidRPr="00E85F22">
        <w:rPr>
          <w:rFonts w:ascii="Times New Roman" w:eastAsia="Times New Roman" w:hAnsi="Times New Roman" w:cs="Times New Roman"/>
          <w:lang w:val="sr-Cyrl-RS" w:eastAsia="en-GB"/>
          <w14:ligatures w14:val="none"/>
        </w:rPr>
        <w:t>, ефекти су делимично остварени и захтевају наставак активности.</w:t>
      </w:r>
    </w:p>
    <w:p w14:paraId="58E59C8B" w14:textId="19BB7987" w:rsidR="00E85F22" w:rsidRPr="00E85F22" w:rsidRDefault="00E85F22" w:rsidP="00E85F22">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E85F22">
        <w:rPr>
          <w:rFonts w:ascii="Times New Roman" w:eastAsia="Times New Roman" w:hAnsi="Times New Roman" w:cs="Times New Roman"/>
          <w:lang w:val="sr-Cyrl-RS" w:eastAsia="en-GB"/>
          <w14:ligatures w14:val="none"/>
        </w:rPr>
        <w:t xml:space="preserve">Поједини показатељи на нивоу посебних циљева и мера нису достигли циљане вредности, нарочито у последњој години спровођења Програма. То, међутим, не значи да мере нису имале ефекат, већ да је у више области напредак био постепен, делимичан или условљен додатним корацима који ће бити спровођени у наредном програмском циклусу. Ово је посебно видљиво у областима </w:t>
      </w:r>
      <w:r w:rsidR="00800282">
        <w:rPr>
          <w:rFonts w:ascii="Times New Roman" w:eastAsia="Times New Roman" w:hAnsi="Times New Roman" w:cs="Times New Roman"/>
          <w:lang w:val="sr-Cyrl-RS" w:eastAsia="en-GB"/>
          <w14:ligatures w14:val="none"/>
        </w:rPr>
        <w:t>ИФКЈ</w:t>
      </w:r>
      <w:r w:rsidRPr="00E85F22">
        <w:rPr>
          <w:rFonts w:ascii="Times New Roman" w:eastAsia="Times New Roman" w:hAnsi="Times New Roman" w:cs="Times New Roman"/>
          <w:lang w:val="sr-Cyrl-RS" w:eastAsia="en-GB"/>
          <w14:ligatures w14:val="none"/>
        </w:rPr>
        <w:t xml:space="preserve">, </w:t>
      </w:r>
      <w:r w:rsidRPr="004F2B21">
        <w:rPr>
          <w:rFonts w:ascii="Times New Roman" w:eastAsia="Times New Roman" w:hAnsi="Times New Roman" w:cs="Times New Roman"/>
          <w:i/>
          <w:iCs/>
          <w:lang w:val="sr-Cyrl-RS" w:eastAsia="en-GB"/>
          <w14:ligatures w14:val="none"/>
        </w:rPr>
        <w:t>IPSAS</w:t>
      </w:r>
      <w:r w:rsidRPr="00E85F22">
        <w:rPr>
          <w:rFonts w:ascii="Times New Roman" w:eastAsia="Times New Roman" w:hAnsi="Times New Roman" w:cs="Times New Roman"/>
          <w:lang w:val="sr-Cyrl-RS" w:eastAsia="en-GB"/>
          <w14:ligatures w14:val="none"/>
        </w:rPr>
        <w:t>, управљања јавним дугом и појединих ИТ система, где су створени предуслови, али не и у потпуности остварени сви планирани резултати.</w:t>
      </w:r>
    </w:p>
    <w:p w14:paraId="7BB35CA8" w14:textId="77777777" w:rsidR="00E85F22" w:rsidRPr="00E85F22" w:rsidRDefault="00E85F22" w:rsidP="00E85F22">
      <w:pPr>
        <w:spacing w:before="100" w:beforeAutospacing="1" w:after="100" w:afterAutospacing="1" w:line="240" w:lineRule="auto"/>
        <w:jc w:val="both"/>
        <w:outlineLvl w:val="2"/>
        <w:rPr>
          <w:rFonts w:ascii="Times New Roman" w:eastAsia="Times New Roman" w:hAnsi="Times New Roman" w:cs="Times New Roman"/>
          <w:b/>
          <w:bCs/>
          <w:lang w:val="sr-Cyrl-RS" w:eastAsia="en-GB"/>
          <w14:ligatures w14:val="none"/>
        </w:rPr>
      </w:pPr>
      <w:r w:rsidRPr="00E85F22">
        <w:rPr>
          <w:rFonts w:ascii="Times New Roman" w:eastAsia="Times New Roman" w:hAnsi="Times New Roman" w:cs="Times New Roman"/>
          <w:b/>
          <w:bCs/>
          <w:lang w:val="sr-Cyrl-RS" w:eastAsia="en-GB"/>
          <w14:ligatures w14:val="none"/>
        </w:rPr>
        <w:t>Одрживост</w:t>
      </w:r>
    </w:p>
    <w:p w14:paraId="2AF682E8" w14:textId="77777777" w:rsidR="00E85F22" w:rsidRPr="00E85F22" w:rsidRDefault="00E85F22" w:rsidP="00E85F22">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E85F22">
        <w:rPr>
          <w:rFonts w:ascii="Times New Roman" w:eastAsia="Times New Roman" w:hAnsi="Times New Roman" w:cs="Times New Roman"/>
          <w:lang w:val="sr-Cyrl-RS" w:eastAsia="en-GB"/>
          <w14:ligatures w14:val="none"/>
        </w:rPr>
        <w:t>Одрживост резултата ПРУЈФ 2021–2025 може се оценити као значајна у областима у којима су резултати уграђени у прописе, институционалне процедуре, информационе системе, методолошке оквире или редовне надлежности институција. То се односи на унапређења у области средњорочног планирања, јавних набавки, буџетске инспекције, екстерне ревизије, рада ДРИ и Народне скупштине, као и на делове реформе који су повезани са дигитализацијом пореских, царинских и буџетских процеса.</w:t>
      </w:r>
    </w:p>
    <w:p w14:paraId="4E08CB15" w14:textId="3C821C08" w:rsidR="00E85F22" w:rsidRPr="00E85F22" w:rsidRDefault="00E85F22" w:rsidP="00E85F22">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E85F22">
        <w:rPr>
          <w:rFonts w:ascii="Times New Roman" w:eastAsia="Times New Roman" w:hAnsi="Times New Roman" w:cs="Times New Roman"/>
          <w:lang w:val="sr-Cyrl-RS" w:eastAsia="en-GB"/>
          <w14:ligatures w14:val="none"/>
        </w:rPr>
        <w:t xml:space="preserve">Одрживост је посебно важна у областима у којима су успостављени предуслови за даље реформе, али пуни резултати још нису остварени. То се односи на примену </w:t>
      </w:r>
      <w:r w:rsidRPr="004F2B21">
        <w:rPr>
          <w:rFonts w:ascii="Times New Roman" w:eastAsia="Times New Roman" w:hAnsi="Times New Roman" w:cs="Times New Roman"/>
          <w:i/>
          <w:iCs/>
          <w:lang w:val="sr-Cyrl-RS" w:eastAsia="en-GB"/>
          <w14:ligatures w14:val="none"/>
        </w:rPr>
        <w:t>IPSAS</w:t>
      </w:r>
      <w:r w:rsidRPr="00E85F22">
        <w:rPr>
          <w:rFonts w:ascii="Times New Roman" w:eastAsia="Times New Roman" w:hAnsi="Times New Roman" w:cs="Times New Roman"/>
          <w:lang w:val="sr-Cyrl-RS" w:eastAsia="en-GB"/>
          <w14:ligatures w14:val="none"/>
        </w:rPr>
        <w:t xml:space="preserve"> за готовинску основу, даљи развој </w:t>
      </w:r>
      <w:r w:rsidR="00800282">
        <w:rPr>
          <w:rFonts w:ascii="Times New Roman" w:eastAsia="Times New Roman" w:hAnsi="Times New Roman" w:cs="Times New Roman"/>
          <w:lang w:val="sr-Cyrl-RS" w:eastAsia="en-GB"/>
          <w14:ligatures w14:val="none"/>
        </w:rPr>
        <w:t>ИФКЈ</w:t>
      </w:r>
      <w:r w:rsidRPr="00E85F22">
        <w:rPr>
          <w:rFonts w:ascii="Times New Roman" w:eastAsia="Times New Roman" w:hAnsi="Times New Roman" w:cs="Times New Roman"/>
          <w:lang w:val="sr-Cyrl-RS" w:eastAsia="en-GB"/>
          <w14:ligatures w14:val="none"/>
        </w:rPr>
        <w:t xml:space="preserve"> и </w:t>
      </w:r>
      <w:r w:rsidR="00800282">
        <w:rPr>
          <w:rFonts w:ascii="Times New Roman" w:eastAsia="Times New Roman" w:hAnsi="Times New Roman" w:cs="Times New Roman"/>
          <w:lang w:val="sr-Cyrl-RS" w:eastAsia="en-GB"/>
          <w14:ligatures w14:val="none"/>
        </w:rPr>
        <w:t>ИР</w:t>
      </w:r>
      <w:r w:rsidRPr="00E85F22">
        <w:rPr>
          <w:rFonts w:ascii="Times New Roman" w:eastAsia="Times New Roman" w:hAnsi="Times New Roman" w:cs="Times New Roman"/>
          <w:lang w:val="sr-Cyrl-RS" w:eastAsia="en-GB"/>
          <w14:ligatures w14:val="none"/>
        </w:rPr>
        <w:t>, развој ИТ подршке за управљање средствима ЕУ, пореску администрацију и царинске системе, као и на јачање управљања фискалним ризицима</w:t>
      </w:r>
      <w:r w:rsidR="00F645E2">
        <w:rPr>
          <w:rFonts w:ascii="Times New Roman" w:eastAsia="Times New Roman" w:hAnsi="Times New Roman" w:cs="Times New Roman"/>
          <w:lang w:val="sr-Cyrl-RS" w:eastAsia="en-GB"/>
          <w14:ligatures w14:val="none"/>
        </w:rPr>
        <w:t xml:space="preserve"> и капиталним инвестицијама</w:t>
      </w:r>
      <w:r w:rsidRPr="00E85F22">
        <w:rPr>
          <w:rFonts w:ascii="Times New Roman" w:eastAsia="Times New Roman" w:hAnsi="Times New Roman" w:cs="Times New Roman"/>
          <w:lang w:val="sr-Cyrl-RS" w:eastAsia="en-GB"/>
          <w14:ligatures w14:val="none"/>
        </w:rPr>
        <w:t xml:space="preserve">. У овим областима одрживост зависиће од континуитета финансирања, кадровских капацитета,  </w:t>
      </w:r>
      <w:r w:rsidR="00F645E2">
        <w:rPr>
          <w:rFonts w:ascii="Times New Roman" w:eastAsia="Times New Roman" w:hAnsi="Times New Roman" w:cs="Times New Roman"/>
          <w:lang w:val="sr-Cyrl-RS" w:eastAsia="en-GB"/>
          <w14:ligatures w14:val="none"/>
        </w:rPr>
        <w:t>координације</w:t>
      </w:r>
      <w:r w:rsidR="00F645E2" w:rsidRPr="00E85F22">
        <w:rPr>
          <w:rFonts w:ascii="Times New Roman" w:eastAsia="Times New Roman" w:hAnsi="Times New Roman" w:cs="Times New Roman"/>
          <w:lang w:val="sr-Cyrl-RS" w:eastAsia="en-GB"/>
          <w14:ligatures w14:val="none"/>
        </w:rPr>
        <w:t xml:space="preserve"> институци</w:t>
      </w:r>
      <w:r w:rsidR="00F645E2">
        <w:rPr>
          <w:rFonts w:ascii="Times New Roman" w:eastAsia="Times New Roman" w:hAnsi="Times New Roman" w:cs="Times New Roman"/>
          <w:lang w:val="sr-Cyrl-RS" w:eastAsia="en-GB"/>
          <w14:ligatures w14:val="none"/>
        </w:rPr>
        <w:t>ј</w:t>
      </w:r>
      <w:r w:rsidR="00F645E2" w:rsidRPr="00E85F22">
        <w:rPr>
          <w:rFonts w:ascii="Times New Roman" w:eastAsia="Times New Roman" w:hAnsi="Times New Roman" w:cs="Times New Roman"/>
          <w:lang w:val="sr-Cyrl-RS" w:eastAsia="en-GB"/>
          <w14:ligatures w14:val="none"/>
        </w:rPr>
        <w:t xml:space="preserve">а </w:t>
      </w:r>
      <w:r w:rsidRPr="00E85F22">
        <w:rPr>
          <w:rFonts w:ascii="Times New Roman" w:eastAsia="Times New Roman" w:hAnsi="Times New Roman" w:cs="Times New Roman"/>
          <w:lang w:val="sr-Cyrl-RS" w:eastAsia="en-GB"/>
          <w14:ligatures w14:val="none"/>
        </w:rPr>
        <w:t>и даљег праћења резултата у оквиру ПРУЈФ 2026–2030.</w:t>
      </w:r>
    </w:p>
    <w:p w14:paraId="4263C570" w14:textId="77777777" w:rsidR="00E85F22" w:rsidRPr="00E85F22" w:rsidRDefault="00E85F22" w:rsidP="00E85F22">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E85F22">
        <w:rPr>
          <w:rFonts w:ascii="Times New Roman" w:eastAsia="Times New Roman" w:hAnsi="Times New Roman" w:cs="Times New Roman"/>
          <w:lang w:val="sr-Cyrl-RS" w:eastAsia="en-GB"/>
          <w14:ligatures w14:val="none"/>
        </w:rPr>
        <w:t>Искуства из спровођења ПРУЈФ 2021–2025 показују да одрживост реформских резултата не зависи само од формалне реализације активности, већ и од степена у којем институције користе нове алате, процедуре, методологије и системе у редовном раду. Због тога је у наредном периоду потребно наставити са праћењем не само статуса активности, већ и стварне примене резултата мера у институционалној пракси.</w:t>
      </w:r>
    </w:p>
    <w:p w14:paraId="089A273E" w14:textId="77777777" w:rsidR="00E85F22" w:rsidRPr="00E85F22" w:rsidRDefault="00E85F22" w:rsidP="00E85F22">
      <w:pPr>
        <w:spacing w:before="100" w:beforeAutospacing="1" w:after="100" w:afterAutospacing="1" w:line="240" w:lineRule="auto"/>
        <w:jc w:val="both"/>
        <w:outlineLvl w:val="2"/>
        <w:rPr>
          <w:rFonts w:ascii="Times New Roman" w:eastAsia="Times New Roman" w:hAnsi="Times New Roman" w:cs="Times New Roman"/>
          <w:b/>
          <w:bCs/>
          <w:lang w:val="sr-Cyrl-RS" w:eastAsia="en-GB"/>
          <w14:ligatures w14:val="none"/>
        </w:rPr>
      </w:pPr>
      <w:r w:rsidRPr="00E85F22">
        <w:rPr>
          <w:rFonts w:ascii="Times New Roman" w:eastAsia="Times New Roman" w:hAnsi="Times New Roman" w:cs="Times New Roman"/>
          <w:b/>
          <w:bCs/>
          <w:lang w:val="sr-Cyrl-RS" w:eastAsia="en-GB"/>
          <w14:ligatures w14:val="none"/>
        </w:rPr>
        <w:t>Општа оцена</w:t>
      </w:r>
    </w:p>
    <w:p w14:paraId="1CE028ED" w14:textId="77777777" w:rsidR="00E85F22" w:rsidRPr="00E85F22" w:rsidRDefault="00E85F22" w:rsidP="00E85F22">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E85F22">
        <w:rPr>
          <w:rFonts w:ascii="Times New Roman" w:eastAsia="Times New Roman" w:hAnsi="Times New Roman" w:cs="Times New Roman"/>
          <w:lang w:val="sr-Cyrl-RS" w:eastAsia="en-GB"/>
          <w14:ligatures w14:val="none"/>
        </w:rPr>
        <w:t>Укупно посматрано, ПРУЈФ 2021–2025 је био релевантан и потребан реформски оквир који је омогућио континуитет унапређења система управљања јавним финансијама. Програм је у значајној мери допринео јачању институционалних капацитета, дигитализацији поступака, бољем планирању, контроли и надзору над јавним средствима, као и стварању предуслова за реформе које ће се наставити у наредном периоду.</w:t>
      </w:r>
    </w:p>
    <w:p w14:paraId="5E8ED6CD" w14:textId="77777777" w:rsidR="00E85F22" w:rsidRDefault="00E85F22" w:rsidP="00E85F22">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r w:rsidRPr="00E85F22">
        <w:rPr>
          <w:rFonts w:ascii="Times New Roman" w:eastAsia="Times New Roman" w:hAnsi="Times New Roman" w:cs="Times New Roman"/>
          <w:lang w:val="sr-Cyrl-RS" w:eastAsia="en-GB"/>
          <w14:ligatures w14:val="none"/>
        </w:rPr>
        <w:t>Истовремено, спровођење Програма је показало да је за сложене реформске активности потребно прецизније планирање рокова, финансијских средстава, кадровских капацитета и ризика. Посебну пажњу у наредном програмском циклусу треба посветити праћењу ефеката мера, реализацији започетих ИТ пројеката, јачању капацитета институција, бољем праћењу донаторске подршке и обезбеђивању да резултати реформи буду трајно уграђени у редовне процесе управљања јавним финансијама.</w:t>
      </w:r>
    </w:p>
    <w:p w14:paraId="1C5CF300" w14:textId="77777777" w:rsidR="00467C20" w:rsidRDefault="00467C20" w:rsidP="00E85F22">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03DADE8C" w14:textId="77777777" w:rsidR="00467C20" w:rsidRDefault="00467C20" w:rsidP="00E85F22">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4DCA2A10" w14:textId="77777777" w:rsidR="00467C20" w:rsidRDefault="00467C20" w:rsidP="00E85F22">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0346DFEA" w14:textId="77777777" w:rsidR="00467C20" w:rsidRDefault="00467C20" w:rsidP="00E85F22">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5D75CF17" w14:textId="77777777" w:rsidR="00467C20" w:rsidRPr="00467C20" w:rsidRDefault="00467C20" w:rsidP="00E85F22">
      <w:pPr>
        <w:spacing w:before="100" w:beforeAutospacing="1" w:after="100" w:afterAutospacing="1" w:line="240" w:lineRule="auto"/>
        <w:ind w:firstLine="720"/>
        <w:jc w:val="both"/>
        <w:rPr>
          <w:rFonts w:ascii="Times New Roman" w:eastAsia="Times New Roman" w:hAnsi="Times New Roman" w:cs="Times New Roman"/>
          <w:lang w:val="en-US" w:eastAsia="en-GB"/>
          <w14:ligatures w14:val="none"/>
        </w:rPr>
      </w:pPr>
    </w:p>
    <w:p w14:paraId="28D353FC" w14:textId="77777777" w:rsidR="002D03FD" w:rsidRPr="008548AE" w:rsidRDefault="002D03FD" w:rsidP="008548AE">
      <w:pPr>
        <w:pStyle w:val="Heading1"/>
        <w:jc w:val="center"/>
        <w:rPr>
          <w:rFonts w:ascii="Times New Roman" w:eastAsia="Calibri" w:hAnsi="Times New Roman" w:cs="Times New Roman"/>
          <w:sz w:val="32"/>
          <w:szCs w:val="32"/>
          <w:lang w:val="sr-Cyrl-RS"/>
        </w:rPr>
      </w:pPr>
      <w:bookmarkStart w:id="19" w:name="_Toc233629235"/>
      <w:r w:rsidRPr="008548AE">
        <w:rPr>
          <w:rFonts w:ascii="Times New Roman" w:eastAsia="Calibri" w:hAnsi="Times New Roman" w:cs="Times New Roman"/>
          <w:sz w:val="32"/>
          <w:szCs w:val="32"/>
          <w:lang w:val="sr-Cyrl-RS"/>
        </w:rPr>
        <w:t>ЗАКЉУЧЦИ И ОСВРТ НА КОНТИНУИТЕТ РЕФОРМИ У ОКВИРУ ПРУЈФ 2026–2030</w:t>
      </w:r>
      <w:bookmarkEnd w:id="19"/>
    </w:p>
    <w:p w14:paraId="4E49B866" w14:textId="667A3F90" w:rsidR="002D03FD" w:rsidRPr="002D03FD" w:rsidRDefault="002D03FD" w:rsidP="002D03FD">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D03FD">
        <w:rPr>
          <w:rFonts w:ascii="Times New Roman" w:eastAsia="Times New Roman" w:hAnsi="Times New Roman" w:cs="Times New Roman"/>
          <w:lang w:val="sr-Cyrl-RS" w:eastAsia="en-GB"/>
          <w14:ligatures w14:val="none"/>
        </w:rPr>
        <w:t xml:space="preserve">Спровођење ПРУЈФ 2021–2025 обезбедило је континуитет реформе управљања јавним финансијама и допринело унапређењу више кључних области: буџетског планирања, средњорочног планирања, управљања капиталним пројектима, праћења фискалних ризика, прикупљања јавних прихода, управљања јавним дугом, јавних набавки, управљања и контроле средстава Европске уније, буџетске инспекције, </w:t>
      </w:r>
      <w:r w:rsidR="00800282">
        <w:rPr>
          <w:rFonts w:ascii="Times New Roman" w:eastAsia="Times New Roman" w:hAnsi="Times New Roman" w:cs="Times New Roman"/>
          <w:lang w:val="sr-Cyrl-RS" w:eastAsia="en-GB"/>
          <w14:ligatures w14:val="none"/>
        </w:rPr>
        <w:t xml:space="preserve">ИФКЈ, </w:t>
      </w:r>
      <w:r w:rsidRPr="002D03FD">
        <w:rPr>
          <w:rFonts w:ascii="Times New Roman" w:eastAsia="Times New Roman" w:hAnsi="Times New Roman" w:cs="Times New Roman"/>
          <w:lang w:val="sr-Cyrl-RS" w:eastAsia="en-GB"/>
          <w14:ligatures w14:val="none"/>
        </w:rPr>
        <w:t>рачуноводства у јавном сектору и спољног надзора над јавним финансијама.</w:t>
      </w:r>
    </w:p>
    <w:p w14:paraId="7D33F053" w14:textId="77777777" w:rsidR="002D03FD" w:rsidRPr="002D03FD" w:rsidRDefault="002D03FD" w:rsidP="002D03FD">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D03FD">
        <w:rPr>
          <w:rFonts w:ascii="Times New Roman" w:eastAsia="Times New Roman" w:hAnsi="Times New Roman" w:cs="Times New Roman"/>
          <w:lang w:val="sr-Cyrl-RS" w:eastAsia="en-GB"/>
          <w14:ligatures w14:val="none"/>
        </w:rPr>
        <w:t>У периоду спровођења Програма реализовано је 70 активности, док 29 активности није реализовано у планираном року. Остварени резултати показују да је значајан део планираних активности спроведен и да су у више области успостављени нормативни, институционални, методолошки и информациони предуслови за даље реформе. Истовремено, нереализоване активности, делимично остварени показатељи и одступања у односу на првобитно планирану динамику указали су на области у којима је било потребно обезбедити наставак реформских активности у наредном програмском циклусу.</w:t>
      </w:r>
    </w:p>
    <w:p w14:paraId="4C97A719" w14:textId="77777777" w:rsidR="002D03FD" w:rsidRPr="002D03FD" w:rsidRDefault="002D03FD" w:rsidP="002D03FD">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D03FD">
        <w:rPr>
          <w:rFonts w:ascii="Times New Roman" w:eastAsia="Times New Roman" w:hAnsi="Times New Roman" w:cs="Times New Roman"/>
          <w:lang w:val="sr-Cyrl-RS" w:eastAsia="en-GB"/>
          <w14:ligatures w14:val="none"/>
        </w:rPr>
        <w:t xml:space="preserve">Имајући у виду да је Влада усвојила ПРУЈФ 2026–2030 са Акционим планом за период 2026–2028, налази из спровођења ПРУЈФ 2021–2025 не представљају само основ за будуће препоруке, већ потврђују оправданост правца који је већ уграђен у нови програмски документ. Припрема ПРУЈФ 2026–2030 заснивала се на континуитету претходних циклуса, расположивим анализама, консултацијама у оквиру Радне групе ПРУЈФ, препорукама </w:t>
      </w:r>
      <w:r w:rsidRPr="00F72F5F">
        <w:rPr>
          <w:rFonts w:ascii="Times New Roman" w:eastAsia="Times New Roman" w:hAnsi="Times New Roman" w:cs="Times New Roman"/>
          <w:i/>
          <w:iCs/>
          <w:lang w:val="sr-Cyrl-RS" w:eastAsia="en-GB"/>
          <w14:ligatures w14:val="none"/>
        </w:rPr>
        <w:t>SIGMA</w:t>
      </w:r>
      <w:r w:rsidRPr="002D03FD">
        <w:rPr>
          <w:rFonts w:ascii="Times New Roman" w:eastAsia="Times New Roman" w:hAnsi="Times New Roman" w:cs="Times New Roman"/>
          <w:lang w:val="sr-Cyrl-RS" w:eastAsia="en-GB"/>
          <w14:ligatures w14:val="none"/>
        </w:rPr>
        <w:t xml:space="preserve">, прелиминарним налазима </w:t>
      </w:r>
      <w:r w:rsidRPr="00FF526A">
        <w:rPr>
          <w:rFonts w:ascii="Times New Roman" w:eastAsia="Times New Roman" w:hAnsi="Times New Roman" w:cs="Times New Roman"/>
          <w:i/>
          <w:iCs/>
          <w:lang w:val="sr-Cyrl-RS" w:eastAsia="en-GB"/>
          <w14:ligatures w14:val="none"/>
        </w:rPr>
        <w:t>PEFA</w:t>
      </w:r>
      <w:r w:rsidRPr="002D03FD">
        <w:rPr>
          <w:rFonts w:ascii="Times New Roman" w:eastAsia="Times New Roman" w:hAnsi="Times New Roman" w:cs="Times New Roman"/>
          <w:lang w:val="sr-Cyrl-RS" w:eastAsia="en-GB"/>
          <w14:ligatures w14:val="none"/>
        </w:rPr>
        <w:t xml:space="preserve"> процене, ex-ante анализама, као и на праћењу реализације активности из претходног Програма.</w:t>
      </w:r>
    </w:p>
    <w:p w14:paraId="70F2492A" w14:textId="77777777" w:rsidR="002D03FD" w:rsidRPr="002D03FD" w:rsidRDefault="002D03FD" w:rsidP="002D03FD">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D03FD">
        <w:rPr>
          <w:rFonts w:ascii="Times New Roman" w:eastAsia="Times New Roman" w:hAnsi="Times New Roman" w:cs="Times New Roman"/>
          <w:lang w:val="sr-Cyrl-RS" w:eastAsia="en-GB"/>
          <w14:ligatures w14:val="none"/>
        </w:rPr>
        <w:t>У новом програмском циклусу задржан је основни реформски правац, али су мере и активности додатно усмерене на области у којима су током спровођења ПРУЈФ 2021–2025 уочени изазови, потреба за наставком започетих активности или потреба за даљим унапређењем институционалних капацитета. На тај начин је обезбеђена веза између резултата претходног циклуса и приоритета дефинисаних у ПРУЈФ 2026–2030.</w:t>
      </w:r>
    </w:p>
    <w:p w14:paraId="19EDBD5B" w14:textId="77777777" w:rsidR="002D03FD" w:rsidRPr="002D03FD" w:rsidRDefault="002D03FD" w:rsidP="002D03FD">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D03FD">
        <w:rPr>
          <w:rFonts w:ascii="Times New Roman" w:eastAsia="Times New Roman" w:hAnsi="Times New Roman" w:cs="Times New Roman"/>
          <w:lang w:val="sr-Cyrl-RS" w:eastAsia="en-GB"/>
          <w14:ligatures w14:val="none"/>
        </w:rPr>
        <w:t>У области буџетског планирања и управљања јавним инвестицијама, искуства из претходног периода узета су у обзир кроз даље унапређење програмског буџета, средњорочног оквира расхода, праћења учинка програма, зеленог буџетирања, усклађивања буџетског процеса са праксама Европске уније, управљања капиталним пројектима и праћења фискалних ризика. Посебан значај у новом циклусу имају активности које се односе на увођење програмског буџета у здравствене установе, унапређење методолошког оквира и проширење примене зеленог буџетирања.</w:t>
      </w:r>
    </w:p>
    <w:p w14:paraId="50861184" w14:textId="77777777" w:rsidR="002D03FD" w:rsidRPr="002D03FD" w:rsidRDefault="002D03FD" w:rsidP="002D03FD">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D03FD">
        <w:rPr>
          <w:rFonts w:ascii="Times New Roman" w:eastAsia="Times New Roman" w:hAnsi="Times New Roman" w:cs="Times New Roman"/>
          <w:lang w:val="sr-Cyrl-RS" w:eastAsia="en-GB"/>
          <w14:ligatures w14:val="none"/>
        </w:rPr>
        <w:t>У области ефикасног прикупљања и управљања буџетским средствима, нови Програм наставља активности модернизације пореске администрације, даље дигитализације пореских процеса, развоја система електронских услуга, унапређења рада Управе за дуван, модернизације царинских ИТ система и даљег усклађивања са стандардима Европске уније. Ово је посебно важно имајући у виду да су поједини сложени ИТ и реформски процеси започети у периоду 2021–2025, али да њихова пуна реализација захтева наставак активности, стабилно финансирање и координацију више институција и партнера.</w:t>
      </w:r>
    </w:p>
    <w:p w14:paraId="425ADD67" w14:textId="77777777" w:rsidR="002D03FD" w:rsidRPr="002D03FD" w:rsidRDefault="002D03FD" w:rsidP="002D03FD">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D03FD">
        <w:rPr>
          <w:rFonts w:ascii="Times New Roman" w:eastAsia="Times New Roman" w:hAnsi="Times New Roman" w:cs="Times New Roman"/>
          <w:lang w:val="sr-Cyrl-RS" w:eastAsia="en-GB"/>
          <w14:ligatures w14:val="none"/>
        </w:rPr>
        <w:t>У области буџетске дисциплине, управљања средствима Европске уније и буџетске инспекције, налази из претходног периода узети су у обзир кроз наставак јачања система контроле, управљања ризицима, неправилностима и преварама, унапређење процедура и методолошког оквира, као и даље јачање капацитета институција укључених у управљање и контролу средстава ЕУ. Нови Програм наставља да повезује ове активности са обавезама Републике Србије у процесу европских интеграција и са потребом заштите финансијских интереса Републике Србије и Европске уније.</w:t>
      </w:r>
    </w:p>
    <w:p w14:paraId="32EC9A33" w14:textId="387311C8" w:rsidR="002D03FD" w:rsidRPr="002D03FD" w:rsidRDefault="002D03FD" w:rsidP="002D03FD">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D03FD">
        <w:rPr>
          <w:rFonts w:ascii="Times New Roman" w:eastAsia="Times New Roman" w:hAnsi="Times New Roman" w:cs="Times New Roman"/>
          <w:lang w:val="sr-Cyrl-RS" w:eastAsia="en-GB"/>
          <w14:ligatures w14:val="none"/>
        </w:rPr>
        <w:t>У области</w:t>
      </w:r>
      <w:r w:rsidR="00800282">
        <w:rPr>
          <w:rFonts w:ascii="Times New Roman" w:eastAsia="Times New Roman" w:hAnsi="Times New Roman" w:cs="Times New Roman"/>
          <w:lang w:val="sr-Cyrl-RS" w:eastAsia="en-GB"/>
          <w14:ligatures w14:val="none"/>
        </w:rPr>
        <w:t xml:space="preserve"> ИФКЈ</w:t>
      </w:r>
      <w:r w:rsidRPr="002D03FD">
        <w:rPr>
          <w:rFonts w:ascii="Times New Roman" w:eastAsia="Times New Roman" w:hAnsi="Times New Roman" w:cs="Times New Roman"/>
          <w:lang w:val="sr-Cyrl-RS" w:eastAsia="en-GB"/>
          <w14:ligatures w14:val="none"/>
        </w:rPr>
        <w:t xml:space="preserve">, ПРУЈФ 2026–2030 је узео у обзир да је у претходном периоду остварен напредак у развоју ФУК, </w:t>
      </w:r>
      <w:r w:rsidR="00800282">
        <w:rPr>
          <w:rFonts w:ascii="Times New Roman" w:eastAsia="Times New Roman" w:hAnsi="Times New Roman" w:cs="Times New Roman"/>
          <w:lang w:val="sr-Cyrl-RS" w:eastAsia="en-GB"/>
          <w14:ligatures w14:val="none"/>
        </w:rPr>
        <w:t>ИР</w:t>
      </w:r>
      <w:r w:rsidRPr="002D03FD">
        <w:rPr>
          <w:rFonts w:ascii="Times New Roman" w:eastAsia="Times New Roman" w:hAnsi="Times New Roman" w:cs="Times New Roman"/>
          <w:lang w:val="sr-Cyrl-RS" w:eastAsia="en-GB"/>
          <w14:ligatures w14:val="none"/>
        </w:rPr>
        <w:t xml:space="preserve">, обука и електронског извештавања, али и да су остали изазови у погледу квалитета управљања ризицима, броја и положаја интерних ревизора, даље примене управљачке одговорности и развоја ИТ подршке. Због тога су у новом циклусу настављене мере које се односе на унапређење система ФУК, развој функције </w:t>
      </w:r>
      <w:r w:rsidR="00800282">
        <w:rPr>
          <w:rFonts w:ascii="Times New Roman" w:eastAsia="Times New Roman" w:hAnsi="Times New Roman" w:cs="Times New Roman"/>
          <w:lang w:val="sr-Cyrl-RS" w:eastAsia="en-GB"/>
          <w14:ligatures w14:val="none"/>
        </w:rPr>
        <w:t>ИР</w:t>
      </w:r>
      <w:r w:rsidRPr="002D03FD">
        <w:rPr>
          <w:rFonts w:ascii="Times New Roman" w:eastAsia="Times New Roman" w:hAnsi="Times New Roman" w:cs="Times New Roman"/>
          <w:lang w:val="sr-Cyrl-RS" w:eastAsia="en-GB"/>
          <w14:ligatures w14:val="none"/>
        </w:rPr>
        <w:t>, модернизацију обука и јачање информационе подршке за праћење интерне контроле.</w:t>
      </w:r>
    </w:p>
    <w:p w14:paraId="39E471F1" w14:textId="77777777" w:rsidR="002D03FD" w:rsidRPr="002D03FD" w:rsidRDefault="002D03FD" w:rsidP="002D03FD">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D03FD">
        <w:rPr>
          <w:rFonts w:ascii="Times New Roman" w:eastAsia="Times New Roman" w:hAnsi="Times New Roman" w:cs="Times New Roman"/>
          <w:lang w:val="sr-Cyrl-RS" w:eastAsia="en-GB"/>
          <w14:ligatures w14:val="none"/>
        </w:rPr>
        <w:t xml:space="preserve">У области рачуноводства у јавном сектору, налази из ПРУЈФ 2021–2025 показали су да је успостављен важан нормативни и институционални основ, али да пуна примена </w:t>
      </w:r>
      <w:r w:rsidRPr="00F72F5F">
        <w:rPr>
          <w:rFonts w:ascii="Times New Roman" w:eastAsia="Times New Roman" w:hAnsi="Times New Roman" w:cs="Times New Roman"/>
          <w:i/>
          <w:iCs/>
          <w:lang w:val="sr-Cyrl-RS" w:eastAsia="en-GB"/>
          <w14:ligatures w14:val="none"/>
        </w:rPr>
        <w:t>IPSAS</w:t>
      </w:r>
      <w:r w:rsidRPr="002D03FD">
        <w:rPr>
          <w:rFonts w:ascii="Times New Roman" w:eastAsia="Times New Roman" w:hAnsi="Times New Roman" w:cs="Times New Roman"/>
          <w:lang w:val="sr-Cyrl-RS" w:eastAsia="en-GB"/>
          <w14:ligatures w14:val="none"/>
        </w:rPr>
        <w:t xml:space="preserve"> за готовинску основу захтева наставак активности. Ово је узето у обзир у ПРУЈФ 2026–2030 кроз наставак рада на унапређењу рачуноводственог оквира, припреми плана унапређења рачуноводства у јавном сектору, обезбеђивању превода стандарда, јачању капацитета Управе за трезор и даљем унапређењу финансијског извештавања.</w:t>
      </w:r>
    </w:p>
    <w:p w14:paraId="0BF3F51C" w14:textId="317E0A36" w:rsidR="002D03FD" w:rsidRPr="002D03FD" w:rsidRDefault="002D03FD" w:rsidP="002D03FD">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D03FD">
        <w:rPr>
          <w:rFonts w:ascii="Times New Roman" w:eastAsia="Times New Roman" w:hAnsi="Times New Roman" w:cs="Times New Roman"/>
          <w:lang w:val="sr-Cyrl-RS" w:eastAsia="en-GB"/>
          <w14:ligatures w14:val="none"/>
        </w:rPr>
        <w:t xml:space="preserve">У области спољног надзора над јавним финансијама, нови Програм наставља да препознаје значај </w:t>
      </w:r>
      <w:r w:rsidR="00800282">
        <w:rPr>
          <w:rFonts w:ascii="Times New Roman" w:eastAsia="Times New Roman" w:hAnsi="Times New Roman" w:cs="Times New Roman"/>
          <w:lang w:val="sr-Cyrl-RS" w:eastAsia="en-GB"/>
          <w14:ligatures w14:val="none"/>
        </w:rPr>
        <w:t>ДРИ</w:t>
      </w:r>
      <w:r w:rsidRPr="002D03FD">
        <w:rPr>
          <w:rFonts w:ascii="Times New Roman" w:eastAsia="Times New Roman" w:hAnsi="Times New Roman" w:cs="Times New Roman"/>
          <w:lang w:val="sr-Cyrl-RS" w:eastAsia="en-GB"/>
          <w14:ligatures w14:val="none"/>
        </w:rPr>
        <w:t>, Народне скупштине и надлежног одбора у јачању одговорности за коришћење јавних средстава. Искуства из периода 2021–2025, укључујући резултате ДРИ, разматрање извештаја о ревизији, праћење препорука и јавна слушања, узета су у обзир кроз мере усмерене на јачање ефикасности и утицаја екстерне ревизије, као и на даље унапређење скупштинског надзора.</w:t>
      </w:r>
    </w:p>
    <w:p w14:paraId="290EDC62" w14:textId="77777777" w:rsidR="002D03FD" w:rsidRPr="002D03FD" w:rsidRDefault="002D03FD" w:rsidP="002D03FD">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D03FD">
        <w:rPr>
          <w:rFonts w:ascii="Times New Roman" w:eastAsia="Times New Roman" w:hAnsi="Times New Roman" w:cs="Times New Roman"/>
          <w:lang w:val="sr-Cyrl-RS" w:eastAsia="en-GB"/>
          <w14:ligatures w14:val="none"/>
        </w:rPr>
        <w:t>Посебно је важно што је у новом програмском циклусу унапређен приступ планирању трошкова и извора финансирања. Акциони план за период 2026–2028 садржи процену финансијских средстава потребних за спровођење мера и активности, са приказом буџетских средстава, зајмова, развојне помоћи и недостајућих средстава. На тај начин је искуство из претходног периода, у којем није увек било могуће у потпуности исказати вредност донаторске и пројектне подршке по активностима, узето у обзир кроз детаљније финансијско планирање за први акциони план новог Програма.</w:t>
      </w:r>
    </w:p>
    <w:p w14:paraId="3A2971B2" w14:textId="77777777" w:rsidR="002D03FD" w:rsidRPr="002D03FD" w:rsidRDefault="002D03FD" w:rsidP="002D03FD">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D03FD">
        <w:rPr>
          <w:rFonts w:ascii="Times New Roman" w:eastAsia="Times New Roman" w:hAnsi="Times New Roman" w:cs="Times New Roman"/>
          <w:lang w:val="sr-Cyrl-RS" w:eastAsia="en-GB"/>
          <w14:ligatures w14:val="none"/>
        </w:rPr>
        <w:t xml:space="preserve">Налази из спровођења ПРУЈФ 2021–2025 потврђују и потребу за даљим унапређењем система показатеља учинка. У претходном периоду поједини показатељи су били под утицајем промене методологије, обухвата или начина мерења, док су код појединих мера циљане вредности биле амбициозне у односу на динамику реализације и расположиве предуслове. У припреми ПРУЈФ 2026–2030 посебна пажња је зато посвећена формулисању показатеља на нивоу посебних циљева и мера, њиховој повезаности са </w:t>
      </w:r>
      <w:r w:rsidRPr="00F72F5F">
        <w:rPr>
          <w:rFonts w:ascii="Times New Roman" w:eastAsia="Times New Roman" w:hAnsi="Times New Roman" w:cs="Times New Roman"/>
          <w:i/>
          <w:iCs/>
          <w:lang w:val="sr-Cyrl-RS" w:eastAsia="en-GB"/>
          <w14:ligatures w14:val="none"/>
        </w:rPr>
        <w:t>PEFA</w:t>
      </w:r>
      <w:r w:rsidRPr="002D03FD">
        <w:rPr>
          <w:rFonts w:ascii="Times New Roman" w:eastAsia="Times New Roman" w:hAnsi="Times New Roman" w:cs="Times New Roman"/>
          <w:lang w:val="sr-Cyrl-RS" w:eastAsia="en-GB"/>
          <w14:ligatures w14:val="none"/>
        </w:rPr>
        <w:t xml:space="preserve"> оценама, </w:t>
      </w:r>
      <w:r w:rsidRPr="00F72F5F">
        <w:rPr>
          <w:rFonts w:ascii="Times New Roman" w:eastAsia="Times New Roman" w:hAnsi="Times New Roman" w:cs="Times New Roman"/>
          <w:i/>
          <w:iCs/>
          <w:lang w:val="sr-Cyrl-RS" w:eastAsia="en-GB"/>
          <w14:ligatures w14:val="none"/>
        </w:rPr>
        <w:t>SIGMA</w:t>
      </w:r>
      <w:r w:rsidRPr="002D03FD">
        <w:rPr>
          <w:rFonts w:ascii="Times New Roman" w:eastAsia="Times New Roman" w:hAnsi="Times New Roman" w:cs="Times New Roman"/>
          <w:lang w:val="sr-Cyrl-RS" w:eastAsia="en-GB"/>
          <w14:ligatures w14:val="none"/>
        </w:rPr>
        <w:t xml:space="preserve"> препорукама и другим релевантним изворима провере.</w:t>
      </w:r>
    </w:p>
    <w:p w14:paraId="62FB8830" w14:textId="77777777" w:rsidR="002D03FD" w:rsidRPr="002D03FD" w:rsidRDefault="002D03FD" w:rsidP="002D03FD">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D03FD">
        <w:rPr>
          <w:rFonts w:ascii="Times New Roman" w:eastAsia="Times New Roman" w:hAnsi="Times New Roman" w:cs="Times New Roman"/>
          <w:lang w:val="sr-Cyrl-RS" w:eastAsia="en-GB"/>
          <w14:ligatures w14:val="none"/>
        </w:rPr>
        <w:t>Укупно посматрано, ПРУЈФ 2021–2025 је остварио важну улогу у одржавању континуитета реформе управљања јавним финансијама. Његова примена показала је да су у више области постигнути видљиви резултати, али и да су поједини реформски процеси сложени, дугорочни и зависни од стабилних институционалних, кадровских, техничких и финансијских предуслова. ПРУЈФ 2026–2030 је припремљен управо имајући у виду ова искуства, уз задржавање континуитета у областима у којима су резултати остварени и уз даље разрађивање мера у областима у којима је потребан наставак започетих реформи.</w:t>
      </w:r>
    </w:p>
    <w:p w14:paraId="66A48110" w14:textId="77777777" w:rsidR="002D03FD" w:rsidRPr="002D03FD" w:rsidRDefault="002D03FD" w:rsidP="002D03FD">
      <w:pPr>
        <w:spacing w:before="100" w:beforeAutospacing="1" w:after="100" w:afterAutospacing="1" w:line="240" w:lineRule="auto"/>
        <w:ind w:firstLine="720"/>
        <w:jc w:val="both"/>
        <w:rPr>
          <w:rFonts w:ascii="Times New Roman" w:eastAsia="Times New Roman" w:hAnsi="Times New Roman" w:cs="Times New Roman"/>
          <w:lang w:val="sr-Cyrl-RS" w:eastAsia="en-GB"/>
          <w14:ligatures w14:val="none"/>
        </w:rPr>
      </w:pPr>
      <w:r w:rsidRPr="002D03FD">
        <w:rPr>
          <w:rFonts w:ascii="Times New Roman" w:eastAsia="Times New Roman" w:hAnsi="Times New Roman" w:cs="Times New Roman"/>
          <w:lang w:val="sr-Cyrl-RS" w:eastAsia="en-GB"/>
          <w14:ligatures w14:val="none"/>
        </w:rPr>
        <w:t>Финални извештај о спровођењу ПРУЈФ 2021–2025, стога, представља завршну оцену претходног програмског циклуса, али и потврду да су кључни налази, изазови и реформски приоритети већ интегрисани у нови програмски оквир за период 2026–2030. Његова основна вредност је у томе што систематизује резултате, одступања и научене лекције из претходног периода и омогућава њихово праћење у наставку реформе управљања јавним финансијама.</w:t>
      </w:r>
    </w:p>
    <w:p w14:paraId="4FF824AB" w14:textId="77777777" w:rsidR="008E3674" w:rsidRPr="002D03FD" w:rsidRDefault="008E3674" w:rsidP="002D03FD">
      <w:pPr>
        <w:jc w:val="both"/>
        <w:rPr>
          <w:rFonts w:ascii="Times New Roman" w:hAnsi="Times New Roman" w:cs="Times New Roman"/>
          <w:bCs/>
          <w:lang w:val="sr-Cyrl-RS"/>
        </w:rPr>
      </w:pPr>
    </w:p>
    <w:p w14:paraId="7DA39680" w14:textId="77777777" w:rsidR="00E85F22" w:rsidRPr="002D03FD" w:rsidRDefault="00E85F22" w:rsidP="002D03FD">
      <w:pPr>
        <w:jc w:val="both"/>
        <w:rPr>
          <w:rFonts w:ascii="Times New Roman" w:hAnsi="Times New Roman" w:cs="Times New Roman"/>
          <w:bCs/>
          <w:lang w:val="sr-Cyrl-RS"/>
        </w:rPr>
      </w:pPr>
    </w:p>
    <w:p w14:paraId="07D1994D" w14:textId="77777777" w:rsidR="008E3674" w:rsidRDefault="008E3674" w:rsidP="002D03FD">
      <w:pPr>
        <w:jc w:val="both"/>
        <w:rPr>
          <w:rFonts w:ascii="Times New Roman" w:hAnsi="Times New Roman" w:cs="Times New Roman"/>
          <w:bCs/>
          <w:lang w:val="en-US"/>
        </w:rPr>
      </w:pPr>
    </w:p>
    <w:p w14:paraId="0EF2C890" w14:textId="77777777" w:rsidR="001D7BA3" w:rsidRDefault="001D7BA3" w:rsidP="002D03FD">
      <w:pPr>
        <w:jc w:val="both"/>
        <w:rPr>
          <w:rFonts w:ascii="Times New Roman" w:hAnsi="Times New Roman" w:cs="Times New Roman"/>
          <w:bCs/>
          <w:lang w:val="en-US"/>
        </w:rPr>
      </w:pPr>
    </w:p>
    <w:p w14:paraId="1304E886" w14:textId="77777777" w:rsidR="001D7BA3" w:rsidRDefault="001D7BA3" w:rsidP="002D03FD">
      <w:pPr>
        <w:jc w:val="both"/>
        <w:rPr>
          <w:rFonts w:ascii="Times New Roman" w:hAnsi="Times New Roman" w:cs="Times New Roman"/>
          <w:bCs/>
          <w:lang w:val="en-US"/>
        </w:rPr>
      </w:pPr>
    </w:p>
    <w:p w14:paraId="3E59169A" w14:textId="77777777" w:rsidR="001D7BA3" w:rsidRDefault="001D7BA3" w:rsidP="002D03FD">
      <w:pPr>
        <w:jc w:val="both"/>
        <w:rPr>
          <w:rFonts w:ascii="Times New Roman" w:hAnsi="Times New Roman" w:cs="Times New Roman"/>
          <w:bCs/>
          <w:lang w:val="en-US"/>
        </w:rPr>
      </w:pPr>
    </w:p>
    <w:p w14:paraId="7AC4D514" w14:textId="77777777" w:rsidR="001D7BA3" w:rsidRDefault="001D7BA3" w:rsidP="002D03FD">
      <w:pPr>
        <w:jc w:val="both"/>
        <w:rPr>
          <w:rFonts w:ascii="Times New Roman" w:hAnsi="Times New Roman" w:cs="Times New Roman"/>
          <w:bCs/>
          <w:lang w:val="en-US"/>
        </w:rPr>
      </w:pPr>
    </w:p>
    <w:p w14:paraId="6C2F56E0" w14:textId="77777777" w:rsidR="001D7BA3" w:rsidRDefault="001D7BA3" w:rsidP="002D03FD">
      <w:pPr>
        <w:jc w:val="both"/>
        <w:rPr>
          <w:rFonts w:ascii="Times New Roman" w:hAnsi="Times New Roman" w:cs="Times New Roman"/>
          <w:bCs/>
          <w:lang w:val="en-US"/>
        </w:rPr>
      </w:pPr>
    </w:p>
    <w:p w14:paraId="6F24BDE4" w14:textId="77777777" w:rsidR="001D7BA3" w:rsidRDefault="001D7BA3" w:rsidP="002D03FD">
      <w:pPr>
        <w:jc w:val="both"/>
        <w:rPr>
          <w:rFonts w:ascii="Times New Roman" w:hAnsi="Times New Roman" w:cs="Times New Roman"/>
          <w:bCs/>
          <w:lang w:val="en-US"/>
        </w:rPr>
      </w:pPr>
    </w:p>
    <w:p w14:paraId="6F95D108" w14:textId="77777777" w:rsidR="001D7BA3" w:rsidRDefault="001D7BA3" w:rsidP="002D03FD">
      <w:pPr>
        <w:jc w:val="both"/>
        <w:rPr>
          <w:rFonts w:ascii="Times New Roman" w:hAnsi="Times New Roman" w:cs="Times New Roman"/>
          <w:bCs/>
          <w:lang w:val="en-US"/>
        </w:rPr>
      </w:pPr>
    </w:p>
    <w:p w14:paraId="61810DD3" w14:textId="77777777" w:rsidR="001D7BA3" w:rsidRDefault="001D7BA3" w:rsidP="002D03FD">
      <w:pPr>
        <w:jc w:val="both"/>
        <w:rPr>
          <w:rFonts w:ascii="Times New Roman" w:hAnsi="Times New Roman" w:cs="Times New Roman"/>
          <w:bCs/>
          <w:lang w:val="en-US"/>
        </w:rPr>
      </w:pPr>
    </w:p>
    <w:p w14:paraId="2EFC437A" w14:textId="77777777" w:rsidR="001D7BA3" w:rsidRDefault="001D7BA3" w:rsidP="002D03FD">
      <w:pPr>
        <w:jc w:val="both"/>
        <w:rPr>
          <w:rFonts w:ascii="Times New Roman" w:hAnsi="Times New Roman" w:cs="Times New Roman"/>
          <w:bCs/>
          <w:lang w:val="en-US"/>
        </w:rPr>
      </w:pPr>
    </w:p>
    <w:p w14:paraId="1EB56169" w14:textId="77777777" w:rsidR="001D7BA3" w:rsidRDefault="001D7BA3" w:rsidP="002D03FD">
      <w:pPr>
        <w:jc w:val="both"/>
        <w:rPr>
          <w:rFonts w:ascii="Times New Roman" w:hAnsi="Times New Roman" w:cs="Times New Roman"/>
          <w:bCs/>
          <w:lang w:val="en-US"/>
        </w:rPr>
      </w:pPr>
    </w:p>
    <w:p w14:paraId="2F66B490" w14:textId="77777777" w:rsidR="001D7BA3" w:rsidRDefault="001D7BA3" w:rsidP="002D03FD">
      <w:pPr>
        <w:jc w:val="both"/>
        <w:rPr>
          <w:rFonts w:ascii="Times New Roman" w:hAnsi="Times New Roman" w:cs="Times New Roman"/>
          <w:bCs/>
          <w:lang w:val="en-US"/>
        </w:rPr>
      </w:pPr>
    </w:p>
    <w:p w14:paraId="6BD6B0B4" w14:textId="77777777" w:rsidR="001D7BA3" w:rsidRDefault="001D7BA3" w:rsidP="002D03FD">
      <w:pPr>
        <w:jc w:val="both"/>
        <w:rPr>
          <w:rFonts w:ascii="Times New Roman" w:hAnsi="Times New Roman" w:cs="Times New Roman"/>
          <w:bCs/>
          <w:lang w:val="en-US"/>
        </w:rPr>
      </w:pPr>
    </w:p>
    <w:p w14:paraId="2645DFB4" w14:textId="77777777" w:rsidR="001D7BA3" w:rsidRPr="00A91F4E" w:rsidRDefault="001D7BA3" w:rsidP="00A91F4E">
      <w:pPr>
        <w:pStyle w:val="Heading1"/>
        <w:jc w:val="center"/>
        <w:rPr>
          <w:rFonts w:ascii="Times New Roman" w:eastAsia="Calibri" w:hAnsi="Times New Roman" w:cs="Times New Roman"/>
          <w:sz w:val="32"/>
          <w:szCs w:val="32"/>
          <w:lang w:val="sr-Cyrl-RS"/>
        </w:rPr>
      </w:pPr>
      <w:bookmarkStart w:id="20" w:name="_Toc233629236"/>
      <w:r w:rsidRPr="00A91F4E">
        <w:rPr>
          <w:rFonts w:ascii="Times New Roman" w:eastAsia="Calibri" w:hAnsi="Times New Roman" w:cs="Times New Roman"/>
          <w:sz w:val="32"/>
          <w:szCs w:val="32"/>
          <w:lang w:val="sr-Cyrl-RS"/>
        </w:rPr>
        <w:t>Анекс: Табеларни приказ реализације активности</w:t>
      </w:r>
      <w:bookmarkEnd w:id="20"/>
    </w:p>
    <w:tbl>
      <w:tblPr>
        <w:tblW w:w="827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674"/>
        <w:gridCol w:w="1279"/>
        <w:gridCol w:w="71"/>
        <w:gridCol w:w="48"/>
        <w:gridCol w:w="1302"/>
        <w:gridCol w:w="11"/>
        <w:gridCol w:w="1838"/>
        <w:gridCol w:w="52"/>
      </w:tblGrid>
      <w:tr w:rsidR="001D7BA3" w:rsidRPr="001D7BA3" w14:paraId="32D72E71" w14:textId="77777777" w:rsidTr="00BD105F">
        <w:trPr>
          <w:gridAfter w:val="1"/>
          <w:wAfter w:w="52" w:type="dxa"/>
          <w:trHeight w:val="998"/>
          <w:jc w:val="center"/>
        </w:trPr>
        <w:tc>
          <w:tcPr>
            <w:tcW w:w="3674" w:type="dxa"/>
            <w:shd w:val="clear" w:color="FFFFCC" w:fill="F2F2F2"/>
            <w:vAlign w:val="center"/>
            <w:hideMark/>
          </w:tcPr>
          <w:p w14:paraId="61A3CF09"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b/>
                <w:bCs/>
                <w:color w:val="000000"/>
                <w:sz w:val="16"/>
                <w:szCs w:val="16"/>
                <w:lang w:val="sr-Cyrl-RS" w:eastAsia="en-GB"/>
                <w14:ligatures w14:val="none"/>
              </w:rPr>
            </w:pPr>
            <w:r w:rsidRPr="001D7BA3">
              <w:rPr>
                <w:rFonts w:ascii="Times New Roman" w:eastAsia="Times New Roman" w:hAnsi="Times New Roman" w:cs="Times New Roman"/>
                <w:b/>
                <w:bCs/>
                <w:color w:val="000000"/>
                <w:sz w:val="16"/>
                <w:szCs w:val="16"/>
                <w:lang w:val="sr-Cyrl-RS" w:eastAsia="en-GB"/>
                <w14:ligatures w14:val="none"/>
              </w:rPr>
              <w:t>Назив активности:</w:t>
            </w:r>
          </w:p>
        </w:tc>
        <w:tc>
          <w:tcPr>
            <w:tcW w:w="1279" w:type="dxa"/>
            <w:shd w:val="clear" w:color="FFFFCC" w:fill="F2F2F2"/>
            <w:vAlign w:val="center"/>
            <w:hideMark/>
          </w:tcPr>
          <w:p w14:paraId="644A7385"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b/>
                <w:bCs/>
                <w:color w:val="000000"/>
                <w:sz w:val="16"/>
                <w:szCs w:val="16"/>
                <w:lang w:val="sr-Cyrl-RS" w:eastAsia="en-GB"/>
                <w14:ligatures w14:val="none"/>
              </w:rPr>
            </w:pPr>
            <w:r w:rsidRPr="001D7BA3">
              <w:rPr>
                <w:rFonts w:ascii="Times New Roman" w:eastAsia="Times New Roman" w:hAnsi="Times New Roman" w:cs="Times New Roman"/>
                <w:b/>
                <w:bCs/>
                <w:color w:val="000000"/>
                <w:sz w:val="16"/>
                <w:szCs w:val="16"/>
                <w:lang w:val="sr-Cyrl-RS" w:eastAsia="en-GB"/>
                <w14:ligatures w14:val="none"/>
              </w:rPr>
              <w:t>Рок за завршетак активности</w:t>
            </w:r>
          </w:p>
        </w:tc>
        <w:tc>
          <w:tcPr>
            <w:tcW w:w="1421" w:type="dxa"/>
            <w:gridSpan w:val="3"/>
            <w:shd w:val="clear" w:color="FFFFCC" w:fill="F2F2F2"/>
            <w:vAlign w:val="center"/>
            <w:hideMark/>
          </w:tcPr>
          <w:p w14:paraId="173E9AB2"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b/>
                <w:bCs/>
                <w:color w:val="000000"/>
                <w:sz w:val="16"/>
                <w:szCs w:val="16"/>
                <w:lang w:val="sr-Cyrl-RS" w:eastAsia="en-GB"/>
                <w14:ligatures w14:val="none"/>
              </w:rPr>
            </w:pPr>
            <w:r w:rsidRPr="001D7BA3">
              <w:rPr>
                <w:rFonts w:ascii="Times New Roman" w:eastAsia="Times New Roman" w:hAnsi="Times New Roman" w:cs="Times New Roman"/>
                <w:b/>
                <w:bCs/>
                <w:color w:val="000000"/>
                <w:sz w:val="16"/>
                <w:szCs w:val="16"/>
                <w:lang w:val="sr-Cyrl-RS" w:eastAsia="en-GB"/>
                <w14:ligatures w14:val="none"/>
              </w:rPr>
              <w:t>Институција одговорна за спровођење</w:t>
            </w:r>
          </w:p>
        </w:tc>
        <w:tc>
          <w:tcPr>
            <w:tcW w:w="1849" w:type="dxa"/>
            <w:gridSpan w:val="2"/>
            <w:shd w:val="clear" w:color="FFFFCC" w:fill="F2F2F2"/>
            <w:vAlign w:val="center"/>
            <w:hideMark/>
          </w:tcPr>
          <w:p w14:paraId="57C16F49"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b/>
                <w:bCs/>
                <w:color w:val="000000"/>
                <w:sz w:val="16"/>
                <w:szCs w:val="16"/>
                <w:lang w:val="sr-Cyrl-RS" w:eastAsia="en-GB"/>
                <w14:ligatures w14:val="none"/>
              </w:rPr>
            </w:pPr>
            <w:r w:rsidRPr="001D7BA3">
              <w:rPr>
                <w:rFonts w:ascii="Times New Roman" w:eastAsia="Times New Roman" w:hAnsi="Times New Roman" w:cs="Times New Roman"/>
                <w:b/>
                <w:bCs/>
                <w:color w:val="000000"/>
                <w:sz w:val="16"/>
                <w:szCs w:val="16"/>
                <w:lang w:val="sr-Cyrl-RS" w:eastAsia="en-GB"/>
                <w14:ligatures w14:val="none"/>
              </w:rPr>
              <w:t>Остварени напредак</w:t>
            </w:r>
          </w:p>
        </w:tc>
      </w:tr>
      <w:tr w:rsidR="001D7BA3" w:rsidRPr="001D7BA3" w14:paraId="33AD49D9" w14:textId="77777777" w:rsidTr="00BD105F">
        <w:trPr>
          <w:gridAfter w:val="1"/>
          <w:wAfter w:w="52" w:type="dxa"/>
          <w:trHeight w:val="842"/>
          <w:jc w:val="center"/>
        </w:trPr>
        <w:tc>
          <w:tcPr>
            <w:tcW w:w="3674" w:type="dxa"/>
            <w:shd w:val="clear" w:color="auto" w:fill="92D050"/>
            <w:vAlign w:val="center"/>
            <w:hideMark/>
          </w:tcPr>
          <w:p w14:paraId="041D869D"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1.1.1 Анализа примене програмског буџета и употребе показатеља учинка</w:t>
            </w:r>
          </w:p>
        </w:tc>
        <w:tc>
          <w:tcPr>
            <w:tcW w:w="1279" w:type="dxa"/>
            <w:shd w:val="clear" w:color="auto" w:fill="92D050"/>
            <w:vAlign w:val="center"/>
            <w:hideMark/>
          </w:tcPr>
          <w:p w14:paraId="7BC1D52D"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2022</w:t>
            </w:r>
          </w:p>
        </w:tc>
        <w:tc>
          <w:tcPr>
            <w:tcW w:w="1421" w:type="dxa"/>
            <w:gridSpan w:val="3"/>
            <w:shd w:val="clear" w:color="auto" w:fill="92D050"/>
            <w:vAlign w:val="center"/>
            <w:hideMark/>
          </w:tcPr>
          <w:p w14:paraId="561C1CA0"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Министарство финансија</w:t>
            </w:r>
          </w:p>
        </w:tc>
        <w:tc>
          <w:tcPr>
            <w:tcW w:w="1849" w:type="dxa"/>
            <w:gridSpan w:val="2"/>
            <w:shd w:val="clear" w:color="auto" w:fill="92D050"/>
            <w:vAlign w:val="center"/>
          </w:tcPr>
          <w:p w14:paraId="0F831AF1"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253D51CE" w14:textId="77777777" w:rsidTr="00BD105F">
        <w:trPr>
          <w:gridAfter w:val="1"/>
          <w:wAfter w:w="52" w:type="dxa"/>
          <w:trHeight w:val="698"/>
          <w:jc w:val="center"/>
        </w:trPr>
        <w:tc>
          <w:tcPr>
            <w:tcW w:w="3674" w:type="dxa"/>
            <w:shd w:val="clear" w:color="auto" w:fill="92D050"/>
            <w:vAlign w:val="center"/>
            <w:hideMark/>
          </w:tcPr>
          <w:p w14:paraId="19F6C973" w14:textId="77777777" w:rsidR="001D7BA3" w:rsidRPr="001D7BA3" w:rsidRDefault="001D7BA3" w:rsidP="001D7BA3">
            <w:pPr>
              <w:tabs>
                <w:tab w:val="left" w:pos="9923"/>
              </w:tabs>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1.1.2 Анализа униформне структуре програмског буџета јединица локалне самоуправе</w:t>
            </w:r>
          </w:p>
        </w:tc>
        <w:tc>
          <w:tcPr>
            <w:tcW w:w="1279" w:type="dxa"/>
            <w:shd w:val="clear" w:color="auto" w:fill="92D050"/>
            <w:vAlign w:val="center"/>
            <w:hideMark/>
          </w:tcPr>
          <w:p w14:paraId="2B9AFC6C"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2022</w:t>
            </w:r>
            <w:r w:rsidRPr="001D7BA3">
              <w:rPr>
                <w:rFonts w:ascii="Times New Roman" w:eastAsia="Times New Roman" w:hAnsi="Times New Roman" w:cs="Times New Roman"/>
                <w:color w:val="000000"/>
                <w:sz w:val="16"/>
                <w:szCs w:val="16"/>
                <w:lang w:val="sr-Cyrl-RS" w:eastAsia="en-GB"/>
                <w14:ligatures w14:val="none"/>
              </w:rPr>
              <w:br/>
            </w:r>
          </w:p>
        </w:tc>
        <w:tc>
          <w:tcPr>
            <w:tcW w:w="1421" w:type="dxa"/>
            <w:gridSpan w:val="3"/>
            <w:shd w:val="clear" w:color="auto" w:fill="92D050"/>
            <w:vAlign w:val="center"/>
            <w:hideMark/>
          </w:tcPr>
          <w:p w14:paraId="73D28530"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Министарство финансија</w:t>
            </w:r>
          </w:p>
        </w:tc>
        <w:tc>
          <w:tcPr>
            <w:tcW w:w="1849" w:type="dxa"/>
            <w:gridSpan w:val="2"/>
            <w:shd w:val="clear" w:color="auto" w:fill="92D050"/>
            <w:vAlign w:val="center"/>
          </w:tcPr>
          <w:p w14:paraId="6E4C66FD"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p w14:paraId="0417EF20"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p>
        </w:tc>
      </w:tr>
      <w:tr w:rsidR="001D7BA3" w:rsidRPr="001D7BA3" w14:paraId="257F0373" w14:textId="77777777" w:rsidTr="00BD105F">
        <w:trPr>
          <w:gridAfter w:val="1"/>
          <w:wAfter w:w="52" w:type="dxa"/>
          <w:trHeight w:val="836"/>
          <w:jc w:val="center"/>
        </w:trPr>
        <w:tc>
          <w:tcPr>
            <w:tcW w:w="3674" w:type="dxa"/>
            <w:shd w:val="clear" w:color="auto" w:fill="92D050"/>
            <w:vAlign w:val="center"/>
            <w:hideMark/>
          </w:tcPr>
          <w:p w14:paraId="3C7801A3" w14:textId="77777777" w:rsidR="001D7BA3" w:rsidRPr="001D7BA3" w:rsidRDefault="001D7BA3" w:rsidP="001D7BA3">
            <w:pPr>
              <w:tabs>
                <w:tab w:val="left" w:pos="9923"/>
              </w:tabs>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1.1.3 Утврђивање програмске структуре за организације обавезног социјалног осигурања и њихове кориснике</w:t>
            </w:r>
          </w:p>
        </w:tc>
        <w:tc>
          <w:tcPr>
            <w:tcW w:w="1279" w:type="dxa"/>
            <w:shd w:val="clear" w:color="auto" w:fill="92D050"/>
            <w:vAlign w:val="center"/>
            <w:hideMark/>
          </w:tcPr>
          <w:p w14:paraId="62E38DB9"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2025</w:t>
            </w:r>
          </w:p>
        </w:tc>
        <w:tc>
          <w:tcPr>
            <w:tcW w:w="1421" w:type="dxa"/>
            <w:gridSpan w:val="3"/>
            <w:shd w:val="clear" w:color="auto" w:fill="92D050"/>
            <w:vAlign w:val="center"/>
            <w:hideMark/>
          </w:tcPr>
          <w:p w14:paraId="4EC0E54C"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Министарство финансија</w:t>
            </w:r>
          </w:p>
        </w:tc>
        <w:tc>
          <w:tcPr>
            <w:tcW w:w="1849" w:type="dxa"/>
            <w:gridSpan w:val="2"/>
            <w:shd w:val="clear" w:color="auto" w:fill="92D050"/>
            <w:vAlign w:val="center"/>
          </w:tcPr>
          <w:p w14:paraId="59296E72"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105B417B" w14:textId="77777777" w:rsidTr="00BD105F">
        <w:trPr>
          <w:gridAfter w:val="1"/>
          <w:wAfter w:w="52" w:type="dxa"/>
          <w:trHeight w:val="930"/>
          <w:jc w:val="center"/>
        </w:trPr>
        <w:tc>
          <w:tcPr>
            <w:tcW w:w="3674" w:type="dxa"/>
            <w:shd w:val="clear" w:color="auto" w:fill="92D050"/>
            <w:vAlign w:val="center"/>
            <w:hideMark/>
          </w:tcPr>
          <w:p w14:paraId="14B42C2B"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1.1.4 Радионице и обуке за све кориснике на свим нивоима власти</w:t>
            </w:r>
          </w:p>
        </w:tc>
        <w:tc>
          <w:tcPr>
            <w:tcW w:w="1279" w:type="dxa"/>
            <w:shd w:val="clear" w:color="auto" w:fill="92D050"/>
            <w:vAlign w:val="center"/>
            <w:hideMark/>
          </w:tcPr>
          <w:p w14:paraId="5F0F3BD8"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2025</w:t>
            </w:r>
          </w:p>
        </w:tc>
        <w:tc>
          <w:tcPr>
            <w:tcW w:w="1421" w:type="dxa"/>
            <w:gridSpan w:val="3"/>
            <w:shd w:val="clear" w:color="auto" w:fill="92D050"/>
            <w:vAlign w:val="center"/>
            <w:hideMark/>
          </w:tcPr>
          <w:p w14:paraId="6677BF95"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Министарство финансија</w:t>
            </w:r>
          </w:p>
        </w:tc>
        <w:tc>
          <w:tcPr>
            <w:tcW w:w="1849" w:type="dxa"/>
            <w:gridSpan w:val="2"/>
            <w:shd w:val="clear" w:color="auto" w:fill="92D050"/>
            <w:vAlign w:val="center"/>
          </w:tcPr>
          <w:p w14:paraId="1AFDA979"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657F871B" w14:textId="77777777" w:rsidTr="00BD105F">
        <w:trPr>
          <w:gridAfter w:val="1"/>
          <w:wAfter w:w="52" w:type="dxa"/>
          <w:trHeight w:val="762"/>
          <w:jc w:val="center"/>
        </w:trPr>
        <w:tc>
          <w:tcPr>
            <w:tcW w:w="3674" w:type="dxa"/>
            <w:shd w:val="clear" w:color="auto" w:fill="FF0000"/>
            <w:vAlign w:val="center"/>
            <w:hideMark/>
          </w:tcPr>
          <w:p w14:paraId="17EBB9D8" w14:textId="77777777" w:rsidR="001D7BA3" w:rsidRPr="001D7BA3" w:rsidRDefault="001D7BA3" w:rsidP="001D7BA3">
            <w:pPr>
              <w:tabs>
                <w:tab w:val="left" w:pos="9923"/>
              </w:tabs>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1.1.5 Студијска посета у вези унапређења извештаја о учинку</w:t>
            </w:r>
          </w:p>
        </w:tc>
        <w:tc>
          <w:tcPr>
            <w:tcW w:w="1279" w:type="dxa"/>
            <w:shd w:val="clear" w:color="auto" w:fill="FF0000"/>
            <w:vAlign w:val="center"/>
            <w:hideMark/>
          </w:tcPr>
          <w:p w14:paraId="494542C0"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2022</w:t>
            </w:r>
          </w:p>
        </w:tc>
        <w:tc>
          <w:tcPr>
            <w:tcW w:w="1421" w:type="dxa"/>
            <w:gridSpan w:val="3"/>
            <w:shd w:val="clear" w:color="auto" w:fill="FF0000"/>
            <w:vAlign w:val="center"/>
            <w:hideMark/>
          </w:tcPr>
          <w:p w14:paraId="011E8AD5"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Министарство финансија</w:t>
            </w:r>
          </w:p>
        </w:tc>
        <w:tc>
          <w:tcPr>
            <w:tcW w:w="1849" w:type="dxa"/>
            <w:gridSpan w:val="2"/>
            <w:shd w:val="clear" w:color="auto" w:fill="FF0000"/>
            <w:vAlign w:val="center"/>
          </w:tcPr>
          <w:p w14:paraId="0BC0C102" w14:textId="77777777" w:rsidR="001D7BA3" w:rsidRPr="001D7BA3" w:rsidRDefault="001D7BA3" w:rsidP="001D7BA3">
            <w:pPr>
              <w:shd w:val="clear" w:color="auto" w:fill="FF0000"/>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p w14:paraId="7CB922F8" w14:textId="77777777" w:rsidR="001D7BA3" w:rsidRPr="001D7BA3" w:rsidRDefault="001D7BA3" w:rsidP="001D7BA3">
            <w:pPr>
              <w:shd w:val="clear" w:color="auto" w:fill="FF0000"/>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p>
        </w:tc>
      </w:tr>
      <w:tr w:rsidR="001D7BA3" w:rsidRPr="001D7BA3" w14:paraId="70643DD1" w14:textId="77777777" w:rsidTr="00BD105F">
        <w:trPr>
          <w:gridAfter w:val="1"/>
          <w:wAfter w:w="52" w:type="dxa"/>
          <w:trHeight w:val="656"/>
          <w:jc w:val="center"/>
        </w:trPr>
        <w:tc>
          <w:tcPr>
            <w:tcW w:w="3674" w:type="dxa"/>
            <w:shd w:val="clear" w:color="auto" w:fill="92D050"/>
            <w:vAlign w:val="center"/>
            <w:hideMark/>
          </w:tcPr>
          <w:p w14:paraId="686EF48B"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1.2.1 Анализа процеса припреме буџета земаља чланица ЕУ и обавеза Републике Србије приликом припреме буџета</w:t>
            </w:r>
          </w:p>
        </w:tc>
        <w:tc>
          <w:tcPr>
            <w:tcW w:w="1279" w:type="dxa"/>
            <w:shd w:val="clear" w:color="auto" w:fill="92D050"/>
            <w:vAlign w:val="center"/>
            <w:hideMark/>
          </w:tcPr>
          <w:p w14:paraId="03A85B41"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2023</w:t>
            </w:r>
          </w:p>
        </w:tc>
        <w:tc>
          <w:tcPr>
            <w:tcW w:w="1421" w:type="dxa"/>
            <w:gridSpan w:val="3"/>
            <w:shd w:val="clear" w:color="auto" w:fill="92D050"/>
            <w:vAlign w:val="center"/>
            <w:hideMark/>
          </w:tcPr>
          <w:p w14:paraId="6CC18F86"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Министарство финансија</w:t>
            </w:r>
          </w:p>
        </w:tc>
        <w:tc>
          <w:tcPr>
            <w:tcW w:w="1849" w:type="dxa"/>
            <w:gridSpan w:val="2"/>
            <w:shd w:val="clear" w:color="auto" w:fill="92D050"/>
            <w:vAlign w:val="center"/>
          </w:tcPr>
          <w:p w14:paraId="58ABE963"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p>
          <w:p w14:paraId="56254F68"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3F66C915" w14:textId="77777777" w:rsidTr="00BD105F">
        <w:trPr>
          <w:gridAfter w:val="1"/>
          <w:wAfter w:w="52" w:type="dxa"/>
          <w:trHeight w:val="566"/>
          <w:jc w:val="center"/>
        </w:trPr>
        <w:tc>
          <w:tcPr>
            <w:tcW w:w="3674" w:type="dxa"/>
            <w:shd w:val="clear" w:color="auto" w:fill="EE0000"/>
            <w:vAlign w:val="center"/>
            <w:hideMark/>
          </w:tcPr>
          <w:p w14:paraId="50A4707D"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1.2.2 Обуке запослених у Министарству финансија и директним буџетским корисницима</w:t>
            </w:r>
          </w:p>
        </w:tc>
        <w:tc>
          <w:tcPr>
            <w:tcW w:w="1279" w:type="dxa"/>
            <w:shd w:val="clear" w:color="auto" w:fill="EE0000"/>
            <w:vAlign w:val="center"/>
            <w:hideMark/>
          </w:tcPr>
          <w:p w14:paraId="4F7C4519"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EE0000"/>
            <w:vAlign w:val="center"/>
            <w:hideMark/>
          </w:tcPr>
          <w:p w14:paraId="6D73BA2E"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w:t>
            </w:r>
          </w:p>
        </w:tc>
        <w:tc>
          <w:tcPr>
            <w:tcW w:w="1849" w:type="dxa"/>
            <w:gridSpan w:val="2"/>
            <w:shd w:val="clear" w:color="auto" w:fill="EE0000"/>
            <w:vAlign w:val="center"/>
          </w:tcPr>
          <w:p w14:paraId="0BBA5859" w14:textId="77777777" w:rsidR="001D7BA3" w:rsidRPr="001D7BA3" w:rsidRDefault="001D7BA3" w:rsidP="001D7BA3">
            <w:pPr>
              <w:shd w:val="clear" w:color="auto" w:fill="FF0000"/>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p w14:paraId="06DBF586"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p>
        </w:tc>
      </w:tr>
      <w:tr w:rsidR="001D7BA3" w:rsidRPr="001D7BA3" w14:paraId="79AEA8F7" w14:textId="77777777" w:rsidTr="00BD105F">
        <w:trPr>
          <w:gridAfter w:val="1"/>
          <w:wAfter w:w="52" w:type="dxa"/>
          <w:trHeight w:val="533"/>
          <w:jc w:val="center"/>
        </w:trPr>
        <w:tc>
          <w:tcPr>
            <w:tcW w:w="3674" w:type="dxa"/>
            <w:shd w:val="clear" w:color="auto" w:fill="EE0000"/>
            <w:vAlign w:val="center"/>
            <w:hideMark/>
          </w:tcPr>
          <w:p w14:paraId="653CF555"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1.2.3 Студијска посета</w:t>
            </w:r>
          </w:p>
        </w:tc>
        <w:tc>
          <w:tcPr>
            <w:tcW w:w="1279" w:type="dxa"/>
            <w:shd w:val="clear" w:color="auto" w:fill="EE0000"/>
            <w:vAlign w:val="center"/>
            <w:hideMark/>
          </w:tcPr>
          <w:p w14:paraId="6E9C9B63"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2025</w:t>
            </w:r>
          </w:p>
        </w:tc>
        <w:tc>
          <w:tcPr>
            <w:tcW w:w="1421" w:type="dxa"/>
            <w:gridSpan w:val="3"/>
            <w:shd w:val="clear" w:color="auto" w:fill="EE0000"/>
            <w:vAlign w:val="center"/>
            <w:hideMark/>
          </w:tcPr>
          <w:p w14:paraId="0902192F"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Министарство финансија</w:t>
            </w:r>
          </w:p>
        </w:tc>
        <w:tc>
          <w:tcPr>
            <w:tcW w:w="1849" w:type="dxa"/>
            <w:gridSpan w:val="2"/>
            <w:shd w:val="clear" w:color="auto" w:fill="EE0000"/>
            <w:vAlign w:val="center"/>
          </w:tcPr>
          <w:p w14:paraId="308CC910" w14:textId="77777777" w:rsidR="001D7BA3" w:rsidRPr="001D7BA3" w:rsidRDefault="001D7BA3" w:rsidP="001D7BA3">
            <w:pPr>
              <w:shd w:val="clear" w:color="auto" w:fill="FF0000"/>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p w14:paraId="240A2C01"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p>
          <w:p w14:paraId="3546D6E4"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p>
        </w:tc>
      </w:tr>
      <w:tr w:rsidR="001D7BA3" w:rsidRPr="001D7BA3" w14:paraId="189E6C9C" w14:textId="77777777" w:rsidTr="00BD105F">
        <w:trPr>
          <w:gridAfter w:val="1"/>
          <w:wAfter w:w="52" w:type="dxa"/>
          <w:trHeight w:val="1065"/>
          <w:jc w:val="center"/>
        </w:trPr>
        <w:tc>
          <w:tcPr>
            <w:tcW w:w="3674" w:type="dxa"/>
            <w:shd w:val="clear" w:color="auto" w:fill="92D050"/>
            <w:hideMark/>
          </w:tcPr>
          <w:p w14:paraId="3C94F827"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1.3.1 Менторска подршка изради средњорочних планова обвезника средњорочног планирања на републичком нивоу</w:t>
            </w:r>
          </w:p>
        </w:tc>
        <w:tc>
          <w:tcPr>
            <w:tcW w:w="1279" w:type="dxa"/>
            <w:shd w:val="clear" w:color="auto" w:fill="92D050"/>
            <w:vAlign w:val="center"/>
            <w:hideMark/>
          </w:tcPr>
          <w:p w14:paraId="3A00C3B7"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2025</w:t>
            </w:r>
          </w:p>
        </w:tc>
        <w:tc>
          <w:tcPr>
            <w:tcW w:w="1421" w:type="dxa"/>
            <w:gridSpan w:val="3"/>
            <w:shd w:val="clear" w:color="auto" w:fill="92D050"/>
            <w:vAlign w:val="center"/>
            <w:hideMark/>
          </w:tcPr>
          <w:p w14:paraId="4A610B43"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РСЈП</w:t>
            </w:r>
          </w:p>
        </w:tc>
        <w:tc>
          <w:tcPr>
            <w:tcW w:w="1849" w:type="dxa"/>
            <w:gridSpan w:val="2"/>
            <w:shd w:val="clear" w:color="auto" w:fill="92D050"/>
            <w:vAlign w:val="center"/>
            <w:hideMark/>
          </w:tcPr>
          <w:p w14:paraId="07F9E3A2"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0D3218AB" w14:textId="77777777" w:rsidTr="00BD105F">
        <w:trPr>
          <w:gridAfter w:val="1"/>
          <w:wAfter w:w="52" w:type="dxa"/>
          <w:trHeight w:val="985"/>
          <w:jc w:val="center"/>
        </w:trPr>
        <w:tc>
          <w:tcPr>
            <w:tcW w:w="3674" w:type="dxa"/>
            <w:shd w:val="clear" w:color="auto" w:fill="92D050"/>
            <w:hideMark/>
          </w:tcPr>
          <w:p w14:paraId="10B95D57"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1.3.2 Израда анализе степена усаглашености средњорочних планова са документима јавних политика у одговарајућој области планирања</w:t>
            </w:r>
          </w:p>
        </w:tc>
        <w:tc>
          <w:tcPr>
            <w:tcW w:w="1279" w:type="dxa"/>
            <w:shd w:val="clear" w:color="auto" w:fill="92D050"/>
            <w:vAlign w:val="center"/>
            <w:hideMark/>
          </w:tcPr>
          <w:p w14:paraId="323E7CB7"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2025</w:t>
            </w:r>
          </w:p>
        </w:tc>
        <w:tc>
          <w:tcPr>
            <w:tcW w:w="1421" w:type="dxa"/>
            <w:gridSpan w:val="3"/>
            <w:shd w:val="clear" w:color="auto" w:fill="92D050"/>
            <w:vAlign w:val="center"/>
            <w:hideMark/>
          </w:tcPr>
          <w:p w14:paraId="22435578"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РСЈП</w:t>
            </w:r>
          </w:p>
        </w:tc>
        <w:tc>
          <w:tcPr>
            <w:tcW w:w="1849" w:type="dxa"/>
            <w:gridSpan w:val="2"/>
            <w:shd w:val="clear" w:color="auto" w:fill="92D050"/>
            <w:vAlign w:val="center"/>
            <w:hideMark/>
          </w:tcPr>
          <w:p w14:paraId="0C32A008"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0B6F9AE8" w14:textId="77777777" w:rsidTr="00BD105F">
        <w:trPr>
          <w:gridAfter w:val="1"/>
          <w:wAfter w:w="52" w:type="dxa"/>
          <w:trHeight w:val="350"/>
          <w:jc w:val="center"/>
        </w:trPr>
        <w:tc>
          <w:tcPr>
            <w:tcW w:w="3674" w:type="dxa"/>
            <w:shd w:val="clear" w:color="auto" w:fill="92D050"/>
            <w:vAlign w:val="center"/>
            <w:hideMark/>
          </w:tcPr>
          <w:p w14:paraId="55E90FB8"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1.4.1 Измене и допуне правног оквира у складу са идентификованим слабостима примене у пракси</w:t>
            </w:r>
          </w:p>
        </w:tc>
        <w:tc>
          <w:tcPr>
            <w:tcW w:w="1279" w:type="dxa"/>
            <w:shd w:val="clear" w:color="auto" w:fill="92D050"/>
            <w:vAlign w:val="center"/>
            <w:hideMark/>
          </w:tcPr>
          <w:p w14:paraId="690CD724"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2022</w:t>
            </w:r>
          </w:p>
        </w:tc>
        <w:tc>
          <w:tcPr>
            <w:tcW w:w="1421" w:type="dxa"/>
            <w:gridSpan w:val="3"/>
            <w:shd w:val="clear" w:color="auto" w:fill="92D050"/>
            <w:vAlign w:val="center"/>
            <w:hideMark/>
          </w:tcPr>
          <w:p w14:paraId="2CA65CFE"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w:t>
            </w:r>
          </w:p>
        </w:tc>
        <w:tc>
          <w:tcPr>
            <w:tcW w:w="1849" w:type="dxa"/>
            <w:gridSpan w:val="2"/>
            <w:shd w:val="clear" w:color="auto" w:fill="92D050"/>
            <w:vAlign w:val="center"/>
          </w:tcPr>
          <w:p w14:paraId="054A38BF" w14:textId="77777777" w:rsidR="001D7BA3" w:rsidRPr="001D7BA3" w:rsidRDefault="001D7BA3" w:rsidP="001D7BA3">
            <w:pPr>
              <w:tabs>
                <w:tab w:val="left" w:pos="9923"/>
              </w:tabs>
              <w:spacing w:after="0" w:line="259" w:lineRule="auto"/>
              <w:jc w:val="center"/>
              <w:rPr>
                <w:rFonts w:ascii="Times New Roman" w:eastAsia="Times New Roman" w:hAnsi="Times New Roman" w:cs="Times New Roman"/>
                <w:color w:val="000000"/>
                <w:sz w:val="16"/>
                <w:szCs w:val="16"/>
                <w:lang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7757C487" w14:textId="77777777" w:rsidTr="00BD105F">
        <w:trPr>
          <w:gridAfter w:val="1"/>
          <w:wAfter w:w="52" w:type="dxa"/>
          <w:trHeight w:val="688"/>
          <w:jc w:val="center"/>
        </w:trPr>
        <w:tc>
          <w:tcPr>
            <w:tcW w:w="3674" w:type="dxa"/>
            <w:shd w:val="clear" w:color="auto" w:fill="92D050"/>
            <w:vAlign w:val="center"/>
            <w:hideMark/>
          </w:tcPr>
          <w:p w14:paraId="53966D81"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1.4.2 Израда програма обуке за релевантне учеснике у процесу управљања капиталним пројектима</w:t>
            </w:r>
          </w:p>
        </w:tc>
        <w:tc>
          <w:tcPr>
            <w:tcW w:w="1279" w:type="dxa"/>
            <w:shd w:val="clear" w:color="auto" w:fill="92D050"/>
            <w:vAlign w:val="center"/>
            <w:hideMark/>
          </w:tcPr>
          <w:p w14:paraId="4CF3C2AF"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2023</w:t>
            </w:r>
          </w:p>
        </w:tc>
        <w:tc>
          <w:tcPr>
            <w:tcW w:w="1421" w:type="dxa"/>
            <w:gridSpan w:val="3"/>
            <w:shd w:val="clear" w:color="auto" w:fill="92D050"/>
            <w:vAlign w:val="center"/>
            <w:hideMark/>
          </w:tcPr>
          <w:p w14:paraId="3E807EBA"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w:t>
            </w:r>
          </w:p>
        </w:tc>
        <w:tc>
          <w:tcPr>
            <w:tcW w:w="1849" w:type="dxa"/>
            <w:gridSpan w:val="2"/>
            <w:shd w:val="clear" w:color="auto" w:fill="92D050"/>
            <w:vAlign w:val="center"/>
          </w:tcPr>
          <w:p w14:paraId="628A8687"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103B83FF" w14:textId="77777777" w:rsidTr="00BD105F">
        <w:trPr>
          <w:gridAfter w:val="1"/>
          <w:wAfter w:w="52" w:type="dxa"/>
          <w:trHeight w:val="1265"/>
          <w:jc w:val="center"/>
        </w:trPr>
        <w:tc>
          <w:tcPr>
            <w:tcW w:w="3674" w:type="dxa"/>
            <w:shd w:val="clear" w:color="auto" w:fill="EE0000"/>
            <w:vAlign w:val="center"/>
          </w:tcPr>
          <w:p w14:paraId="7D1B66ED" w14:textId="77777777" w:rsidR="001D7BA3" w:rsidRPr="001D7BA3" w:rsidRDefault="001D7BA3" w:rsidP="001D7BA3">
            <w:pPr>
              <w:spacing w:line="259"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1.4.3 Израда извештаја за јавност о статусу капиталних пројеката који се прате у складу са методологијом</w:t>
            </w:r>
          </w:p>
        </w:tc>
        <w:tc>
          <w:tcPr>
            <w:tcW w:w="1279" w:type="dxa"/>
            <w:shd w:val="clear" w:color="auto" w:fill="EE0000"/>
            <w:vAlign w:val="center"/>
          </w:tcPr>
          <w:p w14:paraId="1F4883EB"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2025</w:t>
            </w:r>
          </w:p>
        </w:tc>
        <w:tc>
          <w:tcPr>
            <w:tcW w:w="1421" w:type="dxa"/>
            <w:gridSpan w:val="3"/>
            <w:shd w:val="clear" w:color="auto" w:fill="EE0000"/>
            <w:vAlign w:val="center"/>
          </w:tcPr>
          <w:p w14:paraId="3BF97E8D"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w:t>
            </w:r>
          </w:p>
        </w:tc>
        <w:tc>
          <w:tcPr>
            <w:tcW w:w="1849" w:type="dxa"/>
            <w:gridSpan w:val="2"/>
            <w:shd w:val="clear" w:color="auto" w:fill="EE0000"/>
            <w:vAlign w:val="center"/>
          </w:tcPr>
          <w:p w14:paraId="6D78B931"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p>
          <w:p w14:paraId="4B658210"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tc>
      </w:tr>
      <w:tr w:rsidR="001D7BA3" w:rsidRPr="001D7BA3" w14:paraId="2F6A0984" w14:textId="77777777" w:rsidTr="00BD105F">
        <w:trPr>
          <w:gridAfter w:val="1"/>
          <w:wAfter w:w="52" w:type="dxa"/>
          <w:trHeight w:val="885"/>
          <w:jc w:val="center"/>
        </w:trPr>
        <w:tc>
          <w:tcPr>
            <w:tcW w:w="3674" w:type="dxa"/>
            <w:shd w:val="clear" w:color="auto" w:fill="FF0000"/>
            <w:vAlign w:val="center"/>
          </w:tcPr>
          <w:p w14:paraId="56437B7E" w14:textId="77777777" w:rsidR="001D7BA3" w:rsidRPr="001D7BA3" w:rsidRDefault="001D7BA3" w:rsidP="001D7BA3">
            <w:pPr>
              <w:spacing w:line="259" w:lineRule="auto"/>
              <w:rPr>
                <w:rFonts w:ascii="Times New Roman" w:eastAsia="Times New Roman" w:hAnsi="Times New Roman" w:cs="Times New Roman"/>
                <w:sz w:val="15"/>
                <w:szCs w:val="15"/>
                <w:lang w:val="sr-Cyrl-RS" w:eastAsia="en-GB"/>
                <w14:ligatures w14:val="none"/>
              </w:rPr>
            </w:pPr>
            <w:r w:rsidRPr="001D7BA3">
              <w:rPr>
                <w:rFonts w:ascii="Times New Roman" w:eastAsia="Times New Roman" w:hAnsi="Times New Roman" w:cs="Times New Roman"/>
                <w:sz w:val="15"/>
                <w:szCs w:val="15"/>
                <w:lang w:val="sr-Cyrl-RS" w:eastAsia="en-GB"/>
                <w14:ligatures w14:val="none"/>
              </w:rPr>
              <w:t>1.4.4 Израда приручника о методологији УКП (дизајн, припрема за штампу, лектура, консултантска подршка за садржај)</w:t>
            </w:r>
          </w:p>
        </w:tc>
        <w:tc>
          <w:tcPr>
            <w:tcW w:w="1279" w:type="dxa"/>
            <w:shd w:val="clear" w:color="auto" w:fill="FF0000"/>
            <w:vAlign w:val="center"/>
          </w:tcPr>
          <w:p w14:paraId="75E570E7"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5"/>
                <w:szCs w:val="15"/>
                <w:lang w:val="sr-Cyrl-RS" w:eastAsia="en-GB"/>
                <w14:ligatures w14:val="none"/>
              </w:rPr>
            </w:pPr>
            <w:r w:rsidRPr="001D7BA3">
              <w:rPr>
                <w:rFonts w:ascii="Times New Roman" w:eastAsia="Times New Roman" w:hAnsi="Times New Roman" w:cs="Times New Roman"/>
                <w:color w:val="000000"/>
                <w:sz w:val="15"/>
                <w:szCs w:val="15"/>
                <w:lang w:val="sr-Cyrl-RS" w:eastAsia="en-GB"/>
                <w14:ligatures w14:val="none"/>
              </w:rPr>
              <w:t>Q4 2024</w:t>
            </w:r>
          </w:p>
        </w:tc>
        <w:tc>
          <w:tcPr>
            <w:tcW w:w="1421" w:type="dxa"/>
            <w:gridSpan w:val="3"/>
            <w:shd w:val="clear" w:color="auto" w:fill="FF0000"/>
            <w:vAlign w:val="center"/>
          </w:tcPr>
          <w:p w14:paraId="7E294FD7"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w:t>
            </w:r>
          </w:p>
        </w:tc>
        <w:tc>
          <w:tcPr>
            <w:tcW w:w="1849" w:type="dxa"/>
            <w:gridSpan w:val="2"/>
            <w:shd w:val="clear" w:color="auto" w:fill="FF0000"/>
            <w:vAlign w:val="center"/>
          </w:tcPr>
          <w:p w14:paraId="11E8EA1D"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highlight w:val="yellow"/>
                <w:lang w:val="sr-Cyrl-RS" w:eastAsia="en-GB"/>
                <w14:ligatures w14:val="none"/>
              </w:rPr>
            </w:pPr>
            <w:r w:rsidRPr="001D7BA3">
              <w:rPr>
                <w:rFonts w:ascii="Times New Roman" w:eastAsia="Times New Roman" w:hAnsi="Times New Roman" w:cs="Times New Roman"/>
                <w:sz w:val="16"/>
                <w:szCs w:val="16"/>
                <w:lang w:val="sr-Cyrl-RS" w:eastAsia="en-GB"/>
                <w14:ligatures w14:val="none"/>
              </w:rPr>
              <w:t xml:space="preserve">Активност није реализована. </w:t>
            </w:r>
          </w:p>
        </w:tc>
      </w:tr>
      <w:tr w:rsidR="001D7BA3" w:rsidRPr="001D7BA3" w14:paraId="75E77365" w14:textId="77777777" w:rsidTr="00BD105F">
        <w:trPr>
          <w:gridAfter w:val="1"/>
          <w:wAfter w:w="52" w:type="dxa"/>
          <w:trHeight w:val="885"/>
          <w:jc w:val="center"/>
        </w:trPr>
        <w:tc>
          <w:tcPr>
            <w:tcW w:w="3674" w:type="dxa"/>
            <w:shd w:val="clear" w:color="auto" w:fill="92D050"/>
            <w:vAlign w:val="center"/>
          </w:tcPr>
          <w:p w14:paraId="11FBE286" w14:textId="77777777" w:rsidR="001D7BA3" w:rsidRPr="001D7BA3" w:rsidRDefault="001D7BA3" w:rsidP="001D7BA3">
            <w:pPr>
              <w:spacing w:line="259" w:lineRule="auto"/>
              <w:rPr>
                <w:rFonts w:ascii="Times New Roman" w:eastAsia="Times New Roman" w:hAnsi="Times New Roman" w:cs="Times New Roman"/>
                <w:sz w:val="16"/>
                <w:szCs w:val="16"/>
                <w:lang w:eastAsia="en-GB"/>
                <w14:ligatures w14:val="none"/>
              </w:rPr>
            </w:pPr>
            <w:r w:rsidRPr="001D7BA3">
              <w:rPr>
                <w:rFonts w:ascii="Times New Roman" w:eastAsia="Times New Roman" w:hAnsi="Times New Roman" w:cs="Times New Roman"/>
                <w:sz w:val="16"/>
                <w:szCs w:val="16"/>
                <w:lang w:val="sr-Cyrl-RS" w:eastAsia="en-GB"/>
                <w14:ligatures w14:val="none"/>
              </w:rPr>
              <w:t>1.4.5 Израда информационог система за управљање капиталним пројектима</w:t>
            </w:r>
            <w:r w:rsidRPr="001D7BA3">
              <w:rPr>
                <w:rFonts w:ascii="Times New Roman" w:eastAsia="Times New Roman" w:hAnsi="Times New Roman" w:cs="Times New Roman"/>
                <w:sz w:val="16"/>
                <w:szCs w:val="16"/>
                <w:lang w:eastAsia="en-GB"/>
                <w14:ligatures w14:val="none"/>
              </w:rPr>
              <w:t xml:space="preserve"> </w:t>
            </w:r>
          </w:p>
        </w:tc>
        <w:tc>
          <w:tcPr>
            <w:tcW w:w="1279" w:type="dxa"/>
            <w:shd w:val="clear" w:color="auto" w:fill="92D050"/>
            <w:vAlign w:val="center"/>
          </w:tcPr>
          <w:p w14:paraId="072DF2CB"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2021</w:t>
            </w:r>
          </w:p>
        </w:tc>
        <w:tc>
          <w:tcPr>
            <w:tcW w:w="1421" w:type="dxa"/>
            <w:gridSpan w:val="3"/>
            <w:shd w:val="clear" w:color="auto" w:fill="92D050"/>
            <w:vAlign w:val="center"/>
          </w:tcPr>
          <w:p w14:paraId="08C80D7F"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w:t>
            </w:r>
          </w:p>
        </w:tc>
        <w:tc>
          <w:tcPr>
            <w:tcW w:w="1849" w:type="dxa"/>
            <w:gridSpan w:val="2"/>
            <w:shd w:val="clear" w:color="auto" w:fill="92D050"/>
            <w:vAlign w:val="center"/>
          </w:tcPr>
          <w:p w14:paraId="7DBA7A01"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51BD05A3" w14:textId="77777777" w:rsidTr="00BD105F">
        <w:trPr>
          <w:gridAfter w:val="1"/>
          <w:wAfter w:w="52" w:type="dxa"/>
          <w:trHeight w:val="885"/>
          <w:jc w:val="center"/>
        </w:trPr>
        <w:tc>
          <w:tcPr>
            <w:tcW w:w="3674" w:type="dxa"/>
            <w:shd w:val="clear" w:color="auto" w:fill="92D050"/>
            <w:vAlign w:val="center"/>
          </w:tcPr>
          <w:p w14:paraId="4B42CD6C" w14:textId="77777777" w:rsidR="001D7BA3" w:rsidRPr="001D7BA3" w:rsidRDefault="001D7BA3" w:rsidP="001D7BA3">
            <w:pPr>
              <w:spacing w:line="259"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1.4.6 Надоградња информационог система за управљање капиталним пројектима</w:t>
            </w:r>
          </w:p>
        </w:tc>
        <w:tc>
          <w:tcPr>
            <w:tcW w:w="1279" w:type="dxa"/>
            <w:shd w:val="clear" w:color="auto" w:fill="92D050"/>
            <w:vAlign w:val="center"/>
          </w:tcPr>
          <w:p w14:paraId="5CCF7915"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Q2 2024</w:t>
            </w:r>
          </w:p>
        </w:tc>
        <w:tc>
          <w:tcPr>
            <w:tcW w:w="1421" w:type="dxa"/>
            <w:gridSpan w:val="3"/>
            <w:shd w:val="clear" w:color="auto" w:fill="92D050"/>
            <w:vAlign w:val="center"/>
          </w:tcPr>
          <w:p w14:paraId="1E64F418"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w:t>
            </w:r>
          </w:p>
        </w:tc>
        <w:tc>
          <w:tcPr>
            <w:tcW w:w="1849" w:type="dxa"/>
            <w:gridSpan w:val="2"/>
            <w:shd w:val="clear" w:color="auto" w:fill="92D050"/>
            <w:vAlign w:val="center"/>
          </w:tcPr>
          <w:p w14:paraId="21F511EA"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7C5DC280" w14:textId="77777777" w:rsidTr="00BD105F">
        <w:trPr>
          <w:gridAfter w:val="1"/>
          <w:wAfter w:w="52" w:type="dxa"/>
          <w:trHeight w:val="885"/>
          <w:jc w:val="center"/>
        </w:trPr>
        <w:tc>
          <w:tcPr>
            <w:tcW w:w="3674" w:type="dxa"/>
            <w:shd w:val="clear" w:color="auto" w:fill="92D050"/>
            <w:vAlign w:val="center"/>
          </w:tcPr>
          <w:p w14:paraId="5B8E30EE" w14:textId="77777777" w:rsidR="001D7BA3" w:rsidRPr="001D7BA3" w:rsidRDefault="001D7BA3" w:rsidP="001D7BA3">
            <w:pPr>
              <w:spacing w:line="259"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1.4.7 Унапређење вештина запослених из области управљања пројектима, одрживог управљања пројектима, укључујући израду и ревизију кост-бенефит анализе</w:t>
            </w:r>
          </w:p>
        </w:tc>
        <w:tc>
          <w:tcPr>
            <w:tcW w:w="1279" w:type="dxa"/>
            <w:shd w:val="clear" w:color="auto" w:fill="92D050"/>
            <w:vAlign w:val="center"/>
          </w:tcPr>
          <w:p w14:paraId="78F7F7D2"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2025</w:t>
            </w:r>
          </w:p>
        </w:tc>
        <w:tc>
          <w:tcPr>
            <w:tcW w:w="1421" w:type="dxa"/>
            <w:gridSpan w:val="3"/>
            <w:shd w:val="clear" w:color="auto" w:fill="92D050"/>
            <w:vAlign w:val="center"/>
          </w:tcPr>
          <w:p w14:paraId="5BEB1991"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w:t>
            </w:r>
          </w:p>
        </w:tc>
        <w:tc>
          <w:tcPr>
            <w:tcW w:w="1849" w:type="dxa"/>
            <w:gridSpan w:val="2"/>
            <w:shd w:val="clear" w:color="auto" w:fill="92D050"/>
            <w:vAlign w:val="center"/>
          </w:tcPr>
          <w:p w14:paraId="6540A744"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7150A1B4" w14:textId="77777777" w:rsidTr="00BD105F">
        <w:trPr>
          <w:gridAfter w:val="1"/>
          <w:wAfter w:w="52" w:type="dxa"/>
          <w:trHeight w:val="885"/>
          <w:jc w:val="center"/>
        </w:trPr>
        <w:tc>
          <w:tcPr>
            <w:tcW w:w="3674" w:type="dxa"/>
            <w:shd w:val="clear" w:color="auto" w:fill="92D050"/>
            <w:vAlign w:val="center"/>
          </w:tcPr>
          <w:p w14:paraId="33FBB0CC" w14:textId="77777777" w:rsidR="001D7BA3" w:rsidRPr="001D7BA3" w:rsidRDefault="001D7BA3" w:rsidP="001D7BA3">
            <w:pPr>
              <w:spacing w:line="259"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1.4.8 Заокруживање правног оквира у смислу укључивања аспекта утицаја капиталних пројеката на животну средину и климатске промене</w:t>
            </w:r>
          </w:p>
        </w:tc>
        <w:tc>
          <w:tcPr>
            <w:tcW w:w="1279" w:type="dxa"/>
            <w:shd w:val="clear" w:color="auto" w:fill="92D050"/>
            <w:vAlign w:val="center"/>
          </w:tcPr>
          <w:p w14:paraId="59BA452B"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Q1 2024</w:t>
            </w:r>
          </w:p>
        </w:tc>
        <w:tc>
          <w:tcPr>
            <w:tcW w:w="1421" w:type="dxa"/>
            <w:gridSpan w:val="3"/>
            <w:shd w:val="clear" w:color="auto" w:fill="92D050"/>
            <w:vAlign w:val="center"/>
          </w:tcPr>
          <w:p w14:paraId="59FC7243" w14:textId="77777777" w:rsidR="001D7BA3" w:rsidRPr="00BA31E6"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BA31E6">
              <w:rPr>
                <w:rFonts w:ascii="Times New Roman" w:eastAsia="Times New Roman" w:hAnsi="Times New Roman" w:cs="Times New Roman"/>
                <w:color w:val="000000"/>
                <w:sz w:val="16"/>
                <w:szCs w:val="16"/>
                <w:lang w:val="sr-Cyrl-RS" w:eastAsia="en-GB"/>
                <w14:ligatures w14:val="none"/>
              </w:rPr>
              <w:t>Министарство финансија</w:t>
            </w:r>
          </w:p>
        </w:tc>
        <w:tc>
          <w:tcPr>
            <w:tcW w:w="1849" w:type="dxa"/>
            <w:gridSpan w:val="2"/>
            <w:shd w:val="clear" w:color="auto" w:fill="92D050"/>
            <w:vAlign w:val="center"/>
          </w:tcPr>
          <w:p w14:paraId="44B866E8"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134A24EB" w14:textId="77777777" w:rsidTr="00BD105F">
        <w:trPr>
          <w:gridAfter w:val="1"/>
          <w:wAfter w:w="52" w:type="dxa"/>
          <w:trHeight w:val="1185"/>
          <w:jc w:val="center"/>
        </w:trPr>
        <w:tc>
          <w:tcPr>
            <w:tcW w:w="3674" w:type="dxa"/>
            <w:shd w:val="clear" w:color="auto" w:fill="92D050"/>
            <w:vAlign w:val="center"/>
            <w:hideMark/>
          </w:tcPr>
          <w:p w14:paraId="3D5864E9"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 xml:space="preserve">1.5.1 </w:t>
            </w:r>
            <w:r w:rsidRPr="001D7BA3">
              <w:rPr>
                <w:rFonts w:ascii="Times New Roman" w:eastAsia="Times New Roman" w:hAnsi="Times New Roman" w:cs="Times New Roman"/>
                <w:color w:val="000000"/>
                <w:sz w:val="16"/>
                <w:szCs w:val="16"/>
                <w:lang w:val="sr-Cyrl-RS" w:eastAsia="en-GB"/>
                <w14:ligatures w14:val="none"/>
              </w:rPr>
              <w:t>Обука за запослене Министарства финансија</w:t>
            </w:r>
          </w:p>
        </w:tc>
        <w:tc>
          <w:tcPr>
            <w:tcW w:w="1279" w:type="dxa"/>
            <w:shd w:val="clear" w:color="auto" w:fill="92D050"/>
            <w:vAlign w:val="center"/>
            <w:hideMark/>
          </w:tcPr>
          <w:p w14:paraId="0324157E"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2023</w:t>
            </w:r>
          </w:p>
        </w:tc>
        <w:tc>
          <w:tcPr>
            <w:tcW w:w="1421" w:type="dxa"/>
            <w:gridSpan w:val="3"/>
            <w:shd w:val="clear" w:color="auto" w:fill="92D050"/>
            <w:vAlign w:val="center"/>
            <w:hideMark/>
          </w:tcPr>
          <w:p w14:paraId="1A5923E5" w14:textId="77777777" w:rsidR="001D7BA3" w:rsidRPr="00BA31E6"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BA31E6">
              <w:rPr>
                <w:rFonts w:ascii="Times New Roman" w:eastAsia="Times New Roman" w:hAnsi="Times New Roman" w:cs="Times New Roman"/>
                <w:color w:val="000000"/>
                <w:sz w:val="16"/>
                <w:szCs w:val="16"/>
                <w:lang w:val="sr-Cyrl-RS" w:eastAsia="en-GB"/>
                <w14:ligatures w14:val="none"/>
              </w:rPr>
              <w:t>Министарство финансија</w:t>
            </w:r>
          </w:p>
        </w:tc>
        <w:tc>
          <w:tcPr>
            <w:tcW w:w="1849" w:type="dxa"/>
            <w:gridSpan w:val="2"/>
            <w:shd w:val="clear" w:color="auto" w:fill="92D050"/>
            <w:vAlign w:val="center"/>
          </w:tcPr>
          <w:p w14:paraId="68C2C69B"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BA31E6">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67A11EC5" w14:textId="77777777" w:rsidTr="00BD105F">
        <w:trPr>
          <w:gridAfter w:val="1"/>
          <w:wAfter w:w="52" w:type="dxa"/>
          <w:trHeight w:val="885"/>
          <w:jc w:val="center"/>
        </w:trPr>
        <w:tc>
          <w:tcPr>
            <w:tcW w:w="3674" w:type="dxa"/>
            <w:shd w:val="clear" w:color="auto" w:fill="92D050"/>
            <w:vAlign w:val="center"/>
            <w:hideMark/>
          </w:tcPr>
          <w:p w14:paraId="1E770179"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 xml:space="preserve">1.5.2 </w:t>
            </w:r>
            <w:r w:rsidRPr="001D7BA3">
              <w:rPr>
                <w:rFonts w:ascii="Times New Roman" w:eastAsia="Times New Roman" w:hAnsi="Times New Roman" w:cs="Times New Roman"/>
                <w:color w:val="000000"/>
                <w:sz w:val="16"/>
                <w:szCs w:val="16"/>
                <w:lang w:val="sr-Cyrl-RS" w:eastAsia="en-GB"/>
                <w14:ligatures w14:val="none"/>
              </w:rPr>
              <w:t>Успостављање методологија за Групу за праћење фискалних ризика везаних за пословање јавног сектора</w:t>
            </w:r>
          </w:p>
        </w:tc>
        <w:tc>
          <w:tcPr>
            <w:tcW w:w="1279" w:type="dxa"/>
            <w:shd w:val="clear" w:color="auto" w:fill="92D050"/>
            <w:vAlign w:val="center"/>
            <w:hideMark/>
          </w:tcPr>
          <w:p w14:paraId="568037FA"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2021</w:t>
            </w:r>
          </w:p>
        </w:tc>
        <w:tc>
          <w:tcPr>
            <w:tcW w:w="1421" w:type="dxa"/>
            <w:gridSpan w:val="3"/>
            <w:shd w:val="clear" w:color="auto" w:fill="92D050"/>
            <w:vAlign w:val="center"/>
            <w:hideMark/>
          </w:tcPr>
          <w:p w14:paraId="0FF0546E"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w:t>
            </w:r>
          </w:p>
        </w:tc>
        <w:tc>
          <w:tcPr>
            <w:tcW w:w="1849" w:type="dxa"/>
            <w:gridSpan w:val="2"/>
            <w:shd w:val="clear" w:color="auto" w:fill="92D050"/>
            <w:vAlign w:val="center"/>
          </w:tcPr>
          <w:p w14:paraId="11E3B4F0"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 xml:space="preserve">Активност је реализована </w:t>
            </w:r>
          </w:p>
        </w:tc>
      </w:tr>
      <w:tr w:rsidR="001D7BA3" w:rsidRPr="001D7BA3" w14:paraId="03AC7126" w14:textId="77777777" w:rsidTr="00BD105F">
        <w:trPr>
          <w:gridAfter w:val="1"/>
          <w:wAfter w:w="52" w:type="dxa"/>
          <w:trHeight w:val="705"/>
          <w:jc w:val="center"/>
        </w:trPr>
        <w:tc>
          <w:tcPr>
            <w:tcW w:w="3674" w:type="dxa"/>
            <w:shd w:val="clear" w:color="auto" w:fill="92D050"/>
            <w:vAlign w:val="center"/>
            <w:hideMark/>
          </w:tcPr>
          <w:p w14:paraId="2B2665A0"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 xml:space="preserve">1.5.3 </w:t>
            </w:r>
            <w:r w:rsidRPr="001D7BA3">
              <w:rPr>
                <w:rFonts w:ascii="Times New Roman" w:eastAsia="Times New Roman" w:hAnsi="Times New Roman" w:cs="Times New Roman"/>
                <w:color w:val="000000"/>
                <w:sz w:val="16"/>
                <w:szCs w:val="16"/>
                <w:lang w:val="sr-Cyrl-RS" w:eastAsia="en-GB"/>
                <w14:ligatures w14:val="none"/>
              </w:rPr>
              <w:t>Успостављање методологија за Групу за праћење осталих фискалних ризика – ризици од елементарних непогода и судски спорови</w:t>
            </w:r>
          </w:p>
        </w:tc>
        <w:tc>
          <w:tcPr>
            <w:tcW w:w="1279" w:type="dxa"/>
            <w:shd w:val="clear" w:color="auto" w:fill="92D050"/>
            <w:vAlign w:val="center"/>
            <w:hideMark/>
          </w:tcPr>
          <w:p w14:paraId="7B1580D7"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2021</w:t>
            </w:r>
          </w:p>
        </w:tc>
        <w:tc>
          <w:tcPr>
            <w:tcW w:w="1421" w:type="dxa"/>
            <w:gridSpan w:val="3"/>
            <w:shd w:val="clear" w:color="auto" w:fill="92D050"/>
            <w:vAlign w:val="center"/>
            <w:hideMark/>
          </w:tcPr>
          <w:p w14:paraId="02FCB085"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w:t>
            </w:r>
          </w:p>
        </w:tc>
        <w:tc>
          <w:tcPr>
            <w:tcW w:w="1849" w:type="dxa"/>
            <w:gridSpan w:val="2"/>
            <w:shd w:val="clear" w:color="auto" w:fill="92D050"/>
            <w:vAlign w:val="center"/>
          </w:tcPr>
          <w:p w14:paraId="330C8DE6"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53A47352" w14:textId="77777777" w:rsidTr="00BD105F">
        <w:trPr>
          <w:gridAfter w:val="1"/>
          <w:wAfter w:w="52" w:type="dxa"/>
          <w:trHeight w:val="705"/>
          <w:jc w:val="center"/>
        </w:trPr>
        <w:tc>
          <w:tcPr>
            <w:tcW w:w="3674" w:type="dxa"/>
            <w:shd w:val="clear" w:color="auto" w:fill="FF0000"/>
            <w:vAlign w:val="center"/>
          </w:tcPr>
          <w:p w14:paraId="097D78F4"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1.5.4 Унапређење и стандардизација извештавања о фискалним ризицима</w:t>
            </w:r>
          </w:p>
        </w:tc>
        <w:tc>
          <w:tcPr>
            <w:tcW w:w="1279" w:type="dxa"/>
            <w:shd w:val="clear" w:color="auto" w:fill="FF0000"/>
            <w:vAlign w:val="center"/>
          </w:tcPr>
          <w:p w14:paraId="2D95DA52"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2024</w:t>
            </w:r>
          </w:p>
        </w:tc>
        <w:tc>
          <w:tcPr>
            <w:tcW w:w="1421" w:type="dxa"/>
            <w:gridSpan w:val="3"/>
            <w:shd w:val="clear" w:color="auto" w:fill="FF0000"/>
            <w:vAlign w:val="center"/>
          </w:tcPr>
          <w:p w14:paraId="68E53FAC"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w:t>
            </w:r>
          </w:p>
        </w:tc>
        <w:tc>
          <w:tcPr>
            <w:tcW w:w="1849" w:type="dxa"/>
            <w:gridSpan w:val="2"/>
            <w:shd w:val="clear" w:color="auto" w:fill="FF0000"/>
            <w:vAlign w:val="center"/>
          </w:tcPr>
          <w:p w14:paraId="3DC8990E"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није реализована.</w:t>
            </w:r>
          </w:p>
        </w:tc>
      </w:tr>
      <w:tr w:rsidR="001D7BA3" w:rsidRPr="001D7BA3" w14:paraId="6ABBF824" w14:textId="77777777" w:rsidTr="00BD105F">
        <w:trPr>
          <w:gridAfter w:val="1"/>
          <w:wAfter w:w="52" w:type="dxa"/>
          <w:trHeight w:val="705"/>
          <w:jc w:val="center"/>
        </w:trPr>
        <w:tc>
          <w:tcPr>
            <w:tcW w:w="3674" w:type="dxa"/>
            <w:shd w:val="clear" w:color="auto" w:fill="92D050"/>
            <w:vAlign w:val="center"/>
          </w:tcPr>
          <w:p w14:paraId="66E8E455"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1.5.5 Унапређење вештина за запослене из области финансијске анализе, кост-бенефит анализе и анализе из области праћења ризика од климатски индукованих елементарних непогода</w:t>
            </w:r>
          </w:p>
        </w:tc>
        <w:tc>
          <w:tcPr>
            <w:tcW w:w="1279" w:type="dxa"/>
            <w:shd w:val="clear" w:color="auto" w:fill="92D050"/>
            <w:vAlign w:val="center"/>
          </w:tcPr>
          <w:p w14:paraId="0F8C7F07"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2024</w:t>
            </w:r>
          </w:p>
        </w:tc>
        <w:tc>
          <w:tcPr>
            <w:tcW w:w="1421" w:type="dxa"/>
            <w:gridSpan w:val="3"/>
            <w:shd w:val="clear" w:color="auto" w:fill="92D050"/>
            <w:vAlign w:val="center"/>
          </w:tcPr>
          <w:p w14:paraId="1BF1E379"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w:t>
            </w:r>
          </w:p>
        </w:tc>
        <w:tc>
          <w:tcPr>
            <w:tcW w:w="1849" w:type="dxa"/>
            <w:gridSpan w:val="2"/>
            <w:shd w:val="clear" w:color="auto" w:fill="92D050"/>
            <w:vAlign w:val="center"/>
          </w:tcPr>
          <w:p w14:paraId="29B047B7"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5BB4655A" w14:textId="77777777" w:rsidTr="00BD105F">
        <w:trPr>
          <w:gridAfter w:val="1"/>
          <w:wAfter w:w="52" w:type="dxa"/>
          <w:trHeight w:val="705"/>
          <w:jc w:val="center"/>
        </w:trPr>
        <w:tc>
          <w:tcPr>
            <w:tcW w:w="3674" w:type="dxa"/>
            <w:shd w:val="clear" w:color="auto" w:fill="92D050"/>
            <w:vAlign w:val="center"/>
          </w:tcPr>
          <w:p w14:paraId="482B73EA"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1.5.6 Упознавање са најбољим међународним праксама које се односе на праћење и извештавање о фискалним ризицима (кроз студијска путовања, радионице и сл)</w:t>
            </w:r>
          </w:p>
        </w:tc>
        <w:tc>
          <w:tcPr>
            <w:tcW w:w="1279" w:type="dxa"/>
            <w:shd w:val="clear" w:color="auto" w:fill="92D050"/>
            <w:vAlign w:val="center"/>
          </w:tcPr>
          <w:p w14:paraId="460AB4FE"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2024</w:t>
            </w:r>
          </w:p>
        </w:tc>
        <w:tc>
          <w:tcPr>
            <w:tcW w:w="1421" w:type="dxa"/>
            <w:gridSpan w:val="3"/>
            <w:shd w:val="clear" w:color="auto" w:fill="92D050"/>
            <w:vAlign w:val="center"/>
          </w:tcPr>
          <w:p w14:paraId="23CE5E13"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w:t>
            </w:r>
          </w:p>
        </w:tc>
        <w:tc>
          <w:tcPr>
            <w:tcW w:w="1849" w:type="dxa"/>
            <w:gridSpan w:val="2"/>
            <w:shd w:val="clear" w:color="auto" w:fill="92D050"/>
            <w:vAlign w:val="center"/>
          </w:tcPr>
          <w:p w14:paraId="3EFBC4A9"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1B854947" w14:textId="77777777" w:rsidTr="00BD105F">
        <w:trPr>
          <w:gridAfter w:val="1"/>
          <w:wAfter w:w="52" w:type="dxa"/>
          <w:trHeight w:val="575"/>
          <w:jc w:val="center"/>
        </w:trPr>
        <w:tc>
          <w:tcPr>
            <w:tcW w:w="3674" w:type="dxa"/>
            <w:shd w:val="clear" w:color="auto" w:fill="92D050"/>
            <w:hideMark/>
          </w:tcPr>
          <w:p w14:paraId="32A1255B" w14:textId="77777777" w:rsidR="001D7BA3" w:rsidRPr="001D7BA3" w:rsidRDefault="001D7BA3" w:rsidP="001D7BA3">
            <w:pPr>
              <w:tabs>
                <w:tab w:val="left" w:pos="9923"/>
              </w:tabs>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2.1.1 Реинжењеринг пословних процеса основних функција</w:t>
            </w:r>
          </w:p>
        </w:tc>
        <w:tc>
          <w:tcPr>
            <w:tcW w:w="1279" w:type="dxa"/>
            <w:shd w:val="clear" w:color="auto" w:fill="92D050"/>
            <w:vAlign w:val="center"/>
            <w:hideMark/>
          </w:tcPr>
          <w:p w14:paraId="6B22F0F8"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Q3 2023</w:t>
            </w:r>
            <w:r w:rsidRPr="001D7BA3" w:rsidDel="00D81614">
              <w:rPr>
                <w:rFonts w:ascii="Times New Roman" w:eastAsia="Times New Roman" w:hAnsi="Times New Roman" w:cs="Times New Roman"/>
                <w:color w:val="000000"/>
                <w:sz w:val="16"/>
                <w:szCs w:val="16"/>
                <w:lang w:val="sr-Cyrl-RS" w:eastAsia="en-GB"/>
                <w14:ligatures w14:val="none"/>
              </w:rPr>
              <w:t xml:space="preserve"> </w:t>
            </w:r>
          </w:p>
        </w:tc>
        <w:tc>
          <w:tcPr>
            <w:tcW w:w="1421" w:type="dxa"/>
            <w:gridSpan w:val="3"/>
            <w:shd w:val="clear" w:color="auto" w:fill="92D050"/>
            <w:vAlign w:val="center"/>
            <w:hideMark/>
          </w:tcPr>
          <w:p w14:paraId="36833CED"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Пореска управа</w:t>
            </w:r>
          </w:p>
        </w:tc>
        <w:tc>
          <w:tcPr>
            <w:tcW w:w="1849" w:type="dxa"/>
            <w:gridSpan w:val="2"/>
            <w:shd w:val="clear" w:color="auto" w:fill="92D050"/>
            <w:vAlign w:val="center"/>
          </w:tcPr>
          <w:p w14:paraId="63C51A0D"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38A7FFF0" w14:textId="77777777" w:rsidTr="00BD105F">
        <w:trPr>
          <w:gridAfter w:val="1"/>
          <w:wAfter w:w="52" w:type="dxa"/>
          <w:trHeight w:val="352"/>
          <w:jc w:val="center"/>
        </w:trPr>
        <w:tc>
          <w:tcPr>
            <w:tcW w:w="3674" w:type="dxa"/>
            <w:shd w:val="clear" w:color="auto" w:fill="92D050"/>
          </w:tcPr>
          <w:p w14:paraId="6358F97D" w14:textId="77777777" w:rsidR="001D7BA3" w:rsidRPr="001D7BA3" w:rsidRDefault="001D7BA3" w:rsidP="001D7BA3">
            <w:pPr>
              <w:tabs>
                <w:tab w:val="left" w:pos="9923"/>
              </w:tabs>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2.1.2 Увођење новог система фискализације</w:t>
            </w:r>
          </w:p>
        </w:tc>
        <w:tc>
          <w:tcPr>
            <w:tcW w:w="1279" w:type="dxa"/>
            <w:shd w:val="clear" w:color="auto" w:fill="92D050"/>
            <w:vAlign w:val="center"/>
          </w:tcPr>
          <w:p w14:paraId="6768224D"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highlight w:val="yellow"/>
                <w:lang w:val="sr-Cyrl-RS" w:eastAsia="en-GB"/>
                <w14:ligatures w14:val="none"/>
              </w:rPr>
            </w:pPr>
            <w:r w:rsidRPr="001D7BA3">
              <w:rPr>
                <w:rFonts w:ascii="Times New Roman" w:eastAsia="Times New Roman" w:hAnsi="Times New Roman" w:cs="Times New Roman"/>
                <w:sz w:val="16"/>
                <w:szCs w:val="16"/>
                <w:lang w:val="sr-Cyrl-RS" w:eastAsia="en-GB"/>
                <w14:ligatures w14:val="none"/>
              </w:rPr>
              <w:t>Q3 2022</w:t>
            </w:r>
          </w:p>
        </w:tc>
        <w:tc>
          <w:tcPr>
            <w:tcW w:w="1421" w:type="dxa"/>
            <w:gridSpan w:val="3"/>
            <w:shd w:val="clear" w:color="auto" w:fill="92D050"/>
            <w:vAlign w:val="center"/>
          </w:tcPr>
          <w:p w14:paraId="20F8C169"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highlight w:val="yellow"/>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Пореска управа</w:t>
            </w:r>
          </w:p>
        </w:tc>
        <w:tc>
          <w:tcPr>
            <w:tcW w:w="1849" w:type="dxa"/>
            <w:gridSpan w:val="2"/>
            <w:shd w:val="clear" w:color="auto" w:fill="92D050"/>
            <w:vAlign w:val="center"/>
          </w:tcPr>
          <w:p w14:paraId="0220A008"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highlight w:val="yellow"/>
                <w:lang w:val="sr-Cyrl-RS" w:eastAsia="en-GB"/>
                <w14:ligatures w14:val="none"/>
              </w:rPr>
            </w:pPr>
          </w:p>
        </w:tc>
      </w:tr>
      <w:tr w:rsidR="001D7BA3" w:rsidRPr="001D7BA3" w14:paraId="106269FA" w14:textId="77777777" w:rsidTr="00BD105F">
        <w:trPr>
          <w:gridAfter w:val="1"/>
          <w:wAfter w:w="52" w:type="dxa"/>
          <w:trHeight w:val="352"/>
          <w:jc w:val="center"/>
        </w:trPr>
        <w:tc>
          <w:tcPr>
            <w:tcW w:w="3674" w:type="dxa"/>
            <w:shd w:val="clear" w:color="auto" w:fill="EE0000"/>
            <w:hideMark/>
          </w:tcPr>
          <w:p w14:paraId="20127A66" w14:textId="77777777" w:rsidR="001D7BA3" w:rsidRPr="001D7BA3" w:rsidRDefault="001D7BA3" w:rsidP="001D7BA3">
            <w:pPr>
              <w:tabs>
                <w:tab w:val="left" w:pos="9923"/>
              </w:tabs>
              <w:spacing w:after="0" w:line="240" w:lineRule="auto"/>
              <w:rPr>
                <w:rFonts w:ascii="Times New Roman" w:eastAsia="Times New Roman" w:hAnsi="Times New Roman" w:cs="Times New Roman"/>
                <w:color w:val="000000"/>
                <w:sz w:val="16"/>
                <w:szCs w:val="16"/>
                <w:highlight w:val="yellow"/>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2.1.3 Унапређење ИКТ инфраструктуре - COTS</w:t>
            </w:r>
          </w:p>
        </w:tc>
        <w:tc>
          <w:tcPr>
            <w:tcW w:w="1279" w:type="dxa"/>
            <w:shd w:val="clear" w:color="auto" w:fill="EE0000"/>
            <w:vAlign w:val="center"/>
            <w:hideMark/>
          </w:tcPr>
          <w:p w14:paraId="7FEE6E39"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highlight w:val="yellow"/>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EE0000"/>
            <w:vAlign w:val="center"/>
            <w:hideMark/>
          </w:tcPr>
          <w:p w14:paraId="7907725F"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highlight w:val="yellow"/>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Пореска управа</w:t>
            </w:r>
          </w:p>
        </w:tc>
        <w:tc>
          <w:tcPr>
            <w:tcW w:w="1849" w:type="dxa"/>
            <w:gridSpan w:val="2"/>
            <w:shd w:val="clear" w:color="auto" w:fill="EE0000"/>
            <w:vAlign w:val="center"/>
          </w:tcPr>
          <w:p w14:paraId="2DBB957B"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highlight w:val="yellow"/>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није реализована.</w:t>
            </w:r>
          </w:p>
        </w:tc>
      </w:tr>
      <w:tr w:rsidR="001D7BA3" w:rsidRPr="001D7BA3" w14:paraId="3846B742" w14:textId="77777777" w:rsidTr="00BD105F">
        <w:trPr>
          <w:gridAfter w:val="1"/>
          <w:wAfter w:w="52" w:type="dxa"/>
          <w:trHeight w:val="1485"/>
          <w:jc w:val="center"/>
        </w:trPr>
        <w:tc>
          <w:tcPr>
            <w:tcW w:w="3674" w:type="dxa"/>
            <w:shd w:val="clear" w:color="auto" w:fill="EE0000"/>
            <w:hideMark/>
          </w:tcPr>
          <w:p w14:paraId="2A884A94" w14:textId="77777777" w:rsidR="001D7BA3" w:rsidRPr="001D7BA3" w:rsidRDefault="001D7BA3" w:rsidP="001D7BA3">
            <w:pPr>
              <w:tabs>
                <w:tab w:val="left" w:pos="9923"/>
              </w:tabs>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2.1.4 Усклађивање законодавног оквира и припрема техничких спецификација за имплементацију система за размену информација према ЕУ стандарду (системи за размену у области индиректног опорезивања и системи за размену у области директног опорезивања), као и испуњавање препорука Глобалног форума за примену међунaродног стандарда за размену информација на захтев и аутоматску размену.</w:t>
            </w:r>
          </w:p>
        </w:tc>
        <w:tc>
          <w:tcPr>
            <w:tcW w:w="1279" w:type="dxa"/>
            <w:shd w:val="clear" w:color="auto" w:fill="EE0000"/>
            <w:vAlign w:val="center"/>
            <w:hideMark/>
          </w:tcPr>
          <w:p w14:paraId="49A1D06E"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Latn-RS" w:eastAsia="en-GB"/>
                <w14:ligatures w14:val="none"/>
              </w:rPr>
            </w:pPr>
            <w:r w:rsidRPr="001D7BA3">
              <w:rPr>
                <w:rFonts w:ascii="Times New Roman" w:eastAsia="Times New Roman" w:hAnsi="Times New Roman" w:cs="Times New Roman"/>
                <w:sz w:val="16"/>
                <w:szCs w:val="16"/>
                <w:lang w:val="sr-Cyrl-RS" w:eastAsia="en-GB"/>
                <w14:ligatures w14:val="none"/>
              </w:rPr>
              <w:t>Q4 202</w:t>
            </w:r>
            <w:r w:rsidRPr="001D7BA3">
              <w:rPr>
                <w:rFonts w:ascii="Times New Roman" w:eastAsia="Times New Roman" w:hAnsi="Times New Roman" w:cs="Times New Roman"/>
                <w:sz w:val="16"/>
                <w:szCs w:val="16"/>
                <w:lang w:val="sr-Latn-RS" w:eastAsia="en-GB"/>
                <w14:ligatures w14:val="none"/>
              </w:rPr>
              <w:t>5</w:t>
            </w:r>
          </w:p>
          <w:p w14:paraId="5FC5DC6F"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Latn-RS" w:eastAsia="en-GB"/>
                <w14:ligatures w14:val="none"/>
              </w:rPr>
            </w:pPr>
          </w:p>
        </w:tc>
        <w:tc>
          <w:tcPr>
            <w:tcW w:w="1421" w:type="dxa"/>
            <w:gridSpan w:val="3"/>
            <w:shd w:val="clear" w:color="auto" w:fill="EE0000"/>
            <w:vAlign w:val="center"/>
            <w:hideMark/>
          </w:tcPr>
          <w:p w14:paraId="44A66B4F"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Пореска управа</w:t>
            </w:r>
          </w:p>
        </w:tc>
        <w:tc>
          <w:tcPr>
            <w:tcW w:w="1849" w:type="dxa"/>
            <w:gridSpan w:val="2"/>
            <w:shd w:val="clear" w:color="auto" w:fill="EE0000"/>
            <w:vAlign w:val="center"/>
          </w:tcPr>
          <w:p w14:paraId="3F6F9F80"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en-U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није реализована.</w:t>
            </w:r>
          </w:p>
        </w:tc>
      </w:tr>
      <w:tr w:rsidR="001D7BA3" w:rsidRPr="001D7BA3" w14:paraId="4E704A38" w14:textId="77777777" w:rsidTr="00BD105F">
        <w:trPr>
          <w:gridAfter w:val="1"/>
          <w:wAfter w:w="52" w:type="dxa"/>
          <w:trHeight w:val="1408"/>
          <w:jc w:val="center"/>
        </w:trPr>
        <w:tc>
          <w:tcPr>
            <w:tcW w:w="3674" w:type="dxa"/>
            <w:shd w:val="clear" w:color="auto" w:fill="92D050"/>
            <w:hideMark/>
          </w:tcPr>
          <w:p w14:paraId="0BF13CF1" w14:textId="77777777" w:rsidR="001D7BA3" w:rsidRPr="001D7BA3" w:rsidRDefault="001D7BA3" w:rsidP="001D7BA3">
            <w:pPr>
              <w:tabs>
                <w:tab w:val="left" w:pos="9923"/>
              </w:tabs>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2.1.5 Унапређење функције управљања људским ресурсима кроз развој стратегије људских ресурса и унапређење постојећег   информационог система за управљање људским ресурсима</w:t>
            </w:r>
          </w:p>
        </w:tc>
        <w:tc>
          <w:tcPr>
            <w:tcW w:w="1279" w:type="dxa"/>
            <w:shd w:val="clear" w:color="auto" w:fill="92D050"/>
            <w:vAlign w:val="center"/>
            <w:hideMark/>
          </w:tcPr>
          <w:p w14:paraId="40BB947C"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2024</w:t>
            </w:r>
          </w:p>
        </w:tc>
        <w:tc>
          <w:tcPr>
            <w:tcW w:w="1421" w:type="dxa"/>
            <w:gridSpan w:val="3"/>
            <w:shd w:val="clear" w:color="auto" w:fill="92D050"/>
            <w:vAlign w:val="center"/>
            <w:hideMark/>
          </w:tcPr>
          <w:p w14:paraId="773C35F4"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Пореска управа</w:t>
            </w:r>
          </w:p>
        </w:tc>
        <w:tc>
          <w:tcPr>
            <w:tcW w:w="1849" w:type="dxa"/>
            <w:gridSpan w:val="2"/>
            <w:shd w:val="clear" w:color="auto" w:fill="92D050"/>
            <w:vAlign w:val="center"/>
          </w:tcPr>
          <w:p w14:paraId="5BEEDAD5"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p w14:paraId="754E0DB2"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p>
        </w:tc>
      </w:tr>
      <w:tr w:rsidR="001D7BA3" w:rsidRPr="001D7BA3" w14:paraId="52F889CA" w14:textId="77777777" w:rsidTr="00BD105F">
        <w:trPr>
          <w:gridAfter w:val="1"/>
          <w:wAfter w:w="52" w:type="dxa"/>
          <w:trHeight w:val="1542"/>
          <w:jc w:val="center"/>
        </w:trPr>
        <w:tc>
          <w:tcPr>
            <w:tcW w:w="3674" w:type="dxa"/>
            <w:shd w:val="clear" w:color="auto" w:fill="92D050"/>
          </w:tcPr>
          <w:p w14:paraId="44DC1731" w14:textId="77777777" w:rsidR="001D7BA3" w:rsidRPr="001D7BA3" w:rsidRDefault="001D7BA3" w:rsidP="001D7BA3">
            <w:pPr>
              <w:tabs>
                <w:tab w:val="left" w:pos="9923"/>
              </w:tabs>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2.1.6 Увођење система електронских отпремница – анализа законског и административног оквира, и припрема документација за набавку</w:t>
            </w:r>
          </w:p>
        </w:tc>
        <w:tc>
          <w:tcPr>
            <w:tcW w:w="1279" w:type="dxa"/>
            <w:shd w:val="clear" w:color="auto" w:fill="92D050"/>
            <w:vAlign w:val="center"/>
          </w:tcPr>
          <w:p w14:paraId="4A728C44"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2023</w:t>
            </w:r>
          </w:p>
        </w:tc>
        <w:tc>
          <w:tcPr>
            <w:tcW w:w="1421" w:type="dxa"/>
            <w:gridSpan w:val="3"/>
            <w:shd w:val="clear" w:color="auto" w:fill="92D050"/>
            <w:vAlign w:val="center"/>
          </w:tcPr>
          <w:p w14:paraId="277BE1E6"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Министарство финансија</w:t>
            </w:r>
          </w:p>
        </w:tc>
        <w:tc>
          <w:tcPr>
            <w:tcW w:w="1849" w:type="dxa"/>
            <w:gridSpan w:val="2"/>
            <w:shd w:val="clear" w:color="auto" w:fill="92D050"/>
            <w:vAlign w:val="center"/>
          </w:tcPr>
          <w:p w14:paraId="5695FC2F"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2DF31A94" w14:textId="77777777" w:rsidTr="00BD105F">
        <w:trPr>
          <w:gridAfter w:val="1"/>
          <w:wAfter w:w="52" w:type="dxa"/>
          <w:trHeight w:val="1408"/>
          <w:jc w:val="center"/>
        </w:trPr>
        <w:tc>
          <w:tcPr>
            <w:tcW w:w="3674" w:type="dxa"/>
            <w:shd w:val="clear" w:color="auto" w:fill="92D050"/>
          </w:tcPr>
          <w:p w14:paraId="23CAE7BF" w14:textId="77777777" w:rsidR="001D7BA3" w:rsidRPr="001D7BA3" w:rsidRDefault="001D7BA3" w:rsidP="001D7BA3">
            <w:pPr>
              <w:tabs>
                <w:tab w:val="left" w:pos="9923"/>
              </w:tabs>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2.1.7 Увођење система електронских отпремница – увођење ИТ система</w:t>
            </w:r>
          </w:p>
        </w:tc>
        <w:tc>
          <w:tcPr>
            <w:tcW w:w="1279" w:type="dxa"/>
            <w:shd w:val="clear" w:color="auto" w:fill="92D050"/>
            <w:vAlign w:val="center"/>
          </w:tcPr>
          <w:p w14:paraId="3A294A4D"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92D050"/>
            <w:vAlign w:val="center"/>
          </w:tcPr>
          <w:p w14:paraId="5D14437D"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Министарство финансија</w:t>
            </w:r>
          </w:p>
        </w:tc>
        <w:tc>
          <w:tcPr>
            <w:tcW w:w="1849" w:type="dxa"/>
            <w:gridSpan w:val="2"/>
            <w:shd w:val="clear" w:color="auto" w:fill="92D050"/>
            <w:vAlign w:val="center"/>
          </w:tcPr>
          <w:p w14:paraId="6D6DF23E"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258EDE52" w14:textId="77777777" w:rsidTr="00BD105F">
        <w:trPr>
          <w:gridAfter w:val="1"/>
          <w:wAfter w:w="52" w:type="dxa"/>
          <w:trHeight w:val="1408"/>
          <w:jc w:val="center"/>
        </w:trPr>
        <w:tc>
          <w:tcPr>
            <w:tcW w:w="3674" w:type="dxa"/>
            <w:shd w:val="clear" w:color="auto" w:fill="FF0000"/>
          </w:tcPr>
          <w:p w14:paraId="624F6286" w14:textId="77777777" w:rsidR="001D7BA3" w:rsidRPr="001D7BA3" w:rsidRDefault="001D7BA3" w:rsidP="001D7BA3">
            <w:pPr>
              <w:tabs>
                <w:tab w:val="left" w:pos="9923"/>
              </w:tabs>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2.1.8 Увођење ИТ система за управљање непокретном имовином Министарства финансија и управа у саставу</w:t>
            </w:r>
          </w:p>
        </w:tc>
        <w:tc>
          <w:tcPr>
            <w:tcW w:w="1279" w:type="dxa"/>
            <w:shd w:val="clear" w:color="auto" w:fill="FF0000"/>
            <w:vAlign w:val="center"/>
          </w:tcPr>
          <w:p w14:paraId="1A83A8D1"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2024</w:t>
            </w:r>
          </w:p>
        </w:tc>
        <w:tc>
          <w:tcPr>
            <w:tcW w:w="1421" w:type="dxa"/>
            <w:gridSpan w:val="3"/>
            <w:shd w:val="clear" w:color="auto" w:fill="FF0000"/>
            <w:vAlign w:val="center"/>
          </w:tcPr>
          <w:p w14:paraId="47F01040"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Министарство финансија</w:t>
            </w:r>
          </w:p>
        </w:tc>
        <w:tc>
          <w:tcPr>
            <w:tcW w:w="1849" w:type="dxa"/>
            <w:gridSpan w:val="2"/>
            <w:shd w:val="clear" w:color="auto" w:fill="FF0000"/>
            <w:vAlign w:val="center"/>
          </w:tcPr>
          <w:p w14:paraId="5FAC352C"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highlight w:val="yellow"/>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није реализована.</w:t>
            </w:r>
          </w:p>
          <w:p w14:paraId="6C80D596"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highlight w:val="yellow"/>
                <w:lang w:val="sr-Cyrl-RS" w:eastAsia="en-GB"/>
                <w14:ligatures w14:val="none"/>
              </w:rPr>
            </w:pPr>
          </w:p>
        </w:tc>
      </w:tr>
      <w:tr w:rsidR="001D7BA3" w:rsidRPr="001D7BA3" w14:paraId="60B9B909" w14:textId="77777777" w:rsidTr="00BD105F">
        <w:trPr>
          <w:gridAfter w:val="1"/>
          <w:wAfter w:w="52" w:type="dxa"/>
          <w:trHeight w:val="1408"/>
          <w:jc w:val="center"/>
        </w:trPr>
        <w:tc>
          <w:tcPr>
            <w:tcW w:w="3674" w:type="dxa"/>
            <w:shd w:val="clear" w:color="auto" w:fill="92D050"/>
          </w:tcPr>
          <w:p w14:paraId="74F3A8F5"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2.1.9 Израда комуникационе стратегије за увођење система електронских отпремница</w:t>
            </w:r>
          </w:p>
        </w:tc>
        <w:tc>
          <w:tcPr>
            <w:tcW w:w="1279" w:type="dxa"/>
            <w:shd w:val="clear" w:color="auto" w:fill="92D050"/>
            <w:vAlign w:val="center"/>
          </w:tcPr>
          <w:p w14:paraId="42A5AF8C"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2024</w:t>
            </w:r>
          </w:p>
        </w:tc>
        <w:tc>
          <w:tcPr>
            <w:tcW w:w="1421" w:type="dxa"/>
            <w:gridSpan w:val="3"/>
            <w:shd w:val="clear" w:color="auto" w:fill="92D050"/>
            <w:vAlign w:val="center"/>
          </w:tcPr>
          <w:p w14:paraId="694C611A"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Министарство финансија</w:t>
            </w:r>
          </w:p>
        </w:tc>
        <w:tc>
          <w:tcPr>
            <w:tcW w:w="1849" w:type="dxa"/>
            <w:gridSpan w:val="2"/>
            <w:shd w:val="clear" w:color="auto" w:fill="92D050"/>
            <w:vAlign w:val="center"/>
          </w:tcPr>
          <w:p w14:paraId="32361B15"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48517ADB" w14:textId="77777777" w:rsidTr="00BD105F">
        <w:trPr>
          <w:gridAfter w:val="1"/>
          <w:wAfter w:w="52" w:type="dxa"/>
          <w:trHeight w:val="3253"/>
          <w:jc w:val="center"/>
        </w:trPr>
        <w:tc>
          <w:tcPr>
            <w:tcW w:w="3674" w:type="dxa"/>
            <w:shd w:val="clear" w:color="auto" w:fill="92D050"/>
            <w:vAlign w:val="center"/>
          </w:tcPr>
          <w:p w14:paraId="4FFC8841" w14:textId="77777777" w:rsidR="001D7BA3" w:rsidRPr="001D7BA3" w:rsidRDefault="001D7BA3" w:rsidP="001D7BA3">
            <w:pPr>
              <w:tabs>
                <w:tab w:val="left" w:pos="9923"/>
              </w:tabs>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2.2.1 Успостављање јединственог система регистара који ће објединити све регистре и евиденционе листе како би се побољшала ефикасност пружања услуга Управа за дуван</w:t>
            </w:r>
          </w:p>
        </w:tc>
        <w:tc>
          <w:tcPr>
            <w:tcW w:w="1350" w:type="dxa"/>
            <w:gridSpan w:val="2"/>
            <w:shd w:val="clear" w:color="auto" w:fill="92D050"/>
            <w:vAlign w:val="center"/>
          </w:tcPr>
          <w:p w14:paraId="2603F45D"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2021</w:t>
            </w:r>
          </w:p>
        </w:tc>
        <w:tc>
          <w:tcPr>
            <w:tcW w:w="1350" w:type="dxa"/>
            <w:gridSpan w:val="2"/>
            <w:shd w:val="clear" w:color="auto" w:fill="92D050"/>
            <w:vAlign w:val="center"/>
          </w:tcPr>
          <w:p w14:paraId="00C269F5"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Управа за дуван</w:t>
            </w:r>
          </w:p>
        </w:tc>
        <w:tc>
          <w:tcPr>
            <w:tcW w:w="1849" w:type="dxa"/>
            <w:gridSpan w:val="2"/>
            <w:shd w:val="clear" w:color="auto" w:fill="92D050"/>
            <w:vAlign w:val="center"/>
          </w:tcPr>
          <w:p w14:paraId="3D678B22"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601E93A5" w14:textId="77777777" w:rsidTr="00BD105F">
        <w:trPr>
          <w:gridAfter w:val="1"/>
          <w:wAfter w:w="52" w:type="dxa"/>
          <w:trHeight w:val="1079"/>
          <w:jc w:val="center"/>
        </w:trPr>
        <w:tc>
          <w:tcPr>
            <w:tcW w:w="3674" w:type="dxa"/>
            <w:shd w:val="clear" w:color="auto" w:fill="92D050"/>
            <w:vAlign w:val="center"/>
          </w:tcPr>
          <w:p w14:paraId="78E31140" w14:textId="77777777" w:rsidR="001D7BA3" w:rsidRPr="001D7BA3" w:rsidRDefault="001D7BA3" w:rsidP="001D7BA3">
            <w:pPr>
              <w:tabs>
                <w:tab w:val="left" w:pos="9923"/>
              </w:tabs>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2.2.2 Јачање капацитета људских ресурса Управе за дуван и других партнерских институција</w:t>
            </w:r>
          </w:p>
        </w:tc>
        <w:tc>
          <w:tcPr>
            <w:tcW w:w="1350" w:type="dxa"/>
            <w:gridSpan w:val="2"/>
            <w:shd w:val="clear" w:color="auto" w:fill="92D050"/>
            <w:vAlign w:val="center"/>
          </w:tcPr>
          <w:p w14:paraId="3A19C175"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2021</w:t>
            </w:r>
          </w:p>
        </w:tc>
        <w:tc>
          <w:tcPr>
            <w:tcW w:w="1350" w:type="dxa"/>
            <w:gridSpan w:val="2"/>
            <w:shd w:val="clear" w:color="auto" w:fill="92D050"/>
            <w:vAlign w:val="center"/>
          </w:tcPr>
          <w:p w14:paraId="091F6D10"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Управа за дуван</w:t>
            </w:r>
          </w:p>
        </w:tc>
        <w:tc>
          <w:tcPr>
            <w:tcW w:w="1849" w:type="dxa"/>
            <w:gridSpan w:val="2"/>
            <w:shd w:val="clear" w:color="auto" w:fill="92D050"/>
            <w:vAlign w:val="center"/>
          </w:tcPr>
          <w:p w14:paraId="15A7C433"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0AE0F664" w14:textId="77777777" w:rsidTr="00BD105F">
        <w:trPr>
          <w:gridAfter w:val="1"/>
          <w:wAfter w:w="52" w:type="dxa"/>
          <w:trHeight w:val="804"/>
          <w:jc w:val="center"/>
        </w:trPr>
        <w:tc>
          <w:tcPr>
            <w:tcW w:w="3674" w:type="dxa"/>
            <w:shd w:val="clear" w:color="auto" w:fill="92D050"/>
            <w:vAlign w:val="center"/>
          </w:tcPr>
          <w:p w14:paraId="101306D9" w14:textId="77777777" w:rsidR="001D7BA3" w:rsidRPr="001D7BA3" w:rsidRDefault="001D7BA3" w:rsidP="001D7BA3">
            <w:pPr>
              <w:tabs>
                <w:tab w:val="left" w:pos="9923"/>
              </w:tabs>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2.2.3 Повећање дигиталне свести привредних субјеката који послују на тржишту дувана и дуванских производа</w:t>
            </w:r>
          </w:p>
        </w:tc>
        <w:tc>
          <w:tcPr>
            <w:tcW w:w="1350" w:type="dxa"/>
            <w:gridSpan w:val="2"/>
            <w:shd w:val="clear" w:color="auto" w:fill="92D050"/>
            <w:vAlign w:val="center"/>
          </w:tcPr>
          <w:p w14:paraId="44FA6782"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2021</w:t>
            </w:r>
          </w:p>
        </w:tc>
        <w:tc>
          <w:tcPr>
            <w:tcW w:w="1350" w:type="dxa"/>
            <w:gridSpan w:val="2"/>
            <w:shd w:val="clear" w:color="auto" w:fill="92D050"/>
            <w:vAlign w:val="center"/>
          </w:tcPr>
          <w:p w14:paraId="5561B44D"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Управа за дуван</w:t>
            </w:r>
          </w:p>
        </w:tc>
        <w:tc>
          <w:tcPr>
            <w:tcW w:w="1849" w:type="dxa"/>
            <w:gridSpan w:val="2"/>
            <w:shd w:val="clear" w:color="auto" w:fill="92D050"/>
            <w:vAlign w:val="center"/>
          </w:tcPr>
          <w:p w14:paraId="204ED227"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1AA9F4A8" w14:textId="77777777" w:rsidTr="00BD105F">
        <w:trPr>
          <w:gridAfter w:val="1"/>
          <w:wAfter w:w="52" w:type="dxa"/>
          <w:trHeight w:val="804"/>
          <w:jc w:val="center"/>
        </w:trPr>
        <w:tc>
          <w:tcPr>
            <w:tcW w:w="3674" w:type="dxa"/>
            <w:shd w:val="clear" w:color="auto" w:fill="92D050"/>
            <w:vAlign w:val="center"/>
          </w:tcPr>
          <w:p w14:paraId="73591418" w14:textId="77777777" w:rsidR="001D7BA3" w:rsidRPr="001D7BA3" w:rsidRDefault="001D7BA3" w:rsidP="001D7BA3">
            <w:pPr>
              <w:tabs>
                <w:tab w:val="left" w:pos="9923"/>
              </w:tabs>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2.2.4 Надоградња Интегрисаног информационог система Управе за дуван</w:t>
            </w:r>
          </w:p>
        </w:tc>
        <w:tc>
          <w:tcPr>
            <w:tcW w:w="1350" w:type="dxa"/>
            <w:gridSpan w:val="2"/>
            <w:shd w:val="clear" w:color="auto" w:fill="92D050"/>
            <w:vAlign w:val="center"/>
          </w:tcPr>
          <w:p w14:paraId="3B64DEA5"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350" w:type="dxa"/>
            <w:gridSpan w:val="2"/>
            <w:shd w:val="clear" w:color="auto" w:fill="92D050"/>
            <w:vAlign w:val="center"/>
          </w:tcPr>
          <w:p w14:paraId="27BE3895"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Управа за дуван</w:t>
            </w:r>
          </w:p>
        </w:tc>
        <w:tc>
          <w:tcPr>
            <w:tcW w:w="1849" w:type="dxa"/>
            <w:gridSpan w:val="2"/>
            <w:shd w:val="clear" w:color="auto" w:fill="92D050"/>
            <w:vAlign w:val="center"/>
          </w:tcPr>
          <w:p w14:paraId="478D8166"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0B64D40C" w14:textId="77777777" w:rsidTr="00BD105F">
        <w:trPr>
          <w:gridAfter w:val="1"/>
          <w:wAfter w:w="52" w:type="dxa"/>
          <w:trHeight w:val="790"/>
          <w:jc w:val="center"/>
        </w:trPr>
        <w:tc>
          <w:tcPr>
            <w:tcW w:w="3674" w:type="dxa"/>
            <w:shd w:val="clear" w:color="auto" w:fill="FF0000"/>
            <w:hideMark/>
          </w:tcPr>
          <w:p w14:paraId="051B9944" w14:textId="77777777" w:rsidR="001D7BA3" w:rsidRPr="001D7BA3" w:rsidRDefault="001D7BA3" w:rsidP="001D7BA3">
            <w:pPr>
              <w:tabs>
                <w:tab w:val="left" w:pos="9923"/>
              </w:tabs>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2.3.1 Побољшање процеса за финансијско обезбеђење царинског дуга</w:t>
            </w:r>
          </w:p>
        </w:tc>
        <w:tc>
          <w:tcPr>
            <w:tcW w:w="1279" w:type="dxa"/>
            <w:shd w:val="clear" w:color="auto" w:fill="FF0000"/>
            <w:vAlign w:val="center"/>
            <w:hideMark/>
          </w:tcPr>
          <w:p w14:paraId="0ED37D14"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2024</w:t>
            </w:r>
          </w:p>
        </w:tc>
        <w:tc>
          <w:tcPr>
            <w:tcW w:w="1421" w:type="dxa"/>
            <w:gridSpan w:val="3"/>
            <w:shd w:val="clear" w:color="auto" w:fill="FF0000"/>
            <w:vAlign w:val="center"/>
            <w:hideMark/>
          </w:tcPr>
          <w:p w14:paraId="627224A8"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Управа царина</w:t>
            </w:r>
          </w:p>
        </w:tc>
        <w:tc>
          <w:tcPr>
            <w:tcW w:w="1849" w:type="dxa"/>
            <w:gridSpan w:val="2"/>
            <w:shd w:val="clear" w:color="auto" w:fill="FF0000"/>
            <w:vAlign w:val="center"/>
          </w:tcPr>
          <w:p w14:paraId="4FF52A4E"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tc>
      </w:tr>
      <w:tr w:rsidR="001D7BA3" w:rsidRPr="001D7BA3" w14:paraId="552577D7" w14:textId="77777777" w:rsidTr="00BD105F">
        <w:trPr>
          <w:gridAfter w:val="1"/>
          <w:wAfter w:w="52" w:type="dxa"/>
          <w:trHeight w:val="2155"/>
          <w:jc w:val="center"/>
        </w:trPr>
        <w:tc>
          <w:tcPr>
            <w:tcW w:w="3674" w:type="dxa"/>
            <w:tcBorders>
              <w:bottom w:val="single" w:sz="4" w:space="0" w:color="BFBFBF"/>
            </w:tcBorders>
            <w:shd w:val="clear" w:color="auto" w:fill="92D050"/>
            <w:hideMark/>
          </w:tcPr>
          <w:p w14:paraId="36277E71"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2.3.2 Развој капацитета за пуну примену регулативе ТСС ЕУ и извештавање о приходима ЕУ</w:t>
            </w:r>
          </w:p>
        </w:tc>
        <w:tc>
          <w:tcPr>
            <w:tcW w:w="1279" w:type="dxa"/>
            <w:tcBorders>
              <w:bottom w:val="single" w:sz="4" w:space="0" w:color="BFBFBF"/>
            </w:tcBorders>
            <w:shd w:val="clear" w:color="auto" w:fill="92D050"/>
            <w:vAlign w:val="center"/>
            <w:hideMark/>
          </w:tcPr>
          <w:p w14:paraId="242A83BA"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tcBorders>
              <w:bottom w:val="single" w:sz="4" w:space="0" w:color="BFBFBF"/>
            </w:tcBorders>
            <w:shd w:val="clear" w:color="auto" w:fill="92D050"/>
            <w:vAlign w:val="center"/>
            <w:hideMark/>
          </w:tcPr>
          <w:p w14:paraId="0E0C45C6"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Управа царина</w:t>
            </w:r>
          </w:p>
        </w:tc>
        <w:tc>
          <w:tcPr>
            <w:tcW w:w="1849" w:type="dxa"/>
            <w:gridSpan w:val="2"/>
            <w:tcBorders>
              <w:bottom w:val="single" w:sz="4" w:space="0" w:color="BFBFBF"/>
            </w:tcBorders>
            <w:shd w:val="clear" w:color="auto" w:fill="92D050"/>
            <w:vAlign w:val="center"/>
          </w:tcPr>
          <w:p w14:paraId="07DD702F"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tc>
      </w:tr>
      <w:tr w:rsidR="001D7BA3" w:rsidRPr="001D7BA3" w14:paraId="309141F1" w14:textId="77777777" w:rsidTr="00BD105F">
        <w:trPr>
          <w:gridAfter w:val="1"/>
          <w:wAfter w:w="52" w:type="dxa"/>
          <w:trHeight w:val="808"/>
          <w:jc w:val="center"/>
        </w:trPr>
        <w:tc>
          <w:tcPr>
            <w:tcW w:w="3674" w:type="dxa"/>
            <w:shd w:val="clear" w:color="auto" w:fill="EE0000"/>
            <w:hideMark/>
          </w:tcPr>
          <w:p w14:paraId="197358DC"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2.3.3 Унапређење капацитета за ефектне накнадне контроле, утврђивање царинске вредности и преференцијалног порекла и сврставања робе</w:t>
            </w:r>
          </w:p>
        </w:tc>
        <w:tc>
          <w:tcPr>
            <w:tcW w:w="1279" w:type="dxa"/>
            <w:shd w:val="clear" w:color="auto" w:fill="EE0000"/>
            <w:vAlign w:val="center"/>
            <w:hideMark/>
          </w:tcPr>
          <w:p w14:paraId="7924BD05"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EE0000"/>
            <w:vAlign w:val="center"/>
            <w:hideMark/>
          </w:tcPr>
          <w:p w14:paraId="11746580"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Управа царина</w:t>
            </w:r>
          </w:p>
        </w:tc>
        <w:tc>
          <w:tcPr>
            <w:tcW w:w="1849" w:type="dxa"/>
            <w:gridSpan w:val="2"/>
            <w:shd w:val="clear" w:color="auto" w:fill="EE0000"/>
            <w:vAlign w:val="center"/>
          </w:tcPr>
          <w:p w14:paraId="39669C91"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tc>
      </w:tr>
      <w:tr w:rsidR="001D7BA3" w:rsidRPr="001D7BA3" w14:paraId="3C84966E" w14:textId="77777777" w:rsidTr="00BD105F">
        <w:trPr>
          <w:gridAfter w:val="1"/>
          <w:wAfter w:w="52" w:type="dxa"/>
          <w:trHeight w:val="442"/>
          <w:jc w:val="center"/>
        </w:trPr>
        <w:tc>
          <w:tcPr>
            <w:tcW w:w="3674" w:type="dxa"/>
            <w:shd w:val="clear" w:color="auto" w:fill="EE0000"/>
            <w:hideMark/>
          </w:tcPr>
          <w:p w14:paraId="4F9B772B"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2.3.4 Модернизација царинске лабораторије</w:t>
            </w:r>
          </w:p>
        </w:tc>
        <w:tc>
          <w:tcPr>
            <w:tcW w:w="1279" w:type="dxa"/>
            <w:shd w:val="clear" w:color="auto" w:fill="EE0000"/>
            <w:vAlign w:val="center"/>
            <w:hideMark/>
          </w:tcPr>
          <w:p w14:paraId="1A378471"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EE0000"/>
            <w:vAlign w:val="center"/>
            <w:hideMark/>
          </w:tcPr>
          <w:p w14:paraId="5EE09207"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Управа царина</w:t>
            </w:r>
          </w:p>
        </w:tc>
        <w:tc>
          <w:tcPr>
            <w:tcW w:w="1849" w:type="dxa"/>
            <w:gridSpan w:val="2"/>
            <w:shd w:val="clear" w:color="auto" w:fill="EE0000"/>
            <w:vAlign w:val="center"/>
          </w:tcPr>
          <w:p w14:paraId="684F1279"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tc>
      </w:tr>
      <w:tr w:rsidR="001D7BA3" w:rsidRPr="001D7BA3" w14:paraId="3BA3A818" w14:textId="77777777" w:rsidTr="00BD105F">
        <w:trPr>
          <w:gridAfter w:val="1"/>
          <w:wAfter w:w="52" w:type="dxa"/>
          <w:trHeight w:val="950"/>
          <w:jc w:val="center"/>
        </w:trPr>
        <w:tc>
          <w:tcPr>
            <w:tcW w:w="3674" w:type="dxa"/>
            <w:shd w:val="clear" w:color="auto" w:fill="EE0000"/>
            <w:hideMark/>
          </w:tcPr>
          <w:p w14:paraId="458BD812"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2.3.5 Припремне активности у циљу унапређења управљања и јавне продаје одузете царинске робе и развојa царинске инфраструктуре складишта посебне намене</w:t>
            </w:r>
          </w:p>
        </w:tc>
        <w:tc>
          <w:tcPr>
            <w:tcW w:w="1279" w:type="dxa"/>
            <w:shd w:val="clear" w:color="auto" w:fill="EE0000"/>
            <w:vAlign w:val="center"/>
            <w:hideMark/>
          </w:tcPr>
          <w:p w14:paraId="20ED09C6"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EE0000"/>
            <w:vAlign w:val="center"/>
            <w:hideMark/>
          </w:tcPr>
          <w:p w14:paraId="409CC599"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Управа царина</w:t>
            </w:r>
          </w:p>
        </w:tc>
        <w:tc>
          <w:tcPr>
            <w:tcW w:w="1849" w:type="dxa"/>
            <w:gridSpan w:val="2"/>
            <w:shd w:val="clear" w:color="auto" w:fill="EE0000"/>
            <w:vAlign w:val="center"/>
          </w:tcPr>
          <w:p w14:paraId="59556229"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tc>
      </w:tr>
      <w:tr w:rsidR="001D7BA3" w:rsidRPr="001D7BA3" w14:paraId="1FC645EF" w14:textId="77777777" w:rsidTr="00BD105F">
        <w:trPr>
          <w:gridAfter w:val="1"/>
          <w:wAfter w:w="52" w:type="dxa"/>
          <w:trHeight w:val="1767"/>
          <w:jc w:val="center"/>
        </w:trPr>
        <w:tc>
          <w:tcPr>
            <w:tcW w:w="3674" w:type="dxa"/>
            <w:tcBorders>
              <w:bottom w:val="single" w:sz="4" w:space="0" w:color="BFBFBF"/>
            </w:tcBorders>
            <w:shd w:val="clear" w:color="auto" w:fill="EE0000"/>
          </w:tcPr>
          <w:p w14:paraId="10747B76"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2.3.6 Имплементација увозних и извозних аутоматизованих система (</w:t>
            </w:r>
            <w:r w:rsidRPr="001D7BA3">
              <w:rPr>
                <w:rFonts w:ascii="Times New Roman" w:eastAsia="Times New Roman" w:hAnsi="Times New Roman" w:cs="Times New Roman"/>
                <w:i/>
                <w:sz w:val="16"/>
                <w:szCs w:val="16"/>
                <w:lang w:val="sr-Cyrl-RS" w:eastAsia="en-GB"/>
                <w14:ligatures w14:val="none"/>
              </w:rPr>
              <w:t>AIS-AES</w:t>
            </w:r>
            <w:r w:rsidRPr="001D7BA3">
              <w:rPr>
                <w:rFonts w:ascii="Times New Roman" w:eastAsia="Times New Roman" w:hAnsi="Times New Roman" w:cs="Times New Roman"/>
                <w:sz w:val="16"/>
                <w:szCs w:val="16"/>
                <w:lang w:val="sr-Cyrl-RS" w:eastAsia="en-GB"/>
                <w14:ligatures w14:val="none"/>
              </w:rPr>
              <w:t>) и система управљања (</w:t>
            </w:r>
            <w:r w:rsidRPr="001D7BA3">
              <w:rPr>
                <w:rFonts w:ascii="Times New Roman" w:eastAsia="Times New Roman" w:hAnsi="Times New Roman" w:cs="Times New Roman"/>
                <w:i/>
                <w:sz w:val="16"/>
                <w:szCs w:val="16"/>
                <w:lang w:val="en-US" w:eastAsia="en-GB"/>
                <w14:ligatures w14:val="none"/>
              </w:rPr>
              <w:t>CDMS</w:t>
            </w:r>
            <w:r w:rsidRPr="001D7BA3">
              <w:rPr>
                <w:rFonts w:ascii="Times New Roman" w:eastAsia="Times New Roman" w:hAnsi="Times New Roman" w:cs="Times New Roman"/>
                <w:sz w:val="16"/>
                <w:szCs w:val="16"/>
                <w:lang w:val="sr-Cyrl-RS" w:eastAsia="en-GB"/>
                <w14:ligatures w14:val="none"/>
              </w:rPr>
              <w:t>)</w:t>
            </w:r>
          </w:p>
          <w:p w14:paraId="5FB11011"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p>
          <w:p w14:paraId="26C250D7"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p>
          <w:p w14:paraId="07A41AD4"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p>
        </w:tc>
        <w:tc>
          <w:tcPr>
            <w:tcW w:w="1279" w:type="dxa"/>
            <w:tcBorders>
              <w:bottom w:val="single" w:sz="4" w:space="0" w:color="BFBFBF"/>
            </w:tcBorders>
            <w:shd w:val="clear" w:color="auto" w:fill="EE0000"/>
            <w:vAlign w:val="center"/>
          </w:tcPr>
          <w:p w14:paraId="3DA5FEDF"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tcBorders>
              <w:bottom w:val="single" w:sz="4" w:space="0" w:color="BFBFBF"/>
            </w:tcBorders>
            <w:shd w:val="clear" w:color="auto" w:fill="EE0000"/>
            <w:vAlign w:val="center"/>
          </w:tcPr>
          <w:p w14:paraId="242F9245"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Управа царина</w:t>
            </w:r>
          </w:p>
        </w:tc>
        <w:tc>
          <w:tcPr>
            <w:tcW w:w="1849" w:type="dxa"/>
            <w:gridSpan w:val="2"/>
            <w:tcBorders>
              <w:bottom w:val="single" w:sz="4" w:space="0" w:color="BFBFBF"/>
            </w:tcBorders>
            <w:shd w:val="clear" w:color="auto" w:fill="EE0000"/>
            <w:vAlign w:val="center"/>
          </w:tcPr>
          <w:p w14:paraId="500B3210"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p w14:paraId="588C7736"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eastAsia="en-GB"/>
                <w14:ligatures w14:val="none"/>
              </w:rPr>
            </w:pPr>
          </w:p>
        </w:tc>
      </w:tr>
      <w:tr w:rsidR="001D7BA3" w:rsidRPr="001D7BA3" w14:paraId="64CFF0F9" w14:textId="77777777" w:rsidTr="00BD105F">
        <w:trPr>
          <w:gridAfter w:val="1"/>
          <w:wAfter w:w="52" w:type="dxa"/>
          <w:trHeight w:val="1350"/>
          <w:jc w:val="center"/>
        </w:trPr>
        <w:tc>
          <w:tcPr>
            <w:tcW w:w="3674" w:type="dxa"/>
            <w:shd w:val="clear" w:color="auto" w:fill="EE0000"/>
          </w:tcPr>
          <w:p w14:paraId="1475AA35"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2.3.7 Увођење интегрисаног система управљања тарифом (ITMS)</w:t>
            </w:r>
          </w:p>
        </w:tc>
        <w:tc>
          <w:tcPr>
            <w:tcW w:w="1279" w:type="dxa"/>
            <w:shd w:val="clear" w:color="auto" w:fill="EE0000"/>
            <w:vAlign w:val="center"/>
          </w:tcPr>
          <w:p w14:paraId="010F7891"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EE0000"/>
            <w:vAlign w:val="center"/>
          </w:tcPr>
          <w:p w14:paraId="499106D3"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Управа царина</w:t>
            </w:r>
          </w:p>
        </w:tc>
        <w:tc>
          <w:tcPr>
            <w:tcW w:w="1849" w:type="dxa"/>
            <w:gridSpan w:val="2"/>
            <w:shd w:val="clear" w:color="auto" w:fill="EE0000"/>
            <w:vAlign w:val="center"/>
          </w:tcPr>
          <w:p w14:paraId="5BBFB6AD"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tc>
      </w:tr>
      <w:tr w:rsidR="001D7BA3" w:rsidRPr="001D7BA3" w14:paraId="5EE6C899" w14:textId="77777777" w:rsidTr="00BD105F">
        <w:trPr>
          <w:gridAfter w:val="1"/>
          <w:wAfter w:w="52" w:type="dxa"/>
          <w:trHeight w:val="1127"/>
          <w:jc w:val="center"/>
        </w:trPr>
        <w:tc>
          <w:tcPr>
            <w:tcW w:w="3674" w:type="dxa"/>
            <w:shd w:val="clear" w:color="auto" w:fill="FF0000"/>
          </w:tcPr>
          <w:p w14:paraId="185C7067"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2.3.8 Набавка складишта за чување царинских података (data warehouse)</w:t>
            </w:r>
          </w:p>
        </w:tc>
        <w:tc>
          <w:tcPr>
            <w:tcW w:w="1279" w:type="dxa"/>
            <w:shd w:val="clear" w:color="auto" w:fill="FF0000"/>
            <w:vAlign w:val="center"/>
          </w:tcPr>
          <w:p w14:paraId="2D50E122"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2024</w:t>
            </w:r>
          </w:p>
        </w:tc>
        <w:tc>
          <w:tcPr>
            <w:tcW w:w="1421" w:type="dxa"/>
            <w:gridSpan w:val="3"/>
            <w:shd w:val="clear" w:color="auto" w:fill="FF0000"/>
            <w:vAlign w:val="center"/>
          </w:tcPr>
          <w:p w14:paraId="12D9944B"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Управа царина</w:t>
            </w:r>
          </w:p>
        </w:tc>
        <w:tc>
          <w:tcPr>
            <w:tcW w:w="1849" w:type="dxa"/>
            <w:gridSpan w:val="2"/>
            <w:shd w:val="clear" w:color="auto" w:fill="FF0000"/>
            <w:vAlign w:val="center"/>
          </w:tcPr>
          <w:p w14:paraId="401ACAE7"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tc>
      </w:tr>
      <w:tr w:rsidR="001D7BA3" w:rsidRPr="001D7BA3" w14:paraId="41602C08" w14:textId="77777777" w:rsidTr="00BD105F">
        <w:trPr>
          <w:gridAfter w:val="1"/>
          <w:wAfter w:w="52" w:type="dxa"/>
          <w:trHeight w:val="1260"/>
          <w:jc w:val="center"/>
        </w:trPr>
        <w:tc>
          <w:tcPr>
            <w:tcW w:w="3674" w:type="dxa"/>
            <w:shd w:val="clear" w:color="auto" w:fill="FF0000"/>
            <w:hideMark/>
          </w:tcPr>
          <w:p w14:paraId="56AA76C3"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2.4.1 Јачање средњорочне стратегије управљања јавним дугом израдом  модела за управљање ризицима</w:t>
            </w:r>
          </w:p>
        </w:tc>
        <w:tc>
          <w:tcPr>
            <w:tcW w:w="1279" w:type="dxa"/>
            <w:shd w:val="clear" w:color="auto" w:fill="FF0000"/>
            <w:vAlign w:val="center"/>
            <w:hideMark/>
          </w:tcPr>
          <w:p w14:paraId="649B073B"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2024</w:t>
            </w:r>
          </w:p>
        </w:tc>
        <w:tc>
          <w:tcPr>
            <w:tcW w:w="1421" w:type="dxa"/>
            <w:gridSpan w:val="3"/>
            <w:shd w:val="clear" w:color="auto" w:fill="FF0000"/>
            <w:vAlign w:val="center"/>
            <w:hideMark/>
          </w:tcPr>
          <w:p w14:paraId="2A714DF5"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Управа за јавни дуг</w:t>
            </w:r>
          </w:p>
        </w:tc>
        <w:tc>
          <w:tcPr>
            <w:tcW w:w="1849" w:type="dxa"/>
            <w:gridSpan w:val="2"/>
            <w:shd w:val="clear" w:color="auto" w:fill="FF0000"/>
            <w:vAlign w:val="center"/>
          </w:tcPr>
          <w:p w14:paraId="57C87C94"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en-US"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tc>
      </w:tr>
      <w:tr w:rsidR="001D7BA3" w:rsidRPr="001D7BA3" w14:paraId="52472300" w14:textId="77777777" w:rsidTr="00BD105F">
        <w:trPr>
          <w:gridAfter w:val="1"/>
          <w:wAfter w:w="52" w:type="dxa"/>
          <w:trHeight w:val="724"/>
          <w:jc w:val="center"/>
        </w:trPr>
        <w:tc>
          <w:tcPr>
            <w:tcW w:w="3674" w:type="dxa"/>
            <w:shd w:val="clear" w:color="auto" w:fill="EE0000"/>
            <w:hideMark/>
          </w:tcPr>
          <w:p w14:paraId="218608D3"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2.4.2 Спровођење пилот пројекта за увођење система примарних дилера и даљи развој домаћег тржишта обвезница</w:t>
            </w:r>
          </w:p>
        </w:tc>
        <w:tc>
          <w:tcPr>
            <w:tcW w:w="1279" w:type="dxa"/>
            <w:shd w:val="clear" w:color="auto" w:fill="EE0000"/>
            <w:vAlign w:val="center"/>
            <w:hideMark/>
          </w:tcPr>
          <w:p w14:paraId="2E0D38EE"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EE0000"/>
            <w:vAlign w:val="center"/>
            <w:hideMark/>
          </w:tcPr>
          <w:p w14:paraId="4C4DD7BB"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Управа за јавни дуг</w:t>
            </w:r>
          </w:p>
        </w:tc>
        <w:tc>
          <w:tcPr>
            <w:tcW w:w="1849" w:type="dxa"/>
            <w:gridSpan w:val="2"/>
            <w:shd w:val="clear" w:color="auto" w:fill="EE0000"/>
            <w:vAlign w:val="center"/>
          </w:tcPr>
          <w:p w14:paraId="6159EF88"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tc>
      </w:tr>
      <w:tr w:rsidR="001D7BA3" w:rsidRPr="001D7BA3" w14:paraId="3C12CE6A" w14:textId="77777777" w:rsidTr="00BD105F">
        <w:trPr>
          <w:gridAfter w:val="1"/>
          <w:wAfter w:w="52" w:type="dxa"/>
          <w:trHeight w:val="915"/>
          <w:jc w:val="center"/>
        </w:trPr>
        <w:tc>
          <w:tcPr>
            <w:tcW w:w="3674" w:type="dxa"/>
            <w:shd w:val="clear" w:color="auto" w:fill="EE0000"/>
            <w:hideMark/>
          </w:tcPr>
          <w:p w14:paraId="0E1694BD"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2.4.3 Надоградња постојећег информационог система (</w:t>
            </w:r>
            <w:r w:rsidRPr="001D7BA3">
              <w:rPr>
                <w:rFonts w:ascii="Times New Roman" w:eastAsia="Times New Roman" w:hAnsi="Times New Roman" w:cs="Times New Roman"/>
                <w:i/>
                <w:iCs/>
                <w:sz w:val="16"/>
                <w:szCs w:val="16"/>
                <w:lang w:val="sr-Cyrl-RS" w:eastAsia="en-GB"/>
                <w14:ligatures w14:val="none"/>
              </w:rPr>
              <w:t>PDMS</w:t>
            </w:r>
            <w:r w:rsidRPr="001D7BA3">
              <w:rPr>
                <w:rFonts w:ascii="Times New Roman" w:eastAsia="Times New Roman" w:hAnsi="Times New Roman" w:cs="Times New Roman"/>
                <w:sz w:val="16"/>
                <w:szCs w:val="16"/>
                <w:lang w:val="sr-Cyrl-RS" w:eastAsia="en-GB"/>
                <w14:ligatures w14:val="none"/>
              </w:rPr>
              <w:t>) – употребом алата пословне интелигенције, ради унапређења извештавања</w:t>
            </w:r>
          </w:p>
        </w:tc>
        <w:tc>
          <w:tcPr>
            <w:tcW w:w="1279" w:type="dxa"/>
            <w:shd w:val="clear" w:color="auto" w:fill="EE0000"/>
            <w:vAlign w:val="center"/>
            <w:hideMark/>
          </w:tcPr>
          <w:p w14:paraId="1354D30E"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EE0000"/>
            <w:vAlign w:val="center"/>
            <w:hideMark/>
          </w:tcPr>
          <w:p w14:paraId="383182FF"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Управа за јавни дуг</w:t>
            </w:r>
          </w:p>
        </w:tc>
        <w:tc>
          <w:tcPr>
            <w:tcW w:w="1849" w:type="dxa"/>
            <w:gridSpan w:val="2"/>
            <w:shd w:val="clear" w:color="auto" w:fill="EE0000"/>
            <w:vAlign w:val="center"/>
          </w:tcPr>
          <w:p w14:paraId="5E7B5257"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tc>
      </w:tr>
      <w:tr w:rsidR="001D7BA3" w:rsidRPr="001D7BA3" w14:paraId="77453E60" w14:textId="77777777" w:rsidTr="00BD105F">
        <w:trPr>
          <w:gridAfter w:val="1"/>
          <w:wAfter w:w="52" w:type="dxa"/>
          <w:trHeight w:val="915"/>
          <w:jc w:val="center"/>
        </w:trPr>
        <w:tc>
          <w:tcPr>
            <w:tcW w:w="3674" w:type="dxa"/>
            <w:shd w:val="clear" w:color="auto" w:fill="EE0000"/>
          </w:tcPr>
          <w:p w14:paraId="3885872F"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2.4.4 Надоградња постојећег информационог система (</w:t>
            </w:r>
            <w:r w:rsidRPr="001D7BA3">
              <w:rPr>
                <w:rFonts w:ascii="Times New Roman" w:eastAsia="Times New Roman" w:hAnsi="Times New Roman" w:cs="Times New Roman"/>
                <w:i/>
                <w:iCs/>
                <w:sz w:val="16"/>
                <w:szCs w:val="16"/>
                <w:lang w:val="sr-Cyrl-RS" w:eastAsia="en-GB"/>
                <w14:ligatures w14:val="none"/>
              </w:rPr>
              <w:t>PDMS</w:t>
            </w:r>
            <w:r w:rsidRPr="001D7BA3">
              <w:rPr>
                <w:rFonts w:ascii="Times New Roman" w:eastAsia="Times New Roman" w:hAnsi="Times New Roman" w:cs="Times New Roman"/>
                <w:sz w:val="16"/>
                <w:szCs w:val="16"/>
                <w:lang w:val="sr-Cyrl-RS" w:eastAsia="en-GB"/>
                <w14:ligatures w14:val="none"/>
              </w:rPr>
              <w:t>) развијеним модулом за управљање ризицима.</w:t>
            </w:r>
          </w:p>
        </w:tc>
        <w:tc>
          <w:tcPr>
            <w:tcW w:w="1279" w:type="dxa"/>
            <w:shd w:val="clear" w:color="auto" w:fill="EE0000"/>
            <w:vAlign w:val="center"/>
          </w:tcPr>
          <w:p w14:paraId="759FE545"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EE0000"/>
            <w:vAlign w:val="center"/>
          </w:tcPr>
          <w:p w14:paraId="122B880C"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Управа за јавни дуг</w:t>
            </w:r>
          </w:p>
        </w:tc>
        <w:tc>
          <w:tcPr>
            <w:tcW w:w="1849" w:type="dxa"/>
            <w:gridSpan w:val="2"/>
            <w:shd w:val="clear" w:color="auto" w:fill="EE0000"/>
            <w:vAlign w:val="center"/>
          </w:tcPr>
          <w:p w14:paraId="2B0EF121"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tc>
      </w:tr>
      <w:tr w:rsidR="001D7BA3" w:rsidRPr="001D7BA3" w14:paraId="0EEFB5AB" w14:textId="77777777" w:rsidTr="00BD105F">
        <w:trPr>
          <w:gridAfter w:val="1"/>
          <w:wAfter w:w="52" w:type="dxa"/>
          <w:trHeight w:val="2490"/>
          <w:jc w:val="center"/>
        </w:trPr>
        <w:tc>
          <w:tcPr>
            <w:tcW w:w="3674" w:type="dxa"/>
            <w:shd w:val="clear" w:color="auto" w:fill="92D050"/>
            <w:vAlign w:val="center"/>
            <w:hideMark/>
          </w:tcPr>
          <w:p w14:paraId="3676DC57" w14:textId="77777777" w:rsidR="001D7BA3" w:rsidRPr="001D7BA3" w:rsidRDefault="001D7BA3" w:rsidP="001D7BA3">
            <w:pPr>
              <w:tabs>
                <w:tab w:val="left" w:pos="9923"/>
              </w:tabs>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2.5.1 Надоградња Портала јавних набавки новим функционалностима</w:t>
            </w:r>
          </w:p>
        </w:tc>
        <w:tc>
          <w:tcPr>
            <w:tcW w:w="1279" w:type="dxa"/>
            <w:shd w:val="clear" w:color="auto" w:fill="92D050"/>
            <w:vAlign w:val="center"/>
            <w:hideMark/>
          </w:tcPr>
          <w:p w14:paraId="08EFCC00"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2025</w:t>
            </w:r>
          </w:p>
        </w:tc>
        <w:tc>
          <w:tcPr>
            <w:tcW w:w="1421" w:type="dxa"/>
            <w:gridSpan w:val="3"/>
            <w:shd w:val="clear" w:color="auto" w:fill="92D050"/>
            <w:vAlign w:val="center"/>
            <w:hideMark/>
          </w:tcPr>
          <w:p w14:paraId="7271E008"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Канцеларија за јавне набавке</w:t>
            </w:r>
          </w:p>
        </w:tc>
        <w:tc>
          <w:tcPr>
            <w:tcW w:w="1849" w:type="dxa"/>
            <w:gridSpan w:val="2"/>
            <w:shd w:val="clear" w:color="auto" w:fill="92D050"/>
            <w:vAlign w:val="center"/>
          </w:tcPr>
          <w:p w14:paraId="15AC906A" w14:textId="77777777" w:rsidR="001D7BA3" w:rsidRPr="001D7BA3" w:rsidRDefault="001D7BA3" w:rsidP="001D7BA3">
            <w:pPr>
              <w:spacing w:line="259" w:lineRule="auto"/>
              <w:jc w:val="center"/>
              <w:rPr>
                <w:rFonts w:ascii="Times New Roman" w:eastAsia="Times New Roman" w:hAnsi="Times New Roman" w:cs="Times New Roman"/>
                <w:color w:val="000000"/>
                <w:sz w:val="16"/>
                <w:szCs w:val="16"/>
                <w:lang w:val="sr-Cyrl-RS" w:eastAsia="en-GB"/>
                <w14:ligatures w14:val="none"/>
              </w:rPr>
            </w:pPr>
          </w:p>
          <w:p w14:paraId="182CEF94" w14:textId="77777777" w:rsidR="001D7BA3" w:rsidRPr="001D7BA3" w:rsidRDefault="001D7BA3" w:rsidP="001D7BA3">
            <w:pPr>
              <w:spacing w:line="259"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tc>
      </w:tr>
      <w:tr w:rsidR="001D7BA3" w:rsidRPr="001D7BA3" w14:paraId="126E453D" w14:textId="77777777" w:rsidTr="00BD105F">
        <w:trPr>
          <w:gridAfter w:val="1"/>
          <w:wAfter w:w="52" w:type="dxa"/>
          <w:trHeight w:val="1967"/>
          <w:jc w:val="center"/>
        </w:trPr>
        <w:tc>
          <w:tcPr>
            <w:tcW w:w="3674" w:type="dxa"/>
            <w:shd w:val="clear" w:color="auto" w:fill="92D050"/>
            <w:vAlign w:val="center"/>
            <w:hideMark/>
          </w:tcPr>
          <w:p w14:paraId="1D191DBE" w14:textId="77777777" w:rsidR="001D7BA3" w:rsidRPr="001D7BA3" w:rsidRDefault="001D7BA3" w:rsidP="001D7BA3">
            <w:pPr>
              <w:tabs>
                <w:tab w:val="left" w:pos="9923"/>
              </w:tabs>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2.5.2 Израда мобилне апликације за Портал јавних набавки</w:t>
            </w:r>
          </w:p>
        </w:tc>
        <w:tc>
          <w:tcPr>
            <w:tcW w:w="1279" w:type="dxa"/>
            <w:shd w:val="clear" w:color="auto" w:fill="92D050"/>
            <w:vAlign w:val="center"/>
            <w:hideMark/>
          </w:tcPr>
          <w:p w14:paraId="6796B379"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2021</w:t>
            </w:r>
          </w:p>
        </w:tc>
        <w:tc>
          <w:tcPr>
            <w:tcW w:w="1421" w:type="dxa"/>
            <w:gridSpan w:val="3"/>
            <w:shd w:val="clear" w:color="auto" w:fill="92D050"/>
            <w:vAlign w:val="center"/>
            <w:hideMark/>
          </w:tcPr>
          <w:p w14:paraId="1B7024AB"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Канцеларија за јавне набавке</w:t>
            </w:r>
          </w:p>
        </w:tc>
        <w:tc>
          <w:tcPr>
            <w:tcW w:w="1849" w:type="dxa"/>
            <w:gridSpan w:val="2"/>
            <w:shd w:val="clear" w:color="auto" w:fill="92D050"/>
            <w:vAlign w:val="center"/>
          </w:tcPr>
          <w:p w14:paraId="383B6354" w14:textId="77777777" w:rsidR="001D7BA3" w:rsidRPr="001D7BA3" w:rsidRDefault="001D7BA3" w:rsidP="001D7BA3">
            <w:pPr>
              <w:spacing w:line="259" w:lineRule="auto"/>
              <w:jc w:val="center"/>
              <w:rPr>
                <w:rFonts w:ascii="Times New Roman" w:eastAsia="Times New Roman" w:hAnsi="Times New Roman" w:cs="Times New Roman"/>
                <w:color w:val="000000"/>
                <w:sz w:val="16"/>
                <w:szCs w:val="16"/>
                <w:lang w:val="sr-Cyrl-RS" w:eastAsia="en-GB"/>
                <w14:ligatures w14:val="none"/>
              </w:rPr>
            </w:pPr>
          </w:p>
          <w:p w14:paraId="595E51A0"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tc>
      </w:tr>
      <w:tr w:rsidR="001D7BA3" w:rsidRPr="001D7BA3" w14:paraId="0951D92D" w14:textId="77777777" w:rsidTr="00BD105F">
        <w:trPr>
          <w:gridAfter w:val="1"/>
          <w:wAfter w:w="52" w:type="dxa"/>
          <w:trHeight w:val="1020"/>
          <w:jc w:val="center"/>
        </w:trPr>
        <w:tc>
          <w:tcPr>
            <w:tcW w:w="3674" w:type="dxa"/>
            <w:shd w:val="clear" w:color="auto" w:fill="92D050"/>
            <w:vAlign w:val="center"/>
          </w:tcPr>
          <w:p w14:paraId="2B62EE08" w14:textId="77777777" w:rsidR="001D7BA3" w:rsidRPr="001D7BA3" w:rsidRDefault="001D7BA3" w:rsidP="001D7BA3">
            <w:pPr>
              <w:tabs>
                <w:tab w:val="left" w:pos="9923"/>
              </w:tabs>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2.5.3 Јачање капацитета Канцеларије за јавне набавке</w:t>
            </w:r>
          </w:p>
        </w:tc>
        <w:tc>
          <w:tcPr>
            <w:tcW w:w="1279" w:type="dxa"/>
            <w:shd w:val="clear" w:color="auto" w:fill="92D050"/>
            <w:vAlign w:val="center"/>
          </w:tcPr>
          <w:p w14:paraId="0D527D94"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Q1 2021</w:t>
            </w:r>
          </w:p>
        </w:tc>
        <w:tc>
          <w:tcPr>
            <w:tcW w:w="1421" w:type="dxa"/>
            <w:gridSpan w:val="3"/>
            <w:shd w:val="clear" w:color="auto" w:fill="92D050"/>
            <w:vAlign w:val="center"/>
          </w:tcPr>
          <w:p w14:paraId="30A853FC"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Канцеларија за јавне набавке</w:t>
            </w:r>
          </w:p>
        </w:tc>
        <w:tc>
          <w:tcPr>
            <w:tcW w:w="1849" w:type="dxa"/>
            <w:gridSpan w:val="2"/>
            <w:shd w:val="clear" w:color="auto" w:fill="92D050"/>
            <w:vAlign w:val="center"/>
          </w:tcPr>
          <w:p w14:paraId="44AAAD62" w14:textId="77777777" w:rsidR="001D7BA3" w:rsidRPr="001D7BA3" w:rsidRDefault="001D7BA3" w:rsidP="001D7BA3">
            <w:pPr>
              <w:spacing w:line="259" w:lineRule="auto"/>
              <w:jc w:val="center"/>
              <w:rPr>
                <w:rFonts w:ascii="Times New Roman" w:eastAsia="Times New Roman" w:hAnsi="Times New Roman" w:cs="Times New Roman"/>
                <w:color w:val="000000"/>
                <w:sz w:val="16"/>
                <w:szCs w:val="16"/>
                <w:lang w:val="sr-Cyrl-RS" w:eastAsia="en-GB"/>
                <w14:ligatures w14:val="none"/>
              </w:rPr>
            </w:pPr>
          </w:p>
          <w:p w14:paraId="62CA6357"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tc>
      </w:tr>
      <w:tr w:rsidR="001D7BA3" w:rsidRPr="001D7BA3" w14:paraId="2D6DA4CB" w14:textId="77777777" w:rsidTr="00BD105F">
        <w:trPr>
          <w:gridAfter w:val="1"/>
          <w:wAfter w:w="52" w:type="dxa"/>
          <w:trHeight w:val="843"/>
          <w:jc w:val="center"/>
        </w:trPr>
        <w:tc>
          <w:tcPr>
            <w:tcW w:w="3674" w:type="dxa"/>
            <w:shd w:val="clear" w:color="auto" w:fill="92D050"/>
            <w:vAlign w:val="center"/>
          </w:tcPr>
          <w:p w14:paraId="24053B49" w14:textId="77777777" w:rsidR="001D7BA3" w:rsidRPr="001D7BA3" w:rsidRDefault="001D7BA3" w:rsidP="001D7BA3">
            <w:pPr>
              <w:tabs>
                <w:tab w:val="left" w:pos="9923"/>
              </w:tabs>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2.5.4 Организација обука за наручиоце и понуђаче</w:t>
            </w:r>
          </w:p>
        </w:tc>
        <w:tc>
          <w:tcPr>
            <w:tcW w:w="1279" w:type="dxa"/>
            <w:shd w:val="clear" w:color="auto" w:fill="92D050"/>
            <w:vAlign w:val="center"/>
          </w:tcPr>
          <w:p w14:paraId="77C0323D"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2025</w:t>
            </w:r>
          </w:p>
        </w:tc>
        <w:tc>
          <w:tcPr>
            <w:tcW w:w="1421" w:type="dxa"/>
            <w:gridSpan w:val="3"/>
            <w:shd w:val="clear" w:color="auto" w:fill="92D050"/>
            <w:vAlign w:val="center"/>
          </w:tcPr>
          <w:p w14:paraId="23543C62"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Канцеларија за јавне набавке</w:t>
            </w:r>
          </w:p>
        </w:tc>
        <w:tc>
          <w:tcPr>
            <w:tcW w:w="1849" w:type="dxa"/>
            <w:gridSpan w:val="2"/>
            <w:shd w:val="clear" w:color="auto" w:fill="92D050"/>
            <w:vAlign w:val="center"/>
          </w:tcPr>
          <w:p w14:paraId="719D3691" w14:textId="77777777" w:rsidR="001D7BA3" w:rsidRPr="001D7BA3" w:rsidRDefault="001D7BA3" w:rsidP="001D7BA3">
            <w:pPr>
              <w:spacing w:line="259" w:lineRule="auto"/>
              <w:jc w:val="center"/>
              <w:rPr>
                <w:rFonts w:ascii="Times New Roman" w:eastAsia="Times New Roman" w:hAnsi="Times New Roman" w:cs="Times New Roman"/>
                <w:color w:val="000000"/>
                <w:sz w:val="16"/>
                <w:szCs w:val="16"/>
                <w:lang w:val="sr-Cyrl-RS" w:eastAsia="en-GB"/>
                <w14:ligatures w14:val="none"/>
              </w:rPr>
            </w:pPr>
          </w:p>
          <w:p w14:paraId="37435701"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tc>
      </w:tr>
      <w:tr w:rsidR="001D7BA3" w:rsidRPr="001D7BA3" w14:paraId="46058418" w14:textId="77777777" w:rsidTr="00BD105F">
        <w:trPr>
          <w:gridAfter w:val="1"/>
          <w:wAfter w:w="52" w:type="dxa"/>
          <w:trHeight w:val="1663"/>
          <w:jc w:val="center"/>
        </w:trPr>
        <w:tc>
          <w:tcPr>
            <w:tcW w:w="3674" w:type="dxa"/>
            <w:shd w:val="clear" w:color="auto" w:fill="92D050"/>
            <w:vAlign w:val="center"/>
          </w:tcPr>
          <w:p w14:paraId="6257DB02"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2.5.5  Израда и усвајање документа јавне политике за развој јавних набавки за период 2024-2028</w:t>
            </w:r>
          </w:p>
          <w:p w14:paraId="5F79BEB5"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p>
        </w:tc>
        <w:tc>
          <w:tcPr>
            <w:tcW w:w="1279" w:type="dxa"/>
            <w:shd w:val="clear" w:color="auto" w:fill="92D050"/>
            <w:vAlign w:val="center"/>
          </w:tcPr>
          <w:p w14:paraId="5C95FD92"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2023</w:t>
            </w:r>
          </w:p>
        </w:tc>
        <w:tc>
          <w:tcPr>
            <w:tcW w:w="1421" w:type="dxa"/>
            <w:gridSpan w:val="3"/>
            <w:shd w:val="clear" w:color="auto" w:fill="92D050"/>
            <w:vAlign w:val="center"/>
          </w:tcPr>
          <w:p w14:paraId="012D9F63"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Канцеларија за јавне набавке</w:t>
            </w:r>
          </w:p>
        </w:tc>
        <w:tc>
          <w:tcPr>
            <w:tcW w:w="1849" w:type="dxa"/>
            <w:gridSpan w:val="2"/>
            <w:shd w:val="clear" w:color="auto" w:fill="92D050"/>
            <w:vAlign w:val="center"/>
          </w:tcPr>
          <w:p w14:paraId="4E48482B"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tc>
      </w:tr>
      <w:tr w:rsidR="001D7BA3" w:rsidRPr="001D7BA3" w14:paraId="63DF1794" w14:textId="77777777" w:rsidTr="00BD105F">
        <w:trPr>
          <w:gridAfter w:val="1"/>
          <w:wAfter w:w="52" w:type="dxa"/>
          <w:trHeight w:val="1663"/>
          <w:jc w:val="center"/>
        </w:trPr>
        <w:tc>
          <w:tcPr>
            <w:tcW w:w="3674" w:type="dxa"/>
            <w:shd w:val="clear" w:color="auto" w:fill="92D050"/>
            <w:vAlign w:val="center"/>
          </w:tcPr>
          <w:p w14:paraId="5CA9764B"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3.1.1 Развијање политике задржавања кадрова како би се осигурали адекватни и стабилни административни капацитети Канцеларије</w:t>
            </w:r>
          </w:p>
        </w:tc>
        <w:tc>
          <w:tcPr>
            <w:tcW w:w="1279" w:type="dxa"/>
            <w:shd w:val="clear" w:color="auto" w:fill="92D050"/>
            <w:vAlign w:val="center"/>
          </w:tcPr>
          <w:p w14:paraId="6C2BF276"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92D050"/>
            <w:vAlign w:val="center"/>
          </w:tcPr>
          <w:p w14:paraId="6D018330"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Служба за управљање кадровима</w:t>
            </w:r>
          </w:p>
          <w:p w14:paraId="6E12BF0C"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p>
        </w:tc>
        <w:tc>
          <w:tcPr>
            <w:tcW w:w="1849" w:type="dxa"/>
            <w:gridSpan w:val="2"/>
            <w:shd w:val="clear" w:color="auto" w:fill="92D050"/>
            <w:vAlign w:val="center"/>
          </w:tcPr>
          <w:p w14:paraId="60381DE1"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tc>
      </w:tr>
      <w:tr w:rsidR="001D7BA3" w:rsidRPr="001D7BA3" w14:paraId="00C477DA" w14:textId="77777777" w:rsidTr="00BD105F">
        <w:trPr>
          <w:trHeight w:val="20"/>
          <w:jc w:val="center"/>
        </w:trPr>
        <w:tc>
          <w:tcPr>
            <w:tcW w:w="3674" w:type="dxa"/>
            <w:shd w:val="clear" w:color="auto" w:fill="92D050"/>
            <w:hideMark/>
          </w:tcPr>
          <w:p w14:paraId="0098769D" w14:textId="77777777" w:rsidR="001D7BA3" w:rsidRPr="001D7BA3" w:rsidRDefault="001D7BA3" w:rsidP="001D7BA3">
            <w:pPr>
              <w:spacing w:after="0" w:line="240" w:lineRule="auto"/>
              <w:rPr>
                <w:rFonts w:ascii="Times New Roman" w:eastAsia="Times New Roman" w:hAnsi="Times New Roman" w:cs="Times New Roman"/>
                <w:color w:val="000000"/>
                <w:sz w:val="16"/>
                <w:szCs w:val="16"/>
                <w:lang w:val="sr-Cyrl-RS" w:eastAsia="en-GB"/>
                <w14:ligatures w14:val="none"/>
              </w:rPr>
            </w:pPr>
            <w:bookmarkStart w:id="21" w:name="_Toc73613676"/>
            <w:r w:rsidRPr="001D7BA3">
              <w:rPr>
                <w:rFonts w:ascii="Times New Roman" w:eastAsia="Times New Roman" w:hAnsi="Times New Roman" w:cs="Times New Roman"/>
                <w:sz w:val="16"/>
                <w:szCs w:val="16"/>
                <w:lang w:val="sr-Cyrl-RS" w:eastAsia="en-GB"/>
                <w14:ligatures w14:val="none"/>
              </w:rPr>
              <w:t>3.1.2 Јачање капацитета Канцеларије за ревизију система управљања средствима ЕУ како би се осигурала ефикасан систем контроле и ревизија ЕУ средстава у складу са законодавним оквиром ЕУ</w:t>
            </w:r>
            <w:bookmarkEnd w:id="21"/>
          </w:p>
        </w:tc>
        <w:tc>
          <w:tcPr>
            <w:tcW w:w="1279" w:type="dxa"/>
            <w:shd w:val="clear" w:color="auto" w:fill="92D050"/>
            <w:vAlign w:val="center"/>
          </w:tcPr>
          <w:p w14:paraId="740B2373"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bookmarkStart w:id="22" w:name="_Toc73613677"/>
            <w:r w:rsidRPr="001D7BA3">
              <w:rPr>
                <w:rFonts w:ascii="Times New Roman" w:eastAsia="Times New Roman" w:hAnsi="Times New Roman" w:cs="Times New Roman"/>
                <w:sz w:val="16"/>
                <w:szCs w:val="16"/>
                <w:lang w:val="sr-Cyrl-RS" w:eastAsia="en-GB"/>
                <w14:ligatures w14:val="none"/>
              </w:rPr>
              <w:t>Q4 2025</w:t>
            </w:r>
            <w:bookmarkEnd w:id="22"/>
          </w:p>
        </w:tc>
        <w:tc>
          <w:tcPr>
            <w:tcW w:w="1421" w:type="dxa"/>
            <w:gridSpan w:val="3"/>
            <w:shd w:val="clear" w:color="auto" w:fill="92D050"/>
            <w:vAlign w:val="center"/>
          </w:tcPr>
          <w:p w14:paraId="6A5BD861"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bookmarkStart w:id="23" w:name="_Toc73613678"/>
            <w:r w:rsidRPr="001D7BA3">
              <w:rPr>
                <w:rFonts w:ascii="Times New Roman" w:eastAsia="Times New Roman" w:hAnsi="Times New Roman" w:cs="Times New Roman"/>
                <w:color w:val="000000"/>
                <w:sz w:val="16"/>
                <w:szCs w:val="16"/>
                <w:lang w:val="sr-Cyrl-RS" w:eastAsia="en-GB"/>
                <w14:ligatures w14:val="none"/>
              </w:rPr>
              <w:t>Канцеларија за ревизију система управљања средствима ЕУ, Министарство за европске интеграције</w:t>
            </w:r>
            <w:bookmarkEnd w:id="23"/>
          </w:p>
        </w:tc>
        <w:tc>
          <w:tcPr>
            <w:tcW w:w="1901" w:type="dxa"/>
            <w:gridSpan w:val="3"/>
            <w:shd w:val="clear" w:color="auto" w:fill="92D050"/>
            <w:vAlign w:val="center"/>
          </w:tcPr>
          <w:p w14:paraId="6088F24E"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tc>
      </w:tr>
      <w:tr w:rsidR="001D7BA3" w:rsidRPr="001D7BA3" w14:paraId="5E015F65" w14:textId="77777777" w:rsidTr="00BD105F">
        <w:trPr>
          <w:trHeight w:val="20"/>
          <w:jc w:val="center"/>
        </w:trPr>
        <w:tc>
          <w:tcPr>
            <w:tcW w:w="3674" w:type="dxa"/>
            <w:shd w:val="clear" w:color="auto" w:fill="92D050"/>
          </w:tcPr>
          <w:p w14:paraId="0C368DB0"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3.2.1 Израда нових процедура поступања, методолошких смерница те додатних помоћних алата за институције надлежне за управљање и спровођење средстава ЕУ са циљем повећања ефикасности извршених контрола и смањења административног оптерећења</w:t>
            </w:r>
          </w:p>
        </w:tc>
        <w:tc>
          <w:tcPr>
            <w:tcW w:w="1279" w:type="dxa"/>
            <w:shd w:val="clear" w:color="auto" w:fill="92D050"/>
            <w:vAlign w:val="center"/>
          </w:tcPr>
          <w:p w14:paraId="23E641DA"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2024</w:t>
            </w:r>
          </w:p>
        </w:tc>
        <w:tc>
          <w:tcPr>
            <w:tcW w:w="1421" w:type="dxa"/>
            <w:gridSpan w:val="3"/>
            <w:shd w:val="clear" w:color="auto" w:fill="92D050"/>
            <w:vAlign w:val="center"/>
          </w:tcPr>
          <w:p w14:paraId="53790DEA"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w:t>
            </w:r>
          </w:p>
          <w:p w14:paraId="6617B7AA"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Сектор за управљање средствима ЕУ</w:t>
            </w:r>
          </w:p>
        </w:tc>
        <w:tc>
          <w:tcPr>
            <w:tcW w:w="1901" w:type="dxa"/>
            <w:gridSpan w:val="3"/>
            <w:shd w:val="clear" w:color="auto" w:fill="92D050"/>
            <w:vAlign w:val="center"/>
          </w:tcPr>
          <w:p w14:paraId="36EDDB43"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tc>
      </w:tr>
      <w:tr w:rsidR="001D7BA3" w:rsidRPr="001D7BA3" w14:paraId="204B4FF2" w14:textId="77777777" w:rsidTr="00BD105F">
        <w:trPr>
          <w:trHeight w:val="1965"/>
          <w:jc w:val="center"/>
        </w:trPr>
        <w:tc>
          <w:tcPr>
            <w:tcW w:w="3674" w:type="dxa"/>
            <w:shd w:val="clear" w:color="auto" w:fill="92D050"/>
            <w:hideMark/>
          </w:tcPr>
          <w:p w14:paraId="75B59F86"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color w:val="000000" w:themeColor="text1"/>
                <w:sz w:val="16"/>
                <w:szCs w:val="16"/>
                <w:lang w:val="sr-Cyrl-RS" w:eastAsia="en-GB"/>
                <w14:ligatures w14:val="none"/>
              </w:rPr>
              <w:t>3.2.2 Успостављање и спровођење континуираних стручних обука и обука на лицу места везаних за управљање и надзор система, финансијско управљање, контролу коришћења средстава, управљање ризицима и неправилностима</w:t>
            </w:r>
          </w:p>
        </w:tc>
        <w:tc>
          <w:tcPr>
            <w:tcW w:w="1279" w:type="dxa"/>
            <w:shd w:val="clear" w:color="auto" w:fill="92D050"/>
            <w:vAlign w:val="center"/>
            <w:hideMark/>
          </w:tcPr>
          <w:p w14:paraId="53B5BEDB"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color w:val="000000" w:themeColor="text1"/>
                <w:sz w:val="16"/>
                <w:szCs w:val="16"/>
                <w:lang w:val="sr-Cyrl-RS" w:eastAsia="en-GB"/>
                <w14:ligatures w14:val="none"/>
              </w:rPr>
              <w:t>Q4 2025</w:t>
            </w:r>
          </w:p>
        </w:tc>
        <w:tc>
          <w:tcPr>
            <w:tcW w:w="1421" w:type="dxa"/>
            <w:gridSpan w:val="3"/>
            <w:shd w:val="clear" w:color="auto" w:fill="92D050"/>
            <w:vAlign w:val="center"/>
          </w:tcPr>
          <w:p w14:paraId="7E67B60A"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themeColor="text1"/>
                <w:sz w:val="16"/>
                <w:szCs w:val="16"/>
                <w:lang w:val="sr-Cyrl-RS" w:eastAsia="en-GB"/>
                <w14:ligatures w14:val="none"/>
              </w:rPr>
            </w:pPr>
            <w:r w:rsidRPr="001D7BA3">
              <w:rPr>
                <w:rFonts w:ascii="Times New Roman" w:eastAsia="Times New Roman" w:hAnsi="Times New Roman" w:cs="Times New Roman"/>
                <w:color w:val="000000" w:themeColor="text1"/>
                <w:sz w:val="16"/>
                <w:szCs w:val="16"/>
                <w:lang w:val="sr-Cyrl-RS" w:eastAsia="en-GB"/>
                <w14:ligatures w14:val="none"/>
              </w:rPr>
              <w:t>Министарство финансија,</w:t>
            </w:r>
          </w:p>
          <w:p w14:paraId="6BBF9FB5"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color w:val="000000" w:themeColor="text1"/>
                <w:sz w:val="16"/>
                <w:szCs w:val="16"/>
                <w:lang w:val="sr-Cyrl-RS" w:eastAsia="en-GB"/>
                <w14:ligatures w14:val="none"/>
              </w:rPr>
              <w:t>Сектор за управљање средствима ЕУ</w:t>
            </w:r>
          </w:p>
        </w:tc>
        <w:tc>
          <w:tcPr>
            <w:tcW w:w="1901" w:type="dxa"/>
            <w:gridSpan w:val="3"/>
            <w:shd w:val="clear" w:color="auto" w:fill="92D050"/>
            <w:vAlign w:val="center"/>
          </w:tcPr>
          <w:p w14:paraId="315EC92F"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themeColor="text1"/>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p w14:paraId="1C58CF3E"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themeColor="text1"/>
                <w:sz w:val="16"/>
                <w:szCs w:val="16"/>
                <w:lang w:val="sr-Cyrl-RS" w:eastAsia="en-GB"/>
                <w14:ligatures w14:val="none"/>
              </w:rPr>
            </w:pPr>
          </w:p>
          <w:p w14:paraId="161335B9"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themeColor="text1"/>
                <w:sz w:val="16"/>
                <w:szCs w:val="16"/>
                <w:lang w:val="sr-Cyrl-RS" w:eastAsia="en-GB"/>
                <w14:ligatures w14:val="none"/>
              </w:rPr>
            </w:pPr>
          </w:p>
          <w:p w14:paraId="7A00B685"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themeColor="text1"/>
                <w:sz w:val="16"/>
                <w:szCs w:val="16"/>
                <w:lang w:val="sr-Latn-RS" w:eastAsia="en-GB"/>
                <w14:ligatures w14:val="none"/>
              </w:rPr>
            </w:pPr>
          </w:p>
          <w:p w14:paraId="086714FD"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themeColor="text1"/>
                <w:sz w:val="16"/>
                <w:szCs w:val="16"/>
                <w:lang w:val="sr-Latn-RS" w:eastAsia="en-GB"/>
                <w14:ligatures w14:val="none"/>
              </w:rPr>
            </w:pPr>
          </w:p>
          <w:p w14:paraId="759CED5F"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p>
        </w:tc>
      </w:tr>
      <w:tr w:rsidR="001D7BA3" w:rsidRPr="001D7BA3" w14:paraId="7074D109" w14:textId="77777777" w:rsidTr="00BD105F">
        <w:trPr>
          <w:trHeight w:val="1965"/>
          <w:jc w:val="center"/>
        </w:trPr>
        <w:tc>
          <w:tcPr>
            <w:tcW w:w="3674" w:type="dxa"/>
            <w:shd w:val="clear" w:color="auto" w:fill="EE0000"/>
          </w:tcPr>
          <w:p w14:paraId="0446C944" w14:textId="77777777" w:rsidR="001D7BA3" w:rsidRPr="001D7BA3" w:rsidRDefault="001D7BA3" w:rsidP="001D7BA3">
            <w:pPr>
              <w:spacing w:after="0" w:line="240" w:lineRule="auto"/>
              <w:rPr>
                <w:rFonts w:ascii="Times New Roman" w:eastAsia="Times New Roman" w:hAnsi="Times New Roman" w:cs="Times New Roman"/>
                <w:color w:val="000000" w:themeColor="text1"/>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 xml:space="preserve">3.2.3 Осигурање одговарајућег броја службеника и јачање капацитета у погледу ширења опсега и квалитета провера на лицу места и вршења надзорних функција код корисника јавних средстава </w:t>
            </w:r>
          </w:p>
        </w:tc>
        <w:tc>
          <w:tcPr>
            <w:tcW w:w="1279" w:type="dxa"/>
            <w:shd w:val="clear" w:color="auto" w:fill="EE0000"/>
            <w:vAlign w:val="center"/>
          </w:tcPr>
          <w:p w14:paraId="2AA3DAB8" w14:textId="77777777" w:rsidR="001D7BA3" w:rsidRPr="001D7BA3" w:rsidRDefault="001D7BA3" w:rsidP="001D7BA3">
            <w:pPr>
              <w:spacing w:after="0" w:line="240" w:lineRule="auto"/>
              <w:jc w:val="center"/>
              <w:rPr>
                <w:rFonts w:ascii="Times New Roman" w:eastAsia="Times New Roman" w:hAnsi="Times New Roman" w:cs="Times New Roman"/>
                <w:color w:val="000000" w:themeColor="text1"/>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EE0000"/>
            <w:vAlign w:val="center"/>
          </w:tcPr>
          <w:p w14:paraId="6B0A9457"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w:t>
            </w:r>
          </w:p>
          <w:p w14:paraId="0FE9C319"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themeColor="text1"/>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Сектор за управљање средствима ЕУ</w:t>
            </w:r>
          </w:p>
        </w:tc>
        <w:tc>
          <w:tcPr>
            <w:tcW w:w="1901" w:type="dxa"/>
            <w:gridSpan w:val="3"/>
            <w:shd w:val="clear" w:color="auto" w:fill="EE0000"/>
            <w:vAlign w:val="center"/>
          </w:tcPr>
          <w:p w14:paraId="15EE425E"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tc>
      </w:tr>
      <w:tr w:rsidR="001D7BA3" w:rsidRPr="001D7BA3" w14:paraId="503EC5BF" w14:textId="77777777" w:rsidTr="00BD105F">
        <w:trPr>
          <w:trHeight w:val="1965"/>
          <w:jc w:val="center"/>
        </w:trPr>
        <w:tc>
          <w:tcPr>
            <w:tcW w:w="3674" w:type="dxa"/>
            <w:shd w:val="clear" w:color="auto" w:fill="92D050"/>
          </w:tcPr>
          <w:p w14:paraId="4C842BA6"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3.2.4  Унапређење информационог система намењеног подршци пословним процесима за управљање системом и спровођењу уговора и коришћењу средстава</w:t>
            </w:r>
          </w:p>
        </w:tc>
        <w:tc>
          <w:tcPr>
            <w:tcW w:w="1279" w:type="dxa"/>
            <w:shd w:val="clear" w:color="auto" w:fill="92D050"/>
            <w:vAlign w:val="center"/>
          </w:tcPr>
          <w:p w14:paraId="058B5002"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Calibri" w:hAnsi="Times New Roman" w:cs="Times New Roman"/>
                <w:sz w:val="16"/>
                <w:szCs w:val="16"/>
                <w:lang w:val="sr-Cyrl-RS"/>
                <w14:ligatures w14:val="none"/>
              </w:rPr>
              <w:t>Q4 2025</w:t>
            </w:r>
          </w:p>
        </w:tc>
        <w:tc>
          <w:tcPr>
            <w:tcW w:w="1421" w:type="dxa"/>
            <w:gridSpan w:val="3"/>
            <w:shd w:val="clear" w:color="auto" w:fill="92D050"/>
            <w:vAlign w:val="center"/>
          </w:tcPr>
          <w:p w14:paraId="4C8901E4"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w:t>
            </w:r>
          </w:p>
          <w:p w14:paraId="3F1A6544"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Сектор за управљање средствима ЕУ</w:t>
            </w:r>
          </w:p>
        </w:tc>
        <w:tc>
          <w:tcPr>
            <w:tcW w:w="1901" w:type="dxa"/>
            <w:gridSpan w:val="3"/>
            <w:shd w:val="clear" w:color="auto" w:fill="92D050"/>
            <w:vAlign w:val="center"/>
          </w:tcPr>
          <w:p w14:paraId="72ABA895"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themeColor="text1"/>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p w14:paraId="3E6F55E3"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p>
        </w:tc>
      </w:tr>
      <w:tr w:rsidR="001D7BA3" w:rsidRPr="001D7BA3" w14:paraId="2F016857" w14:textId="77777777" w:rsidTr="00BD105F">
        <w:trPr>
          <w:trHeight w:val="1965"/>
          <w:jc w:val="center"/>
        </w:trPr>
        <w:tc>
          <w:tcPr>
            <w:tcW w:w="3674" w:type="dxa"/>
            <w:shd w:val="clear" w:color="auto" w:fill="92D050"/>
          </w:tcPr>
          <w:p w14:paraId="133519E4"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3.3.1 Доношење методолошких упутства o начину рада буџетске инспекције по областима вршења контрола</w:t>
            </w:r>
          </w:p>
        </w:tc>
        <w:tc>
          <w:tcPr>
            <w:tcW w:w="1279" w:type="dxa"/>
            <w:shd w:val="clear" w:color="auto" w:fill="92D050"/>
            <w:vAlign w:val="center"/>
          </w:tcPr>
          <w:p w14:paraId="772EE9B6" w14:textId="77777777" w:rsidR="001D7BA3" w:rsidRPr="001D7BA3" w:rsidRDefault="001D7BA3" w:rsidP="001D7BA3">
            <w:pPr>
              <w:spacing w:after="0" w:line="240" w:lineRule="auto"/>
              <w:jc w:val="center"/>
              <w:rPr>
                <w:rFonts w:ascii="Times New Roman" w:eastAsia="Calibri" w:hAnsi="Times New Roman" w:cs="Times New Roman"/>
                <w:sz w:val="16"/>
                <w:szCs w:val="16"/>
                <w:lang w:val="sr-Cyrl-RS"/>
                <w14:ligatures w14:val="none"/>
              </w:rPr>
            </w:pPr>
            <w:r w:rsidRPr="001D7BA3">
              <w:rPr>
                <w:rFonts w:ascii="Times New Roman" w:eastAsia="Times New Roman" w:hAnsi="Times New Roman" w:cs="Times New Roman"/>
                <w:sz w:val="16"/>
                <w:szCs w:val="16"/>
                <w:lang w:val="sr-Cyrl-RS" w:eastAsia="en-GB"/>
                <w14:ligatures w14:val="none"/>
              </w:rPr>
              <w:t>Q4 2021</w:t>
            </w:r>
          </w:p>
        </w:tc>
        <w:tc>
          <w:tcPr>
            <w:tcW w:w="1421" w:type="dxa"/>
            <w:gridSpan w:val="3"/>
            <w:shd w:val="clear" w:color="auto" w:fill="92D050"/>
            <w:vAlign w:val="center"/>
          </w:tcPr>
          <w:p w14:paraId="5DC8D98F"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финансија-Сектор за буџетску инспекцију</w:t>
            </w:r>
          </w:p>
          <w:p w14:paraId="7D4F3942"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p>
        </w:tc>
        <w:tc>
          <w:tcPr>
            <w:tcW w:w="1901" w:type="dxa"/>
            <w:gridSpan w:val="3"/>
            <w:shd w:val="clear" w:color="auto" w:fill="92D050"/>
            <w:vAlign w:val="center"/>
          </w:tcPr>
          <w:p w14:paraId="635491E9"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themeColor="text1"/>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p w14:paraId="3E6E7814"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p>
        </w:tc>
      </w:tr>
      <w:tr w:rsidR="001D7BA3" w:rsidRPr="001D7BA3" w14:paraId="756831CF" w14:textId="77777777" w:rsidTr="00BD105F">
        <w:trPr>
          <w:trHeight w:val="1965"/>
          <w:jc w:val="center"/>
        </w:trPr>
        <w:tc>
          <w:tcPr>
            <w:tcW w:w="3674" w:type="dxa"/>
            <w:shd w:val="clear" w:color="auto" w:fill="92D050"/>
          </w:tcPr>
          <w:p w14:paraId="640C999C"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3.3.2 Професионално усавршавање буџетских инспектора и других запослених у буџетској инспекцији континуираном едукацијом</w:t>
            </w:r>
          </w:p>
        </w:tc>
        <w:tc>
          <w:tcPr>
            <w:tcW w:w="1279" w:type="dxa"/>
            <w:shd w:val="clear" w:color="auto" w:fill="92D050"/>
            <w:vAlign w:val="center"/>
          </w:tcPr>
          <w:p w14:paraId="526DE4DD"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Calibri" w:hAnsi="Times New Roman" w:cs="Times New Roman"/>
                <w:sz w:val="16"/>
                <w:szCs w:val="16"/>
                <w:lang w:val="sr-Cyrl-RS"/>
                <w14:ligatures w14:val="none"/>
              </w:rPr>
              <w:t>Q4 2025</w:t>
            </w:r>
          </w:p>
        </w:tc>
        <w:tc>
          <w:tcPr>
            <w:tcW w:w="1421" w:type="dxa"/>
            <w:gridSpan w:val="3"/>
            <w:shd w:val="clear" w:color="auto" w:fill="92D050"/>
            <w:vAlign w:val="center"/>
          </w:tcPr>
          <w:p w14:paraId="5CF1E167"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финансија-Сектор за буџетску инспекцију</w:t>
            </w:r>
          </w:p>
        </w:tc>
        <w:tc>
          <w:tcPr>
            <w:tcW w:w="1901" w:type="dxa"/>
            <w:gridSpan w:val="3"/>
            <w:shd w:val="clear" w:color="auto" w:fill="92D050"/>
            <w:vAlign w:val="center"/>
          </w:tcPr>
          <w:p w14:paraId="46611491"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themeColor="text1"/>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p w14:paraId="155EEAF3"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p>
        </w:tc>
      </w:tr>
      <w:tr w:rsidR="001D7BA3" w:rsidRPr="001D7BA3" w14:paraId="6D39AEAF" w14:textId="77777777" w:rsidTr="00BD105F">
        <w:trPr>
          <w:trHeight w:val="1965"/>
          <w:jc w:val="center"/>
        </w:trPr>
        <w:tc>
          <w:tcPr>
            <w:tcW w:w="3674" w:type="dxa"/>
            <w:shd w:val="clear" w:color="auto" w:fill="EE0000"/>
          </w:tcPr>
          <w:p w14:paraId="394BC19E"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3.3.3 Обезбеђивање потребног броја инспектора – 50 у 2025</w:t>
            </w:r>
          </w:p>
        </w:tc>
        <w:tc>
          <w:tcPr>
            <w:tcW w:w="1279" w:type="dxa"/>
            <w:shd w:val="clear" w:color="auto" w:fill="EE0000"/>
            <w:vAlign w:val="center"/>
          </w:tcPr>
          <w:p w14:paraId="2A4FA823" w14:textId="77777777" w:rsidR="001D7BA3" w:rsidRPr="001D7BA3" w:rsidRDefault="001D7BA3" w:rsidP="001D7BA3">
            <w:pPr>
              <w:spacing w:after="0" w:line="240" w:lineRule="auto"/>
              <w:jc w:val="center"/>
              <w:rPr>
                <w:rFonts w:ascii="Times New Roman" w:eastAsia="Calibri" w:hAnsi="Times New Roman" w:cs="Times New Roman"/>
                <w:sz w:val="16"/>
                <w:szCs w:val="16"/>
                <w:lang w:val="sr-Cyrl-RS"/>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EE0000"/>
            <w:vAlign w:val="center"/>
          </w:tcPr>
          <w:p w14:paraId="4CF2031B"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финансија-Сектор за буџетску инспекцију</w:t>
            </w:r>
          </w:p>
          <w:p w14:paraId="7B6E0C14"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p>
        </w:tc>
        <w:tc>
          <w:tcPr>
            <w:tcW w:w="1901" w:type="dxa"/>
            <w:gridSpan w:val="3"/>
            <w:shd w:val="clear" w:color="auto" w:fill="EE0000"/>
            <w:vAlign w:val="center"/>
          </w:tcPr>
          <w:p w14:paraId="47D26356"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tc>
      </w:tr>
      <w:tr w:rsidR="001D7BA3" w:rsidRPr="001D7BA3" w14:paraId="4FA825B2" w14:textId="77777777" w:rsidTr="00BD105F">
        <w:trPr>
          <w:trHeight w:val="1965"/>
          <w:jc w:val="center"/>
        </w:trPr>
        <w:tc>
          <w:tcPr>
            <w:tcW w:w="3674" w:type="dxa"/>
            <w:shd w:val="clear" w:color="auto" w:fill="92D050"/>
          </w:tcPr>
          <w:p w14:paraId="58EF649C"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3.3.4 Измене и допуне Закона о буџетском систему и подзаконских аката буџетске инспекције / Доношење закона о буџетској инспекцији</w:t>
            </w:r>
          </w:p>
        </w:tc>
        <w:tc>
          <w:tcPr>
            <w:tcW w:w="1279" w:type="dxa"/>
            <w:shd w:val="clear" w:color="auto" w:fill="92D050"/>
            <w:vAlign w:val="center"/>
          </w:tcPr>
          <w:p w14:paraId="72F3AA62"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Q1 2022</w:t>
            </w:r>
          </w:p>
        </w:tc>
        <w:tc>
          <w:tcPr>
            <w:tcW w:w="1421" w:type="dxa"/>
            <w:gridSpan w:val="3"/>
            <w:shd w:val="clear" w:color="auto" w:fill="92D050"/>
            <w:vAlign w:val="center"/>
          </w:tcPr>
          <w:p w14:paraId="08DC5928"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финансија-Сектор за буџетску инспекцију</w:t>
            </w:r>
          </w:p>
        </w:tc>
        <w:tc>
          <w:tcPr>
            <w:tcW w:w="1901" w:type="dxa"/>
            <w:gridSpan w:val="3"/>
            <w:shd w:val="clear" w:color="auto" w:fill="92D050"/>
            <w:vAlign w:val="center"/>
          </w:tcPr>
          <w:p w14:paraId="08550836"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themeColor="text1"/>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p w14:paraId="4128A754"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14:ligatures w14:val="none"/>
              </w:rPr>
              <w:t>.</w:t>
            </w:r>
          </w:p>
        </w:tc>
      </w:tr>
      <w:tr w:rsidR="001D7BA3" w:rsidRPr="001D7BA3" w14:paraId="6B840454" w14:textId="77777777" w:rsidTr="00BD105F">
        <w:trPr>
          <w:trHeight w:val="1965"/>
          <w:jc w:val="center"/>
        </w:trPr>
        <w:tc>
          <w:tcPr>
            <w:tcW w:w="3674" w:type="dxa"/>
            <w:shd w:val="clear" w:color="auto" w:fill="92D050"/>
          </w:tcPr>
          <w:p w14:paraId="00BAF1E3"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4.1.1 Сарадња са Сектором буџета у вези са унапређењем управљања учинком организације (веза са Стратегијом РЈУ, мера 4.1.2)</w:t>
            </w:r>
          </w:p>
        </w:tc>
        <w:tc>
          <w:tcPr>
            <w:tcW w:w="1279" w:type="dxa"/>
            <w:shd w:val="clear" w:color="auto" w:fill="92D050"/>
            <w:vAlign w:val="center"/>
          </w:tcPr>
          <w:p w14:paraId="1EDE4B3D"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92D050"/>
            <w:vAlign w:val="center"/>
          </w:tcPr>
          <w:p w14:paraId="50F9185C"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финансија-ЦЈХ</w:t>
            </w:r>
          </w:p>
        </w:tc>
        <w:tc>
          <w:tcPr>
            <w:tcW w:w="1901" w:type="dxa"/>
            <w:gridSpan w:val="3"/>
            <w:shd w:val="clear" w:color="auto" w:fill="92D050"/>
            <w:vAlign w:val="center"/>
          </w:tcPr>
          <w:p w14:paraId="7F286569"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p>
          <w:p w14:paraId="4BC76986"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p w14:paraId="3C28279A"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p>
        </w:tc>
      </w:tr>
      <w:tr w:rsidR="001D7BA3" w:rsidRPr="001D7BA3" w14:paraId="51CC90F2" w14:textId="77777777" w:rsidTr="00BD105F">
        <w:trPr>
          <w:trHeight w:val="1965"/>
          <w:jc w:val="center"/>
        </w:trPr>
        <w:tc>
          <w:tcPr>
            <w:tcW w:w="3674" w:type="dxa"/>
            <w:shd w:val="clear" w:color="auto" w:fill="92D050"/>
          </w:tcPr>
          <w:p w14:paraId="42A6EBFF"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4.1.2 Подизање капацитета запослених ЦЈХ за ИСО стандарде и КОСО.</w:t>
            </w:r>
          </w:p>
          <w:p w14:paraId="18B87B9E"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Детаљно мапирање и поређење релевантног дела</w:t>
            </w:r>
            <w:r w:rsidRPr="001D7BA3">
              <w:rPr>
                <w:rFonts w:ascii="Calibri" w:eastAsia="Times New Roman" w:hAnsi="Calibri" w:cs="Times New Roman"/>
                <w:sz w:val="16"/>
                <w:szCs w:val="16"/>
                <w:lang w:val="sr-Cyrl-RS" w:eastAsia="en-GB"/>
                <w14:ligatures w14:val="none"/>
              </w:rPr>
              <w:t xml:space="preserve"> </w:t>
            </w:r>
            <w:r w:rsidRPr="001D7BA3">
              <w:rPr>
                <w:rFonts w:ascii="Times New Roman" w:eastAsia="Times New Roman" w:hAnsi="Times New Roman" w:cs="Times New Roman"/>
                <w:sz w:val="16"/>
                <w:szCs w:val="16"/>
                <w:lang w:val="sr-Cyrl-RS" w:eastAsia="en-GB"/>
                <w14:ligatures w14:val="none"/>
              </w:rPr>
              <w:t xml:space="preserve">ИСО стандарда  и КОСО модела укључујући и примену са закључцима у горми </w:t>
            </w:r>
            <w:r w:rsidRPr="001D7BA3">
              <w:rPr>
                <w:rFonts w:ascii="Times New Roman" w:eastAsia="Times New Roman" w:hAnsi="Times New Roman" w:cs="Times New Roman"/>
                <w:i/>
                <w:sz w:val="16"/>
                <w:szCs w:val="16"/>
                <w:lang w:val="sr-Cyrl-RS" w:eastAsia="en-GB"/>
                <w14:ligatures w14:val="none"/>
              </w:rPr>
              <w:t>GAP</w:t>
            </w:r>
            <w:r w:rsidRPr="001D7BA3">
              <w:rPr>
                <w:rFonts w:ascii="Times New Roman" w:eastAsia="Times New Roman" w:hAnsi="Times New Roman" w:cs="Times New Roman"/>
                <w:sz w:val="16"/>
                <w:szCs w:val="16"/>
                <w:lang w:val="sr-Cyrl-RS" w:eastAsia="en-GB"/>
                <w14:ligatures w14:val="none"/>
              </w:rPr>
              <w:t xml:space="preserve"> анализе и обука запопслених у ЦЈХ.</w:t>
            </w:r>
          </w:p>
        </w:tc>
        <w:tc>
          <w:tcPr>
            <w:tcW w:w="1279" w:type="dxa"/>
            <w:shd w:val="clear" w:color="auto" w:fill="92D050"/>
            <w:vAlign w:val="center"/>
          </w:tcPr>
          <w:p w14:paraId="786B180A"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92D050"/>
            <w:vAlign w:val="center"/>
          </w:tcPr>
          <w:p w14:paraId="3F8627F3"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финансија-ЦЈХ</w:t>
            </w:r>
          </w:p>
        </w:tc>
        <w:tc>
          <w:tcPr>
            <w:tcW w:w="1901" w:type="dxa"/>
            <w:gridSpan w:val="3"/>
            <w:shd w:val="clear" w:color="auto" w:fill="92D050"/>
            <w:vAlign w:val="center"/>
          </w:tcPr>
          <w:p w14:paraId="18B779E9"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tc>
      </w:tr>
      <w:tr w:rsidR="001D7BA3" w:rsidRPr="001D7BA3" w14:paraId="7E4A3849" w14:textId="77777777" w:rsidTr="00BD105F">
        <w:trPr>
          <w:trHeight w:val="1965"/>
          <w:jc w:val="center"/>
        </w:trPr>
        <w:tc>
          <w:tcPr>
            <w:tcW w:w="3674" w:type="dxa"/>
            <w:shd w:val="clear" w:color="auto" w:fill="92D050"/>
          </w:tcPr>
          <w:p w14:paraId="2FE181AF"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4.1.3 Унапређивање управљања ризицима код приоритетне групе КЈС  на централном нивоу</w:t>
            </w:r>
            <w:r w:rsidR="00587DB8">
              <w:rPr>
                <w:rFonts w:ascii="Times New Roman" w:eastAsia="Times New Roman" w:hAnsi="Times New Roman" w:cs="Times New Roman"/>
                <w:color w:val="000000"/>
                <w:sz w:val="16"/>
                <w:szCs w:val="16"/>
                <w:lang w:val="sr-Cyrl-RS" w:eastAsia="en-GB"/>
                <w14:ligatures w14:val="none"/>
              </w:rPr>
              <w:t xml:space="preserve"> </w:t>
            </w:r>
            <w:r w:rsidRPr="001D7BA3">
              <w:rPr>
                <w:rFonts w:ascii="Times New Roman" w:eastAsia="Times New Roman" w:hAnsi="Times New Roman" w:cs="Times New Roman"/>
                <w:color w:val="000000"/>
                <w:sz w:val="16"/>
                <w:szCs w:val="16"/>
                <w:lang w:val="sr-Cyrl-RS" w:eastAsia="en-GB"/>
                <w14:ligatures w14:val="none"/>
              </w:rPr>
              <w:t>кроз директну подршку пројекта</w:t>
            </w:r>
          </w:p>
        </w:tc>
        <w:tc>
          <w:tcPr>
            <w:tcW w:w="1279" w:type="dxa"/>
            <w:shd w:val="clear" w:color="auto" w:fill="92D050"/>
            <w:vAlign w:val="center"/>
          </w:tcPr>
          <w:p w14:paraId="7938F462"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92D050"/>
            <w:vAlign w:val="center"/>
          </w:tcPr>
          <w:p w14:paraId="19043D54"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 xml:space="preserve">Oдабрани </w:t>
            </w:r>
            <w:r w:rsidRPr="001D7BA3">
              <w:rPr>
                <w:rFonts w:ascii="Times New Roman" w:eastAsia="Calibri" w:hAnsi="Times New Roman" w:cs="Times New Roman"/>
                <w:sz w:val="16"/>
                <w:szCs w:val="22"/>
                <w:lang w:val="sr-Cyrl-RS"/>
                <w14:ligatures w14:val="none"/>
              </w:rPr>
              <w:t xml:space="preserve">КЈС из приоритетне групе </w:t>
            </w:r>
            <w:r w:rsidRPr="001D7BA3">
              <w:rPr>
                <w:rFonts w:ascii="Times New Roman" w:eastAsia="Calibri" w:hAnsi="Times New Roman" w:cs="Times New Roman"/>
                <w:sz w:val="16"/>
                <w:szCs w:val="22"/>
                <w:vertAlign w:val="superscript"/>
                <w:lang w:val="sr-Cyrl-RS"/>
                <w14:ligatures w14:val="none"/>
              </w:rPr>
              <w:footnoteReference w:id="6"/>
            </w:r>
          </w:p>
        </w:tc>
        <w:tc>
          <w:tcPr>
            <w:tcW w:w="1901" w:type="dxa"/>
            <w:gridSpan w:val="3"/>
            <w:shd w:val="clear" w:color="auto" w:fill="92D050"/>
            <w:vAlign w:val="center"/>
          </w:tcPr>
          <w:p w14:paraId="52B17E61"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tc>
      </w:tr>
      <w:tr w:rsidR="001D7BA3" w:rsidRPr="001D7BA3" w14:paraId="2C51F1E7" w14:textId="77777777" w:rsidTr="00BD105F">
        <w:trPr>
          <w:trHeight w:val="1965"/>
          <w:jc w:val="center"/>
        </w:trPr>
        <w:tc>
          <w:tcPr>
            <w:tcW w:w="3674" w:type="dxa"/>
            <w:shd w:val="clear" w:color="auto" w:fill="92D050"/>
          </w:tcPr>
          <w:p w14:paraId="005E3BB0"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4.1.4 Израда праткичних методолошких алата/производа знања из финансијског управљања и контроле прилагођених специфичностима појединих значајних група индиректних КЈС на централном нивоу</w:t>
            </w:r>
          </w:p>
        </w:tc>
        <w:tc>
          <w:tcPr>
            <w:tcW w:w="1279" w:type="dxa"/>
            <w:shd w:val="clear" w:color="auto" w:fill="92D050"/>
            <w:vAlign w:val="center"/>
          </w:tcPr>
          <w:p w14:paraId="3A248975"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92D050"/>
            <w:vAlign w:val="center"/>
          </w:tcPr>
          <w:p w14:paraId="26BA2207"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Одабрани ресори</w:t>
            </w:r>
          </w:p>
        </w:tc>
        <w:tc>
          <w:tcPr>
            <w:tcW w:w="1901" w:type="dxa"/>
            <w:gridSpan w:val="3"/>
            <w:shd w:val="clear" w:color="auto" w:fill="92D050"/>
            <w:vAlign w:val="center"/>
          </w:tcPr>
          <w:p w14:paraId="4DB82435"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tc>
      </w:tr>
      <w:tr w:rsidR="001D7BA3" w:rsidRPr="001D7BA3" w14:paraId="3B90B7BE" w14:textId="77777777" w:rsidTr="00BD105F">
        <w:trPr>
          <w:trHeight w:val="1965"/>
          <w:jc w:val="center"/>
        </w:trPr>
        <w:tc>
          <w:tcPr>
            <w:tcW w:w="3674" w:type="dxa"/>
            <w:shd w:val="clear" w:color="auto" w:fill="92D050"/>
          </w:tcPr>
          <w:p w14:paraId="5EB9ECEE"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 xml:space="preserve">4.1.5 Подршка успостављању и унапређењу система ФУК на локалном нивоу </w:t>
            </w:r>
          </w:p>
        </w:tc>
        <w:tc>
          <w:tcPr>
            <w:tcW w:w="1279" w:type="dxa"/>
            <w:shd w:val="clear" w:color="auto" w:fill="92D050"/>
            <w:vAlign w:val="center"/>
          </w:tcPr>
          <w:p w14:paraId="1DC34147"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92D050"/>
            <w:vAlign w:val="center"/>
          </w:tcPr>
          <w:p w14:paraId="66ABF9F6"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Одабране ЈЛС и њихови индиректни корисници</w:t>
            </w:r>
          </w:p>
        </w:tc>
        <w:tc>
          <w:tcPr>
            <w:tcW w:w="1901" w:type="dxa"/>
            <w:gridSpan w:val="3"/>
            <w:shd w:val="clear" w:color="auto" w:fill="92D050"/>
            <w:vAlign w:val="center"/>
          </w:tcPr>
          <w:p w14:paraId="6EA142E8"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5534AF97" w14:textId="77777777" w:rsidTr="00BD105F">
        <w:trPr>
          <w:trHeight w:val="1965"/>
          <w:jc w:val="center"/>
        </w:trPr>
        <w:tc>
          <w:tcPr>
            <w:tcW w:w="3674" w:type="dxa"/>
            <w:shd w:val="clear" w:color="auto" w:fill="92D050"/>
          </w:tcPr>
          <w:p w14:paraId="39E5B86F"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4.1.6 Израда анализе кохерентности ИФКЈ регулативе са осталом хоризонталном регулативом</w:t>
            </w:r>
            <w:r w:rsidRPr="001D7BA3">
              <w:rPr>
                <w:rFonts w:ascii="Calibri" w:eastAsia="Times New Roman" w:hAnsi="Calibri" w:cs="Times New Roman"/>
                <w:sz w:val="16"/>
                <w:szCs w:val="16"/>
                <w:lang w:val="sr-Cyrl-RS" w:eastAsia="en-GB"/>
                <w14:ligatures w14:val="none"/>
              </w:rPr>
              <w:t xml:space="preserve"> </w:t>
            </w:r>
          </w:p>
        </w:tc>
        <w:tc>
          <w:tcPr>
            <w:tcW w:w="1279" w:type="dxa"/>
            <w:shd w:val="clear" w:color="auto" w:fill="92D050"/>
            <w:vAlign w:val="center"/>
          </w:tcPr>
          <w:p w14:paraId="3CE14DF2"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2023</w:t>
            </w:r>
          </w:p>
        </w:tc>
        <w:tc>
          <w:tcPr>
            <w:tcW w:w="1421" w:type="dxa"/>
            <w:gridSpan w:val="3"/>
            <w:shd w:val="clear" w:color="auto" w:fill="92D050"/>
            <w:vAlign w:val="center"/>
          </w:tcPr>
          <w:p w14:paraId="2A780BAA"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финансија-ЦЈХ</w:t>
            </w:r>
          </w:p>
        </w:tc>
        <w:tc>
          <w:tcPr>
            <w:tcW w:w="1901" w:type="dxa"/>
            <w:gridSpan w:val="3"/>
            <w:shd w:val="clear" w:color="auto" w:fill="92D050"/>
            <w:vAlign w:val="center"/>
          </w:tcPr>
          <w:p w14:paraId="5A644EED"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tc>
      </w:tr>
      <w:tr w:rsidR="001D7BA3" w:rsidRPr="001D7BA3" w14:paraId="493FA1B1" w14:textId="77777777" w:rsidTr="00BD105F">
        <w:trPr>
          <w:trHeight w:val="1965"/>
          <w:jc w:val="center"/>
        </w:trPr>
        <w:tc>
          <w:tcPr>
            <w:tcW w:w="3674" w:type="dxa"/>
            <w:shd w:val="clear" w:color="auto" w:fill="92D050"/>
          </w:tcPr>
          <w:p w14:paraId="6141175C"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4.2.1 Анализа примене постојећег методолошког оквира и његово унапређење (нпр. за ревизију успешности, саветодавне услуге  и сл.)</w:t>
            </w:r>
          </w:p>
        </w:tc>
        <w:tc>
          <w:tcPr>
            <w:tcW w:w="1279" w:type="dxa"/>
            <w:shd w:val="clear" w:color="auto" w:fill="92D050"/>
            <w:vAlign w:val="center"/>
          </w:tcPr>
          <w:p w14:paraId="192A06A8"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92D050"/>
            <w:vAlign w:val="center"/>
          </w:tcPr>
          <w:p w14:paraId="7C4E1386"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финансија-ЦЈХ</w:t>
            </w:r>
          </w:p>
        </w:tc>
        <w:tc>
          <w:tcPr>
            <w:tcW w:w="1901" w:type="dxa"/>
            <w:gridSpan w:val="3"/>
            <w:shd w:val="clear" w:color="auto" w:fill="92D050"/>
            <w:vAlign w:val="center"/>
          </w:tcPr>
          <w:p w14:paraId="5A4FFA3B"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tc>
      </w:tr>
      <w:tr w:rsidR="001D7BA3" w:rsidRPr="001D7BA3" w14:paraId="78834C92" w14:textId="77777777" w:rsidTr="00BD105F">
        <w:trPr>
          <w:trHeight w:val="1965"/>
          <w:jc w:val="center"/>
        </w:trPr>
        <w:tc>
          <w:tcPr>
            <w:tcW w:w="3674" w:type="dxa"/>
            <w:shd w:val="clear" w:color="auto" w:fill="92D050"/>
          </w:tcPr>
          <w:p w14:paraId="292AF199"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4.2.2 Припрема и спровођење Програма за континуирано усавршавање интерних ревизора (веза са 4.4.4)</w:t>
            </w:r>
          </w:p>
        </w:tc>
        <w:tc>
          <w:tcPr>
            <w:tcW w:w="1279" w:type="dxa"/>
            <w:shd w:val="clear" w:color="auto" w:fill="92D050"/>
            <w:vAlign w:val="center"/>
          </w:tcPr>
          <w:p w14:paraId="6F833C71"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2022</w:t>
            </w:r>
          </w:p>
        </w:tc>
        <w:tc>
          <w:tcPr>
            <w:tcW w:w="1421" w:type="dxa"/>
            <w:gridSpan w:val="3"/>
            <w:shd w:val="clear" w:color="auto" w:fill="92D050"/>
            <w:vAlign w:val="center"/>
          </w:tcPr>
          <w:p w14:paraId="18B2AE4B"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финансија-ЦЈХ</w:t>
            </w:r>
          </w:p>
        </w:tc>
        <w:tc>
          <w:tcPr>
            <w:tcW w:w="1901" w:type="dxa"/>
            <w:gridSpan w:val="3"/>
            <w:shd w:val="clear" w:color="auto" w:fill="92D050"/>
            <w:vAlign w:val="center"/>
          </w:tcPr>
          <w:p w14:paraId="19D534D0"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 xml:space="preserve">Активност је реализована. </w:t>
            </w:r>
          </w:p>
          <w:p w14:paraId="2357C091"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p>
        </w:tc>
      </w:tr>
      <w:tr w:rsidR="001D7BA3" w:rsidRPr="001D7BA3" w14:paraId="154D3E63" w14:textId="77777777" w:rsidTr="00BD105F">
        <w:trPr>
          <w:trHeight w:val="1965"/>
          <w:jc w:val="center"/>
        </w:trPr>
        <w:tc>
          <w:tcPr>
            <w:tcW w:w="3674" w:type="dxa"/>
            <w:shd w:val="clear" w:color="auto" w:fill="92D050"/>
          </w:tcPr>
          <w:p w14:paraId="601D6B55" w14:textId="77777777" w:rsidR="001D7BA3" w:rsidRPr="001D7BA3" w:rsidRDefault="001D7BA3" w:rsidP="001D7BA3">
            <w:pPr>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4.2.3 Кадровско оснаживање интерне ревизије (промоција професије,  алати за регрутацију и селекцију интерних ревизора, предлог за унапређења професионалног положаја интерних ревизора  и сл.)</w:t>
            </w:r>
            <w:r w:rsidRPr="001D7BA3">
              <w:rPr>
                <w:rFonts w:ascii="Times New Roman" w:eastAsia="Calibri" w:hAnsi="Times New Roman" w:cs="Times New Roman"/>
                <w:sz w:val="16"/>
                <w:szCs w:val="16"/>
                <w:vertAlign w:val="superscript"/>
                <w:lang w:val="sr-Cyrl-RS"/>
                <w14:ligatures w14:val="none"/>
              </w:rPr>
              <w:t xml:space="preserve"> </w:t>
            </w:r>
          </w:p>
        </w:tc>
        <w:tc>
          <w:tcPr>
            <w:tcW w:w="1279" w:type="dxa"/>
            <w:shd w:val="clear" w:color="auto" w:fill="92D050"/>
            <w:vAlign w:val="center"/>
          </w:tcPr>
          <w:p w14:paraId="63AB841A"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2022</w:t>
            </w:r>
          </w:p>
        </w:tc>
        <w:tc>
          <w:tcPr>
            <w:tcW w:w="1421" w:type="dxa"/>
            <w:gridSpan w:val="3"/>
            <w:shd w:val="clear" w:color="auto" w:fill="92D050"/>
            <w:vAlign w:val="center"/>
          </w:tcPr>
          <w:p w14:paraId="45F7CCAF"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финансија-ЦЈХ</w:t>
            </w:r>
          </w:p>
        </w:tc>
        <w:tc>
          <w:tcPr>
            <w:tcW w:w="1901" w:type="dxa"/>
            <w:gridSpan w:val="3"/>
            <w:shd w:val="clear" w:color="auto" w:fill="92D050"/>
            <w:vAlign w:val="center"/>
          </w:tcPr>
          <w:p w14:paraId="4E743D59"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Latn-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r w:rsidRPr="001D7BA3">
              <w:rPr>
                <w:rFonts w:ascii="Times New Roman" w:eastAsia="Times New Roman" w:hAnsi="Times New Roman" w:cs="Times New Roman"/>
                <w:color w:val="000000"/>
                <w:sz w:val="16"/>
                <w:szCs w:val="16"/>
                <w:lang w:val="sr-Latn-RS" w:eastAsia="en-GB"/>
                <w14:ligatures w14:val="none"/>
              </w:rPr>
              <w:t>.</w:t>
            </w:r>
          </w:p>
          <w:p w14:paraId="5C626F20"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color w:val="000000"/>
                <w:sz w:val="16"/>
                <w:szCs w:val="16"/>
                <w:lang w:val="sr-Cyrl-RS" w:eastAsia="en-GB"/>
                <w14:ligatures w14:val="none"/>
              </w:rPr>
            </w:pPr>
          </w:p>
          <w:p w14:paraId="474DF8C3"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p>
        </w:tc>
      </w:tr>
      <w:tr w:rsidR="001D7BA3" w:rsidRPr="001D7BA3" w14:paraId="5276FC7C" w14:textId="77777777" w:rsidTr="00BD105F">
        <w:trPr>
          <w:trHeight w:val="1965"/>
          <w:jc w:val="center"/>
        </w:trPr>
        <w:tc>
          <w:tcPr>
            <w:tcW w:w="3674" w:type="dxa"/>
            <w:shd w:val="clear" w:color="auto" w:fill="92D050"/>
          </w:tcPr>
          <w:p w14:paraId="4F5F24DF" w14:textId="77777777" w:rsidR="001D7BA3" w:rsidRPr="001D7BA3" w:rsidRDefault="001D7BA3" w:rsidP="001D7BA3">
            <w:pPr>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4.2.4 Подршка успостављању и унапређењу ИР на локалном нивоу</w:t>
            </w:r>
          </w:p>
        </w:tc>
        <w:tc>
          <w:tcPr>
            <w:tcW w:w="1279" w:type="dxa"/>
            <w:shd w:val="clear" w:color="auto" w:fill="92D050"/>
            <w:vAlign w:val="center"/>
          </w:tcPr>
          <w:p w14:paraId="10164EBD"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92D050"/>
            <w:vAlign w:val="center"/>
          </w:tcPr>
          <w:p w14:paraId="42D76654"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Одабране ЈЛС</w:t>
            </w:r>
          </w:p>
        </w:tc>
        <w:tc>
          <w:tcPr>
            <w:tcW w:w="1901" w:type="dxa"/>
            <w:gridSpan w:val="3"/>
            <w:shd w:val="clear" w:color="auto" w:fill="92D050"/>
            <w:vAlign w:val="center"/>
          </w:tcPr>
          <w:p w14:paraId="5C7D6ACC"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 xml:space="preserve">Активност је реализована. </w:t>
            </w:r>
          </w:p>
        </w:tc>
      </w:tr>
      <w:tr w:rsidR="001D7BA3" w:rsidRPr="001D7BA3" w14:paraId="57DD66D1" w14:textId="77777777" w:rsidTr="00BD105F">
        <w:trPr>
          <w:trHeight w:val="1965"/>
          <w:jc w:val="center"/>
        </w:trPr>
        <w:tc>
          <w:tcPr>
            <w:tcW w:w="3674" w:type="dxa"/>
            <w:shd w:val="clear" w:color="auto" w:fill="92D050"/>
          </w:tcPr>
          <w:p w14:paraId="39C0FBDC" w14:textId="77777777" w:rsidR="001D7BA3" w:rsidRPr="001D7BA3" w:rsidRDefault="001D7BA3" w:rsidP="001D7BA3">
            <w:pPr>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4.2.5 Увођење екстерне оцене квалитета по методи колегијалног прегледа (обука и сертфикација евалуатора, доношење и спровођење Програма екстерне оцене квалитета)</w:t>
            </w:r>
          </w:p>
        </w:tc>
        <w:tc>
          <w:tcPr>
            <w:tcW w:w="1279" w:type="dxa"/>
            <w:shd w:val="clear" w:color="auto" w:fill="92D050"/>
            <w:vAlign w:val="center"/>
          </w:tcPr>
          <w:p w14:paraId="3B8B0675"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Q2 2025</w:t>
            </w:r>
          </w:p>
        </w:tc>
        <w:tc>
          <w:tcPr>
            <w:tcW w:w="1421" w:type="dxa"/>
            <w:gridSpan w:val="3"/>
            <w:shd w:val="clear" w:color="auto" w:fill="92D050"/>
            <w:vAlign w:val="center"/>
          </w:tcPr>
          <w:p w14:paraId="5F8380AE"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финансија-ЦЈХ</w:t>
            </w:r>
          </w:p>
        </w:tc>
        <w:tc>
          <w:tcPr>
            <w:tcW w:w="1901" w:type="dxa"/>
            <w:gridSpan w:val="3"/>
            <w:shd w:val="clear" w:color="auto" w:fill="92D050"/>
            <w:vAlign w:val="center"/>
          </w:tcPr>
          <w:p w14:paraId="52EC8CAB"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 xml:space="preserve">Активност је реализована. </w:t>
            </w:r>
          </w:p>
        </w:tc>
      </w:tr>
      <w:tr w:rsidR="001D7BA3" w:rsidRPr="001D7BA3" w14:paraId="36662049" w14:textId="77777777" w:rsidTr="00BD105F">
        <w:trPr>
          <w:trHeight w:val="1965"/>
          <w:jc w:val="center"/>
        </w:trPr>
        <w:tc>
          <w:tcPr>
            <w:tcW w:w="3674" w:type="dxa"/>
            <w:shd w:val="clear" w:color="auto" w:fill="92D050"/>
          </w:tcPr>
          <w:p w14:paraId="63BE52F0" w14:textId="77777777" w:rsidR="001D7BA3" w:rsidRPr="001D7BA3" w:rsidRDefault="001D7BA3" w:rsidP="001D7BA3">
            <w:pPr>
              <w:spacing w:after="0" w:line="240" w:lineRule="auto"/>
              <w:rPr>
                <w:rFonts w:ascii="Times New Roman" w:eastAsia="Calibri" w:hAnsi="Times New Roman" w:cs="Times New Roman"/>
                <w:lang w:val="en-US"/>
                <w14:ligatures w14:val="none"/>
              </w:rPr>
            </w:pPr>
            <w:r w:rsidRPr="001D7BA3">
              <w:rPr>
                <w:rFonts w:ascii="Times New Roman" w:eastAsia="Times New Roman" w:hAnsi="Times New Roman" w:cs="Times New Roman"/>
                <w:sz w:val="16"/>
                <w:szCs w:val="16"/>
                <w:lang w:val="sr-Cyrl-RS" w:eastAsia="en-GB"/>
                <w14:ligatures w14:val="none"/>
              </w:rPr>
              <w:t>4.2.6 Анализа примене и евентуално унапређење постојећег правног оквира у циљу оптимизације организације интерне ревизије и извештавања ИР</w:t>
            </w:r>
            <w:r w:rsidRPr="001D7BA3">
              <w:rPr>
                <w:rFonts w:ascii="Times New Roman" w:eastAsia="Times New Roman" w:hAnsi="Times New Roman" w:cs="Times New Roman"/>
                <w:sz w:val="16"/>
                <w:szCs w:val="16"/>
                <w:lang w:val="en-US" w:eastAsia="en-GB"/>
                <w14:ligatures w14:val="none"/>
              </w:rPr>
              <w:t xml:space="preserve"> </w:t>
            </w:r>
            <w:r w:rsidRPr="001D7BA3">
              <w:rPr>
                <w:rFonts w:ascii="Times New Roman" w:eastAsia="Times New Roman" w:hAnsi="Times New Roman" w:cs="Times New Roman"/>
                <w:sz w:val="16"/>
                <w:szCs w:val="16"/>
                <w:lang w:val="sr-Cyrl-RS" w:eastAsia="en-GB"/>
                <w14:ligatures w14:val="none"/>
              </w:rPr>
              <w:t>(Подршка имплементацији измена из Правилника за ИР</w:t>
            </w:r>
            <w:r w:rsidRPr="001D7BA3">
              <w:rPr>
                <w:rFonts w:ascii="Times New Roman" w:eastAsia="Calibri" w:hAnsi="Times New Roman" w:cs="Times New Roman"/>
                <w:sz w:val="16"/>
                <w:szCs w:val="16"/>
                <w:lang w:val="en-US"/>
                <w14:ligatures w14:val="none"/>
              </w:rPr>
              <w:t>)</w:t>
            </w:r>
          </w:p>
          <w:p w14:paraId="1780BA6D"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p>
        </w:tc>
        <w:tc>
          <w:tcPr>
            <w:tcW w:w="1279" w:type="dxa"/>
            <w:shd w:val="clear" w:color="auto" w:fill="92D050"/>
            <w:vAlign w:val="center"/>
          </w:tcPr>
          <w:p w14:paraId="407C9707"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w:t>
            </w:r>
            <w:r w:rsidRPr="001D7BA3">
              <w:rPr>
                <w:rFonts w:ascii="Times New Roman" w:eastAsia="Times New Roman" w:hAnsi="Times New Roman" w:cs="Times New Roman"/>
                <w:sz w:val="16"/>
                <w:szCs w:val="16"/>
                <w:lang w:val="en-US" w:eastAsia="en-GB"/>
                <w14:ligatures w14:val="none"/>
              </w:rPr>
              <w:t>5</w:t>
            </w:r>
          </w:p>
        </w:tc>
        <w:tc>
          <w:tcPr>
            <w:tcW w:w="1421" w:type="dxa"/>
            <w:gridSpan w:val="3"/>
            <w:shd w:val="clear" w:color="auto" w:fill="92D050"/>
            <w:vAlign w:val="center"/>
          </w:tcPr>
          <w:p w14:paraId="06BAC090"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финансија-ЦЈХ</w:t>
            </w:r>
          </w:p>
        </w:tc>
        <w:tc>
          <w:tcPr>
            <w:tcW w:w="1901" w:type="dxa"/>
            <w:gridSpan w:val="3"/>
            <w:shd w:val="clear" w:color="auto" w:fill="92D050"/>
            <w:vAlign w:val="center"/>
          </w:tcPr>
          <w:p w14:paraId="4579FFB2" w14:textId="77777777" w:rsidR="001D7BA3" w:rsidRPr="001D7BA3" w:rsidRDefault="001D7BA3" w:rsidP="001D7BA3">
            <w:pPr>
              <w:tabs>
                <w:tab w:val="left" w:pos="9923"/>
              </w:tabs>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p w14:paraId="74533005"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ab/>
            </w:r>
          </w:p>
        </w:tc>
      </w:tr>
      <w:tr w:rsidR="001D7BA3" w:rsidRPr="001D7BA3" w14:paraId="7F0C3250" w14:textId="77777777" w:rsidTr="00BD105F">
        <w:trPr>
          <w:trHeight w:val="1965"/>
          <w:jc w:val="center"/>
        </w:trPr>
        <w:tc>
          <w:tcPr>
            <w:tcW w:w="3674" w:type="dxa"/>
            <w:shd w:val="clear" w:color="auto" w:fill="92D050"/>
          </w:tcPr>
          <w:p w14:paraId="06F15CBA" w14:textId="77777777" w:rsidR="001D7BA3" w:rsidRPr="001D7BA3" w:rsidRDefault="001D7BA3" w:rsidP="001D7BA3">
            <w:pPr>
              <w:tabs>
                <w:tab w:val="left" w:pos="9923"/>
              </w:tabs>
              <w:spacing w:after="0" w:line="240" w:lineRule="auto"/>
              <w:rPr>
                <w:rFonts w:ascii="Calibri" w:eastAsia="Times New Roman" w:hAnsi="Calibri"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4.2.7 Модел оквира за унапређење функције ревизорских одбора/комисија за ревизију (студијско путовање и модел)</w:t>
            </w:r>
          </w:p>
          <w:p w14:paraId="747EF4A1"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p>
          <w:p w14:paraId="457BB302" w14:textId="77777777" w:rsidR="001D7BA3" w:rsidRPr="001D7BA3" w:rsidRDefault="001D7BA3" w:rsidP="001D7BA3">
            <w:pPr>
              <w:tabs>
                <w:tab w:val="left" w:pos="9923"/>
              </w:tabs>
              <w:spacing w:after="0" w:line="240" w:lineRule="auto"/>
              <w:rPr>
                <w:rFonts w:ascii="Times New Roman" w:eastAsia="Times New Roman" w:hAnsi="Times New Roman" w:cs="Times New Roman"/>
                <w:sz w:val="16"/>
                <w:szCs w:val="16"/>
                <w:lang w:val="sr-Cyrl-RS" w:eastAsia="en-GB"/>
                <w14:ligatures w14:val="none"/>
              </w:rPr>
            </w:pPr>
          </w:p>
          <w:p w14:paraId="358F2A92"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p>
        </w:tc>
        <w:tc>
          <w:tcPr>
            <w:tcW w:w="1279" w:type="dxa"/>
            <w:shd w:val="clear" w:color="auto" w:fill="92D050"/>
            <w:vAlign w:val="center"/>
          </w:tcPr>
          <w:p w14:paraId="5060EA85"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92D050"/>
            <w:vAlign w:val="center"/>
          </w:tcPr>
          <w:p w14:paraId="3111D519"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финансија-ЦЈХ</w:t>
            </w:r>
          </w:p>
        </w:tc>
        <w:tc>
          <w:tcPr>
            <w:tcW w:w="1901" w:type="dxa"/>
            <w:gridSpan w:val="3"/>
            <w:shd w:val="clear" w:color="auto" w:fill="92D050"/>
            <w:vAlign w:val="center"/>
          </w:tcPr>
          <w:p w14:paraId="1428DF53"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tc>
      </w:tr>
      <w:tr w:rsidR="001D7BA3" w:rsidRPr="001D7BA3" w14:paraId="2F5159DE" w14:textId="77777777" w:rsidTr="00BD105F">
        <w:trPr>
          <w:trHeight w:val="1965"/>
          <w:jc w:val="center"/>
        </w:trPr>
        <w:tc>
          <w:tcPr>
            <w:tcW w:w="3674" w:type="dxa"/>
            <w:shd w:val="clear" w:color="auto" w:fill="92D050"/>
          </w:tcPr>
          <w:p w14:paraId="11F32BFD"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Calibri" w:eastAsia="Times New Roman" w:hAnsi="Calibri" w:cs="Times New Roman"/>
                <w:sz w:val="16"/>
                <w:szCs w:val="16"/>
                <w:lang w:val="sr-Cyrl-RS" w:eastAsia="en-GB"/>
                <w14:ligatures w14:val="none"/>
              </w:rPr>
              <w:t xml:space="preserve">4.2.8 </w:t>
            </w:r>
            <w:r w:rsidRPr="001D7BA3">
              <w:rPr>
                <w:rFonts w:ascii="Times New Roman" w:eastAsia="Times New Roman" w:hAnsi="Times New Roman" w:cs="Times New Roman"/>
                <w:sz w:val="16"/>
                <w:szCs w:val="16"/>
                <w:lang w:val="sr-Cyrl-RS" w:eastAsia="en-GB"/>
                <w14:ligatures w14:val="none"/>
              </w:rPr>
              <w:t xml:space="preserve">Подршка </w:t>
            </w:r>
            <w:r w:rsidRPr="001D7BA3">
              <w:rPr>
                <w:rFonts w:ascii="Times New Roman" w:eastAsia="Times New Roman" w:hAnsi="Times New Roman" w:cs="Times New Roman"/>
                <w:i/>
                <w:sz w:val="16"/>
                <w:szCs w:val="16"/>
                <w:lang w:val="sr-Cyrl-RS" w:eastAsia="en-GB"/>
                <w14:ligatures w14:val="none"/>
              </w:rPr>
              <w:t>networking</w:t>
            </w:r>
            <w:r w:rsidRPr="001D7BA3">
              <w:rPr>
                <w:rFonts w:ascii="Times New Roman" w:eastAsia="Times New Roman" w:hAnsi="Times New Roman" w:cs="Times New Roman"/>
                <w:sz w:val="16"/>
                <w:szCs w:val="16"/>
                <w:lang w:val="sr-Cyrl-RS" w:eastAsia="en-GB"/>
                <w14:ligatures w14:val="none"/>
              </w:rPr>
              <w:t xml:space="preserve"> у виду годишњих састанака руководилаца јединица за ИР министарстава.</w:t>
            </w:r>
          </w:p>
        </w:tc>
        <w:tc>
          <w:tcPr>
            <w:tcW w:w="1279" w:type="dxa"/>
            <w:shd w:val="clear" w:color="auto" w:fill="92D050"/>
            <w:vAlign w:val="center"/>
          </w:tcPr>
          <w:p w14:paraId="38EB4561"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92D050"/>
            <w:vAlign w:val="center"/>
          </w:tcPr>
          <w:p w14:paraId="34D1641E"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финансија-ЦЈХ</w:t>
            </w:r>
          </w:p>
        </w:tc>
        <w:tc>
          <w:tcPr>
            <w:tcW w:w="1901" w:type="dxa"/>
            <w:gridSpan w:val="3"/>
            <w:shd w:val="clear" w:color="auto" w:fill="92D050"/>
            <w:vAlign w:val="center"/>
          </w:tcPr>
          <w:p w14:paraId="5FFAB07B"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tc>
      </w:tr>
      <w:tr w:rsidR="001D7BA3" w:rsidRPr="001D7BA3" w14:paraId="1BE8DE4C" w14:textId="77777777" w:rsidTr="00BD105F">
        <w:trPr>
          <w:trHeight w:val="1965"/>
          <w:jc w:val="center"/>
        </w:trPr>
        <w:tc>
          <w:tcPr>
            <w:tcW w:w="3674" w:type="dxa"/>
            <w:shd w:val="clear" w:color="auto" w:fill="92D050"/>
          </w:tcPr>
          <w:p w14:paraId="5EF164CD"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4.2.9 Унапређење радно-правног статуса ИР.</w:t>
            </w:r>
          </w:p>
        </w:tc>
        <w:tc>
          <w:tcPr>
            <w:tcW w:w="1279" w:type="dxa"/>
            <w:shd w:val="clear" w:color="auto" w:fill="92D050"/>
            <w:vAlign w:val="center"/>
          </w:tcPr>
          <w:p w14:paraId="6DB4ED6D"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92D050"/>
            <w:vAlign w:val="center"/>
          </w:tcPr>
          <w:p w14:paraId="51057073"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w:t>
            </w:r>
          </w:p>
        </w:tc>
        <w:tc>
          <w:tcPr>
            <w:tcW w:w="1901" w:type="dxa"/>
            <w:gridSpan w:val="3"/>
            <w:shd w:val="clear" w:color="auto" w:fill="92D050"/>
            <w:vAlign w:val="center"/>
          </w:tcPr>
          <w:p w14:paraId="58B7BD60"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tc>
      </w:tr>
      <w:tr w:rsidR="001D7BA3" w:rsidRPr="001D7BA3" w14:paraId="56813AC3" w14:textId="77777777" w:rsidTr="00BD105F">
        <w:trPr>
          <w:trHeight w:val="1965"/>
          <w:jc w:val="center"/>
        </w:trPr>
        <w:tc>
          <w:tcPr>
            <w:tcW w:w="3674" w:type="dxa"/>
            <w:shd w:val="clear" w:color="auto" w:fill="EE0000"/>
          </w:tcPr>
          <w:p w14:paraId="4FA4DBF4"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4.3.1 Унапређење функционалности апликације, модули за унапређење рада ЦЈХапликација, обуке, обавезност кроз прописе</w:t>
            </w:r>
          </w:p>
        </w:tc>
        <w:tc>
          <w:tcPr>
            <w:tcW w:w="1279" w:type="dxa"/>
            <w:shd w:val="clear" w:color="auto" w:fill="EE0000"/>
            <w:vAlign w:val="center"/>
          </w:tcPr>
          <w:p w14:paraId="02971163"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Q4 2025</w:t>
            </w:r>
          </w:p>
        </w:tc>
        <w:tc>
          <w:tcPr>
            <w:tcW w:w="1421" w:type="dxa"/>
            <w:gridSpan w:val="3"/>
            <w:shd w:val="clear" w:color="auto" w:fill="EE0000"/>
            <w:vAlign w:val="center"/>
          </w:tcPr>
          <w:p w14:paraId="7882AC19"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финансија-ЦЈХ</w:t>
            </w:r>
          </w:p>
        </w:tc>
        <w:tc>
          <w:tcPr>
            <w:tcW w:w="1901" w:type="dxa"/>
            <w:gridSpan w:val="3"/>
            <w:shd w:val="clear" w:color="auto" w:fill="EE0000"/>
            <w:vAlign w:val="center"/>
          </w:tcPr>
          <w:p w14:paraId="48113092"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tc>
      </w:tr>
      <w:tr w:rsidR="001D7BA3" w:rsidRPr="001D7BA3" w14:paraId="090B4B79" w14:textId="77777777" w:rsidTr="00BD105F">
        <w:trPr>
          <w:trHeight w:val="1965"/>
          <w:jc w:val="center"/>
        </w:trPr>
        <w:tc>
          <w:tcPr>
            <w:tcW w:w="3674" w:type="dxa"/>
            <w:shd w:val="clear" w:color="auto" w:fill="92D050"/>
          </w:tcPr>
          <w:p w14:paraId="36B82FFE" w14:textId="77777777" w:rsidR="001D7BA3" w:rsidRPr="001D7BA3" w:rsidRDefault="001D7BA3" w:rsidP="001D7BA3">
            <w:pPr>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4.4.1 Протокол о сарадњи између НАЈУ и ЦЈХ у вези са спровођењем обука из области ИФКЈ</w:t>
            </w:r>
          </w:p>
        </w:tc>
        <w:tc>
          <w:tcPr>
            <w:tcW w:w="1279" w:type="dxa"/>
            <w:shd w:val="clear" w:color="auto" w:fill="92D050"/>
            <w:vAlign w:val="center"/>
          </w:tcPr>
          <w:p w14:paraId="5316055B"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2023</w:t>
            </w:r>
          </w:p>
        </w:tc>
        <w:tc>
          <w:tcPr>
            <w:tcW w:w="1421" w:type="dxa"/>
            <w:gridSpan w:val="3"/>
            <w:shd w:val="clear" w:color="auto" w:fill="92D050"/>
            <w:vAlign w:val="center"/>
          </w:tcPr>
          <w:p w14:paraId="0ED844FC"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финансија-ЦЈХ</w:t>
            </w:r>
          </w:p>
        </w:tc>
        <w:tc>
          <w:tcPr>
            <w:tcW w:w="1901" w:type="dxa"/>
            <w:gridSpan w:val="3"/>
            <w:shd w:val="clear" w:color="auto" w:fill="92D050"/>
            <w:vAlign w:val="center"/>
          </w:tcPr>
          <w:p w14:paraId="19DB319E"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tc>
      </w:tr>
      <w:tr w:rsidR="001D7BA3" w:rsidRPr="001D7BA3" w14:paraId="4FDB6A05" w14:textId="77777777" w:rsidTr="00BD105F">
        <w:trPr>
          <w:trHeight w:val="1965"/>
          <w:jc w:val="center"/>
        </w:trPr>
        <w:tc>
          <w:tcPr>
            <w:tcW w:w="3674" w:type="dxa"/>
            <w:shd w:val="clear" w:color="auto" w:fill="92D050"/>
          </w:tcPr>
          <w:p w14:paraId="115B28F7"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4.4.2 Унапређење процеса сертификације интерних ревизора</w:t>
            </w:r>
          </w:p>
        </w:tc>
        <w:tc>
          <w:tcPr>
            <w:tcW w:w="1279" w:type="dxa"/>
            <w:shd w:val="clear" w:color="auto" w:fill="92D050"/>
            <w:vAlign w:val="center"/>
          </w:tcPr>
          <w:p w14:paraId="713F548F"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92D050"/>
            <w:vAlign w:val="center"/>
          </w:tcPr>
          <w:p w14:paraId="259BE112"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финансија-ЦЈХ</w:t>
            </w:r>
          </w:p>
        </w:tc>
        <w:tc>
          <w:tcPr>
            <w:tcW w:w="1901" w:type="dxa"/>
            <w:gridSpan w:val="3"/>
            <w:shd w:val="clear" w:color="auto" w:fill="92D050"/>
            <w:vAlign w:val="center"/>
          </w:tcPr>
          <w:p w14:paraId="68163166"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p w14:paraId="3672094C"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color w:val="000000"/>
                <w:sz w:val="16"/>
                <w:szCs w:val="16"/>
                <w:lang w:eastAsia="en-GB"/>
                <w14:ligatures w14:val="none"/>
              </w:rPr>
              <w:tab/>
            </w:r>
          </w:p>
        </w:tc>
      </w:tr>
      <w:tr w:rsidR="001D7BA3" w:rsidRPr="001D7BA3" w14:paraId="7F92831F" w14:textId="77777777" w:rsidTr="00BD105F">
        <w:trPr>
          <w:trHeight w:val="1965"/>
          <w:jc w:val="center"/>
        </w:trPr>
        <w:tc>
          <w:tcPr>
            <w:tcW w:w="3674" w:type="dxa"/>
            <w:shd w:val="clear" w:color="auto" w:fill="92D050"/>
          </w:tcPr>
          <w:p w14:paraId="2F7F319C" w14:textId="77777777" w:rsidR="001D7BA3" w:rsidRPr="001D7BA3" w:rsidRDefault="001D7BA3" w:rsidP="001D7BA3">
            <w:pPr>
              <w:spacing w:after="0" w:line="240" w:lineRule="auto"/>
              <w:rPr>
                <w:rFonts w:ascii="Times New Roman" w:eastAsia="Times New Roman" w:hAnsi="Times New Roman" w:cs="Times New Roman"/>
                <w:sz w:val="16"/>
                <w:szCs w:val="16"/>
                <w:lang w:val="en-US" w:eastAsia="en-GB"/>
                <w14:ligatures w14:val="none"/>
              </w:rPr>
            </w:pPr>
            <w:r w:rsidRPr="001D7BA3">
              <w:rPr>
                <w:rFonts w:ascii="Times New Roman" w:eastAsia="Times New Roman" w:hAnsi="Times New Roman" w:cs="Times New Roman"/>
                <w:sz w:val="16"/>
                <w:szCs w:val="16"/>
                <w:lang w:val="sr-Cyrl-RS" w:eastAsia="en-GB"/>
                <w14:ligatures w14:val="none"/>
              </w:rPr>
              <w:t>4.4.3 Mодернизација обука и тренинг материјала из области ИФКЈ (проширење модула е-учења)</w:t>
            </w:r>
          </w:p>
        </w:tc>
        <w:tc>
          <w:tcPr>
            <w:tcW w:w="1279" w:type="dxa"/>
            <w:shd w:val="clear" w:color="auto" w:fill="92D050"/>
            <w:vAlign w:val="center"/>
          </w:tcPr>
          <w:p w14:paraId="3D9F07D0"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92D050"/>
            <w:vAlign w:val="center"/>
          </w:tcPr>
          <w:p w14:paraId="18FB7DBF"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финансија-ЦЈХ</w:t>
            </w:r>
          </w:p>
        </w:tc>
        <w:tc>
          <w:tcPr>
            <w:tcW w:w="1901" w:type="dxa"/>
            <w:gridSpan w:val="3"/>
            <w:shd w:val="clear" w:color="auto" w:fill="92D050"/>
            <w:vAlign w:val="center"/>
          </w:tcPr>
          <w:p w14:paraId="0313D14C"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p w14:paraId="2A50F9F9"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eastAsia="en-GB"/>
                <w14:ligatures w14:val="none"/>
              </w:rPr>
              <w:tab/>
            </w:r>
          </w:p>
        </w:tc>
      </w:tr>
      <w:tr w:rsidR="001D7BA3" w:rsidRPr="001D7BA3" w14:paraId="2B84AEC9" w14:textId="77777777" w:rsidTr="00BD105F">
        <w:trPr>
          <w:trHeight w:val="1965"/>
          <w:jc w:val="center"/>
        </w:trPr>
        <w:tc>
          <w:tcPr>
            <w:tcW w:w="3674" w:type="dxa"/>
            <w:shd w:val="clear" w:color="auto" w:fill="92D050"/>
          </w:tcPr>
          <w:p w14:paraId="32BD3FE9"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4.4.4 Припрема и спровођење обука за интерне ревизоре кроз Програм за континуирано стручно усавршавање интерних ревизора у јавном сектору</w:t>
            </w:r>
          </w:p>
          <w:p w14:paraId="2149AD08"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p>
          <w:p w14:paraId="227FC827"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Веза са мером 4.2.2</w:t>
            </w:r>
          </w:p>
        </w:tc>
        <w:tc>
          <w:tcPr>
            <w:tcW w:w="1279" w:type="dxa"/>
            <w:shd w:val="clear" w:color="auto" w:fill="92D050"/>
            <w:vAlign w:val="center"/>
          </w:tcPr>
          <w:p w14:paraId="1B2E3525"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421" w:type="dxa"/>
            <w:gridSpan w:val="3"/>
            <w:shd w:val="clear" w:color="auto" w:fill="92D050"/>
            <w:vAlign w:val="center"/>
          </w:tcPr>
          <w:p w14:paraId="56B99007"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финансија-ЦЈХ</w:t>
            </w:r>
          </w:p>
        </w:tc>
        <w:tc>
          <w:tcPr>
            <w:tcW w:w="1901" w:type="dxa"/>
            <w:gridSpan w:val="3"/>
            <w:shd w:val="clear" w:color="auto" w:fill="92D050"/>
            <w:vAlign w:val="center"/>
          </w:tcPr>
          <w:p w14:paraId="27D7303D"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p w14:paraId="056269E2"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eastAsia="en-GB"/>
                <w14:ligatures w14:val="none"/>
              </w:rPr>
              <w:tab/>
            </w:r>
          </w:p>
        </w:tc>
      </w:tr>
      <w:tr w:rsidR="001D7BA3" w:rsidRPr="001D7BA3" w14:paraId="0A99EC82" w14:textId="77777777" w:rsidTr="00BD105F">
        <w:trPr>
          <w:trHeight w:val="1965"/>
          <w:jc w:val="center"/>
        </w:trPr>
        <w:tc>
          <w:tcPr>
            <w:tcW w:w="3674" w:type="dxa"/>
            <w:shd w:val="clear" w:color="auto" w:fill="92D050"/>
          </w:tcPr>
          <w:p w14:paraId="1C322AE4"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5.1.1 Израда нацрта Плана унапређења  рачуноводства у јавном сектору, у фазама</w:t>
            </w:r>
          </w:p>
        </w:tc>
        <w:tc>
          <w:tcPr>
            <w:tcW w:w="1279" w:type="dxa"/>
            <w:shd w:val="clear" w:color="auto" w:fill="92D050"/>
            <w:vAlign w:val="center"/>
          </w:tcPr>
          <w:p w14:paraId="4BA42673"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2021</w:t>
            </w:r>
          </w:p>
        </w:tc>
        <w:tc>
          <w:tcPr>
            <w:tcW w:w="1421" w:type="dxa"/>
            <w:gridSpan w:val="3"/>
            <w:shd w:val="clear" w:color="auto" w:fill="92D050"/>
            <w:vAlign w:val="center"/>
          </w:tcPr>
          <w:p w14:paraId="7363D766"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Управа за трезор</w:t>
            </w:r>
          </w:p>
        </w:tc>
        <w:tc>
          <w:tcPr>
            <w:tcW w:w="1901" w:type="dxa"/>
            <w:gridSpan w:val="3"/>
            <w:shd w:val="clear" w:color="auto" w:fill="92D050"/>
            <w:vAlign w:val="center"/>
          </w:tcPr>
          <w:p w14:paraId="584B6B26"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Активност је реализована.</w:t>
            </w:r>
          </w:p>
          <w:p w14:paraId="605A7DD3"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p>
        </w:tc>
      </w:tr>
      <w:tr w:rsidR="001D7BA3" w:rsidRPr="001D7BA3" w14:paraId="777683FE" w14:textId="77777777" w:rsidTr="00BD105F">
        <w:trPr>
          <w:trHeight w:val="1965"/>
          <w:jc w:val="center"/>
        </w:trPr>
        <w:tc>
          <w:tcPr>
            <w:tcW w:w="3674" w:type="dxa"/>
            <w:shd w:val="clear" w:color="auto" w:fill="92D050"/>
          </w:tcPr>
          <w:p w14:paraId="4E12FD6F"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5.1.2 Припремне активности за формирање Комисије за примену међународних рачуноводствених стандарда за јавни сектор</w:t>
            </w:r>
          </w:p>
        </w:tc>
        <w:tc>
          <w:tcPr>
            <w:tcW w:w="1350" w:type="dxa"/>
            <w:gridSpan w:val="2"/>
            <w:shd w:val="clear" w:color="auto" w:fill="92D050"/>
            <w:vAlign w:val="center"/>
          </w:tcPr>
          <w:p w14:paraId="49916CBB"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2021</w:t>
            </w:r>
          </w:p>
        </w:tc>
        <w:tc>
          <w:tcPr>
            <w:tcW w:w="1350" w:type="dxa"/>
            <w:gridSpan w:val="2"/>
            <w:shd w:val="clear" w:color="auto" w:fill="92D050"/>
            <w:vAlign w:val="center"/>
          </w:tcPr>
          <w:p w14:paraId="6B0520DE"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Управа за трезор</w:t>
            </w:r>
          </w:p>
        </w:tc>
        <w:tc>
          <w:tcPr>
            <w:tcW w:w="1901" w:type="dxa"/>
            <w:gridSpan w:val="3"/>
            <w:shd w:val="clear" w:color="auto" w:fill="92D050"/>
            <w:vAlign w:val="center"/>
          </w:tcPr>
          <w:p w14:paraId="3ECAC3CF"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p w14:paraId="03C6AA0E"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p>
        </w:tc>
      </w:tr>
      <w:tr w:rsidR="001D7BA3" w:rsidRPr="001D7BA3" w14:paraId="373EF5E6" w14:textId="77777777" w:rsidTr="00BD105F">
        <w:trPr>
          <w:trHeight w:val="1110"/>
          <w:jc w:val="center"/>
        </w:trPr>
        <w:tc>
          <w:tcPr>
            <w:tcW w:w="3674" w:type="dxa"/>
            <w:shd w:val="clear" w:color="auto" w:fill="92D050"/>
          </w:tcPr>
          <w:p w14:paraId="18B2AE39"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5.1.3 Активности у циљу закључивања Уговора за превод  и примену МРС ЈС са Савезом рачуновођа и ревизора Србије (чланица  IFAC)</w:t>
            </w:r>
          </w:p>
        </w:tc>
        <w:tc>
          <w:tcPr>
            <w:tcW w:w="1350" w:type="dxa"/>
            <w:gridSpan w:val="2"/>
            <w:shd w:val="clear" w:color="auto" w:fill="92D050"/>
            <w:vAlign w:val="center"/>
          </w:tcPr>
          <w:p w14:paraId="19D2796E"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2021</w:t>
            </w:r>
          </w:p>
        </w:tc>
        <w:tc>
          <w:tcPr>
            <w:tcW w:w="1350" w:type="dxa"/>
            <w:gridSpan w:val="2"/>
            <w:shd w:val="clear" w:color="auto" w:fill="92D050"/>
            <w:vAlign w:val="center"/>
          </w:tcPr>
          <w:p w14:paraId="3A8937B2"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Управа за трезор</w:t>
            </w:r>
          </w:p>
        </w:tc>
        <w:tc>
          <w:tcPr>
            <w:tcW w:w="1901" w:type="dxa"/>
            <w:gridSpan w:val="3"/>
            <w:shd w:val="clear" w:color="auto" w:fill="92D050"/>
            <w:vAlign w:val="center"/>
          </w:tcPr>
          <w:p w14:paraId="3D2A6D20"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p w14:paraId="1FA926B7"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p>
        </w:tc>
      </w:tr>
      <w:tr w:rsidR="001D7BA3" w:rsidRPr="001D7BA3" w14:paraId="41094A14" w14:textId="77777777" w:rsidTr="00BD105F">
        <w:trPr>
          <w:trHeight w:val="1110"/>
          <w:jc w:val="center"/>
        </w:trPr>
        <w:tc>
          <w:tcPr>
            <w:tcW w:w="3674" w:type="dxa"/>
            <w:shd w:val="clear" w:color="auto" w:fill="92D050"/>
          </w:tcPr>
          <w:p w14:paraId="056C53F9"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5.1.4 Реализација Уговора из активности 5.1.3  у циљу омогућавања  имплементације Уредбе о примени међународних рачуноводствених стандарда за јавни сектор</w:t>
            </w:r>
          </w:p>
        </w:tc>
        <w:tc>
          <w:tcPr>
            <w:tcW w:w="1350" w:type="dxa"/>
            <w:gridSpan w:val="2"/>
            <w:shd w:val="clear" w:color="auto" w:fill="92D050"/>
            <w:vAlign w:val="center"/>
          </w:tcPr>
          <w:p w14:paraId="27DE1BA6"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2023</w:t>
            </w:r>
          </w:p>
        </w:tc>
        <w:tc>
          <w:tcPr>
            <w:tcW w:w="1350" w:type="dxa"/>
            <w:gridSpan w:val="2"/>
            <w:shd w:val="clear" w:color="auto" w:fill="92D050"/>
            <w:vAlign w:val="center"/>
          </w:tcPr>
          <w:p w14:paraId="0ED77EE2"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color w:val="000000"/>
                <w:sz w:val="16"/>
                <w:szCs w:val="16"/>
                <w:lang w:val="sr-Cyrl-RS" w:eastAsia="en-GB"/>
                <w14:ligatures w14:val="none"/>
              </w:rPr>
              <w:t>Управа за трезор</w:t>
            </w:r>
          </w:p>
        </w:tc>
        <w:tc>
          <w:tcPr>
            <w:tcW w:w="1901" w:type="dxa"/>
            <w:gridSpan w:val="3"/>
            <w:shd w:val="clear" w:color="auto" w:fill="92D050"/>
            <w:vAlign w:val="center"/>
          </w:tcPr>
          <w:p w14:paraId="7C2B53D4"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p>
          <w:p w14:paraId="253BE0E8"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p>
          <w:p w14:paraId="052FE58C"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p w14:paraId="1985E75B"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p>
        </w:tc>
      </w:tr>
      <w:tr w:rsidR="001D7BA3" w:rsidRPr="001D7BA3" w14:paraId="1264503C" w14:textId="77777777" w:rsidTr="00BD105F">
        <w:trPr>
          <w:trHeight w:val="1110"/>
          <w:jc w:val="center"/>
        </w:trPr>
        <w:tc>
          <w:tcPr>
            <w:tcW w:w="3674" w:type="dxa"/>
            <w:shd w:val="clear" w:color="auto" w:fill="92D050"/>
            <w:vAlign w:val="center"/>
          </w:tcPr>
          <w:p w14:paraId="1C6BA7B3"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5.2.1 Спровођење обука у циљу унапређења професионалне компетентности рачуновођа у јавном сектору</w:t>
            </w:r>
          </w:p>
        </w:tc>
        <w:tc>
          <w:tcPr>
            <w:tcW w:w="1350" w:type="dxa"/>
            <w:gridSpan w:val="2"/>
            <w:shd w:val="clear" w:color="auto" w:fill="92D050"/>
            <w:vAlign w:val="center"/>
          </w:tcPr>
          <w:p w14:paraId="690D4DF9"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2022</w:t>
            </w:r>
          </w:p>
        </w:tc>
        <w:tc>
          <w:tcPr>
            <w:tcW w:w="1350" w:type="dxa"/>
            <w:gridSpan w:val="2"/>
            <w:shd w:val="clear" w:color="auto" w:fill="92D050"/>
            <w:vAlign w:val="center"/>
          </w:tcPr>
          <w:p w14:paraId="3E754264"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Управа за трезор</w:t>
            </w:r>
          </w:p>
        </w:tc>
        <w:tc>
          <w:tcPr>
            <w:tcW w:w="1901" w:type="dxa"/>
            <w:gridSpan w:val="3"/>
            <w:shd w:val="clear" w:color="auto" w:fill="92D050"/>
            <w:vAlign w:val="center"/>
          </w:tcPr>
          <w:p w14:paraId="3380D69D"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p w14:paraId="70B6082B"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p>
        </w:tc>
      </w:tr>
      <w:tr w:rsidR="001D7BA3" w:rsidRPr="001D7BA3" w14:paraId="0A2374B1" w14:textId="77777777" w:rsidTr="00BD105F">
        <w:trPr>
          <w:trHeight w:val="945"/>
          <w:jc w:val="center"/>
        </w:trPr>
        <w:tc>
          <w:tcPr>
            <w:tcW w:w="3674" w:type="dxa"/>
            <w:shd w:val="clear" w:color="auto" w:fill="EE0000"/>
            <w:vAlign w:val="center"/>
          </w:tcPr>
          <w:p w14:paraId="2D66D5F4"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5.2.2 Припремне активности за увођење сертификације за професију рачуновођа у јавном сектору</w:t>
            </w:r>
          </w:p>
        </w:tc>
        <w:tc>
          <w:tcPr>
            <w:tcW w:w="1350" w:type="dxa"/>
            <w:gridSpan w:val="2"/>
            <w:shd w:val="clear" w:color="auto" w:fill="EE0000"/>
            <w:vAlign w:val="center"/>
          </w:tcPr>
          <w:p w14:paraId="5D2AC868"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2024</w:t>
            </w:r>
          </w:p>
        </w:tc>
        <w:tc>
          <w:tcPr>
            <w:tcW w:w="1350" w:type="dxa"/>
            <w:gridSpan w:val="2"/>
            <w:shd w:val="clear" w:color="auto" w:fill="EE0000"/>
            <w:vAlign w:val="center"/>
          </w:tcPr>
          <w:p w14:paraId="4D5724A8"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Управа за трезор</w:t>
            </w:r>
          </w:p>
        </w:tc>
        <w:tc>
          <w:tcPr>
            <w:tcW w:w="1901" w:type="dxa"/>
            <w:gridSpan w:val="3"/>
            <w:shd w:val="clear" w:color="auto" w:fill="EE0000"/>
            <w:vAlign w:val="center"/>
          </w:tcPr>
          <w:p w14:paraId="232629EF"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tc>
      </w:tr>
      <w:tr w:rsidR="001D7BA3" w:rsidRPr="001D7BA3" w14:paraId="1429F83F" w14:textId="77777777" w:rsidTr="00BD105F">
        <w:trPr>
          <w:trHeight w:val="2155"/>
          <w:jc w:val="center"/>
        </w:trPr>
        <w:tc>
          <w:tcPr>
            <w:tcW w:w="3674" w:type="dxa"/>
            <w:shd w:val="clear" w:color="auto" w:fill="EE0000"/>
            <w:vAlign w:val="center"/>
          </w:tcPr>
          <w:p w14:paraId="0D406CFE"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5.2.3 Сертификовање 200 рачуновођа у јавном сектору</w:t>
            </w:r>
          </w:p>
        </w:tc>
        <w:tc>
          <w:tcPr>
            <w:tcW w:w="1350" w:type="dxa"/>
            <w:gridSpan w:val="2"/>
            <w:shd w:val="clear" w:color="auto" w:fill="EE0000"/>
            <w:vAlign w:val="center"/>
          </w:tcPr>
          <w:p w14:paraId="7BA1F2B5"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350" w:type="dxa"/>
            <w:gridSpan w:val="2"/>
            <w:shd w:val="clear" w:color="auto" w:fill="EE0000"/>
            <w:vAlign w:val="center"/>
          </w:tcPr>
          <w:p w14:paraId="0EE910EE"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Министарство финансија</w:t>
            </w:r>
          </w:p>
        </w:tc>
        <w:tc>
          <w:tcPr>
            <w:tcW w:w="1901" w:type="dxa"/>
            <w:gridSpan w:val="3"/>
            <w:shd w:val="clear" w:color="auto" w:fill="EE0000"/>
            <w:vAlign w:val="center"/>
          </w:tcPr>
          <w:p w14:paraId="1E3B21A7"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p w14:paraId="5D86B711"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p>
        </w:tc>
      </w:tr>
      <w:tr w:rsidR="001D7BA3" w:rsidRPr="001D7BA3" w14:paraId="69ED3AB4" w14:textId="77777777" w:rsidTr="00AB2E02">
        <w:trPr>
          <w:trHeight w:val="2155"/>
          <w:jc w:val="center"/>
        </w:trPr>
        <w:tc>
          <w:tcPr>
            <w:tcW w:w="3674" w:type="dxa"/>
            <w:shd w:val="clear" w:color="auto" w:fill="92D050"/>
            <w:vAlign w:val="center"/>
          </w:tcPr>
          <w:p w14:paraId="29254009"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5.3.1 Измена релевантне националне регулативе ради њеног међусобног усаглашавања и усаглашавања  са захтевима  IPSAS за готовинску основу и ЕSА 2010</w:t>
            </w:r>
          </w:p>
        </w:tc>
        <w:tc>
          <w:tcPr>
            <w:tcW w:w="1350" w:type="dxa"/>
            <w:gridSpan w:val="2"/>
            <w:shd w:val="clear" w:color="auto" w:fill="92D050"/>
            <w:vAlign w:val="center"/>
          </w:tcPr>
          <w:p w14:paraId="1516671F"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Q3 2024</w:t>
            </w:r>
          </w:p>
        </w:tc>
        <w:tc>
          <w:tcPr>
            <w:tcW w:w="1350" w:type="dxa"/>
            <w:gridSpan w:val="2"/>
            <w:shd w:val="clear" w:color="auto" w:fill="92D050"/>
            <w:vAlign w:val="center"/>
          </w:tcPr>
          <w:p w14:paraId="177EDF8A"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Управа за трезор</w:t>
            </w:r>
          </w:p>
        </w:tc>
        <w:tc>
          <w:tcPr>
            <w:tcW w:w="1901" w:type="dxa"/>
            <w:gridSpan w:val="3"/>
            <w:shd w:val="clear" w:color="auto" w:fill="92D050"/>
            <w:vAlign w:val="center"/>
          </w:tcPr>
          <w:p w14:paraId="79526B59" w14:textId="5ECFCECC"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tc>
      </w:tr>
      <w:tr w:rsidR="001D7BA3" w:rsidRPr="001D7BA3" w14:paraId="5687C72C" w14:textId="77777777" w:rsidTr="00AB2E02">
        <w:trPr>
          <w:trHeight w:val="1928"/>
          <w:jc w:val="center"/>
        </w:trPr>
        <w:tc>
          <w:tcPr>
            <w:tcW w:w="3674" w:type="dxa"/>
            <w:shd w:val="clear" w:color="auto" w:fill="92D050"/>
            <w:vAlign w:val="center"/>
          </w:tcPr>
          <w:p w14:paraId="4CF1F184"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5.3.2 Доношење Рачуноводствене политике за финансијско извештавање у складу са IPSAS за готовинску основу</w:t>
            </w:r>
          </w:p>
        </w:tc>
        <w:tc>
          <w:tcPr>
            <w:tcW w:w="1350" w:type="dxa"/>
            <w:gridSpan w:val="2"/>
            <w:shd w:val="clear" w:color="auto" w:fill="92D050"/>
            <w:vAlign w:val="center"/>
          </w:tcPr>
          <w:p w14:paraId="78CB44E5"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2023</w:t>
            </w:r>
          </w:p>
        </w:tc>
        <w:tc>
          <w:tcPr>
            <w:tcW w:w="1361" w:type="dxa"/>
            <w:gridSpan w:val="3"/>
            <w:shd w:val="clear" w:color="auto" w:fill="92D050"/>
            <w:vAlign w:val="center"/>
          </w:tcPr>
          <w:p w14:paraId="291EED45"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Управа за трезор</w:t>
            </w:r>
          </w:p>
        </w:tc>
        <w:tc>
          <w:tcPr>
            <w:tcW w:w="1890" w:type="dxa"/>
            <w:gridSpan w:val="2"/>
            <w:shd w:val="clear" w:color="auto" w:fill="92D050"/>
            <w:vAlign w:val="center"/>
          </w:tcPr>
          <w:p w14:paraId="22812F15" w14:textId="7EE901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p w14:paraId="50F80940"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p>
        </w:tc>
      </w:tr>
      <w:tr w:rsidR="001D7BA3" w:rsidRPr="001D7BA3" w14:paraId="386E02F8" w14:textId="77777777" w:rsidTr="00BD105F">
        <w:trPr>
          <w:trHeight w:val="810"/>
          <w:jc w:val="center"/>
        </w:trPr>
        <w:tc>
          <w:tcPr>
            <w:tcW w:w="3674" w:type="dxa"/>
            <w:shd w:val="clear" w:color="auto" w:fill="EE0000"/>
            <w:vAlign w:val="center"/>
          </w:tcPr>
          <w:p w14:paraId="31F0C48B"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5.3.3 Припрема Финансијског извештаја заснованог на готовинској основи у складу са IPSAS</w:t>
            </w:r>
          </w:p>
        </w:tc>
        <w:tc>
          <w:tcPr>
            <w:tcW w:w="1350" w:type="dxa"/>
            <w:gridSpan w:val="2"/>
            <w:shd w:val="clear" w:color="auto" w:fill="EE0000"/>
            <w:vAlign w:val="center"/>
          </w:tcPr>
          <w:p w14:paraId="7CB0CF00"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Q2 2025</w:t>
            </w:r>
          </w:p>
        </w:tc>
        <w:tc>
          <w:tcPr>
            <w:tcW w:w="1361" w:type="dxa"/>
            <w:gridSpan w:val="3"/>
            <w:shd w:val="clear" w:color="auto" w:fill="EE0000"/>
            <w:vAlign w:val="center"/>
          </w:tcPr>
          <w:p w14:paraId="26023048"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Управа за трезор</w:t>
            </w:r>
          </w:p>
        </w:tc>
        <w:tc>
          <w:tcPr>
            <w:tcW w:w="1890" w:type="dxa"/>
            <w:gridSpan w:val="2"/>
            <w:shd w:val="clear" w:color="auto" w:fill="EE0000"/>
            <w:vAlign w:val="center"/>
          </w:tcPr>
          <w:p w14:paraId="3D03089B"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tc>
      </w:tr>
      <w:tr w:rsidR="001D7BA3" w:rsidRPr="001D7BA3" w14:paraId="435AEE65" w14:textId="77777777" w:rsidTr="00BD105F">
        <w:trPr>
          <w:trHeight w:val="810"/>
          <w:jc w:val="center"/>
        </w:trPr>
        <w:tc>
          <w:tcPr>
            <w:tcW w:w="3674" w:type="dxa"/>
            <w:shd w:val="clear" w:color="auto" w:fill="92D050"/>
          </w:tcPr>
          <w:p w14:paraId="6F74A3B5" w14:textId="77777777" w:rsidR="001D7BA3" w:rsidRPr="001D7BA3" w:rsidRDefault="001D7BA3" w:rsidP="001D7BA3">
            <w:pPr>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6.1.1 Даље јачање екстерне ревизије кроз континуирано унапређење поступака ревизије</w:t>
            </w:r>
          </w:p>
        </w:tc>
        <w:tc>
          <w:tcPr>
            <w:tcW w:w="1350" w:type="dxa"/>
            <w:gridSpan w:val="2"/>
            <w:shd w:val="clear" w:color="auto" w:fill="92D050"/>
            <w:vAlign w:val="center"/>
          </w:tcPr>
          <w:p w14:paraId="68B938C2" w14:textId="77777777" w:rsidR="001D7BA3" w:rsidRPr="001D7BA3" w:rsidRDefault="001D7BA3" w:rsidP="001D7BA3">
            <w:pPr>
              <w:spacing w:after="0" w:line="240" w:lineRule="auto"/>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361" w:type="dxa"/>
            <w:gridSpan w:val="3"/>
            <w:shd w:val="clear" w:color="auto" w:fill="92D050"/>
            <w:vAlign w:val="center"/>
          </w:tcPr>
          <w:p w14:paraId="24C35ACC" w14:textId="77777777" w:rsidR="001D7BA3" w:rsidRPr="001D7BA3" w:rsidRDefault="001D7BA3" w:rsidP="001D7BA3">
            <w:pPr>
              <w:spacing w:after="0" w:line="240" w:lineRule="auto"/>
              <w:jc w:val="center"/>
              <w:rPr>
                <w:rFonts w:ascii="Times New Roman" w:eastAsia="Times New Roman" w:hAnsi="Times New Roman" w:cs="Times New Roman"/>
                <w:color w:val="000000"/>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ДРИ</w:t>
            </w:r>
          </w:p>
        </w:tc>
        <w:tc>
          <w:tcPr>
            <w:tcW w:w="1890" w:type="dxa"/>
            <w:gridSpan w:val="2"/>
            <w:shd w:val="clear" w:color="auto" w:fill="92D050"/>
            <w:vAlign w:val="center"/>
          </w:tcPr>
          <w:p w14:paraId="757F024C"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p>
          <w:p w14:paraId="248814AC"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p w14:paraId="138DD617"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bCs/>
                <w:color w:val="000000"/>
                <w:sz w:val="16"/>
                <w:szCs w:val="16"/>
                <w:lang w:val="sr-Cyrl-RS" w:eastAsia="en-GB"/>
                <w14:ligatures w14:val="none"/>
              </w:rPr>
              <w:t>.</w:t>
            </w:r>
          </w:p>
        </w:tc>
      </w:tr>
      <w:tr w:rsidR="001D7BA3" w:rsidRPr="001D7BA3" w14:paraId="7CE72DD2" w14:textId="77777777" w:rsidTr="00BD105F">
        <w:trPr>
          <w:trHeight w:val="1200"/>
          <w:jc w:val="center"/>
        </w:trPr>
        <w:tc>
          <w:tcPr>
            <w:tcW w:w="3674" w:type="dxa"/>
            <w:shd w:val="clear" w:color="auto" w:fill="92D050"/>
          </w:tcPr>
          <w:p w14:paraId="127881D2"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6.1.2 Представљање извештаја о обављеним ревизијама надлежном Одбору и Пододбору ради разматрања налаза и препорука ДРИ и унапређења одговорности и транспарентности у трошењу јавних средстава</w:t>
            </w:r>
          </w:p>
        </w:tc>
        <w:tc>
          <w:tcPr>
            <w:tcW w:w="1398" w:type="dxa"/>
            <w:gridSpan w:val="3"/>
            <w:shd w:val="clear" w:color="auto" w:fill="92D050"/>
            <w:vAlign w:val="center"/>
          </w:tcPr>
          <w:p w14:paraId="341902B2"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313" w:type="dxa"/>
            <w:gridSpan w:val="2"/>
            <w:shd w:val="clear" w:color="auto" w:fill="92D050"/>
            <w:vAlign w:val="center"/>
          </w:tcPr>
          <w:p w14:paraId="3E89435A"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ДРИ</w:t>
            </w:r>
          </w:p>
        </w:tc>
        <w:tc>
          <w:tcPr>
            <w:tcW w:w="1890" w:type="dxa"/>
            <w:gridSpan w:val="2"/>
            <w:shd w:val="clear" w:color="auto" w:fill="92D050"/>
            <w:vAlign w:val="center"/>
          </w:tcPr>
          <w:p w14:paraId="32E9A19F"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p w14:paraId="47EA2701"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p>
        </w:tc>
      </w:tr>
      <w:tr w:rsidR="001D7BA3" w:rsidRPr="001D7BA3" w14:paraId="6DFB9D19" w14:textId="77777777" w:rsidTr="00BD105F">
        <w:trPr>
          <w:trHeight w:val="1200"/>
          <w:jc w:val="center"/>
        </w:trPr>
        <w:tc>
          <w:tcPr>
            <w:tcW w:w="3674" w:type="dxa"/>
            <w:shd w:val="clear" w:color="auto" w:fill="92D050"/>
          </w:tcPr>
          <w:p w14:paraId="4BD5D709"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6.2.1 Jaчање контролне функције Народне скупштине организацијом седница/састанака Одбора и Пододбора за разматрање извештаја о обављеним ревизијама ДРИ</w:t>
            </w:r>
          </w:p>
        </w:tc>
        <w:tc>
          <w:tcPr>
            <w:tcW w:w="1398" w:type="dxa"/>
            <w:gridSpan w:val="3"/>
            <w:shd w:val="clear" w:color="auto" w:fill="92D050"/>
            <w:vAlign w:val="center"/>
          </w:tcPr>
          <w:p w14:paraId="65A756F3"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313" w:type="dxa"/>
            <w:gridSpan w:val="2"/>
            <w:shd w:val="clear" w:color="auto" w:fill="92D050"/>
            <w:vAlign w:val="center"/>
          </w:tcPr>
          <w:p w14:paraId="5FBF8A95"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Народна скупштина - Одбор за финансије, републички буџет и контролу трошења јавних средстава -Пододбор за разматрање извештаја о обављеним ревизијама ДРИ</w:t>
            </w:r>
          </w:p>
        </w:tc>
        <w:tc>
          <w:tcPr>
            <w:tcW w:w="1890" w:type="dxa"/>
            <w:gridSpan w:val="2"/>
            <w:shd w:val="clear" w:color="auto" w:fill="92D050"/>
            <w:vAlign w:val="center"/>
          </w:tcPr>
          <w:p w14:paraId="52345BF5"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p w14:paraId="3DB89A13"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p>
        </w:tc>
      </w:tr>
      <w:tr w:rsidR="001D7BA3" w:rsidRPr="001D7BA3" w14:paraId="5AB45885" w14:textId="77777777" w:rsidTr="00BD105F">
        <w:trPr>
          <w:trHeight w:val="990"/>
          <w:jc w:val="center"/>
        </w:trPr>
        <w:tc>
          <w:tcPr>
            <w:tcW w:w="3674" w:type="dxa"/>
            <w:shd w:val="clear" w:color="auto" w:fill="EE0000"/>
          </w:tcPr>
          <w:p w14:paraId="68C6ABE2"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6.2.2 Ангажовање према потреби стручних лица у циљу бољег разматрања поступања субјеката по закључцима, налазима и препорукама садржаним у ревизорским извештајима ДРИ</w:t>
            </w:r>
          </w:p>
        </w:tc>
        <w:tc>
          <w:tcPr>
            <w:tcW w:w="1398" w:type="dxa"/>
            <w:gridSpan w:val="3"/>
            <w:shd w:val="clear" w:color="auto" w:fill="EE0000"/>
            <w:vAlign w:val="center"/>
          </w:tcPr>
          <w:p w14:paraId="28BCFB35"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313" w:type="dxa"/>
            <w:gridSpan w:val="2"/>
            <w:shd w:val="clear" w:color="auto" w:fill="EE0000"/>
            <w:vAlign w:val="center"/>
          </w:tcPr>
          <w:p w14:paraId="74FDEEA0"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Народна скупштина - Одбор за финансије, републички буџет и контролу трошења јавних средстава - Пододбор за разматрање извештаја о обављеним ревизијама ДРИ</w:t>
            </w:r>
          </w:p>
        </w:tc>
        <w:tc>
          <w:tcPr>
            <w:tcW w:w="1890" w:type="dxa"/>
            <w:gridSpan w:val="2"/>
            <w:shd w:val="clear" w:color="auto" w:fill="EE0000"/>
            <w:vAlign w:val="center"/>
          </w:tcPr>
          <w:p w14:paraId="4CB8702D"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није реализована.</w:t>
            </w:r>
          </w:p>
        </w:tc>
      </w:tr>
      <w:tr w:rsidR="001D7BA3" w:rsidRPr="001D7BA3" w14:paraId="12B0CDB0" w14:textId="77777777" w:rsidTr="00BD105F">
        <w:trPr>
          <w:trHeight w:val="3392"/>
          <w:jc w:val="center"/>
        </w:trPr>
        <w:tc>
          <w:tcPr>
            <w:tcW w:w="3674" w:type="dxa"/>
            <w:shd w:val="clear" w:color="auto" w:fill="92D050"/>
          </w:tcPr>
          <w:p w14:paraId="53B4CEEA" w14:textId="77777777" w:rsidR="001D7BA3" w:rsidRPr="001D7BA3" w:rsidRDefault="001D7BA3" w:rsidP="001D7BA3">
            <w:pPr>
              <w:spacing w:after="0" w:line="240" w:lineRule="auto"/>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6.2.3 Организовање јавног слушања поводом представљања Предлога закона о буџету и Предлога закона о завршном рачуну буџета</w:t>
            </w:r>
          </w:p>
        </w:tc>
        <w:tc>
          <w:tcPr>
            <w:tcW w:w="1398" w:type="dxa"/>
            <w:gridSpan w:val="3"/>
            <w:shd w:val="clear" w:color="auto" w:fill="92D050"/>
            <w:vAlign w:val="center"/>
          </w:tcPr>
          <w:p w14:paraId="5A72D6B9"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Q4 2025</w:t>
            </w:r>
          </w:p>
        </w:tc>
        <w:tc>
          <w:tcPr>
            <w:tcW w:w="1313" w:type="dxa"/>
            <w:gridSpan w:val="2"/>
            <w:shd w:val="clear" w:color="auto" w:fill="92D050"/>
            <w:vAlign w:val="center"/>
          </w:tcPr>
          <w:p w14:paraId="02A470BF"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Народна скупштина - Одбор за финансије, републички буџет и контролу трошења јавних средстава</w:t>
            </w:r>
          </w:p>
        </w:tc>
        <w:tc>
          <w:tcPr>
            <w:tcW w:w="1890" w:type="dxa"/>
            <w:gridSpan w:val="2"/>
            <w:shd w:val="clear" w:color="auto" w:fill="92D050"/>
            <w:vAlign w:val="center"/>
          </w:tcPr>
          <w:p w14:paraId="7985F453"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r w:rsidRPr="001D7BA3">
              <w:rPr>
                <w:rFonts w:ascii="Times New Roman" w:eastAsia="Times New Roman" w:hAnsi="Times New Roman" w:cs="Times New Roman"/>
                <w:sz w:val="16"/>
                <w:szCs w:val="16"/>
                <w:lang w:val="sr-Cyrl-RS" w:eastAsia="en-GB"/>
                <w14:ligatures w14:val="none"/>
              </w:rPr>
              <w:t>Активност је реализована.</w:t>
            </w:r>
          </w:p>
          <w:p w14:paraId="22FB030D" w14:textId="77777777" w:rsidR="001D7BA3" w:rsidRPr="001D7BA3" w:rsidRDefault="001D7BA3" w:rsidP="001D7BA3">
            <w:pPr>
              <w:spacing w:after="0" w:line="240" w:lineRule="auto"/>
              <w:jc w:val="center"/>
              <w:rPr>
                <w:rFonts w:ascii="Times New Roman" w:eastAsia="Times New Roman" w:hAnsi="Times New Roman" w:cs="Times New Roman"/>
                <w:sz w:val="16"/>
                <w:szCs w:val="16"/>
                <w:lang w:val="sr-Cyrl-RS" w:eastAsia="en-GB"/>
                <w14:ligatures w14:val="none"/>
              </w:rPr>
            </w:pPr>
          </w:p>
        </w:tc>
      </w:tr>
    </w:tbl>
    <w:p w14:paraId="23CF82C0" w14:textId="77777777" w:rsidR="001D7BA3" w:rsidRPr="001D7BA3" w:rsidRDefault="001D7BA3" w:rsidP="002D03FD">
      <w:pPr>
        <w:jc w:val="both"/>
        <w:rPr>
          <w:rFonts w:ascii="Times New Roman" w:hAnsi="Times New Roman" w:cs="Times New Roman"/>
          <w:bCs/>
          <w:lang w:val="sr-Cyrl-RS"/>
        </w:rPr>
      </w:pPr>
    </w:p>
    <w:sectPr w:rsidR="001D7BA3" w:rsidRPr="001D7BA3" w:rsidSect="006749A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DFA46" w14:textId="77777777" w:rsidR="0094079C" w:rsidRDefault="0094079C" w:rsidP="008423CC">
      <w:pPr>
        <w:spacing w:after="0" w:line="240" w:lineRule="auto"/>
      </w:pPr>
      <w:r>
        <w:separator/>
      </w:r>
    </w:p>
  </w:endnote>
  <w:endnote w:type="continuationSeparator" w:id="0">
    <w:p w14:paraId="11B40CC3" w14:textId="77777777" w:rsidR="0094079C" w:rsidRDefault="0094079C" w:rsidP="00842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227343"/>
      <w:docPartObj>
        <w:docPartGallery w:val="Page Numbers (Bottom of Page)"/>
        <w:docPartUnique/>
      </w:docPartObj>
    </w:sdtPr>
    <w:sdtEndPr>
      <w:rPr>
        <w:noProof/>
      </w:rPr>
    </w:sdtEndPr>
    <w:sdtContent>
      <w:p w14:paraId="0FFEA299" w14:textId="26CDA02C" w:rsidR="003A75A4" w:rsidRDefault="003A75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B23D4A" w14:textId="77777777" w:rsidR="003A75A4" w:rsidRDefault="003A75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B33EA" w14:textId="77777777" w:rsidR="0094079C" w:rsidRDefault="0094079C" w:rsidP="008423CC">
      <w:pPr>
        <w:spacing w:after="0" w:line="240" w:lineRule="auto"/>
      </w:pPr>
      <w:r>
        <w:separator/>
      </w:r>
    </w:p>
  </w:footnote>
  <w:footnote w:type="continuationSeparator" w:id="0">
    <w:p w14:paraId="759B4C92" w14:textId="77777777" w:rsidR="0094079C" w:rsidRDefault="0094079C" w:rsidP="008423CC">
      <w:pPr>
        <w:spacing w:after="0" w:line="240" w:lineRule="auto"/>
      </w:pPr>
      <w:r>
        <w:continuationSeparator/>
      </w:r>
    </w:p>
  </w:footnote>
  <w:footnote w:id="1">
    <w:p w14:paraId="54525A2F" w14:textId="77777777" w:rsidR="00523F14" w:rsidRPr="00C92E8F" w:rsidRDefault="00523F14" w:rsidP="00523F14">
      <w:pPr>
        <w:pStyle w:val="FootnoteText"/>
        <w:rPr>
          <w:rFonts w:ascii="Times New Roman" w:hAnsi="Times New Roman" w:cs="Times New Roman"/>
          <w:sz w:val="18"/>
          <w:szCs w:val="18"/>
          <w:lang w:val="sr-Cyrl-RS"/>
        </w:rPr>
      </w:pPr>
      <w:r w:rsidRPr="00C92E8F">
        <w:rPr>
          <w:rStyle w:val="FootnoteReference"/>
          <w:rFonts w:ascii="Times New Roman" w:hAnsi="Times New Roman" w:cs="Times New Roman"/>
          <w:sz w:val="18"/>
          <w:szCs w:val="18"/>
        </w:rPr>
        <w:footnoteRef/>
      </w:r>
      <w:r w:rsidRPr="00C92E8F">
        <w:rPr>
          <w:rFonts w:ascii="Times New Roman" w:hAnsi="Times New Roman" w:cs="Times New Roman"/>
          <w:sz w:val="18"/>
          <w:szCs w:val="18"/>
        </w:rPr>
        <w:t xml:space="preserve"> </w:t>
      </w:r>
      <w:r w:rsidRPr="00C92E8F">
        <w:rPr>
          <w:rFonts w:ascii="Times New Roman" w:hAnsi="Times New Roman" w:cs="Times New Roman"/>
          <w:sz w:val="18"/>
          <w:szCs w:val="18"/>
          <w:lang w:val="sr-Cyrl-RS"/>
        </w:rPr>
        <w:t>Годишњи извештаји о спровођењу Стратегије РЈУ 2021-2030</w:t>
      </w:r>
      <w:r>
        <w:rPr>
          <w:rFonts w:ascii="Times New Roman" w:hAnsi="Times New Roman" w:cs="Times New Roman"/>
          <w:sz w:val="18"/>
          <w:szCs w:val="18"/>
          <w:lang w:val="sr-Cyrl-RS"/>
        </w:rPr>
        <w:t>. година</w:t>
      </w:r>
      <w:r w:rsidRPr="00C92E8F">
        <w:rPr>
          <w:rFonts w:ascii="Times New Roman" w:hAnsi="Times New Roman" w:cs="Times New Roman"/>
          <w:sz w:val="18"/>
          <w:szCs w:val="18"/>
          <w:lang w:val="sr-Cyrl-RS"/>
        </w:rPr>
        <w:t xml:space="preserve"> доступни су на адреси: </w:t>
      </w:r>
      <w:hyperlink r:id="rId1" w:history="1">
        <w:r w:rsidRPr="00C92E8F">
          <w:rPr>
            <w:rStyle w:val="Hyperlink"/>
            <w:rFonts w:ascii="Times New Roman" w:hAnsi="Times New Roman" w:cs="Times New Roman"/>
            <w:sz w:val="18"/>
            <w:szCs w:val="18"/>
            <w:lang w:val="sr-Cyrl-RS"/>
          </w:rPr>
          <w:t>https://monitoring.mduls.gov.rs/dokumenta.html</w:t>
        </w:r>
      </w:hyperlink>
      <w:r w:rsidRPr="00C92E8F">
        <w:rPr>
          <w:rFonts w:ascii="Times New Roman" w:hAnsi="Times New Roman" w:cs="Times New Roman"/>
          <w:sz w:val="18"/>
          <w:szCs w:val="18"/>
          <w:lang w:val="sr-Cyrl-RS"/>
        </w:rPr>
        <w:t xml:space="preserve"> </w:t>
      </w:r>
      <w:r>
        <w:rPr>
          <w:rFonts w:ascii="Times New Roman" w:hAnsi="Times New Roman" w:cs="Times New Roman"/>
          <w:sz w:val="18"/>
          <w:szCs w:val="18"/>
          <w:lang w:val="sr-Cyrl-RS"/>
        </w:rPr>
        <w:t>.</w:t>
      </w:r>
    </w:p>
  </w:footnote>
  <w:footnote w:id="2">
    <w:p w14:paraId="60B9BBD0" w14:textId="77777777" w:rsidR="002C4825" w:rsidRPr="007A199D" w:rsidRDefault="002C4825" w:rsidP="002C4825">
      <w:pPr>
        <w:pStyle w:val="FootnoteText"/>
        <w:jc w:val="both"/>
        <w:rPr>
          <w:rFonts w:ascii="Times New Roman" w:hAnsi="Times New Roman" w:cs="Times New Roman"/>
          <w:sz w:val="18"/>
          <w:szCs w:val="18"/>
          <w:lang w:val="sr-Cyrl-RS"/>
        </w:rPr>
      </w:pPr>
      <w:r w:rsidRPr="007A199D">
        <w:rPr>
          <w:rStyle w:val="FootnoteReference"/>
          <w:lang w:val="sr-Cyrl-RS"/>
        </w:rPr>
        <w:footnoteRef/>
      </w:r>
      <w:r w:rsidRPr="007A199D">
        <w:rPr>
          <w:lang w:val="sr-Cyrl-RS"/>
        </w:rPr>
        <w:t xml:space="preserve"> </w:t>
      </w:r>
      <w:r w:rsidRPr="007A199D">
        <w:rPr>
          <w:rFonts w:ascii="Times New Roman" w:hAnsi="Times New Roman" w:cs="Times New Roman"/>
          <w:sz w:val="18"/>
          <w:szCs w:val="18"/>
          <w:lang w:val="sr-Cyrl-RS"/>
        </w:rPr>
        <w:t>Приоритети Владе се првенствено утврђују у Акционом плану за спровођење приоритета Владе (АПСПВ) и Националном програму за усвајање тековина ЕУ (НПАА).</w:t>
      </w:r>
    </w:p>
  </w:footnote>
  <w:footnote w:id="3">
    <w:p w14:paraId="3765B3E9" w14:textId="77777777" w:rsidR="00BD105F" w:rsidRPr="00E33270" w:rsidRDefault="00BD105F" w:rsidP="008E3674">
      <w:pPr>
        <w:pStyle w:val="FootnoteText"/>
        <w:rPr>
          <w:lang w:val="sr-Cyrl-RS"/>
        </w:rPr>
      </w:pPr>
      <w:r>
        <w:rPr>
          <w:rStyle w:val="FootnoteReference"/>
        </w:rPr>
        <w:footnoteRef/>
      </w:r>
      <w:r>
        <w:t xml:space="preserve"> </w:t>
      </w:r>
      <w:r w:rsidRPr="0041599A">
        <w:rPr>
          <w:rFonts w:ascii="Times New Roman" w:hAnsi="Times New Roman" w:cs="Times New Roman"/>
          <w:sz w:val="16"/>
          <w:szCs w:val="16"/>
          <w:lang w:val="sr-Cyrl-RS"/>
        </w:rPr>
        <w:t>У питању су средства ЕУ - програм IPA 2021, реализована у оквиру лаког твининг пројекта „Даље јачање српског ревиорског тела“, у укупном износу 247.321,90 евра. Укупна одобрена вредност пројекта била је 250.000,00 евра, отуда разлика између реализованих у односу на планирана средства.</w:t>
      </w:r>
    </w:p>
  </w:footnote>
  <w:footnote w:id="4">
    <w:p w14:paraId="5FD43F09" w14:textId="77777777" w:rsidR="00BD105F" w:rsidRPr="0073711D" w:rsidRDefault="00BD105F" w:rsidP="008E3674">
      <w:pPr>
        <w:pStyle w:val="FootnoteText"/>
        <w:jc w:val="both"/>
        <w:rPr>
          <w:rFonts w:ascii="Times New Roman" w:hAnsi="Times New Roman" w:cs="Times New Roman"/>
          <w:sz w:val="16"/>
          <w:szCs w:val="16"/>
          <w:lang w:val="sr-Cyrl-RS"/>
        </w:rPr>
      </w:pPr>
      <w:r>
        <w:rPr>
          <w:rStyle w:val="FootnoteReference"/>
        </w:rPr>
        <w:footnoteRef/>
      </w:r>
      <w:r>
        <w:t xml:space="preserve"> </w:t>
      </w:r>
      <w:r w:rsidRPr="0073711D">
        <w:rPr>
          <w:rFonts w:ascii="Times New Roman" w:hAnsi="Times New Roman" w:cs="Times New Roman"/>
          <w:sz w:val="16"/>
          <w:szCs w:val="16"/>
          <w:lang w:val="sr-Cyrl-RS"/>
        </w:rPr>
        <w:t>Одлука о изменама ПФМ:</w:t>
      </w:r>
      <w:r>
        <w:rPr>
          <w:rFonts w:ascii="Times New Roman" w:hAnsi="Times New Roman" w:cs="Times New Roman"/>
          <w:sz w:val="16"/>
          <w:szCs w:val="16"/>
          <w:lang w:val="sr-Cyrl-RS"/>
        </w:rPr>
        <w:t xml:space="preserve"> Активност </w:t>
      </w:r>
      <w:r w:rsidRPr="0073711D">
        <w:rPr>
          <w:rFonts w:ascii="Times New Roman" w:hAnsi="Times New Roman" w:cs="Times New Roman"/>
          <w:sz w:val="16"/>
          <w:szCs w:val="16"/>
          <w:lang w:val="sr-Cyrl-CS"/>
        </w:rPr>
        <w:t>3.2.4 „Унапређење информационог система намењеног подршци пословним процесима за управљање системом и спровођењу уговора и коришћењу средстава” мења се институција одговорна за спровођење тако да гласи: „Сектор за управљање средствима ЕУˮ. Извор финансирања „Донаторска средстваˮ замењује се извором финансирања: „Буџетска средстваˮ.</w:t>
      </w:r>
      <w:r>
        <w:rPr>
          <w:rFonts w:ascii="Times New Roman" w:hAnsi="Times New Roman" w:cs="Times New Roman"/>
          <w:sz w:val="16"/>
          <w:szCs w:val="16"/>
          <w:lang w:val="sr-Cyrl-CS"/>
        </w:rPr>
        <w:t xml:space="preserve"> </w:t>
      </w:r>
      <w:r w:rsidRPr="0073711D">
        <w:rPr>
          <w:rFonts w:ascii="Times New Roman" w:hAnsi="Times New Roman" w:cs="Times New Roman"/>
          <w:sz w:val="16"/>
          <w:szCs w:val="16"/>
          <w:lang w:val="sr-Cyrl-RS"/>
        </w:rPr>
        <w:t xml:space="preserve">У односу на планиран развој МИС –а током припреме ПРУЈФ 2021-2025, током 2021-2025 је за потребе структуре за управљање </w:t>
      </w:r>
      <w:r w:rsidRPr="00735939">
        <w:rPr>
          <w:rFonts w:ascii="Times New Roman" w:hAnsi="Times New Roman" w:cs="Times New Roman"/>
          <w:i/>
          <w:iCs/>
          <w:sz w:val="16"/>
          <w:szCs w:val="16"/>
          <w:lang w:val="en-US"/>
        </w:rPr>
        <w:t>IPA</w:t>
      </w:r>
      <w:r w:rsidRPr="0073711D">
        <w:rPr>
          <w:rFonts w:ascii="Times New Roman" w:hAnsi="Times New Roman" w:cs="Times New Roman"/>
          <w:sz w:val="16"/>
          <w:szCs w:val="16"/>
          <w:lang w:val="sr-Cyrl-RS"/>
        </w:rPr>
        <w:t xml:space="preserve"> програмима фазно раѕвијан софтвер који обухвата већи број пословних процеса у односу на првобитни план, унапређење пословних процеса, као и </w:t>
      </w:r>
      <w:r w:rsidRPr="00735939">
        <w:rPr>
          <w:rFonts w:ascii="Times New Roman" w:hAnsi="Times New Roman" w:cs="Times New Roman"/>
          <w:i/>
          <w:iCs/>
          <w:sz w:val="16"/>
          <w:szCs w:val="16"/>
          <w:lang w:val="en-US"/>
        </w:rPr>
        <w:t>IPA</w:t>
      </w:r>
      <w:r w:rsidRPr="0073711D">
        <w:rPr>
          <w:rFonts w:ascii="Times New Roman" w:hAnsi="Times New Roman" w:cs="Times New Roman"/>
          <w:sz w:val="16"/>
          <w:szCs w:val="16"/>
          <w:lang w:val="sr-Cyrl-RS"/>
        </w:rPr>
        <w:t xml:space="preserve"> </w:t>
      </w:r>
      <w:r w:rsidRPr="0073711D">
        <w:rPr>
          <w:rFonts w:ascii="Times New Roman" w:hAnsi="Times New Roman" w:cs="Times New Roman"/>
          <w:sz w:val="16"/>
          <w:szCs w:val="16"/>
        </w:rPr>
        <w:t xml:space="preserve">III </w:t>
      </w:r>
      <w:r w:rsidRPr="0073711D">
        <w:rPr>
          <w:rFonts w:ascii="Times New Roman" w:hAnsi="Times New Roman" w:cs="Times New Roman"/>
          <w:sz w:val="16"/>
          <w:szCs w:val="16"/>
          <w:lang w:val="sr-Cyrl-RS"/>
        </w:rPr>
        <w:t>перспективу. Наведени износи обухватају раѕвој, надоградњу и одржавање софтвера.</w:t>
      </w:r>
    </w:p>
  </w:footnote>
  <w:footnote w:id="5">
    <w:p w14:paraId="6C83252B" w14:textId="77777777" w:rsidR="00BD105F" w:rsidRPr="00437F10" w:rsidRDefault="00BD105F" w:rsidP="008E3674">
      <w:pPr>
        <w:pStyle w:val="FootnoteText"/>
        <w:rPr>
          <w:lang w:val="sr-Cyrl-RS"/>
        </w:rPr>
      </w:pPr>
      <w:r>
        <w:rPr>
          <w:rStyle w:val="FootnoteReference"/>
        </w:rPr>
        <w:footnoteRef/>
      </w:r>
      <w:r>
        <w:t xml:space="preserve"> </w:t>
      </w:r>
      <w:r w:rsidRPr="00437F10">
        <w:rPr>
          <w:rFonts w:ascii="Times New Roman" w:hAnsi="Times New Roman" w:cs="Times New Roman"/>
          <w:sz w:val="16"/>
          <w:szCs w:val="16"/>
          <w:lang w:val="sr-Cyrl-RS"/>
        </w:rPr>
        <w:t>Износи су оквирни с обзиром да је износ варирао у зависности од тога у ком месту је седница одржавана и да ли је одржавање седнице подразумевало и ноћење у том месту. Како се ради о донаторским средствима успели смо једино да добијемо оквирни износ средстава.</w:t>
      </w:r>
    </w:p>
  </w:footnote>
  <w:footnote w:id="6">
    <w:p w14:paraId="7E35C7D9" w14:textId="77777777" w:rsidR="00BD105F" w:rsidRPr="00B57EB3" w:rsidRDefault="00BD105F" w:rsidP="001D7BA3">
      <w:pPr>
        <w:tabs>
          <w:tab w:val="left" w:pos="9923"/>
        </w:tabs>
        <w:spacing w:after="0" w:line="240" w:lineRule="auto"/>
        <w:rPr>
          <w:rFonts w:ascii="Times New Roman" w:eastAsia="Times New Roman" w:hAnsi="Times New Roman" w:cs="Times New Roman"/>
          <w:sz w:val="16"/>
          <w:szCs w:val="16"/>
          <w:lang w:val="sr-Cyrl-RS" w:eastAsia="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A0535" w14:textId="6A741E5C" w:rsidR="00955170" w:rsidRDefault="0094079C">
    <w:pPr>
      <w:pStyle w:val="Header"/>
    </w:pPr>
    <w:r>
      <w:rPr>
        <w:noProof/>
      </w:rPr>
      <w:pict w14:anchorId="042E2B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0;margin-top:0;width:471.3pt;height:188.5pt;rotation:315;z-index:-251646976;mso-position-horizontal:center;mso-position-horizontal-relative:margin;mso-position-vertical:center;mso-position-vertical-relative:margin" o:allowincell="f" fillcolor="silver" stroked="f">
          <v:fill opacity=".5"/>
          <v:textpath style="font-family:&quot;Times New Roman&quot;;font-size:1pt" string="НАЦРТ"/>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DB1A" w14:textId="772C2543" w:rsidR="00955170" w:rsidRDefault="009551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99216" w14:textId="582A510C" w:rsidR="00955170" w:rsidRDefault="0094079C">
    <w:pPr>
      <w:pStyle w:val="Header"/>
    </w:pPr>
    <w:r>
      <w:rPr>
        <w:noProof/>
      </w:rPr>
      <w:pict w14:anchorId="515ABA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71.3pt;height:188.5pt;rotation:315;z-index:-251651072;mso-position-horizontal:center;mso-position-horizontal-relative:margin;mso-position-vertical:center;mso-position-vertical-relative:margin" o:allowincell="f" fillcolor="silver" stroked="f">
          <v:fill opacity=".5"/>
          <v:textpath style="font-family:&quot;Times New Roman&quot;;font-size:1pt" string="НАЦРТ"/>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D3AC9"/>
    <w:multiLevelType w:val="hybridMultilevel"/>
    <w:tmpl w:val="FFEEDD22"/>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13920D3"/>
    <w:multiLevelType w:val="hybridMultilevel"/>
    <w:tmpl w:val="FB7A1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33512180">
    <w:abstractNumId w:val="0"/>
  </w:num>
  <w:num w:numId="2" w16cid:durableId="872159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GrammaticalErrors/>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537"/>
    <w:rsid w:val="000049CC"/>
    <w:rsid w:val="000130E8"/>
    <w:rsid w:val="0002794E"/>
    <w:rsid w:val="00034739"/>
    <w:rsid w:val="00034F43"/>
    <w:rsid w:val="00040910"/>
    <w:rsid w:val="00051796"/>
    <w:rsid w:val="00086FDB"/>
    <w:rsid w:val="00097295"/>
    <w:rsid w:val="000A320D"/>
    <w:rsid w:val="000B6CC3"/>
    <w:rsid w:val="000C42BD"/>
    <w:rsid w:val="000C4D0C"/>
    <w:rsid w:val="000E4277"/>
    <w:rsid w:val="000F037E"/>
    <w:rsid w:val="000F3E2C"/>
    <w:rsid w:val="00102365"/>
    <w:rsid w:val="0012585C"/>
    <w:rsid w:val="00130926"/>
    <w:rsid w:val="00141C0E"/>
    <w:rsid w:val="00143A46"/>
    <w:rsid w:val="00153EDF"/>
    <w:rsid w:val="001855C1"/>
    <w:rsid w:val="001A183C"/>
    <w:rsid w:val="001A5F4E"/>
    <w:rsid w:val="001B0A26"/>
    <w:rsid w:val="001B701D"/>
    <w:rsid w:val="001B7D4C"/>
    <w:rsid w:val="001C46F7"/>
    <w:rsid w:val="001D24C4"/>
    <w:rsid w:val="001D7BA3"/>
    <w:rsid w:val="001E4D83"/>
    <w:rsid w:val="001E68BB"/>
    <w:rsid w:val="00202C25"/>
    <w:rsid w:val="00223FA1"/>
    <w:rsid w:val="00232001"/>
    <w:rsid w:val="002445B2"/>
    <w:rsid w:val="0024728D"/>
    <w:rsid w:val="0025650D"/>
    <w:rsid w:val="002606D9"/>
    <w:rsid w:val="00261573"/>
    <w:rsid w:val="00264F2E"/>
    <w:rsid w:val="002676BA"/>
    <w:rsid w:val="00267B1B"/>
    <w:rsid w:val="002760E8"/>
    <w:rsid w:val="002C0C9E"/>
    <w:rsid w:val="002C4825"/>
    <w:rsid w:val="002C61A1"/>
    <w:rsid w:val="002C743E"/>
    <w:rsid w:val="002D03FD"/>
    <w:rsid w:val="00341D18"/>
    <w:rsid w:val="00353093"/>
    <w:rsid w:val="00355104"/>
    <w:rsid w:val="00356FD5"/>
    <w:rsid w:val="00357213"/>
    <w:rsid w:val="003602C6"/>
    <w:rsid w:val="00361E6F"/>
    <w:rsid w:val="003651C3"/>
    <w:rsid w:val="00381763"/>
    <w:rsid w:val="00383B23"/>
    <w:rsid w:val="003A2743"/>
    <w:rsid w:val="003A75A4"/>
    <w:rsid w:val="003A7766"/>
    <w:rsid w:val="003C5E52"/>
    <w:rsid w:val="003D24AD"/>
    <w:rsid w:val="003E180D"/>
    <w:rsid w:val="00400CCB"/>
    <w:rsid w:val="00403F01"/>
    <w:rsid w:val="004062BE"/>
    <w:rsid w:val="0041053A"/>
    <w:rsid w:val="00412EE1"/>
    <w:rsid w:val="00414465"/>
    <w:rsid w:val="0041599A"/>
    <w:rsid w:val="004237F9"/>
    <w:rsid w:val="004371B5"/>
    <w:rsid w:val="004375DE"/>
    <w:rsid w:val="00442236"/>
    <w:rsid w:val="004428C2"/>
    <w:rsid w:val="004675E2"/>
    <w:rsid w:val="00467C20"/>
    <w:rsid w:val="00474134"/>
    <w:rsid w:val="00484411"/>
    <w:rsid w:val="0048520B"/>
    <w:rsid w:val="00495B4B"/>
    <w:rsid w:val="0049768D"/>
    <w:rsid w:val="004C7B27"/>
    <w:rsid w:val="004D2CAC"/>
    <w:rsid w:val="004D48F7"/>
    <w:rsid w:val="004D491B"/>
    <w:rsid w:val="004D78BB"/>
    <w:rsid w:val="004E4B10"/>
    <w:rsid w:val="004E5A33"/>
    <w:rsid w:val="004F2B21"/>
    <w:rsid w:val="005008B2"/>
    <w:rsid w:val="005029B5"/>
    <w:rsid w:val="00523F14"/>
    <w:rsid w:val="005249E7"/>
    <w:rsid w:val="00543328"/>
    <w:rsid w:val="005438D6"/>
    <w:rsid w:val="00543F74"/>
    <w:rsid w:val="0055236D"/>
    <w:rsid w:val="00564316"/>
    <w:rsid w:val="0057124B"/>
    <w:rsid w:val="0057610F"/>
    <w:rsid w:val="00582310"/>
    <w:rsid w:val="0058410E"/>
    <w:rsid w:val="0058518E"/>
    <w:rsid w:val="00587DB8"/>
    <w:rsid w:val="00591B08"/>
    <w:rsid w:val="005A050E"/>
    <w:rsid w:val="005A3115"/>
    <w:rsid w:val="005A4847"/>
    <w:rsid w:val="005A7A74"/>
    <w:rsid w:val="005B08EB"/>
    <w:rsid w:val="005B6BB8"/>
    <w:rsid w:val="005B7396"/>
    <w:rsid w:val="005C2026"/>
    <w:rsid w:val="005C7CBC"/>
    <w:rsid w:val="005D00ED"/>
    <w:rsid w:val="005D4512"/>
    <w:rsid w:val="005E7D64"/>
    <w:rsid w:val="0060040E"/>
    <w:rsid w:val="006044AB"/>
    <w:rsid w:val="00616E8F"/>
    <w:rsid w:val="006252B5"/>
    <w:rsid w:val="00641172"/>
    <w:rsid w:val="0064343E"/>
    <w:rsid w:val="006749AE"/>
    <w:rsid w:val="0067689A"/>
    <w:rsid w:val="00685537"/>
    <w:rsid w:val="00691614"/>
    <w:rsid w:val="00694BED"/>
    <w:rsid w:val="006B5671"/>
    <w:rsid w:val="006C131E"/>
    <w:rsid w:val="006C36B5"/>
    <w:rsid w:val="006C7C76"/>
    <w:rsid w:val="006E2DA7"/>
    <w:rsid w:val="006F0BF0"/>
    <w:rsid w:val="006F2F09"/>
    <w:rsid w:val="006F4200"/>
    <w:rsid w:val="00707251"/>
    <w:rsid w:val="00716787"/>
    <w:rsid w:val="00723929"/>
    <w:rsid w:val="00732D6F"/>
    <w:rsid w:val="00735939"/>
    <w:rsid w:val="0075482A"/>
    <w:rsid w:val="007566FC"/>
    <w:rsid w:val="00763C79"/>
    <w:rsid w:val="00791D7E"/>
    <w:rsid w:val="00793A08"/>
    <w:rsid w:val="007A199D"/>
    <w:rsid w:val="007C28CD"/>
    <w:rsid w:val="007C6E62"/>
    <w:rsid w:val="007E0803"/>
    <w:rsid w:val="007E449A"/>
    <w:rsid w:val="007E4949"/>
    <w:rsid w:val="007F0DEF"/>
    <w:rsid w:val="007F1205"/>
    <w:rsid w:val="00800282"/>
    <w:rsid w:val="0083112B"/>
    <w:rsid w:val="00833F50"/>
    <w:rsid w:val="00840E28"/>
    <w:rsid w:val="008423CC"/>
    <w:rsid w:val="008548AE"/>
    <w:rsid w:val="0085507D"/>
    <w:rsid w:val="008626D8"/>
    <w:rsid w:val="0086274F"/>
    <w:rsid w:val="00873D0C"/>
    <w:rsid w:val="00882148"/>
    <w:rsid w:val="00882D88"/>
    <w:rsid w:val="0088799D"/>
    <w:rsid w:val="00894656"/>
    <w:rsid w:val="008A142C"/>
    <w:rsid w:val="008A5816"/>
    <w:rsid w:val="008B1397"/>
    <w:rsid w:val="008C456F"/>
    <w:rsid w:val="008D055F"/>
    <w:rsid w:val="008D0DC7"/>
    <w:rsid w:val="008D14FD"/>
    <w:rsid w:val="008E2291"/>
    <w:rsid w:val="008E3674"/>
    <w:rsid w:val="008E6804"/>
    <w:rsid w:val="008F1478"/>
    <w:rsid w:val="008F7D49"/>
    <w:rsid w:val="009118DF"/>
    <w:rsid w:val="00914C26"/>
    <w:rsid w:val="0092545D"/>
    <w:rsid w:val="00932853"/>
    <w:rsid w:val="00934B46"/>
    <w:rsid w:val="0094079C"/>
    <w:rsid w:val="00940E6A"/>
    <w:rsid w:val="0095283C"/>
    <w:rsid w:val="00955170"/>
    <w:rsid w:val="00956695"/>
    <w:rsid w:val="00986536"/>
    <w:rsid w:val="00995A21"/>
    <w:rsid w:val="00996328"/>
    <w:rsid w:val="009965DC"/>
    <w:rsid w:val="009C0FD8"/>
    <w:rsid w:val="009C0FFA"/>
    <w:rsid w:val="009C4715"/>
    <w:rsid w:val="009E374F"/>
    <w:rsid w:val="009F2A89"/>
    <w:rsid w:val="00A04F1D"/>
    <w:rsid w:val="00A13CAB"/>
    <w:rsid w:val="00A65273"/>
    <w:rsid w:val="00A70734"/>
    <w:rsid w:val="00A86735"/>
    <w:rsid w:val="00A91F4E"/>
    <w:rsid w:val="00AA44AC"/>
    <w:rsid w:val="00AA6A39"/>
    <w:rsid w:val="00AB2E02"/>
    <w:rsid w:val="00AB2F5C"/>
    <w:rsid w:val="00AB31A0"/>
    <w:rsid w:val="00AE1A14"/>
    <w:rsid w:val="00AE5949"/>
    <w:rsid w:val="00AE65E3"/>
    <w:rsid w:val="00B01439"/>
    <w:rsid w:val="00B02250"/>
    <w:rsid w:val="00B11F83"/>
    <w:rsid w:val="00B16B12"/>
    <w:rsid w:val="00B20632"/>
    <w:rsid w:val="00B24FD5"/>
    <w:rsid w:val="00B26FE1"/>
    <w:rsid w:val="00B3152C"/>
    <w:rsid w:val="00B57EB3"/>
    <w:rsid w:val="00B84557"/>
    <w:rsid w:val="00BA1A73"/>
    <w:rsid w:val="00BA31E6"/>
    <w:rsid w:val="00BC355A"/>
    <w:rsid w:val="00BD0CBE"/>
    <w:rsid w:val="00BD105F"/>
    <w:rsid w:val="00BD1CA1"/>
    <w:rsid w:val="00BD4AE3"/>
    <w:rsid w:val="00BF7376"/>
    <w:rsid w:val="00C155D7"/>
    <w:rsid w:val="00C20C2C"/>
    <w:rsid w:val="00C3096A"/>
    <w:rsid w:val="00C36B93"/>
    <w:rsid w:val="00C37AC9"/>
    <w:rsid w:val="00C46E02"/>
    <w:rsid w:val="00C53416"/>
    <w:rsid w:val="00C5660E"/>
    <w:rsid w:val="00C666F9"/>
    <w:rsid w:val="00C94B45"/>
    <w:rsid w:val="00CA0D24"/>
    <w:rsid w:val="00CB0609"/>
    <w:rsid w:val="00CB1EDF"/>
    <w:rsid w:val="00CB6E84"/>
    <w:rsid w:val="00CC1FEC"/>
    <w:rsid w:val="00CE42EA"/>
    <w:rsid w:val="00D0073E"/>
    <w:rsid w:val="00D079F8"/>
    <w:rsid w:val="00D1419E"/>
    <w:rsid w:val="00D21C1A"/>
    <w:rsid w:val="00D32C50"/>
    <w:rsid w:val="00D3752B"/>
    <w:rsid w:val="00D37E0D"/>
    <w:rsid w:val="00D40DB6"/>
    <w:rsid w:val="00D47EAC"/>
    <w:rsid w:val="00D5203D"/>
    <w:rsid w:val="00D53883"/>
    <w:rsid w:val="00D72D9B"/>
    <w:rsid w:val="00D74E04"/>
    <w:rsid w:val="00D81BFA"/>
    <w:rsid w:val="00D91B20"/>
    <w:rsid w:val="00D91F18"/>
    <w:rsid w:val="00DC5C84"/>
    <w:rsid w:val="00DE0334"/>
    <w:rsid w:val="00DE2982"/>
    <w:rsid w:val="00DE368E"/>
    <w:rsid w:val="00DE44ED"/>
    <w:rsid w:val="00DF7826"/>
    <w:rsid w:val="00E024CC"/>
    <w:rsid w:val="00E06202"/>
    <w:rsid w:val="00E109FD"/>
    <w:rsid w:val="00E10BE7"/>
    <w:rsid w:val="00E20C96"/>
    <w:rsid w:val="00E4060C"/>
    <w:rsid w:val="00E42203"/>
    <w:rsid w:val="00E42E18"/>
    <w:rsid w:val="00E53781"/>
    <w:rsid w:val="00E56020"/>
    <w:rsid w:val="00E605FB"/>
    <w:rsid w:val="00E82238"/>
    <w:rsid w:val="00E85F22"/>
    <w:rsid w:val="00E93DCA"/>
    <w:rsid w:val="00E95906"/>
    <w:rsid w:val="00E96D2F"/>
    <w:rsid w:val="00EA2668"/>
    <w:rsid w:val="00EA273D"/>
    <w:rsid w:val="00EC0715"/>
    <w:rsid w:val="00EC259F"/>
    <w:rsid w:val="00ED48FA"/>
    <w:rsid w:val="00ED504C"/>
    <w:rsid w:val="00ED6AC1"/>
    <w:rsid w:val="00EF4C75"/>
    <w:rsid w:val="00F10016"/>
    <w:rsid w:val="00F16040"/>
    <w:rsid w:val="00F17B67"/>
    <w:rsid w:val="00F23F8A"/>
    <w:rsid w:val="00F30EB1"/>
    <w:rsid w:val="00F42AD2"/>
    <w:rsid w:val="00F63486"/>
    <w:rsid w:val="00F645E2"/>
    <w:rsid w:val="00F664FF"/>
    <w:rsid w:val="00F6689D"/>
    <w:rsid w:val="00F72F5F"/>
    <w:rsid w:val="00F849D4"/>
    <w:rsid w:val="00F9023E"/>
    <w:rsid w:val="00FA201E"/>
    <w:rsid w:val="00FB744E"/>
    <w:rsid w:val="00FC5BB7"/>
    <w:rsid w:val="00FC6997"/>
    <w:rsid w:val="00FC70B7"/>
    <w:rsid w:val="00FF52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925D3"/>
  <w15:chartTrackingRefBased/>
  <w15:docId w15:val="{59307FF5-5E9D-40E7-A67F-97751D5CD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553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8553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8553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8553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8553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855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5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5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5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53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8553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8553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8553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8553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855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5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5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537"/>
    <w:rPr>
      <w:rFonts w:eastAsiaTheme="majorEastAsia" w:cstheme="majorBidi"/>
      <w:color w:val="272727" w:themeColor="text1" w:themeTint="D8"/>
    </w:rPr>
  </w:style>
  <w:style w:type="paragraph" w:styleId="Title">
    <w:name w:val="Title"/>
    <w:basedOn w:val="Normal"/>
    <w:next w:val="Normal"/>
    <w:link w:val="TitleChar"/>
    <w:uiPriority w:val="10"/>
    <w:qFormat/>
    <w:rsid w:val="006855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5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5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5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537"/>
    <w:pPr>
      <w:spacing w:before="160"/>
      <w:jc w:val="center"/>
    </w:pPr>
    <w:rPr>
      <w:i/>
      <w:iCs/>
      <w:color w:val="404040" w:themeColor="text1" w:themeTint="BF"/>
    </w:rPr>
  </w:style>
  <w:style w:type="character" w:customStyle="1" w:styleId="QuoteChar">
    <w:name w:val="Quote Char"/>
    <w:basedOn w:val="DefaultParagraphFont"/>
    <w:link w:val="Quote"/>
    <w:uiPriority w:val="29"/>
    <w:rsid w:val="00685537"/>
    <w:rPr>
      <w:i/>
      <w:iCs/>
      <w:color w:val="404040" w:themeColor="text1" w:themeTint="BF"/>
    </w:rPr>
  </w:style>
  <w:style w:type="paragraph" w:styleId="ListParagraph">
    <w:name w:val="List Paragraph"/>
    <w:basedOn w:val="Normal"/>
    <w:uiPriority w:val="34"/>
    <w:qFormat/>
    <w:rsid w:val="00685537"/>
    <w:pPr>
      <w:ind w:left="720"/>
      <w:contextualSpacing/>
    </w:pPr>
  </w:style>
  <w:style w:type="character" w:styleId="IntenseEmphasis">
    <w:name w:val="Intense Emphasis"/>
    <w:basedOn w:val="DefaultParagraphFont"/>
    <w:uiPriority w:val="21"/>
    <w:qFormat/>
    <w:rsid w:val="00685537"/>
    <w:rPr>
      <w:i/>
      <w:iCs/>
      <w:color w:val="2E74B5" w:themeColor="accent1" w:themeShade="BF"/>
    </w:rPr>
  </w:style>
  <w:style w:type="paragraph" w:styleId="IntenseQuote">
    <w:name w:val="Intense Quote"/>
    <w:basedOn w:val="Normal"/>
    <w:next w:val="Normal"/>
    <w:link w:val="IntenseQuoteChar"/>
    <w:uiPriority w:val="30"/>
    <w:qFormat/>
    <w:rsid w:val="0068553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85537"/>
    <w:rPr>
      <w:i/>
      <w:iCs/>
      <w:color w:val="2E74B5" w:themeColor="accent1" w:themeShade="BF"/>
    </w:rPr>
  </w:style>
  <w:style w:type="character" w:styleId="IntenseReference">
    <w:name w:val="Intense Reference"/>
    <w:basedOn w:val="DefaultParagraphFont"/>
    <w:uiPriority w:val="32"/>
    <w:qFormat/>
    <w:rsid w:val="00685537"/>
    <w:rPr>
      <w:b/>
      <w:bCs/>
      <w:smallCaps/>
      <w:color w:val="2E74B5" w:themeColor="accent1" w:themeShade="BF"/>
      <w:spacing w:val="5"/>
    </w:rPr>
  </w:style>
  <w:style w:type="table" w:styleId="TableGrid">
    <w:name w:val="Table Grid"/>
    <w:basedOn w:val="TableNormal"/>
    <w:uiPriority w:val="39"/>
    <w:rsid w:val="00685537"/>
    <w:pPr>
      <w:spacing w:after="0" w:line="240" w:lineRule="auto"/>
    </w:pPr>
    <w:rPr>
      <w:rFonts w:ascii="Calibri" w:eastAsia="Calibri" w:hAnsi="Calibri" w:cs="Times New Roman"/>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85537"/>
    <w:pPr>
      <w:spacing w:after="0" w:line="240" w:lineRule="auto"/>
    </w:pPr>
    <w:rPr>
      <w:rFonts w:ascii="Calibri" w:eastAsia="Calibri" w:hAnsi="Calibri" w:cs="Times New Roman"/>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685537"/>
    <w:pPr>
      <w:spacing w:after="0" w:line="240" w:lineRule="auto"/>
    </w:pPr>
    <w:rPr>
      <w:rFonts w:ascii="Calibri" w:eastAsia="Calibri" w:hAnsi="Calibri" w:cs="Times New Roman"/>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423CC"/>
    <w:pPr>
      <w:spacing w:after="0" w:line="240" w:lineRule="auto"/>
    </w:pPr>
    <w:rPr>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423CC"/>
    <w:pPr>
      <w:spacing w:after="0" w:line="240" w:lineRule="auto"/>
    </w:pPr>
    <w:rPr>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 text,fn,FOOTNOTES,Footnote Text Char Char Char Char,Footnote Text Char Char Char,ADB,Footnote Text Char Char Char Char Char,Footnote Text Char Char1,ft,Texto nota pie Car,ft Car,ft Car Car,Texto nota pie2,ft1,f,A,fn1"/>
    <w:basedOn w:val="Normal"/>
    <w:link w:val="FootnoteTextChar"/>
    <w:uiPriority w:val="99"/>
    <w:unhideWhenUsed/>
    <w:qFormat/>
    <w:rsid w:val="008423CC"/>
    <w:pPr>
      <w:spacing w:after="0" w:line="240" w:lineRule="auto"/>
    </w:pPr>
    <w:rPr>
      <w:sz w:val="20"/>
      <w:szCs w:val="20"/>
      <w14:ligatures w14:val="none"/>
    </w:rPr>
  </w:style>
  <w:style w:type="character" w:customStyle="1" w:styleId="FootnoteTextChar">
    <w:name w:val="Footnote Text Char"/>
    <w:aliases w:val="single space Char,footnote text Char,fn Char,FOOTNOTES Char,Footnote Text Char Char Char Char Char1,Footnote Text Char Char Char Char1,ADB Char,Footnote Text Char Char Char Char Char Char,Footnote Text Char Char1 Char,ft Char,ft1 Char"/>
    <w:basedOn w:val="DefaultParagraphFont"/>
    <w:link w:val="FootnoteText"/>
    <w:uiPriority w:val="99"/>
    <w:rsid w:val="008423CC"/>
    <w:rPr>
      <w:sz w:val="20"/>
      <w:szCs w:val="20"/>
      <w14:ligatures w14:val="none"/>
    </w:rPr>
  </w:style>
  <w:style w:type="character" w:styleId="FootnoteReference">
    <w:name w:val="footnote reference"/>
    <w:aliases w:val="ftref,Normal + Font:9 Point,Superscript 3 Point Times,SUPERS,EN Footnote Reference,number,Char Char,BVI fnr,Footnote symbol,Footnote reference number,note TESI,ftref Char,BVI fnr Char,BVI fnr Car Char,Char Char Car Char,16 Point Char"/>
    <w:basedOn w:val="DefaultParagraphFont"/>
    <w:uiPriority w:val="99"/>
    <w:unhideWhenUsed/>
    <w:qFormat/>
    <w:rsid w:val="008423CC"/>
    <w:rPr>
      <w:vertAlign w:val="superscript"/>
    </w:rPr>
  </w:style>
  <w:style w:type="table" w:customStyle="1" w:styleId="TableGrid4">
    <w:name w:val="Table Grid4"/>
    <w:basedOn w:val="TableNormal"/>
    <w:next w:val="TableGrid"/>
    <w:uiPriority w:val="39"/>
    <w:rsid w:val="00D72D9B"/>
    <w:pPr>
      <w:spacing w:after="0" w:line="240" w:lineRule="auto"/>
    </w:pPr>
    <w:rPr>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72D9B"/>
    <w:rPr>
      <w:sz w:val="16"/>
      <w:szCs w:val="16"/>
    </w:rPr>
  </w:style>
  <w:style w:type="paragraph" w:styleId="CommentText">
    <w:name w:val="annotation text"/>
    <w:basedOn w:val="Normal"/>
    <w:link w:val="CommentTextChar"/>
    <w:uiPriority w:val="99"/>
    <w:semiHidden/>
    <w:unhideWhenUsed/>
    <w:rsid w:val="00D72D9B"/>
    <w:pPr>
      <w:spacing w:line="240" w:lineRule="auto"/>
    </w:pPr>
    <w:rPr>
      <w:sz w:val="20"/>
      <w:szCs w:val="20"/>
      <w:lang w:val="en-US"/>
      <w14:ligatures w14:val="none"/>
    </w:rPr>
  </w:style>
  <w:style w:type="character" w:customStyle="1" w:styleId="CommentTextChar">
    <w:name w:val="Comment Text Char"/>
    <w:basedOn w:val="DefaultParagraphFont"/>
    <w:link w:val="CommentText"/>
    <w:uiPriority w:val="99"/>
    <w:semiHidden/>
    <w:rsid w:val="00D72D9B"/>
    <w:rPr>
      <w:sz w:val="20"/>
      <w:szCs w:val="20"/>
      <w:lang w:val="en-US"/>
      <w14:ligatures w14:val="none"/>
    </w:rPr>
  </w:style>
  <w:style w:type="table" w:customStyle="1" w:styleId="GridTable4-Accent11">
    <w:name w:val="Grid Table 4 - Accent 11"/>
    <w:basedOn w:val="TableNormal"/>
    <w:next w:val="GridTable4-Accent1"/>
    <w:uiPriority w:val="49"/>
    <w:rsid w:val="000049CC"/>
    <w:pPr>
      <w:spacing w:after="0" w:line="240" w:lineRule="auto"/>
    </w:pPr>
    <w:rPr>
      <w:kern w:val="2"/>
      <w:sz w:val="22"/>
      <w:szCs w:val="22"/>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styleId="GridTable4-Accent1">
    <w:name w:val="Grid Table 4 Accent 1"/>
    <w:basedOn w:val="TableNormal"/>
    <w:uiPriority w:val="49"/>
    <w:rsid w:val="000049CC"/>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sselectedend">
    <w:name w:val="isselectedend"/>
    <w:basedOn w:val="Normal"/>
    <w:rsid w:val="006C131E"/>
    <w:pPr>
      <w:spacing w:before="100" w:beforeAutospacing="1" w:after="100" w:afterAutospacing="1" w:line="240" w:lineRule="auto"/>
    </w:pPr>
    <w:rPr>
      <w:rFonts w:ascii="Times New Roman" w:eastAsia="Times New Roman" w:hAnsi="Times New Roman" w:cs="Times New Roman"/>
      <w:lang w:eastAsia="en-GB"/>
      <w14:ligatures w14:val="none"/>
    </w:rPr>
  </w:style>
  <w:style w:type="paragraph" w:styleId="NormalWeb">
    <w:name w:val="Normal (Web)"/>
    <w:basedOn w:val="Normal"/>
    <w:uiPriority w:val="99"/>
    <w:unhideWhenUsed/>
    <w:rsid w:val="006C131E"/>
    <w:pPr>
      <w:spacing w:before="100" w:beforeAutospacing="1" w:after="100" w:afterAutospacing="1" w:line="240" w:lineRule="auto"/>
    </w:pPr>
    <w:rPr>
      <w:rFonts w:ascii="Times New Roman" w:eastAsia="Times New Roman" w:hAnsi="Times New Roman" w:cs="Times New Roman"/>
      <w:lang w:eastAsia="en-GB"/>
      <w14:ligatures w14:val="none"/>
    </w:rPr>
  </w:style>
  <w:style w:type="numbering" w:customStyle="1" w:styleId="NoList1">
    <w:name w:val="No List1"/>
    <w:next w:val="NoList"/>
    <w:uiPriority w:val="99"/>
    <w:semiHidden/>
    <w:unhideWhenUsed/>
    <w:rsid w:val="008E3674"/>
  </w:style>
  <w:style w:type="table" w:customStyle="1" w:styleId="TableGrid5">
    <w:name w:val="Table Grid5"/>
    <w:basedOn w:val="TableNormal"/>
    <w:next w:val="TableGrid"/>
    <w:uiPriority w:val="39"/>
    <w:rsid w:val="008E3674"/>
    <w:pPr>
      <w:spacing w:after="0" w:line="240" w:lineRule="auto"/>
    </w:pPr>
    <w:rPr>
      <w:kern w:val="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84557"/>
    <w:pPr>
      <w:tabs>
        <w:tab w:val="right" w:leader="dot" w:pos="9350"/>
      </w:tabs>
      <w:spacing w:after="100"/>
    </w:pPr>
    <w:rPr>
      <w:rFonts w:ascii="Times New Roman" w:eastAsia="Calibri" w:hAnsi="Times New Roman" w:cs="Times New Roman"/>
      <w:noProof/>
      <w:sz w:val="22"/>
      <w:szCs w:val="22"/>
      <w:lang w:val="sr-Cyrl-RS"/>
    </w:rPr>
  </w:style>
  <w:style w:type="character" w:styleId="Hyperlink">
    <w:name w:val="Hyperlink"/>
    <w:basedOn w:val="DefaultParagraphFont"/>
    <w:uiPriority w:val="99"/>
    <w:unhideWhenUsed/>
    <w:rsid w:val="004E4B10"/>
    <w:rPr>
      <w:color w:val="0563C1" w:themeColor="hyperlink"/>
      <w:u w:val="single"/>
    </w:rPr>
  </w:style>
  <w:style w:type="paragraph" w:styleId="Header">
    <w:name w:val="header"/>
    <w:basedOn w:val="Normal"/>
    <w:link w:val="HeaderChar"/>
    <w:uiPriority w:val="99"/>
    <w:unhideWhenUsed/>
    <w:rsid w:val="002676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76BA"/>
  </w:style>
  <w:style w:type="paragraph" w:styleId="Footer">
    <w:name w:val="footer"/>
    <w:basedOn w:val="Normal"/>
    <w:link w:val="FooterChar"/>
    <w:uiPriority w:val="99"/>
    <w:unhideWhenUsed/>
    <w:rsid w:val="002676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76BA"/>
  </w:style>
  <w:style w:type="paragraph" w:styleId="CommentSubject">
    <w:name w:val="annotation subject"/>
    <w:basedOn w:val="CommentText"/>
    <w:next w:val="CommentText"/>
    <w:link w:val="CommentSubjectChar"/>
    <w:uiPriority w:val="99"/>
    <w:semiHidden/>
    <w:unhideWhenUsed/>
    <w:rsid w:val="00CB6E84"/>
    <w:rPr>
      <w:b/>
      <w:bCs/>
      <w:lang w:val="en-GB"/>
      <w14:ligatures w14:val="standardContextual"/>
    </w:rPr>
  </w:style>
  <w:style w:type="character" w:customStyle="1" w:styleId="CommentSubjectChar">
    <w:name w:val="Comment Subject Char"/>
    <w:basedOn w:val="CommentTextChar"/>
    <w:link w:val="CommentSubject"/>
    <w:uiPriority w:val="99"/>
    <w:semiHidden/>
    <w:rsid w:val="00CB6E84"/>
    <w:rPr>
      <w:b/>
      <w:bCs/>
      <w:sz w:val="20"/>
      <w:szCs w:val="20"/>
      <w:lang w:val="en-US"/>
      <w14:ligatures w14:val="none"/>
    </w:rPr>
  </w:style>
  <w:style w:type="paragraph" w:styleId="BalloonText">
    <w:name w:val="Balloon Text"/>
    <w:basedOn w:val="Normal"/>
    <w:link w:val="BalloonTextChar"/>
    <w:uiPriority w:val="99"/>
    <w:semiHidden/>
    <w:unhideWhenUsed/>
    <w:rsid w:val="00CB6E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6E84"/>
    <w:rPr>
      <w:rFonts w:ascii="Segoe UI" w:hAnsi="Segoe UI" w:cs="Segoe UI"/>
      <w:sz w:val="18"/>
      <w:szCs w:val="18"/>
    </w:rPr>
  </w:style>
  <w:style w:type="paragraph" w:styleId="Revision">
    <w:name w:val="Revision"/>
    <w:hidden/>
    <w:uiPriority w:val="99"/>
    <w:semiHidden/>
    <w:rsid w:val="001A5F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_rels/footnotes.xml.rels><?xml version="1.0" encoding="UTF-8" standalone="yes"?>
<Relationships xmlns="http://schemas.openxmlformats.org/package/2006/relationships"><Relationship Id="rId1" Type="http://schemas.openxmlformats.org/officeDocument/2006/relationships/hyperlink" Target="https://monitoring.mduls.gov.rs/dokumenta.html"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mbria" panose="02040503050406030204" pitchFamily="18" charset="0"/>
                <a:ea typeface="Cambria" panose="02040503050406030204" pitchFamily="18" charset="0"/>
                <a:cs typeface="+mn-cs"/>
              </a:defRPr>
            </a:pPr>
            <a:r>
              <a:rPr lang="sr-Cyrl-RS" b="1">
                <a:latin typeface="Times New Roman" panose="02020603050405020304" pitchFamily="18" charset="0"/>
                <a:cs typeface="Times New Roman" panose="02020603050405020304" pitchFamily="18" charset="0"/>
              </a:rPr>
              <a:t>Реални раст БДП </a:t>
            </a:r>
            <a:r>
              <a:rPr lang="en-US" b="1">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title>
    <c:autoTitleDeleted val="0"/>
    <c:plotArea>
      <c:layout/>
      <c:lineChart>
        <c:grouping val="stacked"/>
        <c:varyColors val="0"/>
        <c:ser>
          <c:idx val="0"/>
          <c:order val="0"/>
          <c:tx>
            <c:strRef>
              <c:f>Sheet1!$B$4</c:f>
              <c:strCache>
                <c:ptCount val="1"/>
                <c:pt idx="0">
                  <c:v>Реални раст БДП (%)</c:v>
                </c:pt>
              </c:strCache>
            </c:strRef>
          </c:tx>
          <c:spPr>
            <a:ln w="76200" cap="rnd">
              <a:solidFill>
                <a:srgbClr val="7030A0"/>
              </a:solidFill>
              <a:round/>
            </a:ln>
            <a:effectLst/>
          </c:spPr>
          <c:marker>
            <c:symbol val="star"/>
            <c:size val="10"/>
            <c:spPr>
              <a:no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Sheet1!$C$2:$G$2</c:f>
              <c:numCache>
                <c:formatCode>0</c:formatCode>
                <c:ptCount val="5"/>
                <c:pt idx="0">
                  <c:v>2021</c:v>
                </c:pt>
                <c:pt idx="1">
                  <c:v>2022</c:v>
                </c:pt>
                <c:pt idx="2">
                  <c:v>2023</c:v>
                </c:pt>
                <c:pt idx="3">
                  <c:v>2024</c:v>
                </c:pt>
                <c:pt idx="4">
                  <c:v>2025</c:v>
                </c:pt>
              </c:numCache>
            </c:numRef>
          </c:cat>
          <c:val>
            <c:numRef>
              <c:f>Sheet1!$C$4:$G$4</c:f>
              <c:numCache>
                <c:formatCode>#,##0.0</c:formatCode>
                <c:ptCount val="5"/>
                <c:pt idx="0">
                  <c:v>7.9490568037111018</c:v>
                </c:pt>
                <c:pt idx="1">
                  <c:v>2.7034766749054739</c:v>
                </c:pt>
                <c:pt idx="2">
                  <c:v>3.7479330956034858</c:v>
                </c:pt>
                <c:pt idx="3">
                  <c:v>3.9499260112011711</c:v>
                </c:pt>
                <c:pt idx="4">
                  <c:v>2</c:v>
                </c:pt>
              </c:numCache>
            </c:numRef>
          </c:val>
          <c:smooth val="1"/>
          <c:extLst>
            <c:ext xmlns:c16="http://schemas.microsoft.com/office/drawing/2014/chart" uri="{C3380CC4-5D6E-409C-BE32-E72D297353CC}">
              <c16:uniqueId val="{00000000-6F58-48AA-902F-8A51CE6BFB3B}"/>
            </c:ext>
          </c:extLst>
        </c:ser>
        <c:dLbls>
          <c:showLegendKey val="0"/>
          <c:showVal val="0"/>
          <c:showCatName val="0"/>
          <c:showSerName val="0"/>
          <c:showPercent val="0"/>
          <c:showBubbleSize val="0"/>
        </c:dLbls>
        <c:marker val="1"/>
        <c:smooth val="0"/>
        <c:axId val="725302623"/>
        <c:axId val="737171631"/>
      </c:lineChart>
      <c:catAx>
        <c:axId val="725302623"/>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737171631"/>
        <c:crosses val="autoZero"/>
        <c:auto val="1"/>
        <c:lblAlgn val="ctr"/>
        <c:lblOffset val="100"/>
        <c:noMultiLvlLbl val="0"/>
      </c:catAx>
      <c:valAx>
        <c:axId val="737171631"/>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7253026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legend>
    <c:plotVisOnly val="1"/>
    <c:dispBlanksAs val="zero"/>
    <c:showDLblsOverMax val="0"/>
  </c:chart>
  <c:spPr>
    <a:noFill/>
    <a:ln w="9525" cap="flat" cmpd="sng" algn="ctr">
      <a:solidFill>
        <a:schemeClr val="bg1"/>
      </a:solidFill>
      <a:round/>
    </a:ln>
    <a:effectLst/>
  </c:spPr>
  <c:txPr>
    <a:bodyPr/>
    <a:lstStyle/>
    <a:p>
      <a:pPr>
        <a:defRPr>
          <a:latin typeface="Cambria" panose="02040503050406030204" pitchFamily="18" charset="0"/>
          <a:ea typeface="Cambria" panose="020405030504060302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mbria" panose="02040503050406030204" pitchFamily="18" charset="0"/>
                <a:ea typeface="Cambria" panose="02040503050406030204" pitchFamily="18" charset="0"/>
                <a:cs typeface="+mn-cs"/>
              </a:defRPr>
            </a:pPr>
            <a:r>
              <a:rPr lang="sr-Cyrl-RS" b="1"/>
              <a:t>БДП</a:t>
            </a:r>
            <a:r>
              <a:rPr lang="en-US" b="1"/>
              <a:t> (</a:t>
            </a:r>
            <a:r>
              <a:rPr lang="sr-Cyrl-RS" b="1"/>
              <a:t>млрд</a:t>
            </a:r>
            <a:r>
              <a:rPr lang="en-US" b="1"/>
              <a:t> </a:t>
            </a:r>
            <a:r>
              <a:rPr lang="sr-Cyrl-RS" b="1"/>
              <a:t>РСД</a:t>
            </a:r>
            <a:r>
              <a:rPr lang="en-US" b="1"/>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title>
    <c:autoTitleDeleted val="0"/>
    <c:plotArea>
      <c:layout/>
      <c:lineChart>
        <c:grouping val="stacked"/>
        <c:varyColors val="0"/>
        <c:ser>
          <c:idx val="0"/>
          <c:order val="0"/>
          <c:tx>
            <c:strRef>
              <c:f>Sheet1!$B$3</c:f>
              <c:strCache>
                <c:ptCount val="1"/>
                <c:pt idx="0">
                  <c:v>БДП (млрд. РСД)</c:v>
                </c:pt>
              </c:strCache>
            </c:strRef>
          </c:tx>
          <c:spPr>
            <a:ln w="76200" cap="rnd">
              <a:solidFill>
                <a:schemeClr val="accent2">
                  <a:lumMod val="75000"/>
                </a:schemeClr>
              </a:solidFill>
              <a:round/>
            </a:ln>
            <a:effectLst/>
          </c:spPr>
          <c:marker>
            <c:symbol val="triangle"/>
            <c:size val="10"/>
            <c:spPr>
              <a:solidFill>
                <a:srgbClr val="00B050"/>
              </a:solidFill>
              <a:ln w="25400">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Sheet1!$C$2:$G$2</c:f>
              <c:numCache>
                <c:formatCode>0</c:formatCode>
                <c:ptCount val="5"/>
                <c:pt idx="0">
                  <c:v>2021</c:v>
                </c:pt>
                <c:pt idx="1">
                  <c:v>2022</c:v>
                </c:pt>
                <c:pt idx="2">
                  <c:v>2023</c:v>
                </c:pt>
                <c:pt idx="3">
                  <c:v>2024</c:v>
                </c:pt>
                <c:pt idx="4">
                  <c:v>2025</c:v>
                </c:pt>
              </c:numCache>
            </c:numRef>
          </c:cat>
          <c:val>
            <c:numRef>
              <c:f>Sheet1!$C$3:$G$3</c:f>
              <c:numCache>
                <c:formatCode>#,##0.0</c:formatCode>
                <c:ptCount val="5"/>
                <c:pt idx="0">
                  <c:v>6576.0239953881801</c:v>
                </c:pt>
                <c:pt idx="1">
                  <c:v>7460.1390000000001</c:v>
                </c:pt>
                <c:pt idx="2">
                  <c:v>8817.9089999999997</c:v>
                </c:pt>
                <c:pt idx="3">
                  <c:v>9748.259</c:v>
                </c:pt>
                <c:pt idx="4">
                  <c:v>10392.700000000001</c:v>
                </c:pt>
              </c:numCache>
            </c:numRef>
          </c:val>
          <c:smooth val="1"/>
          <c:extLst>
            <c:ext xmlns:c16="http://schemas.microsoft.com/office/drawing/2014/chart" uri="{C3380CC4-5D6E-409C-BE32-E72D297353CC}">
              <c16:uniqueId val="{00000000-A2CC-4E5A-868F-2BEBBFFC08FB}"/>
            </c:ext>
          </c:extLst>
        </c:ser>
        <c:dLbls>
          <c:showLegendKey val="0"/>
          <c:showVal val="0"/>
          <c:showCatName val="0"/>
          <c:showSerName val="0"/>
          <c:showPercent val="0"/>
          <c:showBubbleSize val="0"/>
        </c:dLbls>
        <c:marker val="1"/>
        <c:smooth val="0"/>
        <c:axId val="725302623"/>
        <c:axId val="737171631"/>
      </c:lineChart>
      <c:catAx>
        <c:axId val="725302623"/>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737171631"/>
        <c:crosses val="autoZero"/>
        <c:auto val="1"/>
        <c:lblAlgn val="ctr"/>
        <c:lblOffset val="100"/>
        <c:noMultiLvlLbl val="0"/>
      </c:catAx>
      <c:valAx>
        <c:axId val="737171631"/>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7253026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legend>
    <c:plotVisOnly val="1"/>
    <c:dispBlanksAs val="zero"/>
    <c:showDLblsOverMax val="0"/>
  </c:chart>
  <c:spPr>
    <a:noFill/>
    <a:ln w="9525" cap="flat" cmpd="sng" algn="ctr">
      <a:noFill/>
      <a:round/>
    </a:ln>
    <a:effectLst/>
  </c:spPr>
  <c:txPr>
    <a:bodyPr/>
    <a:lstStyle/>
    <a:p>
      <a:pPr>
        <a:defRPr>
          <a:latin typeface="Cambria" panose="02040503050406030204" pitchFamily="18" charset="0"/>
          <a:ea typeface="Cambria" panose="020405030504060302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mbria" panose="02040503050406030204" pitchFamily="18" charset="0"/>
                <a:ea typeface="Cambria" panose="02040503050406030204" pitchFamily="18" charset="0"/>
                <a:cs typeface="+mn-cs"/>
              </a:defRPr>
            </a:pPr>
            <a:r>
              <a:rPr lang="sr-Cyrl-RS" b="1">
                <a:latin typeface="Times New Roman" panose="02020603050405020304" pitchFamily="18" charset="0"/>
                <a:cs typeface="Times New Roman" panose="02020603050405020304" pitchFamily="18" charset="0"/>
              </a:rPr>
              <a:t>Инфлација</a:t>
            </a:r>
            <a:r>
              <a:rPr lang="en-US" b="1">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title>
    <c:autoTitleDeleted val="0"/>
    <c:plotArea>
      <c:layout/>
      <c:lineChart>
        <c:grouping val="stacked"/>
        <c:varyColors val="0"/>
        <c:ser>
          <c:idx val="0"/>
          <c:order val="0"/>
          <c:tx>
            <c:strRef>
              <c:f>Sheet1!$B$5</c:f>
              <c:strCache>
                <c:ptCount val="1"/>
                <c:pt idx="0">
                  <c:v>Инфлација (%)</c:v>
                </c:pt>
              </c:strCache>
            </c:strRef>
          </c:tx>
          <c:spPr>
            <a:ln w="76200" cap="rnd">
              <a:solidFill>
                <a:srgbClr val="00B050"/>
              </a:solidFill>
              <a:round/>
            </a:ln>
            <a:effectLst/>
          </c:spPr>
          <c:marker>
            <c:symbol val="diamond"/>
            <c:size val="10"/>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Sheet1!$C$2:$G$2</c:f>
              <c:numCache>
                <c:formatCode>0</c:formatCode>
                <c:ptCount val="5"/>
                <c:pt idx="0">
                  <c:v>2021</c:v>
                </c:pt>
                <c:pt idx="1">
                  <c:v>2022</c:v>
                </c:pt>
                <c:pt idx="2">
                  <c:v>2023</c:v>
                </c:pt>
                <c:pt idx="3">
                  <c:v>2024</c:v>
                </c:pt>
                <c:pt idx="4">
                  <c:v>2025</c:v>
                </c:pt>
              </c:numCache>
            </c:numRef>
          </c:cat>
          <c:val>
            <c:numRef>
              <c:f>Sheet1!$C$5:$G$5</c:f>
              <c:numCache>
                <c:formatCode>#,##0.0</c:formatCode>
                <c:ptCount val="5"/>
                <c:pt idx="0">
                  <c:v>7.9</c:v>
                </c:pt>
                <c:pt idx="1">
                  <c:v>15.1</c:v>
                </c:pt>
                <c:pt idx="2">
                  <c:v>7.6</c:v>
                </c:pt>
                <c:pt idx="3">
                  <c:v>4.3</c:v>
                </c:pt>
                <c:pt idx="4">
                  <c:v>2.7</c:v>
                </c:pt>
              </c:numCache>
            </c:numRef>
          </c:val>
          <c:smooth val="1"/>
          <c:extLst>
            <c:ext xmlns:c16="http://schemas.microsoft.com/office/drawing/2014/chart" uri="{C3380CC4-5D6E-409C-BE32-E72D297353CC}">
              <c16:uniqueId val="{00000000-865B-4080-9D2A-3CE925F64F72}"/>
            </c:ext>
          </c:extLst>
        </c:ser>
        <c:dLbls>
          <c:showLegendKey val="0"/>
          <c:showVal val="0"/>
          <c:showCatName val="0"/>
          <c:showSerName val="0"/>
          <c:showPercent val="0"/>
          <c:showBubbleSize val="0"/>
        </c:dLbls>
        <c:marker val="1"/>
        <c:smooth val="0"/>
        <c:axId val="725302623"/>
        <c:axId val="737171631"/>
      </c:lineChart>
      <c:catAx>
        <c:axId val="725302623"/>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737171631"/>
        <c:crosses val="autoZero"/>
        <c:auto val="1"/>
        <c:lblAlgn val="ctr"/>
        <c:lblOffset val="100"/>
        <c:noMultiLvlLbl val="0"/>
      </c:catAx>
      <c:valAx>
        <c:axId val="737171631"/>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7253026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legend>
    <c:plotVisOnly val="1"/>
    <c:dispBlanksAs val="zero"/>
    <c:showDLblsOverMax val="0"/>
  </c:chart>
  <c:spPr>
    <a:noFill/>
    <a:ln w="9525" cap="flat" cmpd="sng" algn="ctr">
      <a:noFill/>
      <a:round/>
    </a:ln>
    <a:effectLst/>
  </c:spPr>
  <c:txPr>
    <a:bodyPr/>
    <a:lstStyle/>
    <a:p>
      <a:pPr>
        <a:defRPr>
          <a:latin typeface="Cambria" panose="02040503050406030204" pitchFamily="18" charset="0"/>
          <a:ea typeface="Cambria" panose="020405030504060302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mbria" panose="02040503050406030204" pitchFamily="18" charset="0"/>
                <a:ea typeface="Cambria" panose="02040503050406030204" pitchFamily="18" charset="0"/>
                <a:cs typeface="+mn-cs"/>
              </a:defRPr>
            </a:pPr>
            <a:r>
              <a:rPr lang="sr-Cyrl-RS" b="1">
                <a:latin typeface="Times New Roman" panose="02020603050405020304" pitchFamily="18" charset="0"/>
                <a:cs typeface="Times New Roman" panose="02020603050405020304" pitchFamily="18" charset="0"/>
              </a:rPr>
              <a:t>Незапосленост</a:t>
            </a:r>
            <a:r>
              <a:rPr lang="en-US" b="1">
                <a:latin typeface="Times New Roman" panose="02020603050405020304" pitchFamily="18" charset="0"/>
                <a:cs typeface="Times New Roman" panose="02020603050405020304" pitchFamily="18" charset="0"/>
              </a:rPr>
              <a:t> (%)</a:t>
            </a:r>
          </a:p>
        </c:rich>
      </c:tx>
      <c:layout>
        <c:manualLayout>
          <c:xMode val="edge"/>
          <c:yMode val="edge"/>
          <c:x val="0.36666647438300987"/>
          <c:y val="3.240742794474634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title>
    <c:autoTitleDeleted val="0"/>
    <c:plotArea>
      <c:layout>
        <c:manualLayout>
          <c:layoutTarget val="inner"/>
          <c:xMode val="edge"/>
          <c:yMode val="edge"/>
          <c:x val="3.1819535663434408E-2"/>
          <c:y val="0.16858814523184601"/>
          <c:w val="0.95412261205964477"/>
          <c:h val="0.62217847769028867"/>
        </c:manualLayout>
      </c:layout>
      <c:lineChart>
        <c:grouping val="stacked"/>
        <c:varyColors val="0"/>
        <c:ser>
          <c:idx val="0"/>
          <c:order val="0"/>
          <c:tx>
            <c:strRef>
              <c:f>Sheet1!$B$6</c:f>
              <c:strCache>
                <c:ptCount val="1"/>
                <c:pt idx="0">
                  <c:v>Незапосленост (%)</c:v>
                </c:pt>
              </c:strCache>
            </c:strRef>
          </c:tx>
          <c:spPr>
            <a:ln w="76200" cap="rnd">
              <a:solidFill>
                <a:schemeClr val="accent1"/>
              </a:solidFill>
              <a:round/>
            </a:ln>
            <a:effectLst/>
          </c:spPr>
          <c:marker>
            <c:symbol val="circle"/>
            <c:size val="10"/>
            <c:spPr>
              <a:solidFill>
                <a:srgbClr val="FFC000"/>
              </a:solidFill>
              <a:ln w="9525">
                <a:solidFill>
                  <a:schemeClr val="accent1"/>
                </a:solidFill>
              </a:ln>
              <a:effectLst/>
            </c:spPr>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Sheet1!$C$2:$G$2</c:f>
              <c:numCache>
                <c:formatCode>0</c:formatCode>
                <c:ptCount val="5"/>
                <c:pt idx="0">
                  <c:v>2021</c:v>
                </c:pt>
                <c:pt idx="1">
                  <c:v>2022</c:v>
                </c:pt>
                <c:pt idx="2">
                  <c:v>2023</c:v>
                </c:pt>
                <c:pt idx="3">
                  <c:v>2024</c:v>
                </c:pt>
                <c:pt idx="4">
                  <c:v>2025</c:v>
                </c:pt>
              </c:numCache>
            </c:numRef>
          </c:cat>
          <c:val>
            <c:numRef>
              <c:f>Sheet1!$C$6:$G$6</c:f>
              <c:numCache>
                <c:formatCode>#,##0</c:formatCode>
                <c:ptCount val="5"/>
                <c:pt idx="0">
                  <c:v>11.1</c:v>
                </c:pt>
                <c:pt idx="1">
                  <c:v>9.5</c:v>
                </c:pt>
                <c:pt idx="2">
                  <c:v>9.4</c:v>
                </c:pt>
                <c:pt idx="3">
                  <c:v>8.6</c:v>
                </c:pt>
                <c:pt idx="4">
                  <c:v>8.6999999999999993</c:v>
                </c:pt>
              </c:numCache>
            </c:numRef>
          </c:val>
          <c:smooth val="1"/>
          <c:extLst>
            <c:ext xmlns:c16="http://schemas.microsoft.com/office/drawing/2014/chart" uri="{C3380CC4-5D6E-409C-BE32-E72D297353CC}">
              <c16:uniqueId val="{00000000-CD61-44CA-95DA-F23EB8239B1A}"/>
            </c:ext>
          </c:extLst>
        </c:ser>
        <c:dLbls>
          <c:showLegendKey val="0"/>
          <c:showVal val="0"/>
          <c:showCatName val="0"/>
          <c:showSerName val="0"/>
          <c:showPercent val="0"/>
          <c:showBubbleSize val="0"/>
        </c:dLbls>
        <c:marker val="1"/>
        <c:smooth val="0"/>
        <c:axId val="725302623"/>
        <c:axId val="737171631"/>
      </c:lineChart>
      <c:catAx>
        <c:axId val="725302623"/>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737171631"/>
        <c:crosses val="autoZero"/>
        <c:auto val="1"/>
        <c:lblAlgn val="ctr"/>
        <c:lblOffset val="100"/>
        <c:noMultiLvlLbl val="0"/>
      </c:catAx>
      <c:valAx>
        <c:axId val="737171631"/>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725302623"/>
        <c:crosses val="autoZero"/>
        <c:crossBetween val="between"/>
      </c:valAx>
      <c:spPr>
        <a:noFill/>
        <a:ln>
          <a:solidFill>
            <a:schemeClr val="bg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legend>
    <c:plotVisOnly val="1"/>
    <c:dispBlanksAs val="zero"/>
    <c:showDLblsOverMax val="0"/>
  </c:chart>
  <c:spPr>
    <a:noFill/>
    <a:ln w="9525" cap="flat" cmpd="sng" algn="ctr">
      <a:noFill/>
      <a:round/>
    </a:ln>
    <a:effectLst/>
  </c:spPr>
  <c:txPr>
    <a:bodyPr/>
    <a:lstStyle/>
    <a:p>
      <a:pPr>
        <a:defRPr>
          <a:latin typeface="Cambria" panose="02040503050406030204" pitchFamily="18" charset="0"/>
          <a:ea typeface="Cambria" panose="020405030504060302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mbria" panose="02040503050406030204" pitchFamily="18" charset="0"/>
                <a:ea typeface="Cambria" panose="02040503050406030204" pitchFamily="18" charset="0"/>
                <a:cs typeface="+mn-cs"/>
              </a:defRPr>
            </a:pPr>
            <a:r>
              <a:rPr lang="sr-Cyrl-RS" b="1">
                <a:latin typeface="Times New Roman" panose="02020603050405020304" pitchFamily="18" charset="0"/>
                <a:cs typeface="Times New Roman" panose="02020603050405020304" pitchFamily="18" charset="0"/>
              </a:rPr>
              <a:t>Јавни дуг </a:t>
            </a:r>
            <a:r>
              <a:rPr lang="en-US" b="1">
                <a:latin typeface="Times New Roman" panose="02020603050405020304" pitchFamily="18" charset="0"/>
                <a:cs typeface="Times New Roman" panose="02020603050405020304" pitchFamily="18" charset="0"/>
              </a:rPr>
              <a:t>(% </a:t>
            </a:r>
            <a:r>
              <a:rPr lang="sr-Cyrl-RS" b="1">
                <a:latin typeface="Times New Roman" panose="02020603050405020304" pitchFamily="18" charset="0"/>
                <a:cs typeface="Times New Roman" panose="02020603050405020304" pitchFamily="18" charset="0"/>
              </a:rPr>
              <a:t>БДП</a:t>
            </a:r>
            <a:r>
              <a:rPr lang="en-US" b="1"/>
              <a:t>)</a:t>
            </a:r>
          </a:p>
        </c:rich>
      </c:tx>
      <c:layout>
        <c:manualLayout>
          <c:xMode val="edge"/>
          <c:yMode val="edge"/>
          <c:x val="0.38646840222476914"/>
          <c:y val="6.134750397579612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title>
    <c:autoTitleDeleted val="0"/>
    <c:plotArea>
      <c:layout/>
      <c:lineChart>
        <c:grouping val="stacked"/>
        <c:varyColors val="0"/>
        <c:ser>
          <c:idx val="0"/>
          <c:order val="0"/>
          <c:tx>
            <c:strRef>
              <c:f>Sheet1!$B$7</c:f>
              <c:strCache>
                <c:ptCount val="1"/>
                <c:pt idx="0">
                  <c:v>Јавни дуг (% БДП)</c:v>
                </c:pt>
              </c:strCache>
            </c:strRef>
          </c:tx>
          <c:spPr>
            <a:ln w="76200" cap="rnd">
              <a:solidFill>
                <a:srgbClr val="FFC000"/>
              </a:solidFill>
              <a:round/>
            </a:ln>
            <a:effectLst/>
          </c:spPr>
          <c:marker>
            <c:symbol val="dash"/>
            <c:size val="10"/>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Sheet1!$C$2:$G$2</c:f>
              <c:numCache>
                <c:formatCode>0</c:formatCode>
                <c:ptCount val="5"/>
                <c:pt idx="0">
                  <c:v>2021</c:v>
                </c:pt>
                <c:pt idx="1">
                  <c:v>2022</c:v>
                </c:pt>
                <c:pt idx="2">
                  <c:v>2023</c:v>
                </c:pt>
                <c:pt idx="3">
                  <c:v>2024</c:v>
                </c:pt>
                <c:pt idx="4">
                  <c:v>2025</c:v>
                </c:pt>
              </c:numCache>
            </c:numRef>
          </c:cat>
          <c:val>
            <c:numRef>
              <c:f>Sheet1!$C$7:$G$7</c:f>
              <c:numCache>
                <c:formatCode>#,##0.0</c:formatCode>
                <c:ptCount val="5"/>
                <c:pt idx="0">
                  <c:v>54.4670377074873</c:v>
                </c:pt>
                <c:pt idx="1">
                  <c:v>52.891853509183619</c:v>
                </c:pt>
                <c:pt idx="2">
                  <c:v>48.385206319592633</c:v>
                </c:pt>
                <c:pt idx="3">
                  <c:v>46.947214208418501</c:v>
                </c:pt>
                <c:pt idx="4">
                  <c:v>44.7</c:v>
                </c:pt>
              </c:numCache>
            </c:numRef>
          </c:val>
          <c:smooth val="1"/>
          <c:extLst>
            <c:ext xmlns:c16="http://schemas.microsoft.com/office/drawing/2014/chart" uri="{C3380CC4-5D6E-409C-BE32-E72D297353CC}">
              <c16:uniqueId val="{00000000-E872-4027-837E-74234F806285}"/>
            </c:ext>
          </c:extLst>
        </c:ser>
        <c:dLbls>
          <c:showLegendKey val="0"/>
          <c:showVal val="0"/>
          <c:showCatName val="0"/>
          <c:showSerName val="0"/>
          <c:showPercent val="0"/>
          <c:showBubbleSize val="0"/>
        </c:dLbls>
        <c:marker val="1"/>
        <c:smooth val="0"/>
        <c:axId val="725302623"/>
        <c:axId val="737171631"/>
      </c:lineChart>
      <c:catAx>
        <c:axId val="725302623"/>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737171631"/>
        <c:crosses val="autoZero"/>
        <c:auto val="1"/>
        <c:lblAlgn val="ctr"/>
        <c:lblOffset val="100"/>
        <c:noMultiLvlLbl val="0"/>
      </c:catAx>
      <c:valAx>
        <c:axId val="737171631"/>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7253026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legend>
    <c:plotVisOnly val="1"/>
    <c:dispBlanksAs val="zero"/>
    <c:showDLblsOverMax val="0"/>
  </c:chart>
  <c:spPr>
    <a:noFill/>
    <a:ln w="9525" cap="flat" cmpd="sng" algn="ctr">
      <a:noFill/>
      <a:round/>
    </a:ln>
    <a:effectLst/>
  </c:spPr>
  <c:txPr>
    <a:bodyPr/>
    <a:lstStyle/>
    <a:p>
      <a:pPr>
        <a:defRPr>
          <a:latin typeface="Cambria" panose="02040503050406030204" pitchFamily="18" charset="0"/>
          <a:ea typeface="Cambria" panose="020405030504060302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Cambria" panose="02040503050406030204" pitchFamily="18" charset="0"/>
                <a:ea typeface="Cambria" panose="02040503050406030204" pitchFamily="18" charset="0"/>
                <a:cs typeface="+mn-cs"/>
              </a:defRPr>
            </a:pPr>
            <a:r>
              <a:rPr lang="sr-Cyrl-RS" b="1">
                <a:latin typeface="Times New Roman" panose="02020603050405020304" pitchFamily="18" charset="0"/>
                <a:cs typeface="Times New Roman" panose="02020603050405020304" pitchFamily="18" charset="0"/>
              </a:rPr>
              <a:t>Буџетски</a:t>
            </a:r>
            <a:r>
              <a:rPr lang="sr-Cyrl-RS" b="1" baseline="0">
                <a:latin typeface="Times New Roman" panose="02020603050405020304" pitchFamily="18" charset="0"/>
                <a:cs typeface="Times New Roman" panose="02020603050405020304" pitchFamily="18" charset="0"/>
              </a:rPr>
              <a:t> дефицит </a:t>
            </a:r>
            <a:r>
              <a:rPr lang="en-US" b="1">
                <a:latin typeface="Times New Roman" panose="02020603050405020304" pitchFamily="18" charset="0"/>
                <a:cs typeface="Times New Roman" panose="02020603050405020304" pitchFamily="18" charset="0"/>
              </a:rPr>
              <a:t>(% </a:t>
            </a:r>
            <a:r>
              <a:rPr lang="sr-Cyrl-RS" b="1">
                <a:latin typeface="Times New Roman" panose="02020603050405020304" pitchFamily="18" charset="0"/>
                <a:cs typeface="Times New Roman" panose="02020603050405020304" pitchFamily="18" charset="0"/>
              </a:rPr>
              <a:t>БДП</a:t>
            </a:r>
            <a:r>
              <a:rPr lang="en-US" b="1">
                <a:latin typeface="Times New Roman" panose="02020603050405020304" pitchFamily="18" charset="0"/>
                <a:cs typeface="Times New Roman" panose="02020603050405020304" pitchFamily="18" charset="0"/>
              </a:rPr>
              <a:t>)</a:t>
            </a:r>
          </a:p>
        </c:rich>
      </c:tx>
      <c:layout>
        <c:manualLayout>
          <c:xMode val="edge"/>
          <c:yMode val="edge"/>
          <c:x val="0.30351235335349164"/>
          <c:y val="2.2141580128570888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title>
    <c:autoTitleDeleted val="0"/>
    <c:plotArea>
      <c:layout>
        <c:manualLayout>
          <c:layoutTarget val="inner"/>
          <c:xMode val="edge"/>
          <c:yMode val="edge"/>
          <c:x val="3.0785719771139235E-2"/>
          <c:y val="9.9143700787401576E-2"/>
          <c:w val="0.89751766409315814"/>
          <c:h val="0.67657662583843681"/>
        </c:manualLayout>
      </c:layout>
      <c:lineChart>
        <c:grouping val="stacked"/>
        <c:varyColors val="0"/>
        <c:ser>
          <c:idx val="0"/>
          <c:order val="0"/>
          <c:tx>
            <c:strRef>
              <c:f>Sheet1!$B$8</c:f>
              <c:strCache>
                <c:ptCount val="1"/>
                <c:pt idx="0">
                  <c:v>Фискални резултат опште државе (% БДП)</c:v>
                </c:pt>
              </c:strCache>
            </c:strRef>
          </c:tx>
          <c:spPr>
            <a:ln w="76200" cap="rnd">
              <a:solidFill>
                <a:schemeClr val="accent5">
                  <a:lumMod val="75000"/>
                </a:schemeClr>
              </a:solidFill>
              <a:round/>
            </a:ln>
            <a:effectLst/>
          </c:spPr>
          <c:marker>
            <c:symbol val="plus"/>
            <c:size val="10"/>
            <c:spPr>
              <a:noFill/>
              <a:ln w="9525">
                <a:solidFill>
                  <a:schemeClr val="accent1"/>
                </a:solidFill>
              </a:ln>
              <a:effectLst/>
            </c:spPr>
          </c:marker>
          <c:dLbls>
            <c:dLbl>
              <c:idx val="0"/>
              <c:layout>
                <c:manualLayout>
                  <c:x val="-3.367003069451906E-3"/>
                  <c:y val="-9.25925925925926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2E-4997-8CC4-44E8F646BE67}"/>
                </c:ext>
              </c:extLst>
            </c:dLbl>
            <c:dLbl>
              <c:idx val="1"/>
              <c:layout>
                <c:manualLayout>
                  <c:x val="0"/>
                  <c:y val="-0.101851851851851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A2E-4997-8CC4-44E8F646BE67}"/>
                </c:ext>
              </c:extLst>
            </c:dLbl>
            <c:dLbl>
              <c:idx val="2"/>
              <c:layout>
                <c:manualLayout>
                  <c:x val="3.3670030694518236E-3"/>
                  <c:y val="-9.72222222222222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2E-4997-8CC4-44E8F646BE67}"/>
                </c:ext>
              </c:extLst>
            </c:dLbl>
            <c:dLbl>
              <c:idx val="3"/>
              <c:layout>
                <c:manualLayout>
                  <c:x val="1.2345677921323654E-2"/>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A2E-4997-8CC4-44E8F646BE67}"/>
                </c:ext>
              </c:extLst>
            </c:dLbl>
            <c:dLbl>
              <c:idx val="4"/>
              <c:layout>
                <c:manualLayout>
                  <c:x val="-2.6936024555615248E-2"/>
                  <c:y val="-6.9444444444444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A2E-4997-8CC4-44E8F646BE6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Sheet1!$C$2:$G$2</c:f>
              <c:numCache>
                <c:formatCode>0</c:formatCode>
                <c:ptCount val="5"/>
                <c:pt idx="0">
                  <c:v>2021</c:v>
                </c:pt>
                <c:pt idx="1">
                  <c:v>2022</c:v>
                </c:pt>
                <c:pt idx="2">
                  <c:v>2023</c:v>
                </c:pt>
                <c:pt idx="3">
                  <c:v>2024</c:v>
                </c:pt>
                <c:pt idx="4">
                  <c:v>2025</c:v>
                </c:pt>
              </c:numCache>
            </c:numRef>
          </c:cat>
          <c:val>
            <c:numRef>
              <c:f>Sheet1!$C$8:$G$8</c:f>
              <c:numCache>
                <c:formatCode>#,##0.0</c:formatCode>
                <c:ptCount val="5"/>
                <c:pt idx="0">
                  <c:v>-3.9444886555836036</c:v>
                </c:pt>
                <c:pt idx="1">
                  <c:v>-3.0139531560453543</c:v>
                </c:pt>
                <c:pt idx="2">
                  <c:v>-2.0537119992767203</c:v>
                </c:pt>
                <c:pt idx="3">
                  <c:v>-1.9681419794569344</c:v>
                </c:pt>
                <c:pt idx="4">
                  <c:v>-2.4</c:v>
                </c:pt>
              </c:numCache>
            </c:numRef>
          </c:val>
          <c:smooth val="1"/>
          <c:extLst>
            <c:ext xmlns:c16="http://schemas.microsoft.com/office/drawing/2014/chart" uri="{C3380CC4-5D6E-409C-BE32-E72D297353CC}">
              <c16:uniqueId val="{00000005-EA2E-4997-8CC4-44E8F646BE67}"/>
            </c:ext>
          </c:extLst>
        </c:ser>
        <c:dLbls>
          <c:showLegendKey val="0"/>
          <c:showVal val="0"/>
          <c:showCatName val="0"/>
          <c:showSerName val="0"/>
          <c:showPercent val="0"/>
          <c:showBubbleSize val="0"/>
        </c:dLbls>
        <c:marker val="1"/>
        <c:smooth val="0"/>
        <c:axId val="725302623"/>
        <c:axId val="737171631"/>
      </c:lineChart>
      <c:catAx>
        <c:axId val="725302623"/>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737171631"/>
        <c:crosses val="autoZero"/>
        <c:auto val="1"/>
        <c:lblAlgn val="ctr"/>
        <c:lblOffset val="100"/>
        <c:noMultiLvlLbl val="0"/>
      </c:catAx>
      <c:valAx>
        <c:axId val="737171631"/>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725302623"/>
        <c:crosses val="autoZero"/>
        <c:crossBetween val="between"/>
      </c:valAx>
      <c:spPr>
        <a:noFill/>
        <a:ln>
          <a:noFill/>
        </a:ln>
        <a:effectLst/>
      </c:spPr>
    </c:plotArea>
    <c:legend>
      <c:legendPos val="b"/>
      <c:layout>
        <c:manualLayout>
          <c:xMode val="edge"/>
          <c:yMode val="edge"/>
          <c:x val="0.1881012826613048"/>
          <c:y val="0.84648418947631543"/>
          <c:w val="0.62379723002460952"/>
          <c:h val="7.944159154018791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legend>
    <c:plotVisOnly val="1"/>
    <c:dispBlanksAs val="zero"/>
    <c:showDLblsOverMax val="0"/>
  </c:chart>
  <c:spPr>
    <a:noFill/>
    <a:ln w="9525" cap="flat" cmpd="sng" algn="ctr">
      <a:noFill/>
      <a:round/>
    </a:ln>
    <a:effectLst/>
  </c:spPr>
  <c:txPr>
    <a:bodyPr/>
    <a:lstStyle/>
    <a:p>
      <a:pPr>
        <a:defRPr>
          <a:latin typeface="Cambria" panose="02040503050406030204" pitchFamily="18" charset="0"/>
          <a:ea typeface="Cambria" panose="020405030504060302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mbria" panose="02040503050406030204" pitchFamily="18" charset="0"/>
                <a:ea typeface="Cambria" panose="02040503050406030204" pitchFamily="18" charset="0"/>
                <a:cs typeface="+mn-cs"/>
              </a:defRPr>
            </a:pPr>
            <a:r>
              <a:rPr lang="sr-Cyrl-RS" b="1">
                <a:latin typeface="Times New Roman" panose="02020603050405020304" pitchFamily="18" charset="0"/>
                <a:cs typeface="Times New Roman" panose="02020603050405020304" pitchFamily="18" charset="0"/>
              </a:rPr>
              <a:t>Капитални расходи </a:t>
            </a:r>
            <a:r>
              <a:rPr lang="en-US" b="1">
                <a:latin typeface="Times New Roman" panose="02020603050405020304" pitchFamily="18" charset="0"/>
                <a:cs typeface="Times New Roman" panose="02020603050405020304" pitchFamily="18" charset="0"/>
              </a:rPr>
              <a:t>(% </a:t>
            </a:r>
            <a:r>
              <a:rPr lang="sr-Cyrl-RS" b="1">
                <a:latin typeface="Times New Roman" panose="02020603050405020304" pitchFamily="18" charset="0"/>
                <a:cs typeface="Times New Roman" panose="02020603050405020304" pitchFamily="18" charset="0"/>
              </a:rPr>
              <a:t>БДП</a:t>
            </a:r>
            <a:r>
              <a:rPr lang="en-US" b="1">
                <a:latin typeface="Times New Roman" panose="02020603050405020304" pitchFamily="18" charset="0"/>
                <a:cs typeface="Times New Roman" panose="02020603050405020304" pitchFamily="18" charset="0"/>
              </a:rPr>
              <a:t>)</a:t>
            </a:r>
          </a:p>
        </c:rich>
      </c:tx>
      <c:layout>
        <c:manualLayout>
          <c:xMode val="edge"/>
          <c:yMode val="edge"/>
          <c:x val="0.28769358802007156"/>
          <c:y val="2.49629396325459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title>
    <c:autoTitleDeleted val="0"/>
    <c:plotArea>
      <c:layout>
        <c:manualLayout>
          <c:layoutTarget val="inner"/>
          <c:xMode val="edge"/>
          <c:yMode val="edge"/>
          <c:x val="3.0785719771139235E-2"/>
          <c:y val="0.13647706036745408"/>
          <c:w val="0.79841812702705106"/>
          <c:h val="0.63924325459317588"/>
        </c:manualLayout>
      </c:layout>
      <c:lineChart>
        <c:grouping val="stacked"/>
        <c:varyColors val="0"/>
        <c:ser>
          <c:idx val="0"/>
          <c:order val="0"/>
          <c:tx>
            <c:strRef>
              <c:f>Sheet1!$B$15</c:f>
              <c:strCache>
                <c:ptCount val="1"/>
                <c:pt idx="0">
                  <c:v>Капитални расходи ( у мил. РСД)</c:v>
                </c:pt>
              </c:strCache>
            </c:strRef>
          </c:tx>
          <c:spPr>
            <a:ln w="76200" cap="rnd">
              <a:solidFill>
                <a:srgbClr val="FF0000"/>
              </a:solidFill>
              <a:round/>
            </a:ln>
            <a:effectLst/>
          </c:spPr>
          <c:marker>
            <c:symbol val="triangle"/>
            <c:size val="10"/>
            <c:spPr>
              <a:noFill/>
              <a:ln w="9525">
                <a:solidFill>
                  <a:schemeClr val="accent1"/>
                </a:solidFill>
              </a:ln>
              <a:effectLst/>
            </c:spPr>
          </c:marker>
          <c:dLbls>
            <c:dLbl>
              <c:idx val="0"/>
              <c:layout>
                <c:manualLayout>
                  <c:x val="-1.8934283559680166E-17"/>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33-458E-AD56-3D50655CD099}"/>
                </c:ext>
              </c:extLst>
            </c:dLbl>
            <c:dLbl>
              <c:idx val="1"/>
              <c:layout>
                <c:manualLayout>
                  <c:x val="2.0655820680151502E-3"/>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33-458E-AD56-3D50655CD099}"/>
                </c:ext>
              </c:extLst>
            </c:dLbl>
            <c:dLbl>
              <c:idx val="2"/>
              <c:layout>
                <c:manualLayout>
                  <c:x val="1.032791034007613E-3"/>
                  <c:y val="-6.94444444444444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33-458E-AD56-3D50655CD099}"/>
                </c:ext>
              </c:extLst>
            </c:dLbl>
            <c:dLbl>
              <c:idx val="3"/>
              <c:layout>
                <c:manualLayout>
                  <c:x val="-3.0983731020228391E-3"/>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33-458E-AD56-3D50655CD099}"/>
                </c:ext>
              </c:extLst>
            </c:dLbl>
            <c:dLbl>
              <c:idx val="4"/>
              <c:layout>
                <c:manualLayout>
                  <c:x val="-3.2016522054236003E-2"/>
                  <c:y val="-8.79629629629629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233-458E-AD56-3D50655CD099}"/>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Sheet1!$C$2:$G$2</c:f>
              <c:numCache>
                <c:formatCode>0</c:formatCode>
                <c:ptCount val="5"/>
                <c:pt idx="0">
                  <c:v>2021</c:v>
                </c:pt>
                <c:pt idx="1">
                  <c:v>2022</c:v>
                </c:pt>
                <c:pt idx="2">
                  <c:v>2023</c:v>
                </c:pt>
                <c:pt idx="3">
                  <c:v>2024</c:v>
                </c:pt>
                <c:pt idx="4">
                  <c:v>2025</c:v>
                </c:pt>
              </c:numCache>
            </c:numRef>
          </c:cat>
          <c:val>
            <c:numRef>
              <c:f>Sheet1!$C$15:$G$15</c:f>
              <c:numCache>
                <c:formatCode>#,##0.0</c:formatCode>
                <c:ptCount val="5"/>
                <c:pt idx="0">
                  <c:v>466630.63276370009</c:v>
                </c:pt>
                <c:pt idx="1">
                  <c:v>526117.54619559995</c:v>
                </c:pt>
                <c:pt idx="2">
                  <c:v>568646.45166448981</c:v>
                </c:pt>
                <c:pt idx="3">
                  <c:v>704648.98790997011</c:v>
                </c:pt>
                <c:pt idx="4">
                  <c:v>715380.18000763003</c:v>
                </c:pt>
              </c:numCache>
            </c:numRef>
          </c:val>
          <c:smooth val="1"/>
          <c:extLst>
            <c:ext xmlns:c16="http://schemas.microsoft.com/office/drawing/2014/chart" uri="{C3380CC4-5D6E-409C-BE32-E72D297353CC}">
              <c16:uniqueId val="{00000005-5233-458E-AD56-3D50655CD099}"/>
            </c:ext>
          </c:extLst>
        </c:ser>
        <c:dLbls>
          <c:showLegendKey val="0"/>
          <c:showVal val="0"/>
          <c:showCatName val="0"/>
          <c:showSerName val="0"/>
          <c:showPercent val="0"/>
          <c:showBubbleSize val="0"/>
        </c:dLbls>
        <c:marker val="1"/>
        <c:smooth val="0"/>
        <c:axId val="725302623"/>
        <c:axId val="737171631"/>
      </c:lineChart>
      <c:catAx>
        <c:axId val="725302623"/>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737171631"/>
        <c:crosses val="autoZero"/>
        <c:auto val="1"/>
        <c:lblAlgn val="ctr"/>
        <c:lblOffset val="100"/>
        <c:noMultiLvlLbl val="0"/>
      </c:catAx>
      <c:valAx>
        <c:axId val="737171631"/>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7253026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legend>
    <c:plotVisOnly val="1"/>
    <c:dispBlanksAs val="zero"/>
    <c:showDLblsOverMax val="0"/>
  </c:chart>
  <c:spPr>
    <a:noFill/>
    <a:ln w="9525" cap="flat" cmpd="sng" algn="ctr">
      <a:noFill/>
      <a:round/>
    </a:ln>
    <a:effectLst/>
  </c:spPr>
  <c:txPr>
    <a:bodyPr/>
    <a:lstStyle/>
    <a:p>
      <a:pPr>
        <a:defRPr>
          <a:latin typeface="Cambria" panose="02040503050406030204" pitchFamily="18" charset="0"/>
          <a:ea typeface="Cambria" panose="020405030504060302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B07DB-97D3-4832-A902-88FDA2B45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28959</Words>
  <Characters>165067</Characters>
  <Application>Microsoft Office Word</Application>
  <DocSecurity>0</DocSecurity>
  <Lines>1375</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Mladen Lazić</dc:creator>
  <cp:keywords/>
  <dc:description/>
  <cp:lastModifiedBy>Mladen Lazić</cp:lastModifiedBy>
  <cp:revision>46</cp:revision>
  <dcterms:created xsi:type="dcterms:W3CDTF">2026-07-24T07:45:00Z</dcterms:created>
  <dcterms:modified xsi:type="dcterms:W3CDTF">2026-08-10T08:18:00Z</dcterms:modified>
</cp:coreProperties>
</file>