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3AA12E" w14:textId="77777777" w:rsidR="001C799A" w:rsidRPr="00001328" w:rsidRDefault="001C799A" w:rsidP="00D81CA6">
      <w:pPr>
        <w:spacing w:line="276" w:lineRule="auto"/>
        <w:jc w:val="center"/>
        <w:rPr>
          <w:rFonts w:ascii="Times New Roman" w:hAnsi="Times New Roman" w:cs="Times New Roman"/>
          <w:b/>
          <w:bCs/>
          <w:noProof/>
          <w:sz w:val="24"/>
          <w:szCs w:val="24"/>
          <w:lang w:val="en-US"/>
        </w:rPr>
      </w:pPr>
    </w:p>
    <w:p w14:paraId="0EBA822C" w14:textId="4112F480" w:rsidR="00CE46BA" w:rsidRPr="00001328" w:rsidRDefault="00D13C73" w:rsidP="00D81CA6">
      <w:pPr>
        <w:spacing w:line="276" w:lineRule="auto"/>
        <w:jc w:val="center"/>
        <w:rPr>
          <w:rFonts w:ascii="Times New Roman" w:hAnsi="Times New Roman" w:cs="Times New Roman"/>
          <w:b/>
          <w:bCs/>
          <w:noProof/>
          <w:sz w:val="24"/>
          <w:szCs w:val="24"/>
          <w:lang w:val="en-US"/>
        </w:rPr>
      </w:pPr>
      <w:r w:rsidRPr="00001328">
        <w:rPr>
          <w:rFonts w:ascii="Times New Roman" w:hAnsi="Times New Roman" w:cs="Times New Roman"/>
          <w:b/>
          <w:bCs/>
          <w:noProof/>
          <w:sz w:val="24"/>
          <w:szCs w:val="24"/>
          <w:lang w:val="en-US"/>
        </w:rPr>
        <w:t>TERMS OF REFERENCE</w:t>
      </w:r>
    </w:p>
    <w:p w14:paraId="311AA20D" w14:textId="402B60C5" w:rsidR="008736FE" w:rsidRPr="00001328" w:rsidRDefault="008736FE" w:rsidP="00D81CA6">
      <w:pPr>
        <w:spacing w:line="276" w:lineRule="auto"/>
        <w:jc w:val="center"/>
        <w:rPr>
          <w:rFonts w:ascii="Times New Roman" w:hAnsi="Times New Roman" w:cs="Times New Roman"/>
          <w:b/>
          <w:bCs/>
          <w:noProof/>
          <w:sz w:val="24"/>
          <w:szCs w:val="24"/>
          <w:lang w:val="en-US"/>
        </w:rPr>
      </w:pPr>
      <w:r w:rsidRPr="00001328">
        <w:rPr>
          <w:rFonts w:ascii="Times New Roman" w:hAnsi="Times New Roman" w:cs="Times New Roman"/>
          <w:b/>
          <w:bCs/>
          <w:noProof/>
          <w:sz w:val="24"/>
          <w:szCs w:val="24"/>
          <w:lang w:val="en-US"/>
        </w:rPr>
        <w:t>Consultancy Services to assist the Ministry of Finance</w:t>
      </w:r>
      <w:r w:rsidR="000852B8" w:rsidRPr="00001328">
        <w:rPr>
          <w:rFonts w:ascii="Times New Roman" w:hAnsi="Times New Roman" w:cs="Times New Roman"/>
          <w:b/>
          <w:bCs/>
          <w:noProof/>
          <w:sz w:val="24"/>
          <w:szCs w:val="24"/>
          <w:lang w:val="en-US"/>
        </w:rPr>
        <w:t xml:space="preserve"> in Undertaking the Analysis and Evaluation of the Guarantee Scheme</w:t>
      </w:r>
      <w:r w:rsidR="00521827" w:rsidRPr="00001328">
        <w:rPr>
          <w:rFonts w:ascii="Times New Roman" w:hAnsi="Times New Roman" w:cs="Times New Roman"/>
          <w:b/>
          <w:bCs/>
          <w:noProof/>
          <w:sz w:val="24"/>
          <w:szCs w:val="24"/>
          <w:lang w:val="en-US"/>
        </w:rPr>
        <w:t>s</w:t>
      </w:r>
      <w:r w:rsidR="00465FE6" w:rsidRPr="00001328">
        <w:rPr>
          <w:rFonts w:ascii="Times New Roman" w:hAnsi="Times New Roman" w:cs="Times New Roman"/>
          <w:b/>
          <w:bCs/>
          <w:noProof/>
          <w:sz w:val="24"/>
          <w:szCs w:val="24"/>
          <w:lang w:val="en-US"/>
        </w:rPr>
        <w:t>, as measure</w:t>
      </w:r>
      <w:r w:rsidR="00AE623F" w:rsidRPr="00001328">
        <w:rPr>
          <w:rFonts w:ascii="Times New Roman" w:hAnsi="Times New Roman" w:cs="Times New Roman"/>
          <w:b/>
          <w:bCs/>
          <w:noProof/>
          <w:sz w:val="24"/>
          <w:szCs w:val="24"/>
          <w:lang w:val="en-US"/>
        </w:rPr>
        <w:t>s</w:t>
      </w:r>
      <w:r w:rsidR="00465FE6" w:rsidRPr="00001328">
        <w:rPr>
          <w:rFonts w:ascii="Times New Roman" w:hAnsi="Times New Roman" w:cs="Times New Roman"/>
          <w:b/>
          <w:bCs/>
          <w:noProof/>
          <w:sz w:val="24"/>
          <w:szCs w:val="24"/>
          <w:lang w:val="en-US"/>
        </w:rPr>
        <w:t xml:space="preserve"> of support to the economy for mitigating the consequences</w:t>
      </w:r>
      <w:r w:rsidR="00521827" w:rsidRPr="00001328">
        <w:rPr>
          <w:rFonts w:ascii="Times New Roman" w:hAnsi="Times New Roman" w:cs="Times New Roman"/>
          <w:b/>
          <w:bCs/>
          <w:noProof/>
          <w:sz w:val="24"/>
          <w:szCs w:val="24"/>
          <w:lang w:val="en-US"/>
        </w:rPr>
        <w:t xml:space="preserve"> and</w:t>
      </w:r>
      <w:r w:rsidR="00BE2926" w:rsidRPr="00001328">
        <w:rPr>
          <w:rFonts w:ascii="Times New Roman" w:hAnsi="Times New Roman" w:cs="Times New Roman"/>
          <w:b/>
          <w:bCs/>
          <w:noProof/>
          <w:sz w:val="24"/>
          <w:szCs w:val="24"/>
          <w:lang w:val="en-US"/>
        </w:rPr>
        <w:t xml:space="preserve"> negative impact</w:t>
      </w:r>
      <w:r w:rsidR="00465FE6" w:rsidRPr="00001328">
        <w:rPr>
          <w:rFonts w:ascii="Times New Roman" w:hAnsi="Times New Roman" w:cs="Times New Roman"/>
          <w:b/>
          <w:bCs/>
          <w:noProof/>
          <w:sz w:val="24"/>
          <w:szCs w:val="24"/>
          <w:lang w:val="en-US"/>
        </w:rPr>
        <w:t xml:space="preserve"> of the COVID-19 pandemic</w:t>
      </w:r>
    </w:p>
    <w:p w14:paraId="363120CA" w14:textId="15C3B0C3" w:rsidR="008736FE" w:rsidRPr="00001328" w:rsidRDefault="008736FE" w:rsidP="00B01029">
      <w:pPr>
        <w:spacing w:line="360" w:lineRule="auto"/>
        <w:jc w:val="both"/>
        <w:rPr>
          <w:rFonts w:ascii="Times New Roman" w:hAnsi="Times New Roman" w:cs="Times New Roman"/>
          <w:b/>
          <w:bCs/>
          <w:noProof/>
          <w:lang w:val="en-US"/>
        </w:rPr>
      </w:pPr>
    </w:p>
    <w:p w14:paraId="0F60F858" w14:textId="502C6A23" w:rsidR="008736FE" w:rsidRPr="00001328" w:rsidRDefault="00140491" w:rsidP="00D13C73">
      <w:pPr>
        <w:tabs>
          <w:tab w:val="left" w:pos="0"/>
        </w:tabs>
        <w:spacing w:after="0" w:line="240" w:lineRule="auto"/>
        <w:contextualSpacing/>
        <w:rPr>
          <w:rFonts w:ascii="Times New Roman" w:eastAsia="Times New Roman" w:hAnsi="Times New Roman" w:cs="Times New Roman"/>
          <w:b/>
          <w:u w:val="single"/>
          <w:lang w:val="en-US"/>
        </w:rPr>
      </w:pPr>
      <w:bookmarkStart w:id="0" w:name="_Toc95288700"/>
      <w:r w:rsidRPr="00001328">
        <w:rPr>
          <w:rFonts w:ascii="Times New Roman" w:eastAsia="Times New Roman" w:hAnsi="Times New Roman" w:cs="Times New Roman"/>
          <w:b/>
          <w:u w:val="single"/>
          <w:lang w:val="en-US"/>
        </w:rPr>
        <w:t>Background</w:t>
      </w:r>
      <w:bookmarkEnd w:id="0"/>
    </w:p>
    <w:p w14:paraId="52F090E3" w14:textId="76979B88" w:rsidR="00D13C73" w:rsidRPr="00001328" w:rsidRDefault="00D13C73" w:rsidP="00D13C73">
      <w:pPr>
        <w:tabs>
          <w:tab w:val="left" w:pos="0"/>
        </w:tabs>
        <w:spacing w:after="0" w:line="240" w:lineRule="auto"/>
        <w:contextualSpacing/>
        <w:rPr>
          <w:rFonts w:ascii="Times New Roman" w:eastAsia="Times New Roman" w:hAnsi="Times New Roman" w:cs="Times New Roman"/>
          <w:b/>
          <w:u w:val="single"/>
          <w:lang w:val="en-US"/>
        </w:rPr>
      </w:pPr>
    </w:p>
    <w:p w14:paraId="197889FA" w14:textId="77777777" w:rsidR="00D13C73" w:rsidRPr="00001328" w:rsidRDefault="00D13C73" w:rsidP="00D13C73">
      <w:pPr>
        <w:tabs>
          <w:tab w:val="left" w:pos="0"/>
        </w:tabs>
        <w:spacing w:after="0" w:line="240" w:lineRule="auto"/>
        <w:ind w:left="-90"/>
        <w:contextualSpacing/>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 xml:space="preserve">The International Bank for Reconstruction and Development (hereinafter: the IBRD) has granted to the Republic of Serbia (hereinafter: </w:t>
      </w:r>
      <w:proofErr w:type="spellStart"/>
      <w:r w:rsidRPr="00001328">
        <w:rPr>
          <w:rFonts w:ascii="Times New Roman" w:eastAsia="Times New Roman" w:hAnsi="Times New Roman" w:cs="Times New Roman"/>
          <w:lang w:val="en-US"/>
        </w:rPr>
        <w:t>RoS</w:t>
      </w:r>
      <w:proofErr w:type="spellEnd"/>
      <w:r w:rsidRPr="00001328">
        <w:rPr>
          <w:rFonts w:ascii="Times New Roman" w:eastAsia="Times New Roman" w:hAnsi="Times New Roman" w:cs="Times New Roman"/>
          <w:lang w:val="en-US"/>
        </w:rPr>
        <w:t xml:space="preserve">) a EUR 40.1 million results-based loan to finance the State-Owned Financial Institutions Strengthening Project (hereinafter: the Project) with its implementation period lasting four years. According to the Loan Agreement, the disbursement of about EUR 34.57 million of the loan amount will be through several installments based on achieving respective Disbursement Linked Results (hereinafter: the DLRs). Within the Project IBRD also provides a technical assistance component of EUR 5.43 million to help with the achievement of the </w:t>
      </w:r>
      <w:proofErr w:type="spellStart"/>
      <w:r w:rsidRPr="00001328">
        <w:rPr>
          <w:rFonts w:ascii="Times New Roman" w:eastAsia="Times New Roman" w:hAnsi="Times New Roman" w:cs="Times New Roman"/>
          <w:lang w:val="en-US"/>
        </w:rPr>
        <w:t>DLRs.</w:t>
      </w:r>
      <w:proofErr w:type="spellEnd"/>
      <w:r w:rsidRPr="00001328">
        <w:rPr>
          <w:rFonts w:ascii="Times New Roman" w:eastAsia="Times New Roman" w:hAnsi="Times New Roman" w:cs="Times New Roman"/>
          <w:lang w:val="en-US"/>
        </w:rPr>
        <w:t xml:space="preserve"> The technical assistance component also includes consulting services which should help develop capacity of the Ministry of Finance (hereinafter: the MoF) as one of the competent bodies for creating financial stability in the </w:t>
      </w:r>
      <w:proofErr w:type="spellStart"/>
      <w:r w:rsidRPr="00001328">
        <w:rPr>
          <w:rFonts w:ascii="Times New Roman" w:eastAsia="Times New Roman" w:hAnsi="Times New Roman" w:cs="Times New Roman"/>
          <w:lang w:val="en-US"/>
        </w:rPr>
        <w:t>RoS</w:t>
      </w:r>
      <w:proofErr w:type="spellEnd"/>
      <w:r w:rsidRPr="00001328">
        <w:rPr>
          <w:rFonts w:ascii="Times New Roman" w:eastAsia="Times New Roman" w:hAnsi="Times New Roman" w:cs="Times New Roman"/>
          <w:lang w:val="en-US"/>
        </w:rPr>
        <w:t xml:space="preserve"> through stabilization of the banking sector, especially with respect to state-owned institutions.</w:t>
      </w:r>
    </w:p>
    <w:p w14:paraId="4051FBCF" w14:textId="77777777" w:rsidR="00D13C73" w:rsidRPr="00001328" w:rsidRDefault="00D13C73" w:rsidP="00D13C73">
      <w:pPr>
        <w:tabs>
          <w:tab w:val="left" w:pos="0"/>
        </w:tabs>
        <w:spacing w:after="0" w:line="240" w:lineRule="auto"/>
        <w:ind w:left="-90"/>
        <w:contextualSpacing/>
        <w:jc w:val="both"/>
        <w:rPr>
          <w:rFonts w:ascii="Times New Roman" w:eastAsia="Times New Roman" w:hAnsi="Times New Roman" w:cs="Times New Roman"/>
          <w:lang w:val="en-US"/>
        </w:rPr>
      </w:pPr>
    </w:p>
    <w:p w14:paraId="243612B0" w14:textId="77777777" w:rsidR="00D13C73" w:rsidRPr="00001328" w:rsidRDefault="00D13C73" w:rsidP="00D13C73">
      <w:pPr>
        <w:tabs>
          <w:tab w:val="left" w:pos="0"/>
        </w:tabs>
        <w:spacing w:after="0" w:line="240" w:lineRule="auto"/>
        <w:ind w:left="-90"/>
        <w:contextualSpacing/>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 xml:space="preserve">The Ministry of Finance of the </w:t>
      </w:r>
      <w:proofErr w:type="spellStart"/>
      <w:r w:rsidRPr="00001328">
        <w:rPr>
          <w:rFonts w:ascii="Times New Roman" w:eastAsia="Times New Roman" w:hAnsi="Times New Roman" w:cs="Times New Roman"/>
          <w:lang w:val="en-US"/>
        </w:rPr>
        <w:t>RoS</w:t>
      </w:r>
      <w:proofErr w:type="spellEnd"/>
      <w:r w:rsidRPr="00001328">
        <w:rPr>
          <w:rFonts w:ascii="Times New Roman" w:eastAsia="Times New Roman" w:hAnsi="Times New Roman" w:cs="Times New Roman"/>
          <w:lang w:val="en-US"/>
        </w:rPr>
        <w:t xml:space="preserve"> (hereinafter: the </w:t>
      </w:r>
      <w:proofErr w:type="spellStart"/>
      <w:r w:rsidRPr="00001328">
        <w:rPr>
          <w:rFonts w:ascii="Times New Roman" w:eastAsia="Times New Roman" w:hAnsi="Times New Roman" w:cs="Times New Roman"/>
          <w:lang w:val="en-US"/>
        </w:rPr>
        <w:t>MoF</w:t>
      </w:r>
      <w:proofErr w:type="spellEnd"/>
      <w:r w:rsidRPr="00001328">
        <w:rPr>
          <w:rFonts w:ascii="Times New Roman" w:eastAsia="Times New Roman" w:hAnsi="Times New Roman" w:cs="Times New Roman"/>
          <w:lang w:val="en-US"/>
        </w:rPr>
        <w:t xml:space="preserve">) is the implementing entity responsible for all technical aspects of implementation of the Project. The Project provides financing for technical assistance (hereinafter: the TA) for strengthening institutional capacity through Component 2, in support of the achievement of the agreed </w:t>
      </w:r>
      <w:proofErr w:type="spellStart"/>
      <w:r w:rsidRPr="00001328">
        <w:rPr>
          <w:rFonts w:ascii="Times New Roman" w:eastAsia="Times New Roman" w:hAnsi="Times New Roman" w:cs="Times New Roman"/>
          <w:lang w:val="en-US"/>
        </w:rPr>
        <w:t>DLRs.</w:t>
      </w:r>
      <w:proofErr w:type="spellEnd"/>
      <w:r w:rsidRPr="00001328">
        <w:rPr>
          <w:rFonts w:ascii="Times New Roman" w:eastAsia="Times New Roman" w:hAnsi="Times New Roman" w:cs="Times New Roman"/>
          <w:lang w:val="en-US"/>
        </w:rPr>
        <w:t xml:space="preserve"> Component 2, among other things, includes funding of individual consultants or firms which will be engaged to help the MoF unit of Financial Sector (hereinafter: the </w:t>
      </w:r>
      <w:proofErr w:type="spellStart"/>
      <w:r w:rsidRPr="00001328">
        <w:rPr>
          <w:rFonts w:ascii="Times New Roman" w:eastAsia="Times New Roman" w:hAnsi="Times New Roman" w:cs="Times New Roman"/>
          <w:lang w:val="en-US"/>
        </w:rPr>
        <w:t>MoFFS</w:t>
      </w:r>
      <w:proofErr w:type="spellEnd"/>
      <w:r w:rsidRPr="00001328">
        <w:rPr>
          <w:rFonts w:ascii="Times New Roman" w:eastAsia="Times New Roman" w:hAnsi="Times New Roman" w:cs="Times New Roman"/>
          <w:lang w:val="en-US"/>
        </w:rPr>
        <w:t xml:space="preserve">) to meet respective DLRs, as the unit in charge for overseeing the </w:t>
      </w:r>
      <w:proofErr w:type="spellStart"/>
      <w:r w:rsidRPr="00001328">
        <w:rPr>
          <w:rFonts w:ascii="Times New Roman" w:eastAsia="Times New Roman" w:hAnsi="Times New Roman" w:cs="Times New Roman"/>
          <w:lang w:val="en-US"/>
        </w:rPr>
        <w:t>RoS</w:t>
      </w:r>
      <w:proofErr w:type="spellEnd"/>
      <w:r w:rsidRPr="00001328">
        <w:rPr>
          <w:rFonts w:ascii="Times New Roman" w:eastAsia="Times New Roman" w:hAnsi="Times New Roman" w:cs="Times New Roman"/>
          <w:lang w:val="en-US"/>
        </w:rPr>
        <w:t xml:space="preserve"> financial sector. The Project provides that the </w:t>
      </w:r>
      <w:proofErr w:type="spellStart"/>
      <w:r w:rsidRPr="00001328">
        <w:rPr>
          <w:rFonts w:ascii="Times New Roman" w:eastAsia="Times New Roman" w:hAnsi="Times New Roman" w:cs="Times New Roman"/>
          <w:lang w:val="en-US"/>
        </w:rPr>
        <w:t>MoFFS</w:t>
      </w:r>
      <w:proofErr w:type="spellEnd"/>
      <w:r w:rsidRPr="00001328">
        <w:rPr>
          <w:rFonts w:ascii="Times New Roman" w:eastAsia="Times New Roman" w:hAnsi="Times New Roman" w:cs="Times New Roman"/>
          <w:lang w:val="en-US"/>
        </w:rPr>
        <w:t xml:space="preserve"> shall be the unit within the MoF responsible for collecting data required for monitoring and evaluation and coordination of the Project`s activities related to fulfillment of the </w:t>
      </w:r>
      <w:proofErr w:type="spellStart"/>
      <w:r w:rsidRPr="00001328">
        <w:rPr>
          <w:rFonts w:ascii="Times New Roman" w:eastAsia="Times New Roman" w:hAnsi="Times New Roman" w:cs="Times New Roman"/>
          <w:lang w:val="en-US"/>
        </w:rPr>
        <w:t>DLRs.</w:t>
      </w:r>
      <w:proofErr w:type="spellEnd"/>
    </w:p>
    <w:p w14:paraId="3136AC30" w14:textId="77777777" w:rsidR="00D13C73" w:rsidRPr="00001328" w:rsidRDefault="00D13C73" w:rsidP="00D13C73">
      <w:pPr>
        <w:tabs>
          <w:tab w:val="left" w:pos="0"/>
        </w:tabs>
        <w:spacing w:after="0" w:line="240" w:lineRule="auto"/>
        <w:contextualSpacing/>
        <w:rPr>
          <w:rFonts w:ascii="Times New Roman" w:eastAsia="Times New Roman" w:hAnsi="Times New Roman" w:cs="Times New Roman"/>
          <w:b/>
          <w:u w:val="single"/>
          <w:lang w:val="en-US"/>
        </w:rPr>
      </w:pPr>
    </w:p>
    <w:p w14:paraId="0AFCB553" w14:textId="33468076" w:rsidR="0042038B" w:rsidRPr="00001328" w:rsidRDefault="00D264F6" w:rsidP="00D13C73">
      <w:pPr>
        <w:tabs>
          <w:tab w:val="left" w:pos="0"/>
        </w:tabs>
        <w:spacing w:after="0" w:line="240" w:lineRule="auto"/>
        <w:ind w:left="-90"/>
        <w:contextualSpacing/>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 xml:space="preserve">During the pandemic, a set of </w:t>
      </w:r>
      <w:r w:rsidR="00D1306C" w:rsidRPr="00001328">
        <w:rPr>
          <w:rFonts w:ascii="Times New Roman" w:eastAsia="Times New Roman" w:hAnsi="Times New Roman" w:cs="Times New Roman"/>
          <w:lang w:val="en-US"/>
        </w:rPr>
        <w:t>Laws and bylaws</w:t>
      </w:r>
      <w:r w:rsidRPr="00001328">
        <w:rPr>
          <w:rFonts w:ascii="Times New Roman" w:eastAsia="Times New Roman" w:hAnsi="Times New Roman" w:cs="Times New Roman"/>
          <w:lang w:val="en-US"/>
        </w:rPr>
        <w:t xml:space="preserve"> regarding the allocation of state aid for the elimination of a serious disturbance in the economy, caused by the epidemic of the infectious disease COVID-19</w:t>
      </w:r>
      <w:r w:rsidR="00F45895" w:rsidRPr="00001328">
        <w:rPr>
          <w:rFonts w:ascii="Times New Roman" w:eastAsia="Times New Roman" w:hAnsi="Times New Roman" w:cs="Times New Roman"/>
          <w:lang w:val="en-US"/>
        </w:rPr>
        <w:t xml:space="preserve"> was passed</w:t>
      </w:r>
      <w:r w:rsidRPr="00001328">
        <w:rPr>
          <w:rFonts w:ascii="Times New Roman" w:eastAsia="Times New Roman" w:hAnsi="Times New Roman" w:cs="Times New Roman"/>
          <w:lang w:val="en-US"/>
        </w:rPr>
        <w:t xml:space="preserve">. </w:t>
      </w:r>
    </w:p>
    <w:p w14:paraId="32BB10CD" w14:textId="77777777" w:rsidR="00D13C73" w:rsidRPr="00001328" w:rsidRDefault="00D13C73" w:rsidP="00D13C73">
      <w:pPr>
        <w:tabs>
          <w:tab w:val="left" w:pos="0"/>
        </w:tabs>
        <w:spacing w:after="0" w:line="240" w:lineRule="auto"/>
        <w:ind w:left="-90"/>
        <w:contextualSpacing/>
        <w:jc w:val="both"/>
        <w:rPr>
          <w:rFonts w:ascii="Times New Roman" w:eastAsia="Times New Roman" w:hAnsi="Times New Roman" w:cs="Times New Roman"/>
          <w:lang w:val="en-US"/>
        </w:rPr>
      </w:pPr>
    </w:p>
    <w:p w14:paraId="4C7CF3B4" w14:textId="69423656" w:rsidR="00034307" w:rsidRPr="00001328" w:rsidRDefault="00D264F6" w:rsidP="1217DA0C">
      <w:pPr>
        <w:spacing w:after="0" w:line="240" w:lineRule="auto"/>
        <w:ind w:left="-90"/>
        <w:contextualSpacing/>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 xml:space="preserve">The Decree on </w:t>
      </w:r>
      <w:r w:rsidR="0042038B" w:rsidRPr="00001328">
        <w:rPr>
          <w:rFonts w:ascii="Times New Roman" w:eastAsia="Times New Roman" w:hAnsi="Times New Roman" w:cs="Times New Roman"/>
          <w:lang w:val="en-US"/>
        </w:rPr>
        <w:t>c</w:t>
      </w:r>
      <w:r w:rsidRPr="00001328">
        <w:rPr>
          <w:rFonts w:ascii="Times New Roman" w:eastAsia="Times New Roman" w:hAnsi="Times New Roman" w:cs="Times New Roman"/>
          <w:lang w:val="en-US"/>
        </w:rPr>
        <w:t>onditions and</w:t>
      </w:r>
      <w:r w:rsidR="000E0540" w:rsidRPr="00001328">
        <w:rPr>
          <w:rFonts w:ascii="Times New Roman" w:eastAsia="Times New Roman" w:hAnsi="Times New Roman" w:cs="Times New Roman"/>
          <w:lang w:val="en-US"/>
        </w:rPr>
        <w:t xml:space="preserve"> </w:t>
      </w:r>
      <w:r w:rsidR="0042038B" w:rsidRPr="00001328">
        <w:rPr>
          <w:rFonts w:ascii="Times New Roman" w:eastAsia="Times New Roman" w:hAnsi="Times New Roman" w:cs="Times New Roman"/>
          <w:lang w:val="en-US"/>
        </w:rPr>
        <w:t>c</w:t>
      </w:r>
      <w:r w:rsidR="000E0540" w:rsidRPr="00001328">
        <w:rPr>
          <w:rFonts w:ascii="Times New Roman" w:eastAsia="Times New Roman" w:hAnsi="Times New Roman" w:cs="Times New Roman"/>
          <w:lang w:val="en-US"/>
        </w:rPr>
        <w:t xml:space="preserve">ompliance </w:t>
      </w:r>
      <w:r w:rsidR="0042038B" w:rsidRPr="00001328">
        <w:rPr>
          <w:rFonts w:ascii="Times New Roman" w:eastAsia="Times New Roman" w:hAnsi="Times New Roman" w:cs="Times New Roman"/>
          <w:lang w:val="en-US"/>
        </w:rPr>
        <w:t>c</w:t>
      </w:r>
      <w:r w:rsidR="000E0540" w:rsidRPr="00001328">
        <w:rPr>
          <w:rFonts w:ascii="Times New Roman" w:eastAsia="Times New Roman" w:hAnsi="Times New Roman" w:cs="Times New Roman"/>
          <w:lang w:val="en-US"/>
        </w:rPr>
        <w:t>riteria</w:t>
      </w:r>
      <w:r w:rsidRPr="00001328">
        <w:rPr>
          <w:rFonts w:ascii="Times New Roman" w:eastAsia="Times New Roman" w:hAnsi="Times New Roman" w:cs="Times New Roman"/>
          <w:lang w:val="en-US"/>
        </w:rPr>
        <w:t xml:space="preserve"> </w:t>
      </w:r>
      <w:r w:rsidR="00E05131" w:rsidRPr="00001328">
        <w:rPr>
          <w:rFonts w:ascii="Times New Roman" w:eastAsia="Times New Roman" w:hAnsi="Times New Roman" w:cs="Times New Roman"/>
          <w:lang w:val="en-US"/>
        </w:rPr>
        <w:t>of</w:t>
      </w:r>
      <w:r w:rsidRPr="00001328">
        <w:rPr>
          <w:rFonts w:ascii="Times New Roman" w:eastAsia="Times New Roman" w:hAnsi="Times New Roman" w:cs="Times New Roman"/>
          <w:lang w:val="en-US"/>
        </w:rPr>
        <w:t xml:space="preserve"> </w:t>
      </w:r>
      <w:r w:rsidR="00DE5681" w:rsidRPr="00001328">
        <w:rPr>
          <w:rFonts w:ascii="Times New Roman" w:eastAsia="Times New Roman" w:hAnsi="Times New Roman" w:cs="Times New Roman"/>
          <w:lang w:val="en-US"/>
        </w:rPr>
        <w:t>s</w:t>
      </w:r>
      <w:r w:rsidRPr="00001328">
        <w:rPr>
          <w:rFonts w:ascii="Times New Roman" w:eastAsia="Times New Roman" w:hAnsi="Times New Roman" w:cs="Times New Roman"/>
          <w:lang w:val="en-US"/>
        </w:rPr>
        <w:t xml:space="preserve">tate </w:t>
      </w:r>
      <w:r w:rsidR="00DE5681" w:rsidRPr="00001328">
        <w:rPr>
          <w:rFonts w:ascii="Times New Roman" w:eastAsia="Times New Roman" w:hAnsi="Times New Roman" w:cs="Times New Roman"/>
          <w:lang w:val="en-US"/>
        </w:rPr>
        <w:t>a</w:t>
      </w:r>
      <w:r w:rsidRPr="00001328">
        <w:rPr>
          <w:rFonts w:ascii="Times New Roman" w:eastAsia="Times New Roman" w:hAnsi="Times New Roman" w:cs="Times New Roman"/>
          <w:lang w:val="en-US"/>
        </w:rPr>
        <w:t xml:space="preserve">id to </w:t>
      </w:r>
      <w:r w:rsidR="00DE5681" w:rsidRPr="00001328">
        <w:rPr>
          <w:rFonts w:ascii="Times New Roman" w:eastAsia="Times New Roman" w:hAnsi="Times New Roman" w:cs="Times New Roman"/>
          <w:lang w:val="en-US"/>
        </w:rPr>
        <w:t>e</w:t>
      </w:r>
      <w:r w:rsidRPr="00001328">
        <w:rPr>
          <w:rFonts w:ascii="Times New Roman" w:eastAsia="Times New Roman" w:hAnsi="Times New Roman" w:cs="Times New Roman"/>
          <w:lang w:val="en-US"/>
        </w:rPr>
        <w:t xml:space="preserve">liminate </w:t>
      </w:r>
      <w:r w:rsidR="00DE5681" w:rsidRPr="00001328">
        <w:rPr>
          <w:rFonts w:ascii="Times New Roman" w:eastAsia="Times New Roman" w:hAnsi="Times New Roman" w:cs="Times New Roman"/>
          <w:lang w:val="en-US"/>
        </w:rPr>
        <w:t>d</w:t>
      </w:r>
      <w:r w:rsidRPr="00001328">
        <w:rPr>
          <w:rFonts w:ascii="Times New Roman" w:eastAsia="Times New Roman" w:hAnsi="Times New Roman" w:cs="Times New Roman"/>
          <w:lang w:val="en-US"/>
        </w:rPr>
        <w:t>is</w:t>
      </w:r>
      <w:r w:rsidR="002D10C6" w:rsidRPr="00001328">
        <w:rPr>
          <w:rFonts w:ascii="Times New Roman" w:eastAsia="Times New Roman" w:hAnsi="Times New Roman" w:cs="Times New Roman"/>
          <w:lang w:val="en-US"/>
        </w:rPr>
        <w:t>orders</w:t>
      </w:r>
      <w:r w:rsidRPr="00001328">
        <w:rPr>
          <w:rFonts w:ascii="Times New Roman" w:eastAsia="Times New Roman" w:hAnsi="Times New Roman" w:cs="Times New Roman"/>
          <w:lang w:val="en-US"/>
        </w:rPr>
        <w:t xml:space="preserve"> in the </w:t>
      </w:r>
      <w:r w:rsidR="00DE5681" w:rsidRPr="00001328">
        <w:rPr>
          <w:rFonts w:ascii="Times New Roman" w:eastAsia="Times New Roman" w:hAnsi="Times New Roman" w:cs="Times New Roman"/>
          <w:lang w:val="en-US"/>
        </w:rPr>
        <w:t>e</w:t>
      </w:r>
      <w:r w:rsidRPr="00001328">
        <w:rPr>
          <w:rFonts w:ascii="Times New Roman" w:eastAsia="Times New Roman" w:hAnsi="Times New Roman" w:cs="Times New Roman"/>
          <w:lang w:val="en-US"/>
        </w:rPr>
        <w:t xml:space="preserve">conomy </w:t>
      </w:r>
      <w:r w:rsidR="00DE5681" w:rsidRPr="00001328">
        <w:rPr>
          <w:rFonts w:ascii="Times New Roman" w:eastAsia="Times New Roman" w:hAnsi="Times New Roman" w:cs="Times New Roman"/>
          <w:lang w:val="en-US"/>
        </w:rPr>
        <w:t>c</w:t>
      </w:r>
      <w:r w:rsidRPr="00001328">
        <w:rPr>
          <w:rFonts w:ascii="Times New Roman" w:eastAsia="Times New Roman" w:hAnsi="Times New Roman" w:cs="Times New Roman"/>
          <w:lang w:val="en-US"/>
        </w:rPr>
        <w:t>aused by the</w:t>
      </w:r>
      <w:r w:rsidR="002D10C6" w:rsidRPr="00001328">
        <w:rPr>
          <w:rFonts w:ascii="Times New Roman" w:eastAsia="Times New Roman" w:hAnsi="Times New Roman" w:cs="Times New Roman"/>
          <w:lang w:val="en-US"/>
        </w:rPr>
        <w:t xml:space="preserve"> </w:t>
      </w:r>
      <w:r w:rsidR="00DE5681" w:rsidRPr="00001328">
        <w:rPr>
          <w:rFonts w:ascii="Times New Roman" w:eastAsia="Times New Roman" w:hAnsi="Times New Roman" w:cs="Times New Roman"/>
          <w:lang w:val="en-US"/>
        </w:rPr>
        <w:t>e</w:t>
      </w:r>
      <w:r w:rsidR="002D10C6" w:rsidRPr="00001328">
        <w:rPr>
          <w:rFonts w:ascii="Times New Roman" w:eastAsia="Times New Roman" w:hAnsi="Times New Roman" w:cs="Times New Roman"/>
          <w:lang w:val="en-US"/>
        </w:rPr>
        <w:t>pidemic of the inf</w:t>
      </w:r>
      <w:r w:rsidR="002E7CFE" w:rsidRPr="00001328">
        <w:rPr>
          <w:rFonts w:ascii="Times New Roman" w:eastAsia="Times New Roman" w:hAnsi="Times New Roman" w:cs="Times New Roman"/>
          <w:lang w:val="en-US"/>
        </w:rPr>
        <w:t>ectious disease</w:t>
      </w:r>
      <w:r w:rsidRPr="00001328">
        <w:rPr>
          <w:rFonts w:ascii="Times New Roman" w:eastAsia="Times New Roman" w:hAnsi="Times New Roman" w:cs="Times New Roman"/>
          <w:lang w:val="en-US"/>
        </w:rPr>
        <w:t xml:space="preserve"> COVID-19 stipulate</w:t>
      </w:r>
      <w:r w:rsidR="00DE5681" w:rsidRPr="00001328">
        <w:rPr>
          <w:rFonts w:ascii="Times New Roman" w:eastAsia="Times New Roman" w:hAnsi="Times New Roman" w:cs="Times New Roman"/>
          <w:lang w:val="en-US"/>
        </w:rPr>
        <w:t>d</w:t>
      </w:r>
      <w:r w:rsidRPr="00001328">
        <w:rPr>
          <w:rFonts w:ascii="Times New Roman" w:eastAsia="Times New Roman" w:hAnsi="Times New Roman" w:cs="Times New Roman"/>
          <w:lang w:val="en-US"/>
        </w:rPr>
        <w:t xml:space="preserve"> that </w:t>
      </w:r>
      <w:r w:rsidR="00DE5681" w:rsidRPr="00001328">
        <w:rPr>
          <w:rFonts w:ascii="Times New Roman" w:eastAsia="Times New Roman" w:hAnsi="Times New Roman" w:cs="Times New Roman"/>
          <w:lang w:val="en-US"/>
        </w:rPr>
        <w:t xml:space="preserve">the </w:t>
      </w:r>
      <w:r w:rsidRPr="00001328">
        <w:rPr>
          <w:rFonts w:ascii="Times New Roman" w:eastAsia="Times New Roman" w:hAnsi="Times New Roman" w:cs="Times New Roman"/>
          <w:lang w:val="en-US"/>
        </w:rPr>
        <w:t xml:space="preserve">state aid for liquidity of market participants may be granted through the following instruments: </w:t>
      </w:r>
    </w:p>
    <w:p w14:paraId="4DDBB02E" w14:textId="77777777" w:rsidR="00D13C73" w:rsidRPr="00001328" w:rsidRDefault="00D13C73" w:rsidP="00D13C73">
      <w:pPr>
        <w:tabs>
          <w:tab w:val="left" w:pos="0"/>
        </w:tabs>
        <w:spacing w:after="0" w:line="240" w:lineRule="auto"/>
        <w:ind w:left="-90"/>
        <w:contextualSpacing/>
        <w:jc w:val="both"/>
        <w:rPr>
          <w:rFonts w:ascii="Times New Roman" w:eastAsia="Times New Roman" w:hAnsi="Times New Roman" w:cs="Times New Roman"/>
          <w:lang w:val="en-US"/>
        </w:rPr>
      </w:pPr>
    </w:p>
    <w:p w14:paraId="3C70DCCA" w14:textId="77777777" w:rsidR="00923790" w:rsidRPr="00001328" w:rsidRDefault="00D264F6" w:rsidP="00D13C73">
      <w:pPr>
        <w:pStyle w:val="ListParagraph"/>
        <w:numPr>
          <w:ilvl w:val="0"/>
          <w:numId w:val="33"/>
        </w:numPr>
        <w:tabs>
          <w:tab w:val="left" w:pos="0"/>
        </w:tabs>
        <w:spacing w:after="0" w:line="240" w:lineRule="auto"/>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 xml:space="preserve">in the form of subsidies, debt write-offs, tax </w:t>
      </w:r>
      <w:r w:rsidR="00923790" w:rsidRPr="00001328">
        <w:rPr>
          <w:rFonts w:ascii="Times New Roman" w:eastAsia="Times New Roman" w:hAnsi="Times New Roman" w:cs="Times New Roman"/>
          <w:lang w:val="en-US"/>
        </w:rPr>
        <w:t>reliefs</w:t>
      </w:r>
    </w:p>
    <w:p w14:paraId="13DD4956" w14:textId="77777777" w:rsidR="00092A3C" w:rsidRPr="00001328" w:rsidRDefault="00D264F6" w:rsidP="00D13C73">
      <w:pPr>
        <w:pStyle w:val="ListParagraph"/>
        <w:numPr>
          <w:ilvl w:val="0"/>
          <w:numId w:val="33"/>
        </w:numPr>
        <w:tabs>
          <w:tab w:val="left" w:pos="0"/>
        </w:tabs>
        <w:spacing w:after="0" w:line="240" w:lineRule="auto"/>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in the form of subsidized interest rates for loans</w:t>
      </w:r>
    </w:p>
    <w:p w14:paraId="3F1926FB" w14:textId="77777777" w:rsidR="00092A3C" w:rsidRPr="00001328" w:rsidRDefault="00D264F6" w:rsidP="00D13C73">
      <w:pPr>
        <w:pStyle w:val="ListParagraph"/>
        <w:numPr>
          <w:ilvl w:val="0"/>
          <w:numId w:val="33"/>
        </w:numPr>
        <w:tabs>
          <w:tab w:val="left" w:pos="0"/>
        </w:tabs>
        <w:spacing w:after="0" w:line="240" w:lineRule="auto"/>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in the form of loan guarantees under more favorable market conditions</w:t>
      </w:r>
    </w:p>
    <w:p w14:paraId="5FFC6792" w14:textId="77777777" w:rsidR="00092A3C" w:rsidRPr="00001328" w:rsidRDefault="00D264F6" w:rsidP="00D13C73">
      <w:pPr>
        <w:pStyle w:val="ListParagraph"/>
        <w:numPr>
          <w:ilvl w:val="0"/>
          <w:numId w:val="33"/>
        </w:numPr>
        <w:tabs>
          <w:tab w:val="left" w:pos="0"/>
        </w:tabs>
        <w:spacing w:after="0" w:line="240" w:lineRule="auto"/>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in the form of deferred payment of taxes and / or social security contributions</w:t>
      </w:r>
    </w:p>
    <w:p w14:paraId="5C242A74" w14:textId="5384D5C9" w:rsidR="00F03C9E" w:rsidRPr="00001328" w:rsidRDefault="00D264F6" w:rsidP="00D13C73">
      <w:pPr>
        <w:pStyle w:val="ListParagraph"/>
        <w:numPr>
          <w:ilvl w:val="0"/>
          <w:numId w:val="33"/>
        </w:numPr>
        <w:tabs>
          <w:tab w:val="left" w:pos="0"/>
        </w:tabs>
        <w:spacing w:after="0" w:line="240" w:lineRule="auto"/>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in the form of subsidies for employees' salaries in order to avoid dismissal</w:t>
      </w:r>
      <w:r w:rsidR="00F03C9E" w:rsidRPr="00001328">
        <w:rPr>
          <w:rFonts w:ascii="Times New Roman" w:eastAsia="Times New Roman" w:hAnsi="Times New Roman" w:cs="Times New Roman"/>
          <w:lang w:val="en-US"/>
        </w:rPr>
        <w:t>s</w:t>
      </w:r>
      <w:r w:rsidRPr="00001328">
        <w:rPr>
          <w:rFonts w:ascii="Times New Roman" w:eastAsia="Times New Roman" w:hAnsi="Times New Roman" w:cs="Times New Roman"/>
          <w:lang w:val="en-US"/>
        </w:rPr>
        <w:t xml:space="preserve"> during the epidemic of the infectious disease COVID </w:t>
      </w:r>
      <w:r w:rsidR="00F03C9E" w:rsidRPr="00001328">
        <w:rPr>
          <w:rFonts w:ascii="Times New Roman" w:eastAsia="Times New Roman" w:hAnsi="Times New Roman" w:cs="Times New Roman"/>
          <w:lang w:val="en-US"/>
        </w:rPr>
        <w:t>–</w:t>
      </w:r>
      <w:r w:rsidRPr="00001328">
        <w:rPr>
          <w:rFonts w:ascii="Times New Roman" w:eastAsia="Times New Roman" w:hAnsi="Times New Roman" w:cs="Times New Roman"/>
          <w:lang w:val="en-US"/>
        </w:rPr>
        <w:t xml:space="preserve"> 19</w:t>
      </w:r>
    </w:p>
    <w:p w14:paraId="4B64CC27" w14:textId="77777777" w:rsidR="00A30667" w:rsidRPr="00001328" w:rsidRDefault="00D264F6" w:rsidP="00D13C73">
      <w:pPr>
        <w:pStyle w:val="ListParagraph"/>
        <w:numPr>
          <w:ilvl w:val="0"/>
          <w:numId w:val="33"/>
        </w:numPr>
        <w:tabs>
          <w:tab w:val="left" w:pos="0"/>
        </w:tabs>
        <w:spacing w:after="0" w:line="240" w:lineRule="auto"/>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in the form of short-term export insurance</w:t>
      </w:r>
    </w:p>
    <w:p w14:paraId="1E55E254" w14:textId="54497E64" w:rsidR="00D264F6" w:rsidRPr="00001328" w:rsidRDefault="00D264F6" w:rsidP="00D13C73">
      <w:pPr>
        <w:pStyle w:val="ListParagraph"/>
        <w:numPr>
          <w:ilvl w:val="0"/>
          <w:numId w:val="33"/>
        </w:numPr>
        <w:tabs>
          <w:tab w:val="left" w:pos="0"/>
        </w:tabs>
        <w:spacing w:after="0" w:line="240" w:lineRule="auto"/>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to cover part of the fixed costs</w:t>
      </w:r>
    </w:p>
    <w:p w14:paraId="22829341" w14:textId="77777777" w:rsidR="00D13C73" w:rsidRPr="00001328" w:rsidRDefault="00D13C73" w:rsidP="00D13C73">
      <w:pPr>
        <w:pStyle w:val="ListParagraph"/>
        <w:tabs>
          <w:tab w:val="left" w:pos="0"/>
        </w:tabs>
        <w:spacing w:after="0" w:line="240" w:lineRule="auto"/>
        <w:ind w:left="630"/>
        <w:jc w:val="both"/>
        <w:rPr>
          <w:rFonts w:ascii="Times New Roman" w:eastAsia="Times New Roman" w:hAnsi="Times New Roman" w:cs="Times New Roman"/>
          <w:lang w:val="en-US"/>
        </w:rPr>
      </w:pPr>
    </w:p>
    <w:p w14:paraId="0C3014E7" w14:textId="655786EC" w:rsidR="00A81427" w:rsidRPr="00001328" w:rsidRDefault="00D56877" w:rsidP="00D13C73">
      <w:pPr>
        <w:tabs>
          <w:tab w:val="left" w:pos="0"/>
        </w:tabs>
        <w:spacing w:after="0" w:line="240" w:lineRule="auto"/>
        <w:ind w:left="-90"/>
        <w:contextualSpacing/>
        <w:jc w:val="both"/>
        <w:rPr>
          <w:rFonts w:ascii="Times New Roman" w:eastAsia="Times New Roman" w:hAnsi="Times New Roman" w:cs="Times New Roman"/>
          <w:lang w:val="en-US"/>
        </w:rPr>
      </w:pPr>
      <w:r w:rsidRPr="00001328">
        <w:rPr>
          <w:rFonts w:ascii="Times New Roman" w:hAnsi="Times New Roman" w:cs="Times New Roman"/>
          <w:noProof/>
          <w:lang w:val="en-US"/>
        </w:rPr>
        <w:t>I</w:t>
      </w:r>
      <w:r w:rsidRPr="00001328">
        <w:rPr>
          <w:rFonts w:ascii="Times New Roman" w:eastAsia="Times New Roman" w:hAnsi="Times New Roman" w:cs="Times New Roman"/>
          <w:lang w:val="en-US"/>
        </w:rPr>
        <w:t xml:space="preserve">n 2020, the Republic of Serbia </w:t>
      </w:r>
      <w:r w:rsidR="009844D6" w:rsidRPr="00001328">
        <w:rPr>
          <w:rFonts w:ascii="Times New Roman" w:eastAsia="Times New Roman" w:hAnsi="Times New Roman" w:cs="Times New Roman"/>
          <w:lang w:val="en-US"/>
        </w:rPr>
        <w:t xml:space="preserve">adopted </w:t>
      </w:r>
      <w:r w:rsidR="00D354B2" w:rsidRPr="00001328">
        <w:rPr>
          <w:rFonts w:ascii="Times New Roman" w:eastAsia="Times New Roman" w:hAnsi="Times New Roman" w:cs="Times New Roman"/>
          <w:lang w:val="en-US"/>
        </w:rPr>
        <w:t xml:space="preserve">the </w:t>
      </w:r>
      <w:r w:rsidR="001B3354" w:rsidRPr="00001328">
        <w:rPr>
          <w:rFonts w:ascii="Times New Roman" w:eastAsia="Times New Roman" w:hAnsi="Times New Roman" w:cs="Times New Roman"/>
          <w:lang w:val="en-US"/>
        </w:rPr>
        <w:t xml:space="preserve">Law on </w:t>
      </w:r>
      <w:r w:rsidR="009844D6" w:rsidRPr="00001328">
        <w:rPr>
          <w:rFonts w:ascii="Times New Roman" w:eastAsia="Times New Roman" w:hAnsi="Times New Roman" w:cs="Times New Roman"/>
          <w:lang w:val="en-US"/>
        </w:rPr>
        <w:t>Determining</w:t>
      </w:r>
      <w:r w:rsidR="001B3354" w:rsidRPr="00001328">
        <w:rPr>
          <w:rFonts w:ascii="Times New Roman" w:eastAsia="Times New Roman" w:hAnsi="Times New Roman" w:cs="Times New Roman"/>
          <w:lang w:val="en-US"/>
        </w:rPr>
        <w:t xml:space="preserve"> a Guarantee Scheme as a measure of support to the economy for mitigating the consequences of the COVID-19 pandemic</w:t>
      </w:r>
      <w:r w:rsidR="00F945DC" w:rsidRPr="00001328">
        <w:rPr>
          <w:rFonts w:ascii="Times New Roman" w:eastAsia="Times New Roman" w:hAnsi="Times New Roman" w:cs="Times New Roman"/>
          <w:lang w:val="en-US"/>
        </w:rPr>
        <w:t xml:space="preserve"> (</w:t>
      </w:r>
      <w:r w:rsidR="00E928F8" w:rsidRPr="00001328">
        <w:rPr>
          <w:rFonts w:ascii="Times New Roman" w:eastAsia="Times New Roman" w:hAnsi="Times New Roman" w:cs="Times New Roman"/>
          <w:lang w:val="en-US"/>
        </w:rPr>
        <w:t xml:space="preserve">“First </w:t>
      </w:r>
      <w:r w:rsidR="00F945DC" w:rsidRPr="00001328">
        <w:rPr>
          <w:rFonts w:ascii="Times New Roman" w:eastAsia="Times New Roman" w:hAnsi="Times New Roman" w:cs="Times New Roman"/>
          <w:lang w:val="en-US"/>
        </w:rPr>
        <w:t xml:space="preserve">Guarantee </w:t>
      </w:r>
      <w:proofErr w:type="gramStart"/>
      <w:r w:rsidR="00F945DC" w:rsidRPr="00001328">
        <w:rPr>
          <w:rFonts w:ascii="Times New Roman" w:eastAsia="Times New Roman" w:hAnsi="Times New Roman" w:cs="Times New Roman"/>
          <w:lang w:val="en-US"/>
        </w:rPr>
        <w:lastRenderedPageBreak/>
        <w:t>Scheme</w:t>
      </w:r>
      <w:r w:rsidR="0070303B" w:rsidRPr="00001328">
        <w:rPr>
          <w:rFonts w:ascii="Times New Roman" w:eastAsia="Times New Roman" w:hAnsi="Times New Roman" w:cs="Times New Roman"/>
          <w:lang w:val="en-US"/>
        </w:rPr>
        <w:t>“</w:t>
      </w:r>
      <w:proofErr w:type="gramEnd"/>
      <w:r w:rsidR="0070303B" w:rsidRPr="00001328">
        <w:rPr>
          <w:rFonts w:ascii="Times New Roman" w:eastAsia="Times New Roman" w:hAnsi="Times New Roman" w:cs="Times New Roman"/>
          <w:lang w:val="en-US"/>
        </w:rPr>
        <w:t>)</w:t>
      </w:r>
      <w:r w:rsidR="00D354B2" w:rsidRPr="00001328">
        <w:rPr>
          <w:rFonts w:ascii="Times New Roman" w:eastAsia="Times New Roman" w:hAnsi="Times New Roman" w:cs="Times New Roman"/>
          <w:lang w:val="en-US"/>
        </w:rPr>
        <w:t xml:space="preserve">, </w:t>
      </w:r>
      <w:r w:rsidR="00C01F3C" w:rsidRPr="00001328">
        <w:rPr>
          <w:rFonts w:ascii="Times New Roman" w:eastAsia="Times New Roman" w:hAnsi="Times New Roman" w:cs="Times New Roman"/>
          <w:lang w:val="en-US"/>
        </w:rPr>
        <w:t>which included an incentive for banks to support companies in the form of loans</w:t>
      </w:r>
      <w:r w:rsidR="00AF13F5" w:rsidRPr="00001328">
        <w:rPr>
          <w:rFonts w:ascii="Times New Roman" w:eastAsia="Times New Roman" w:hAnsi="Times New Roman" w:cs="Times New Roman"/>
          <w:lang w:val="en-US"/>
        </w:rPr>
        <w:t xml:space="preserve">. Soon after the adoption, </w:t>
      </w:r>
      <w:r w:rsidR="00C50E56" w:rsidRPr="00001328">
        <w:rPr>
          <w:rFonts w:ascii="Times New Roman" w:eastAsia="Times New Roman" w:hAnsi="Times New Roman" w:cs="Times New Roman"/>
          <w:lang w:val="en-US"/>
        </w:rPr>
        <w:t>First Guarantee Scheme</w:t>
      </w:r>
      <w:r w:rsidR="00FF2849" w:rsidRPr="00001328">
        <w:rPr>
          <w:rFonts w:ascii="Times New Roman" w:eastAsia="Times New Roman" w:hAnsi="Times New Roman" w:cs="Times New Roman"/>
          <w:lang w:val="en-US"/>
        </w:rPr>
        <w:t xml:space="preserve"> was amended</w:t>
      </w:r>
      <w:r w:rsidR="000962AA" w:rsidRPr="00001328">
        <w:rPr>
          <w:rFonts w:ascii="Times New Roman" w:eastAsia="Times New Roman" w:hAnsi="Times New Roman" w:cs="Times New Roman"/>
          <w:lang w:val="en-US"/>
        </w:rPr>
        <w:t>, whereas main amendments</w:t>
      </w:r>
      <w:r w:rsidR="00C01F3C" w:rsidRPr="00001328">
        <w:rPr>
          <w:rFonts w:ascii="Times New Roman" w:eastAsia="Times New Roman" w:hAnsi="Times New Roman" w:cs="Times New Roman"/>
          <w:lang w:val="en-US"/>
        </w:rPr>
        <w:t xml:space="preserve"> concern</w:t>
      </w:r>
      <w:r w:rsidR="000962AA" w:rsidRPr="00001328">
        <w:rPr>
          <w:rFonts w:ascii="Times New Roman" w:eastAsia="Times New Roman" w:hAnsi="Times New Roman" w:cs="Times New Roman"/>
          <w:lang w:val="en-US"/>
        </w:rPr>
        <w:t>ed</w:t>
      </w:r>
      <w:r w:rsidR="00C01F3C" w:rsidRPr="00001328">
        <w:rPr>
          <w:rFonts w:ascii="Times New Roman" w:eastAsia="Times New Roman" w:hAnsi="Times New Roman" w:cs="Times New Roman"/>
          <w:lang w:val="en-US"/>
        </w:rPr>
        <w:t xml:space="preserve"> changes in the repayment period of the already established scheme.</w:t>
      </w:r>
      <w:r w:rsidR="0070303B" w:rsidRPr="00001328">
        <w:rPr>
          <w:rFonts w:ascii="Times New Roman" w:eastAsia="Times New Roman" w:hAnsi="Times New Roman" w:cs="Times New Roman"/>
          <w:lang w:val="en-US"/>
        </w:rPr>
        <w:t xml:space="preserve"> </w:t>
      </w:r>
    </w:p>
    <w:p w14:paraId="6E56E7B7" w14:textId="77777777" w:rsidR="00D13C73" w:rsidRPr="00001328" w:rsidRDefault="00D13C73" w:rsidP="00D13C73">
      <w:pPr>
        <w:tabs>
          <w:tab w:val="left" w:pos="0"/>
        </w:tabs>
        <w:spacing w:after="0" w:line="240" w:lineRule="auto"/>
        <w:ind w:left="-90"/>
        <w:contextualSpacing/>
        <w:jc w:val="both"/>
        <w:rPr>
          <w:rFonts w:ascii="Times New Roman" w:eastAsia="Times New Roman" w:hAnsi="Times New Roman" w:cs="Times New Roman"/>
          <w:lang w:val="en-US"/>
        </w:rPr>
      </w:pPr>
    </w:p>
    <w:p w14:paraId="4FE3D516" w14:textId="6E091AD2" w:rsidR="001F5852" w:rsidRPr="00001328" w:rsidRDefault="00A81427" w:rsidP="00D13C73">
      <w:pPr>
        <w:tabs>
          <w:tab w:val="left" w:pos="0"/>
        </w:tabs>
        <w:spacing w:after="0" w:line="240" w:lineRule="auto"/>
        <w:ind w:left="-90"/>
        <w:contextualSpacing/>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In addition</w:t>
      </w:r>
      <w:r w:rsidR="007B083F" w:rsidRPr="00001328">
        <w:rPr>
          <w:rFonts w:ascii="Times New Roman" w:eastAsia="Times New Roman" w:hAnsi="Times New Roman" w:cs="Times New Roman"/>
          <w:lang w:val="en-US"/>
        </w:rPr>
        <w:t xml:space="preserve"> to the existing amendment, the Law on Determining</w:t>
      </w:r>
      <w:r w:rsidR="00CF3E37" w:rsidRPr="00001328">
        <w:rPr>
          <w:rFonts w:ascii="Times New Roman" w:eastAsia="Times New Roman" w:hAnsi="Times New Roman" w:cs="Times New Roman"/>
          <w:lang w:val="en-US"/>
        </w:rPr>
        <w:t xml:space="preserve"> a Guarantee Scheme as a measure of additional support to the economy due to the prolonged negative impact of the COVID-19 pandemic</w:t>
      </w:r>
      <w:r w:rsidR="00E928F8" w:rsidRPr="00001328">
        <w:rPr>
          <w:rFonts w:ascii="Times New Roman" w:eastAsia="Times New Roman" w:hAnsi="Times New Roman" w:cs="Times New Roman"/>
          <w:lang w:val="en-US"/>
        </w:rPr>
        <w:t xml:space="preserve"> (“Second Guarantee Scheme)</w:t>
      </w:r>
      <w:r w:rsidR="001C6883" w:rsidRPr="00001328">
        <w:rPr>
          <w:rFonts w:ascii="Times New Roman" w:eastAsia="Times New Roman" w:hAnsi="Times New Roman" w:cs="Times New Roman"/>
          <w:lang w:val="en-US"/>
        </w:rPr>
        <w:t xml:space="preserve"> was adopted,</w:t>
      </w:r>
      <w:r w:rsidR="007B083F" w:rsidRPr="00001328">
        <w:rPr>
          <w:rFonts w:ascii="Times New Roman" w:eastAsia="Times New Roman" w:hAnsi="Times New Roman" w:cs="Times New Roman"/>
          <w:lang w:val="en-US"/>
        </w:rPr>
        <w:t xml:space="preserve"> as a follow up to the successful implementation of the last scheme.</w:t>
      </w:r>
      <w:r w:rsidRPr="00001328">
        <w:rPr>
          <w:rFonts w:ascii="Times New Roman" w:eastAsia="Times New Roman" w:hAnsi="Times New Roman" w:cs="Times New Roman"/>
          <w:lang w:val="en-US"/>
        </w:rPr>
        <w:t xml:space="preserve"> </w:t>
      </w:r>
    </w:p>
    <w:p w14:paraId="1D0C21AB" w14:textId="77777777" w:rsidR="00D13C73" w:rsidRPr="00001328" w:rsidRDefault="00D13C73" w:rsidP="00D13C73">
      <w:pPr>
        <w:tabs>
          <w:tab w:val="left" w:pos="0"/>
        </w:tabs>
        <w:spacing w:after="0" w:line="240" w:lineRule="auto"/>
        <w:ind w:left="-90"/>
        <w:contextualSpacing/>
        <w:jc w:val="both"/>
        <w:rPr>
          <w:rFonts w:ascii="Times New Roman" w:eastAsia="Times New Roman" w:hAnsi="Times New Roman" w:cs="Times New Roman"/>
          <w:lang w:val="en-US"/>
        </w:rPr>
      </w:pPr>
    </w:p>
    <w:p w14:paraId="1AB3206D" w14:textId="17045A62" w:rsidR="00B41144" w:rsidRPr="00001328" w:rsidRDefault="00B41144" w:rsidP="00D13C73">
      <w:pPr>
        <w:tabs>
          <w:tab w:val="left" w:pos="0"/>
        </w:tabs>
        <w:spacing w:after="0" w:line="240" w:lineRule="auto"/>
        <w:ind w:left="-90"/>
        <w:contextualSpacing/>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The Republic of Serbia undertook the obligation set by Law</w:t>
      </w:r>
      <w:r w:rsidR="001355FF" w:rsidRPr="00001328">
        <w:rPr>
          <w:rFonts w:ascii="Times New Roman" w:eastAsia="Times New Roman" w:hAnsi="Times New Roman" w:cs="Times New Roman"/>
          <w:lang w:val="en-US"/>
        </w:rPr>
        <w:t>s</w:t>
      </w:r>
      <w:r w:rsidRPr="00001328">
        <w:rPr>
          <w:rFonts w:ascii="Times New Roman" w:eastAsia="Times New Roman" w:hAnsi="Times New Roman" w:cs="Times New Roman"/>
          <w:lang w:val="en-US"/>
        </w:rPr>
        <w:t xml:space="preserve"> to settle, as a Guarantor, the claims of banks arising on the basis of approved loans for financing the liquidity of working capital for crediting the economy due to the prolonged negative impact of the pandemic. </w:t>
      </w:r>
    </w:p>
    <w:p w14:paraId="0C025B36" w14:textId="77777777" w:rsidR="00D13C73" w:rsidRPr="00001328" w:rsidRDefault="00D13C73" w:rsidP="00D13C73">
      <w:pPr>
        <w:tabs>
          <w:tab w:val="left" w:pos="0"/>
        </w:tabs>
        <w:spacing w:after="0" w:line="240" w:lineRule="auto"/>
        <w:ind w:left="-90"/>
        <w:contextualSpacing/>
        <w:jc w:val="both"/>
        <w:rPr>
          <w:rFonts w:ascii="Times New Roman" w:eastAsia="Times New Roman" w:hAnsi="Times New Roman" w:cs="Times New Roman"/>
          <w:lang w:val="en-US"/>
        </w:rPr>
      </w:pPr>
    </w:p>
    <w:p w14:paraId="5BCD97F4" w14:textId="75745C35" w:rsidR="00AD6379" w:rsidRPr="00001328" w:rsidRDefault="00AD6379" w:rsidP="00D13C73">
      <w:pPr>
        <w:tabs>
          <w:tab w:val="left" w:pos="0"/>
        </w:tabs>
        <w:spacing w:after="0" w:line="240" w:lineRule="auto"/>
        <w:ind w:left="-90"/>
        <w:contextualSpacing/>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The Republic of Serbia, the National Bank of Serbia and individual banks conclude</w:t>
      </w:r>
      <w:r w:rsidR="00AF4D07" w:rsidRPr="00001328">
        <w:rPr>
          <w:rFonts w:ascii="Times New Roman" w:eastAsia="Times New Roman" w:hAnsi="Times New Roman" w:cs="Times New Roman"/>
          <w:lang w:val="en-US"/>
        </w:rPr>
        <w:t>d</w:t>
      </w:r>
      <w:r w:rsidRPr="00001328">
        <w:rPr>
          <w:rFonts w:ascii="Times New Roman" w:eastAsia="Times New Roman" w:hAnsi="Times New Roman" w:cs="Times New Roman"/>
          <w:lang w:val="en-US"/>
        </w:rPr>
        <w:t xml:space="preserve"> individual guarantee agreements which specify the conditions under which loans can be provided, mechanisms for increasing, mechanisms for including and excluding loans from the secured portfolio, guarantee period and other important issues. By concluding the contract, it </w:t>
      </w:r>
      <w:r w:rsidR="008A2826" w:rsidRPr="00001328">
        <w:rPr>
          <w:rFonts w:ascii="Times New Roman" w:eastAsia="Times New Roman" w:hAnsi="Times New Roman" w:cs="Times New Roman"/>
          <w:lang w:val="en-US"/>
        </w:rPr>
        <w:t>wa</w:t>
      </w:r>
      <w:r w:rsidRPr="00001328">
        <w:rPr>
          <w:rFonts w:ascii="Times New Roman" w:eastAsia="Times New Roman" w:hAnsi="Times New Roman" w:cs="Times New Roman"/>
          <w:lang w:val="en-US"/>
        </w:rPr>
        <w:t>s considered that the Republic of Serbia has issued an Individual Guarantee.</w:t>
      </w:r>
    </w:p>
    <w:p w14:paraId="19BCC5E4" w14:textId="77777777" w:rsidR="00D13C73" w:rsidRPr="00001328" w:rsidRDefault="00D13C73" w:rsidP="00D13C73">
      <w:pPr>
        <w:tabs>
          <w:tab w:val="left" w:pos="0"/>
        </w:tabs>
        <w:spacing w:after="0" w:line="240" w:lineRule="auto"/>
        <w:ind w:left="-90"/>
        <w:contextualSpacing/>
        <w:jc w:val="both"/>
        <w:rPr>
          <w:rFonts w:ascii="Times New Roman" w:eastAsia="Times New Roman" w:hAnsi="Times New Roman" w:cs="Times New Roman"/>
          <w:lang w:val="en-US"/>
        </w:rPr>
      </w:pPr>
    </w:p>
    <w:p w14:paraId="3BA07A63" w14:textId="5171E721" w:rsidR="001F5852" w:rsidRPr="00001328" w:rsidRDefault="00AD6379" w:rsidP="00D13C73">
      <w:pPr>
        <w:tabs>
          <w:tab w:val="left" w:pos="0"/>
        </w:tabs>
        <w:spacing w:after="0" w:line="240" w:lineRule="auto"/>
        <w:ind w:left="-90"/>
        <w:contextualSpacing/>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 xml:space="preserve">The </w:t>
      </w:r>
      <w:r w:rsidR="00612086" w:rsidRPr="00001328">
        <w:rPr>
          <w:rFonts w:ascii="Times New Roman" w:eastAsia="Times New Roman" w:hAnsi="Times New Roman" w:cs="Times New Roman"/>
          <w:lang w:val="en-US"/>
        </w:rPr>
        <w:t>scheme</w:t>
      </w:r>
      <w:r w:rsidRPr="00001328">
        <w:rPr>
          <w:rFonts w:ascii="Times New Roman" w:eastAsia="Times New Roman" w:hAnsi="Times New Roman" w:cs="Times New Roman"/>
          <w:lang w:val="en-US"/>
        </w:rPr>
        <w:t xml:space="preserve"> provide</w:t>
      </w:r>
      <w:r w:rsidR="00CE2583" w:rsidRPr="00001328">
        <w:rPr>
          <w:rFonts w:ascii="Times New Roman" w:eastAsia="Times New Roman" w:hAnsi="Times New Roman" w:cs="Times New Roman"/>
          <w:lang w:val="en-US"/>
        </w:rPr>
        <w:t>d</w:t>
      </w:r>
      <w:r w:rsidRPr="00001328">
        <w:rPr>
          <w:rFonts w:ascii="Times New Roman" w:eastAsia="Times New Roman" w:hAnsi="Times New Roman" w:cs="Times New Roman"/>
          <w:lang w:val="en-US"/>
        </w:rPr>
        <w:t xml:space="preserve"> loans to finance liquidity and working capital</w:t>
      </w:r>
      <w:r w:rsidR="008A2826" w:rsidRPr="00001328">
        <w:rPr>
          <w:rFonts w:ascii="Times New Roman" w:eastAsia="Times New Roman" w:hAnsi="Times New Roman" w:cs="Times New Roman"/>
          <w:lang w:val="en-US"/>
        </w:rPr>
        <w:t xml:space="preserve"> (“First Guarantee Scheme”)</w:t>
      </w:r>
      <w:r w:rsidRPr="00001328">
        <w:rPr>
          <w:rFonts w:ascii="Times New Roman" w:eastAsia="Times New Roman" w:hAnsi="Times New Roman" w:cs="Times New Roman"/>
          <w:lang w:val="en-US"/>
        </w:rPr>
        <w:t>. Such loans can also be used to refinance and for early repayment of instalments of existing liquidity and working capital loans, but they cannot be used to finance loans with other banks</w:t>
      </w:r>
      <w:r w:rsidR="0088028D" w:rsidRPr="00001328">
        <w:rPr>
          <w:rFonts w:ascii="Times New Roman" w:eastAsia="Times New Roman" w:hAnsi="Times New Roman" w:cs="Times New Roman"/>
          <w:lang w:val="en-US"/>
        </w:rPr>
        <w:t xml:space="preserve"> (“Second Guarantee Scheme”)</w:t>
      </w:r>
      <w:r w:rsidRPr="00001328">
        <w:rPr>
          <w:rFonts w:ascii="Times New Roman" w:eastAsia="Times New Roman" w:hAnsi="Times New Roman" w:cs="Times New Roman"/>
          <w:lang w:val="en-US"/>
        </w:rPr>
        <w:t xml:space="preserve">. Also, the condition that the loan must meet in order to be secured by the </w:t>
      </w:r>
      <w:r w:rsidR="00CE2583" w:rsidRPr="00001328">
        <w:rPr>
          <w:rFonts w:ascii="Times New Roman" w:eastAsia="Times New Roman" w:hAnsi="Times New Roman" w:cs="Times New Roman"/>
          <w:lang w:val="en-US"/>
        </w:rPr>
        <w:t>scheme</w:t>
      </w:r>
      <w:r w:rsidR="00556722" w:rsidRPr="00001328">
        <w:rPr>
          <w:rFonts w:ascii="Times New Roman" w:eastAsia="Times New Roman" w:hAnsi="Times New Roman" w:cs="Times New Roman"/>
          <w:lang w:val="en-US"/>
        </w:rPr>
        <w:t xml:space="preserve"> is</w:t>
      </w:r>
      <w:r w:rsidRPr="00001328">
        <w:rPr>
          <w:rFonts w:ascii="Times New Roman" w:eastAsia="Times New Roman" w:hAnsi="Times New Roman" w:cs="Times New Roman"/>
          <w:lang w:val="en-US"/>
        </w:rPr>
        <w:t xml:space="preserve"> that the repayment period is up to 60 months from the loan disbursement, which includes a grace period of 18 to 24 months from the date of the loan disbursement, except in the case of a moratorium and/or other facilities introduced by the regulations of the National Bank of Serbia in order to mitigate the consequences of the pandemic.</w:t>
      </w:r>
    </w:p>
    <w:p w14:paraId="52E9151F" w14:textId="77777777" w:rsidR="00D13C73" w:rsidRPr="00001328" w:rsidRDefault="00D13C73" w:rsidP="00D13C73">
      <w:pPr>
        <w:tabs>
          <w:tab w:val="left" w:pos="0"/>
        </w:tabs>
        <w:spacing w:after="0" w:line="240" w:lineRule="auto"/>
        <w:ind w:left="-90"/>
        <w:contextualSpacing/>
        <w:jc w:val="both"/>
        <w:rPr>
          <w:rFonts w:ascii="Times New Roman" w:eastAsia="Times New Roman" w:hAnsi="Times New Roman" w:cs="Times New Roman"/>
          <w:lang w:val="en-US"/>
        </w:rPr>
      </w:pPr>
    </w:p>
    <w:p w14:paraId="2137E8AE" w14:textId="3C779703" w:rsidR="00B01029" w:rsidRPr="00001328" w:rsidRDefault="00F0005B" w:rsidP="00D13C73">
      <w:pPr>
        <w:tabs>
          <w:tab w:val="left" w:pos="0"/>
        </w:tabs>
        <w:spacing w:after="0" w:line="240" w:lineRule="auto"/>
        <w:ind w:left="-90"/>
        <w:contextualSpacing/>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 xml:space="preserve">Considering all of the abovementioned, </w:t>
      </w:r>
      <w:r w:rsidR="002D2253" w:rsidRPr="00001328">
        <w:rPr>
          <w:rFonts w:ascii="Times New Roman" w:eastAsia="Times New Roman" w:hAnsi="Times New Roman" w:cs="Times New Roman"/>
          <w:lang w:val="en-US"/>
        </w:rPr>
        <w:t>the Ministry of Finance</w:t>
      </w:r>
      <w:r w:rsidR="00934EE8" w:rsidRPr="00001328">
        <w:rPr>
          <w:rFonts w:ascii="Times New Roman" w:eastAsia="Times New Roman" w:hAnsi="Times New Roman" w:cs="Times New Roman"/>
          <w:lang w:val="en-US"/>
        </w:rPr>
        <w:t xml:space="preserve"> is </w:t>
      </w:r>
      <w:r w:rsidR="008309C9" w:rsidRPr="00001328">
        <w:rPr>
          <w:rFonts w:ascii="Times New Roman" w:eastAsia="Times New Roman" w:hAnsi="Times New Roman" w:cs="Times New Roman"/>
          <w:lang w:val="en-US"/>
        </w:rPr>
        <w:t xml:space="preserve">seeking for consultancy services </w:t>
      </w:r>
      <w:r w:rsidR="00B60568" w:rsidRPr="00001328">
        <w:rPr>
          <w:rFonts w:ascii="Times New Roman" w:eastAsia="Times New Roman" w:hAnsi="Times New Roman" w:cs="Times New Roman"/>
          <w:lang w:val="en-US"/>
        </w:rPr>
        <w:t xml:space="preserve">to assess </w:t>
      </w:r>
      <w:r w:rsidR="00703C86" w:rsidRPr="00001328">
        <w:rPr>
          <w:rFonts w:ascii="Times New Roman" w:eastAsia="Times New Roman" w:hAnsi="Times New Roman" w:cs="Times New Roman"/>
          <w:lang w:val="en-US"/>
        </w:rPr>
        <w:t xml:space="preserve">the efficiency and effectiveness </w:t>
      </w:r>
      <w:r w:rsidR="000213A5" w:rsidRPr="00001328">
        <w:rPr>
          <w:rFonts w:ascii="Times New Roman" w:eastAsia="Times New Roman" w:hAnsi="Times New Roman" w:cs="Times New Roman"/>
          <w:lang w:val="en-US"/>
        </w:rPr>
        <w:t xml:space="preserve">of the </w:t>
      </w:r>
      <w:r w:rsidR="00B3686E" w:rsidRPr="00001328">
        <w:rPr>
          <w:rFonts w:ascii="Times New Roman" w:eastAsia="Times New Roman" w:hAnsi="Times New Roman" w:cs="Times New Roman"/>
          <w:lang w:val="en-US"/>
        </w:rPr>
        <w:t>implemented schemes as described above.</w:t>
      </w:r>
    </w:p>
    <w:p w14:paraId="62E7CA2F" w14:textId="77777777" w:rsidR="00D13C73" w:rsidRPr="00001328" w:rsidRDefault="00D13C73" w:rsidP="00D13C73">
      <w:pPr>
        <w:tabs>
          <w:tab w:val="left" w:pos="0"/>
        </w:tabs>
        <w:spacing w:after="0" w:line="240" w:lineRule="auto"/>
        <w:ind w:left="-90"/>
        <w:contextualSpacing/>
        <w:rPr>
          <w:rFonts w:ascii="Times New Roman" w:eastAsia="Times New Roman" w:hAnsi="Times New Roman" w:cs="Times New Roman"/>
          <w:b/>
          <w:u w:val="single"/>
          <w:lang w:val="en-US"/>
        </w:rPr>
      </w:pPr>
      <w:bookmarkStart w:id="1" w:name="_Toc95288701"/>
    </w:p>
    <w:p w14:paraId="7BD70894" w14:textId="6E115039" w:rsidR="008736FE" w:rsidRPr="00001328" w:rsidRDefault="00E86315" w:rsidP="00D13C73">
      <w:pPr>
        <w:tabs>
          <w:tab w:val="left" w:pos="0"/>
        </w:tabs>
        <w:spacing w:after="0" w:line="240" w:lineRule="auto"/>
        <w:ind w:left="-90"/>
        <w:contextualSpacing/>
        <w:rPr>
          <w:rFonts w:ascii="Times New Roman" w:eastAsia="Times New Roman" w:hAnsi="Times New Roman" w:cs="Times New Roman"/>
          <w:b/>
          <w:u w:val="single"/>
          <w:lang w:val="en-US"/>
        </w:rPr>
      </w:pPr>
      <w:r w:rsidRPr="00001328">
        <w:rPr>
          <w:rFonts w:ascii="Times New Roman" w:eastAsia="Times New Roman" w:hAnsi="Times New Roman" w:cs="Times New Roman"/>
          <w:b/>
          <w:u w:val="single"/>
          <w:lang w:val="en-US"/>
        </w:rPr>
        <w:t xml:space="preserve">Objectives and </w:t>
      </w:r>
      <w:r w:rsidR="00F51581" w:rsidRPr="00001328">
        <w:rPr>
          <w:rFonts w:ascii="Times New Roman" w:eastAsia="Times New Roman" w:hAnsi="Times New Roman" w:cs="Times New Roman"/>
          <w:b/>
          <w:u w:val="single"/>
          <w:lang w:val="en-US"/>
        </w:rPr>
        <w:t>M</w:t>
      </w:r>
      <w:r w:rsidRPr="00001328">
        <w:rPr>
          <w:rFonts w:ascii="Times New Roman" w:eastAsia="Times New Roman" w:hAnsi="Times New Roman" w:cs="Times New Roman"/>
          <w:b/>
          <w:u w:val="single"/>
          <w:lang w:val="en-US"/>
        </w:rPr>
        <w:t>andate</w:t>
      </w:r>
      <w:bookmarkEnd w:id="1"/>
    </w:p>
    <w:p w14:paraId="4B967F5D" w14:textId="77777777" w:rsidR="00D13C73" w:rsidRPr="00001328" w:rsidRDefault="00D13C73" w:rsidP="00D13C73">
      <w:pPr>
        <w:tabs>
          <w:tab w:val="left" w:pos="0"/>
        </w:tabs>
        <w:spacing w:after="0" w:line="240" w:lineRule="auto"/>
        <w:ind w:left="-90"/>
        <w:contextualSpacing/>
        <w:rPr>
          <w:rFonts w:ascii="Times New Roman" w:eastAsia="Times New Roman" w:hAnsi="Times New Roman" w:cs="Times New Roman"/>
          <w:b/>
          <w:u w:val="single"/>
          <w:lang w:val="en-US"/>
        </w:rPr>
      </w:pPr>
    </w:p>
    <w:p w14:paraId="4EE98C58" w14:textId="3EF3A69E" w:rsidR="00AB6A82" w:rsidRPr="00001328" w:rsidRDefault="00E87E4B" w:rsidP="00D13C73">
      <w:pPr>
        <w:tabs>
          <w:tab w:val="left" w:pos="0"/>
        </w:tabs>
        <w:spacing w:after="0" w:line="240" w:lineRule="auto"/>
        <w:ind w:left="-90"/>
        <w:contextualSpacing/>
        <w:jc w:val="both"/>
        <w:rPr>
          <w:rFonts w:ascii="Times New Roman" w:eastAsia="Times New Roman" w:hAnsi="Times New Roman" w:cs="Times New Roman"/>
          <w:lang w:val="en-US"/>
        </w:rPr>
      </w:pPr>
      <w:r w:rsidRPr="00001328">
        <w:rPr>
          <w:rFonts w:ascii="Times New Roman" w:eastAsia="Times New Roman" w:hAnsi="Times New Roman" w:cs="Times New Roman"/>
          <w:lang w:val="en-US"/>
        </w:rPr>
        <w:t xml:space="preserve">The </w:t>
      </w:r>
      <w:r w:rsidR="007265FF" w:rsidRPr="00001328">
        <w:rPr>
          <w:rFonts w:ascii="Times New Roman" w:eastAsia="Times New Roman" w:hAnsi="Times New Roman" w:cs="Times New Roman"/>
          <w:lang w:val="en-US"/>
        </w:rPr>
        <w:t>purpose</w:t>
      </w:r>
      <w:r w:rsidRPr="00001328">
        <w:rPr>
          <w:rFonts w:ascii="Times New Roman" w:eastAsia="Times New Roman" w:hAnsi="Times New Roman" w:cs="Times New Roman"/>
          <w:lang w:val="en-US"/>
        </w:rPr>
        <w:t xml:space="preserve"> of the consultancy is to</w:t>
      </w:r>
      <w:r w:rsidR="007265FF" w:rsidRPr="00001328">
        <w:rPr>
          <w:rFonts w:ascii="Times New Roman" w:eastAsia="Times New Roman" w:hAnsi="Times New Roman" w:cs="Times New Roman"/>
          <w:lang w:val="en-US"/>
        </w:rPr>
        <w:t xml:space="preserve"> assess the</w:t>
      </w:r>
      <w:r w:rsidR="0066700A" w:rsidRPr="00001328">
        <w:rPr>
          <w:rFonts w:ascii="Times New Roman" w:eastAsia="Times New Roman" w:hAnsi="Times New Roman" w:cs="Times New Roman"/>
          <w:lang w:val="en-US"/>
        </w:rPr>
        <w:t xml:space="preserve"> efficiency and effectiveness of the implemented Guarantee Schemes</w:t>
      </w:r>
      <w:r w:rsidR="00AB6A82" w:rsidRPr="00001328">
        <w:rPr>
          <w:rFonts w:ascii="Times New Roman" w:eastAsia="Times New Roman" w:hAnsi="Times New Roman" w:cs="Times New Roman"/>
          <w:lang w:val="en-US"/>
        </w:rPr>
        <w:t>.</w:t>
      </w:r>
      <w:r w:rsidR="000166B5" w:rsidRPr="00001328">
        <w:rPr>
          <w:rFonts w:ascii="Times New Roman" w:eastAsia="Times New Roman" w:hAnsi="Times New Roman" w:cs="Times New Roman"/>
          <w:lang w:val="en-US"/>
        </w:rPr>
        <w:t xml:space="preserve"> The </w:t>
      </w:r>
      <w:r w:rsidR="007E6B0E" w:rsidRPr="00001328">
        <w:rPr>
          <w:rFonts w:ascii="Times New Roman" w:eastAsia="Times New Roman" w:hAnsi="Times New Roman" w:cs="Times New Roman"/>
          <w:lang w:val="en-US"/>
        </w:rPr>
        <w:t>consultancy shall in particular:</w:t>
      </w:r>
    </w:p>
    <w:p w14:paraId="373089E6" w14:textId="77777777" w:rsidR="00D13C73" w:rsidRPr="00001328" w:rsidRDefault="00D13C73" w:rsidP="00D13C73">
      <w:pPr>
        <w:tabs>
          <w:tab w:val="left" w:pos="0"/>
        </w:tabs>
        <w:spacing w:after="0" w:line="240" w:lineRule="auto"/>
        <w:ind w:left="-90"/>
        <w:contextualSpacing/>
        <w:jc w:val="both"/>
        <w:rPr>
          <w:rFonts w:ascii="Times New Roman" w:eastAsia="Times New Roman" w:hAnsi="Times New Roman" w:cs="Times New Roman"/>
          <w:lang w:val="en-US"/>
        </w:rPr>
      </w:pPr>
    </w:p>
    <w:p w14:paraId="3165E807" w14:textId="77777777" w:rsidR="007E6B0E" w:rsidRPr="00001328" w:rsidRDefault="007E6B0E" w:rsidP="00D81CA6">
      <w:pPr>
        <w:pStyle w:val="ListParagraph"/>
        <w:numPr>
          <w:ilvl w:val="0"/>
          <w:numId w:val="1"/>
        </w:numPr>
        <w:spacing w:before="160" w:line="276" w:lineRule="auto"/>
        <w:ind w:left="714" w:hanging="357"/>
        <w:jc w:val="both"/>
        <w:rPr>
          <w:rFonts w:ascii="Times New Roman" w:hAnsi="Times New Roman" w:cs="Times New Roman"/>
          <w:noProof/>
          <w:lang w:val="en-US"/>
        </w:rPr>
      </w:pPr>
      <w:r w:rsidRPr="00001328">
        <w:rPr>
          <w:rFonts w:ascii="Times New Roman" w:hAnsi="Times New Roman" w:cs="Times New Roman"/>
          <w:noProof/>
          <w:lang w:val="en-US"/>
        </w:rPr>
        <w:t>provide feedback to decision makers on the effectiveness of implemented measures thus enabling the formation of an analytical basis for the creation of future measures</w:t>
      </w:r>
    </w:p>
    <w:p w14:paraId="2D832398" w14:textId="77777777" w:rsidR="007E6B0E" w:rsidRPr="00001328" w:rsidRDefault="007E6B0E" w:rsidP="00D81CA6">
      <w:pPr>
        <w:pStyle w:val="ListParagraph"/>
        <w:numPr>
          <w:ilvl w:val="0"/>
          <w:numId w:val="1"/>
        </w:numPr>
        <w:spacing w:before="160" w:line="276" w:lineRule="auto"/>
        <w:ind w:left="714" w:hanging="357"/>
        <w:jc w:val="both"/>
        <w:rPr>
          <w:rFonts w:ascii="Times New Roman" w:hAnsi="Times New Roman" w:cs="Times New Roman"/>
          <w:noProof/>
          <w:lang w:val="en-US"/>
        </w:rPr>
      </w:pPr>
      <w:r w:rsidRPr="00001328">
        <w:rPr>
          <w:rFonts w:ascii="Times New Roman" w:hAnsi="Times New Roman" w:cs="Times New Roman"/>
          <w:noProof/>
          <w:lang w:val="en-US"/>
        </w:rPr>
        <w:t>enable consideration of actual positive and negative, direct or indirect effects caused by the implemented measures</w:t>
      </w:r>
    </w:p>
    <w:p w14:paraId="1AF949E6" w14:textId="77777777" w:rsidR="007E6B0E" w:rsidRPr="00001328" w:rsidRDefault="007E6B0E" w:rsidP="00D81CA6">
      <w:pPr>
        <w:pStyle w:val="ListParagraph"/>
        <w:numPr>
          <w:ilvl w:val="0"/>
          <w:numId w:val="1"/>
        </w:numPr>
        <w:spacing w:before="160" w:line="276" w:lineRule="auto"/>
        <w:ind w:left="714" w:hanging="357"/>
        <w:jc w:val="both"/>
        <w:rPr>
          <w:rFonts w:ascii="Times New Roman" w:hAnsi="Times New Roman" w:cs="Times New Roman"/>
          <w:noProof/>
          <w:lang w:val="en-US"/>
        </w:rPr>
      </w:pPr>
      <w:r w:rsidRPr="00001328">
        <w:rPr>
          <w:rFonts w:ascii="Times New Roman" w:hAnsi="Times New Roman" w:cs="Times New Roman"/>
          <w:noProof/>
          <w:lang w:val="en-US"/>
        </w:rPr>
        <w:t>allow to determine the need to take additional and/or corrective measures in order to reduce to a minimum potential negative effects</w:t>
      </w:r>
    </w:p>
    <w:p w14:paraId="7253213A" w14:textId="026CDC97" w:rsidR="00AF1A80" w:rsidRPr="00001328" w:rsidRDefault="00F4288F" w:rsidP="1217DA0C">
      <w:pPr>
        <w:spacing w:after="0" w:line="240" w:lineRule="auto"/>
        <w:ind w:left="-90"/>
        <w:contextualSpacing/>
        <w:jc w:val="both"/>
        <w:rPr>
          <w:rFonts w:ascii="Times New Roman" w:hAnsi="Times New Roman" w:cs="Times New Roman"/>
          <w:noProof/>
          <w:lang w:val="en-US"/>
        </w:rPr>
      </w:pPr>
      <w:r w:rsidRPr="00001328">
        <w:rPr>
          <w:rFonts w:ascii="Times New Roman" w:hAnsi="Times New Roman" w:cs="Times New Roman"/>
          <w:noProof/>
          <w:lang w:val="en-US"/>
        </w:rPr>
        <w:t>The consultancy shall cover the entire period</w:t>
      </w:r>
      <w:r w:rsidR="00FC2A48" w:rsidRPr="00001328">
        <w:rPr>
          <w:rFonts w:ascii="Times New Roman" w:hAnsi="Times New Roman" w:cs="Times New Roman"/>
          <w:noProof/>
          <w:lang w:val="en-US"/>
        </w:rPr>
        <w:t xml:space="preserve"> from the date of the introduction of the Guarantee Schemes</w:t>
      </w:r>
      <w:r w:rsidR="005C020D" w:rsidRPr="00001328">
        <w:rPr>
          <w:rFonts w:ascii="Times New Roman" w:hAnsi="Times New Roman" w:cs="Times New Roman"/>
          <w:noProof/>
          <w:lang w:val="en-US"/>
        </w:rPr>
        <w:t>. Furthermore</w:t>
      </w:r>
      <w:r w:rsidR="00760341" w:rsidRPr="00001328">
        <w:rPr>
          <w:rFonts w:ascii="Times New Roman" w:hAnsi="Times New Roman" w:cs="Times New Roman"/>
          <w:noProof/>
          <w:lang w:val="en-US"/>
        </w:rPr>
        <w:t>,</w:t>
      </w:r>
      <w:r w:rsidR="005C020D" w:rsidRPr="00001328">
        <w:rPr>
          <w:rFonts w:ascii="Times New Roman" w:hAnsi="Times New Roman" w:cs="Times New Roman"/>
          <w:noProof/>
          <w:lang w:val="en-US"/>
        </w:rPr>
        <w:t xml:space="preserve"> it should draw lessons from the assessment to inform the authorities on future permanent guarantee scheme</w:t>
      </w:r>
      <w:r w:rsidR="00FC2A48" w:rsidRPr="00001328">
        <w:rPr>
          <w:rFonts w:ascii="Times New Roman" w:hAnsi="Times New Roman" w:cs="Times New Roman"/>
          <w:noProof/>
          <w:lang w:val="en-US"/>
        </w:rPr>
        <w:t>.</w:t>
      </w:r>
    </w:p>
    <w:p w14:paraId="151D436B" w14:textId="77777777" w:rsidR="00D13C73" w:rsidRPr="00001328" w:rsidRDefault="00D13C73" w:rsidP="00D13C73">
      <w:pPr>
        <w:tabs>
          <w:tab w:val="left" w:pos="0"/>
        </w:tabs>
        <w:spacing w:after="0" w:line="240" w:lineRule="auto"/>
        <w:ind w:left="-90"/>
        <w:contextualSpacing/>
        <w:rPr>
          <w:rFonts w:ascii="Times New Roman" w:eastAsia="Times New Roman" w:hAnsi="Times New Roman" w:cs="Times New Roman"/>
          <w:b/>
          <w:u w:val="single"/>
          <w:lang w:val="en-US"/>
        </w:rPr>
      </w:pPr>
      <w:bookmarkStart w:id="2" w:name="_Toc95288702"/>
    </w:p>
    <w:p w14:paraId="43E538B7" w14:textId="1EB00B42" w:rsidR="00924A3B" w:rsidRPr="00001328" w:rsidRDefault="00DE0103" w:rsidP="00D13C73">
      <w:pPr>
        <w:tabs>
          <w:tab w:val="left" w:pos="0"/>
        </w:tabs>
        <w:spacing w:after="0" w:line="240" w:lineRule="auto"/>
        <w:ind w:left="-90"/>
        <w:contextualSpacing/>
        <w:rPr>
          <w:rFonts w:ascii="Times New Roman" w:eastAsia="Times New Roman" w:hAnsi="Times New Roman" w:cs="Times New Roman"/>
          <w:b/>
          <w:u w:val="single"/>
          <w:lang w:val="en-US"/>
        </w:rPr>
      </w:pPr>
      <w:r w:rsidRPr="00001328">
        <w:rPr>
          <w:rFonts w:ascii="Times New Roman" w:eastAsia="Times New Roman" w:hAnsi="Times New Roman" w:cs="Times New Roman"/>
          <w:b/>
          <w:u w:val="single"/>
          <w:lang w:val="en-US"/>
        </w:rPr>
        <w:t>Scope and Methodology</w:t>
      </w:r>
      <w:bookmarkEnd w:id="2"/>
    </w:p>
    <w:p w14:paraId="62AC9CF8" w14:textId="77777777" w:rsidR="00D13C73" w:rsidRPr="00001328" w:rsidRDefault="00D13C73" w:rsidP="00D13C73">
      <w:pPr>
        <w:tabs>
          <w:tab w:val="left" w:pos="0"/>
        </w:tabs>
        <w:spacing w:after="0" w:line="240" w:lineRule="auto"/>
        <w:ind w:left="-90"/>
        <w:contextualSpacing/>
        <w:rPr>
          <w:rFonts w:ascii="Times New Roman" w:eastAsia="Times New Roman" w:hAnsi="Times New Roman" w:cs="Times New Roman"/>
          <w:b/>
          <w:u w:val="single"/>
          <w:lang w:val="en-US"/>
        </w:rPr>
      </w:pPr>
    </w:p>
    <w:p w14:paraId="1EFF15CF" w14:textId="364B5A8D" w:rsidR="0078724C" w:rsidRPr="00001328" w:rsidRDefault="00D750D7" w:rsidP="1217DA0C">
      <w:pPr>
        <w:spacing w:after="0" w:line="240" w:lineRule="auto"/>
        <w:ind w:left="-90"/>
        <w:contextualSpacing/>
        <w:jc w:val="both"/>
        <w:rPr>
          <w:rFonts w:ascii="Times New Roman" w:hAnsi="Times New Roman" w:cs="Times New Roman"/>
          <w:noProof/>
          <w:lang w:val="en-US"/>
        </w:rPr>
      </w:pPr>
      <w:r w:rsidRPr="00001328">
        <w:rPr>
          <w:rFonts w:ascii="Times New Roman" w:hAnsi="Times New Roman" w:cs="Times New Roman"/>
          <w:noProof/>
          <w:lang w:val="en-US"/>
        </w:rPr>
        <w:lastRenderedPageBreak/>
        <w:t>Consultancy services to assist the Ministry of Finance</w:t>
      </w:r>
      <w:r w:rsidR="0078724C" w:rsidRPr="00001328">
        <w:rPr>
          <w:rFonts w:ascii="Times New Roman" w:hAnsi="Times New Roman" w:cs="Times New Roman"/>
          <w:noProof/>
          <w:lang w:val="en-US"/>
        </w:rPr>
        <w:t xml:space="preserve"> in undertaking the analysis and evaluation of the Guarantee Schemes, as measure of support to the economy for mitigating the consequences and negative impact of the COVID-19 pandemic</w:t>
      </w:r>
      <w:r w:rsidR="00A05EB4" w:rsidRPr="00001328">
        <w:rPr>
          <w:rFonts w:ascii="Times New Roman" w:hAnsi="Times New Roman" w:cs="Times New Roman"/>
          <w:noProof/>
          <w:lang w:val="en-US"/>
        </w:rPr>
        <w:t xml:space="preserve"> shall focus</w:t>
      </w:r>
      <w:r w:rsidR="00363793" w:rsidRPr="00001328">
        <w:rPr>
          <w:rFonts w:ascii="Times New Roman" w:hAnsi="Times New Roman" w:cs="Times New Roman"/>
          <w:noProof/>
          <w:lang w:val="en-US"/>
        </w:rPr>
        <w:t xml:space="preserve"> in particular on:</w:t>
      </w:r>
    </w:p>
    <w:p w14:paraId="48ED0081" w14:textId="77777777" w:rsidR="00D13C73" w:rsidRPr="00001328" w:rsidRDefault="00D13C73" w:rsidP="00D13C73">
      <w:pPr>
        <w:tabs>
          <w:tab w:val="left" w:pos="0"/>
        </w:tabs>
        <w:spacing w:after="0" w:line="240" w:lineRule="auto"/>
        <w:ind w:left="-90"/>
        <w:contextualSpacing/>
        <w:jc w:val="both"/>
        <w:rPr>
          <w:rFonts w:ascii="Times New Roman" w:hAnsi="Times New Roman" w:cs="Times New Roman"/>
          <w:noProof/>
          <w:lang w:val="en-US"/>
        </w:rPr>
      </w:pPr>
    </w:p>
    <w:p w14:paraId="23D68E24" w14:textId="77777777" w:rsidR="00363793" w:rsidRPr="00001328" w:rsidRDefault="00363793" w:rsidP="00D13C73">
      <w:pPr>
        <w:pStyle w:val="ListParagraph"/>
        <w:numPr>
          <w:ilvl w:val="0"/>
          <w:numId w:val="34"/>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Analysis and evaluation of the effects of the Guarantee Schemes</w:t>
      </w:r>
    </w:p>
    <w:p w14:paraId="21F82A82" w14:textId="74F0A1FD" w:rsidR="00363793" w:rsidRPr="00001328" w:rsidRDefault="00363793" w:rsidP="00D13C73">
      <w:pPr>
        <w:pStyle w:val="ListParagraph"/>
        <w:numPr>
          <w:ilvl w:val="0"/>
          <w:numId w:val="34"/>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Procedure for monitoring</w:t>
      </w:r>
      <w:r w:rsidR="00301347" w:rsidRPr="00001328">
        <w:rPr>
          <w:rFonts w:ascii="Times New Roman" w:hAnsi="Times New Roman" w:cs="Times New Roman"/>
          <w:noProof/>
          <w:lang w:val="en-US"/>
        </w:rPr>
        <w:t xml:space="preserve"> of</w:t>
      </w:r>
      <w:r w:rsidR="00AF1A80" w:rsidRPr="00001328">
        <w:rPr>
          <w:rFonts w:ascii="Times New Roman" w:hAnsi="Times New Roman" w:cs="Times New Roman"/>
          <w:noProof/>
          <w:lang w:val="en-US"/>
        </w:rPr>
        <w:t xml:space="preserve"> and reporting</w:t>
      </w:r>
      <w:r w:rsidRPr="00001328">
        <w:rPr>
          <w:rFonts w:ascii="Times New Roman" w:hAnsi="Times New Roman" w:cs="Times New Roman"/>
          <w:noProof/>
          <w:lang w:val="en-US"/>
        </w:rPr>
        <w:t xml:space="preserve"> o</w:t>
      </w:r>
      <w:r w:rsidR="00301347" w:rsidRPr="00001328">
        <w:rPr>
          <w:rFonts w:ascii="Times New Roman" w:hAnsi="Times New Roman" w:cs="Times New Roman"/>
          <w:noProof/>
          <w:lang w:val="en-US"/>
        </w:rPr>
        <w:t>n</w:t>
      </w:r>
      <w:r w:rsidRPr="00001328">
        <w:rPr>
          <w:rFonts w:ascii="Times New Roman" w:hAnsi="Times New Roman" w:cs="Times New Roman"/>
          <w:noProof/>
          <w:lang w:val="en-US"/>
        </w:rPr>
        <w:t xml:space="preserve"> the implemented Guarantee Schemes</w:t>
      </w:r>
    </w:p>
    <w:p w14:paraId="4E8352E2" w14:textId="77777777" w:rsidR="007C47FC" w:rsidRPr="00001328" w:rsidRDefault="007C47FC" w:rsidP="007C47FC">
      <w:pPr>
        <w:pStyle w:val="ListParagraph"/>
        <w:spacing w:line="276" w:lineRule="auto"/>
        <w:ind w:left="714"/>
        <w:jc w:val="both"/>
        <w:rPr>
          <w:rFonts w:ascii="Times New Roman" w:hAnsi="Times New Roman" w:cs="Times New Roman"/>
          <w:noProof/>
          <w:lang w:val="en-US"/>
        </w:rPr>
      </w:pPr>
    </w:p>
    <w:p w14:paraId="4054D388" w14:textId="7FE6D89F" w:rsidR="006F79B7" w:rsidRPr="00001328" w:rsidRDefault="00E918C5" w:rsidP="00D13C73">
      <w:pPr>
        <w:pStyle w:val="Heading2"/>
        <w:numPr>
          <w:ilvl w:val="0"/>
          <w:numId w:val="35"/>
        </w:numPr>
        <w:spacing w:after="240"/>
        <w:jc w:val="both"/>
        <w:rPr>
          <w:rFonts w:ascii="Times New Roman" w:hAnsi="Times New Roman" w:cs="Times New Roman"/>
          <w:b/>
          <w:bCs/>
          <w:sz w:val="22"/>
          <w:szCs w:val="22"/>
          <w:lang w:val="en-US"/>
        </w:rPr>
      </w:pPr>
      <w:bookmarkStart w:id="3" w:name="_Toc95288703"/>
      <w:r w:rsidRPr="00001328">
        <w:rPr>
          <w:rFonts w:ascii="Times New Roman" w:hAnsi="Times New Roman" w:cs="Times New Roman"/>
          <w:b/>
          <w:bCs/>
          <w:sz w:val="22"/>
          <w:szCs w:val="22"/>
          <w:lang w:val="en-US"/>
        </w:rPr>
        <w:t>Analysis and e</w:t>
      </w:r>
      <w:r w:rsidR="00D94544" w:rsidRPr="00001328">
        <w:rPr>
          <w:rFonts w:ascii="Times New Roman" w:hAnsi="Times New Roman" w:cs="Times New Roman"/>
          <w:b/>
          <w:bCs/>
          <w:sz w:val="22"/>
          <w:szCs w:val="22"/>
          <w:lang w:val="en-US"/>
        </w:rPr>
        <w:t>valuation of the effects of the Guarantee Scheme</w:t>
      </w:r>
      <w:r w:rsidR="008956CC" w:rsidRPr="00001328">
        <w:rPr>
          <w:rFonts w:ascii="Times New Roman" w:hAnsi="Times New Roman" w:cs="Times New Roman"/>
          <w:b/>
          <w:bCs/>
          <w:sz w:val="22"/>
          <w:szCs w:val="22"/>
          <w:lang w:val="en-US"/>
        </w:rPr>
        <w:t>s</w:t>
      </w:r>
      <w:bookmarkEnd w:id="3"/>
    </w:p>
    <w:p w14:paraId="464A5463" w14:textId="20EB56A1" w:rsidR="00D271D1" w:rsidRPr="00001328" w:rsidRDefault="00EB27F0" w:rsidP="007C47FC">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Consultant </w:t>
      </w:r>
      <w:r w:rsidR="00426544" w:rsidRPr="00001328">
        <w:rPr>
          <w:rFonts w:ascii="Times New Roman" w:hAnsi="Times New Roman" w:cs="Times New Roman"/>
          <w:noProof/>
          <w:lang w:val="en-US"/>
        </w:rPr>
        <w:t>shall</w:t>
      </w:r>
      <w:r w:rsidRPr="00001328">
        <w:rPr>
          <w:rFonts w:ascii="Times New Roman" w:hAnsi="Times New Roman" w:cs="Times New Roman"/>
          <w:noProof/>
          <w:lang w:val="en-US"/>
        </w:rPr>
        <w:t xml:space="preserve"> perform the </w:t>
      </w:r>
      <w:r w:rsidR="000E0B01" w:rsidRPr="00001328">
        <w:rPr>
          <w:rFonts w:ascii="Times New Roman" w:hAnsi="Times New Roman" w:cs="Times New Roman"/>
          <w:noProof/>
          <w:lang w:val="en-US"/>
        </w:rPr>
        <w:t xml:space="preserve">ex-post analysis </w:t>
      </w:r>
      <w:r w:rsidRPr="00001328">
        <w:rPr>
          <w:rFonts w:ascii="Times New Roman" w:hAnsi="Times New Roman" w:cs="Times New Roman"/>
          <w:noProof/>
          <w:lang w:val="en-US"/>
        </w:rPr>
        <w:t>of effects</w:t>
      </w:r>
      <w:r w:rsidR="000E0B01" w:rsidRPr="00001328">
        <w:rPr>
          <w:rFonts w:ascii="Times New Roman" w:hAnsi="Times New Roman" w:cs="Times New Roman"/>
          <w:noProof/>
          <w:lang w:val="en-US"/>
        </w:rPr>
        <w:t xml:space="preserve"> of the </w:t>
      </w:r>
      <w:r w:rsidR="00301347" w:rsidRPr="00001328">
        <w:rPr>
          <w:rFonts w:ascii="Times New Roman" w:hAnsi="Times New Roman" w:cs="Times New Roman"/>
          <w:noProof/>
          <w:lang w:val="en-US"/>
        </w:rPr>
        <w:t>Guarantee Schemes</w:t>
      </w:r>
      <w:r w:rsidR="00A04719" w:rsidRPr="00001328">
        <w:rPr>
          <w:rFonts w:ascii="Times New Roman" w:hAnsi="Times New Roman" w:cs="Times New Roman"/>
          <w:noProof/>
          <w:lang w:val="en-US"/>
        </w:rPr>
        <w:t xml:space="preserve"> as measure</w:t>
      </w:r>
      <w:r w:rsidR="00301347" w:rsidRPr="00001328">
        <w:rPr>
          <w:rFonts w:ascii="Times New Roman" w:hAnsi="Times New Roman" w:cs="Times New Roman"/>
          <w:noProof/>
          <w:lang w:val="en-US"/>
        </w:rPr>
        <w:t>s</w:t>
      </w:r>
      <w:r w:rsidR="00A04719" w:rsidRPr="00001328">
        <w:rPr>
          <w:rFonts w:ascii="Times New Roman" w:hAnsi="Times New Roman" w:cs="Times New Roman"/>
          <w:noProof/>
          <w:lang w:val="en-US"/>
        </w:rPr>
        <w:t xml:space="preserve"> of support to the economy for mitigating the consequences</w:t>
      </w:r>
      <w:r w:rsidR="00912897" w:rsidRPr="00001328">
        <w:rPr>
          <w:rFonts w:ascii="Times New Roman" w:hAnsi="Times New Roman" w:cs="Times New Roman"/>
          <w:noProof/>
          <w:lang w:val="en-US"/>
        </w:rPr>
        <w:t xml:space="preserve"> and negative impact</w:t>
      </w:r>
      <w:r w:rsidR="00A04719" w:rsidRPr="00001328">
        <w:rPr>
          <w:rFonts w:ascii="Times New Roman" w:hAnsi="Times New Roman" w:cs="Times New Roman"/>
          <w:noProof/>
          <w:lang w:val="en-US"/>
        </w:rPr>
        <w:t xml:space="preserve"> of the COVID-19 pandemic</w:t>
      </w:r>
      <w:r w:rsidR="0097169D" w:rsidRPr="00001328">
        <w:rPr>
          <w:rFonts w:ascii="Times New Roman" w:hAnsi="Times New Roman" w:cs="Times New Roman"/>
          <w:noProof/>
          <w:lang w:val="en-US"/>
        </w:rPr>
        <w:t xml:space="preserve">. </w:t>
      </w:r>
    </w:p>
    <w:p w14:paraId="4E7F0E67" w14:textId="0EE96F66" w:rsidR="00A71ADF" w:rsidRPr="00001328" w:rsidRDefault="00FD3380" w:rsidP="007C47FC">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Ex-post analysis shall in particular encompass</w:t>
      </w:r>
      <w:r w:rsidR="008338DE" w:rsidRPr="00001328">
        <w:rPr>
          <w:rFonts w:ascii="Times New Roman" w:hAnsi="Times New Roman" w:cs="Times New Roman"/>
          <w:noProof/>
          <w:lang w:val="en-US"/>
        </w:rPr>
        <w:t xml:space="preserve"> the following</w:t>
      </w:r>
      <w:r w:rsidR="006925C3" w:rsidRPr="00001328">
        <w:rPr>
          <w:rFonts w:ascii="Times New Roman" w:hAnsi="Times New Roman" w:cs="Times New Roman"/>
          <w:noProof/>
          <w:lang w:val="en-US"/>
        </w:rPr>
        <w:t xml:space="preserve"> three</w:t>
      </w:r>
      <w:r w:rsidR="008338DE" w:rsidRPr="00001328">
        <w:rPr>
          <w:rFonts w:ascii="Times New Roman" w:hAnsi="Times New Roman" w:cs="Times New Roman"/>
          <w:noProof/>
          <w:lang w:val="en-US"/>
        </w:rPr>
        <w:t xml:space="preserve"> </w:t>
      </w:r>
      <w:r w:rsidR="006925C3" w:rsidRPr="00001328">
        <w:rPr>
          <w:rFonts w:ascii="Times New Roman" w:hAnsi="Times New Roman" w:cs="Times New Roman"/>
          <w:noProof/>
          <w:lang w:val="en-US"/>
        </w:rPr>
        <w:t>(</w:t>
      </w:r>
      <w:r w:rsidR="008338DE" w:rsidRPr="00001328">
        <w:rPr>
          <w:rFonts w:ascii="Times New Roman" w:hAnsi="Times New Roman" w:cs="Times New Roman"/>
          <w:noProof/>
          <w:lang w:val="en-US"/>
        </w:rPr>
        <w:t>3</w:t>
      </w:r>
      <w:r w:rsidR="006925C3" w:rsidRPr="00001328">
        <w:rPr>
          <w:rFonts w:ascii="Times New Roman" w:hAnsi="Times New Roman" w:cs="Times New Roman"/>
          <w:noProof/>
          <w:lang w:val="en-US"/>
        </w:rPr>
        <w:t>)</w:t>
      </w:r>
      <w:r w:rsidR="008338DE" w:rsidRPr="00001328">
        <w:rPr>
          <w:rFonts w:ascii="Times New Roman" w:hAnsi="Times New Roman" w:cs="Times New Roman"/>
          <w:noProof/>
          <w:lang w:val="en-US"/>
        </w:rPr>
        <w:t xml:space="preserve"> phases</w:t>
      </w:r>
      <w:r w:rsidRPr="00001328">
        <w:rPr>
          <w:rFonts w:ascii="Times New Roman" w:hAnsi="Times New Roman" w:cs="Times New Roman"/>
          <w:noProof/>
          <w:lang w:val="en-US"/>
        </w:rPr>
        <w:t>:</w:t>
      </w:r>
    </w:p>
    <w:p w14:paraId="3A24D3B1" w14:textId="49918AA9" w:rsidR="00030D4E" w:rsidRPr="00001328" w:rsidRDefault="00326955" w:rsidP="00D13C73">
      <w:pPr>
        <w:pStyle w:val="ListParagraph"/>
        <w:numPr>
          <w:ilvl w:val="0"/>
          <w:numId w:val="36"/>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Analysis of the</w:t>
      </w:r>
      <w:r w:rsidR="00DF4ACB" w:rsidRPr="00001328">
        <w:rPr>
          <w:rFonts w:ascii="Times New Roman" w:hAnsi="Times New Roman" w:cs="Times New Roman"/>
          <w:noProof/>
          <w:lang w:val="en-US"/>
        </w:rPr>
        <w:t xml:space="preserve"> current situation (futher on:</w:t>
      </w:r>
      <w:r w:rsidR="009D1D21" w:rsidRPr="00001328">
        <w:rPr>
          <w:rFonts w:ascii="Times New Roman" w:hAnsi="Times New Roman" w:cs="Times New Roman"/>
          <w:noProof/>
          <w:lang w:val="en-US"/>
        </w:rPr>
        <w:t xml:space="preserve"> analysis of the</w:t>
      </w:r>
      <w:r w:rsidRPr="00001328">
        <w:rPr>
          <w:rFonts w:ascii="Times New Roman" w:hAnsi="Times New Roman" w:cs="Times New Roman"/>
          <w:noProof/>
          <w:lang w:val="en-US"/>
        </w:rPr>
        <w:t xml:space="preserve"> „as-is“ situation</w:t>
      </w:r>
      <w:r w:rsidR="00DF4ACB" w:rsidRPr="00001328">
        <w:rPr>
          <w:rFonts w:ascii="Times New Roman" w:hAnsi="Times New Roman" w:cs="Times New Roman"/>
          <w:noProof/>
          <w:lang w:val="en-US"/>
        </w:rPr>
        <w:t>)</w:t>
      </w:r>
    </w:p>
    <w:p w14:paraId="5DB4D76E" w14:textId="3DE14230" w:rsidR="0048497A" w:rsidRPr="00001328" w:rsidRDefault="00EB09EE" w:rsidP="00D13C73">
      <w:pPr>
        <w:pStyle w:val="ListParagraph"/>
        <w:numPr>
          <w:ilvl w:val="0"/>
          <w:numId w:val="36"/>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Analysis and </w:t>
      </w:r>
      <w:r w:rsidR="001B56A7" w:rsidRPr="00001328">
        <w:rPr>
          <w:rFonts w:ascii="Times New Roman" w:hAnsi="Times New Roman" w:cs="Times New Roman"/>
          <w:noProof/>
          <w:lang w:val="en-US"/>
        </w:rPr>
        <w:t>evaluation</w:t>
      </w:r>
      <w:r w:rsidRPr="00001328">
        <w:rPr>
          <w:rFonts w:ascii="Times New Roman" w:hAnsi="Times New Roman" w:cs="Times New Roman"/>
          <w:noProof/>
          <w:lang w:val="en-US"/>
        </w:rPr>
        <w:t xml:space="preserve"> of the effects</w:t>
      </w:r>
      <w:r w:rsidR="00067A5A" w:rsidRPr="00001328">
        <w:rPr>
          <w:rFonts w:ascii="Times New Roman" w:hAnsi="Times New Roman" w:cs="Times New Roman"/>
          <w:noProof/>
          <w:lang w:val="en-US"/>
        </w:rPr>
        <w:t xml:space="preserve"> of</w:t>
      </w:r>
      <w:r w:rsidR="00EA63F4" w:rsidRPr="00001328">
        <w:rPr>
          <w:rFonts w:ascii="Times New Roman" w:hAnsi="Times New Roman" w:cs="Times New Roman"/>
          <w:noProof/>
          <w:lang w:val="en-US"/>
        </w:rPr>
        <w:t xml:space="preserve"> the</w:t>
      </w:r>
      <w:r w:rsidR="00067A5A" w:rsidRPr="00001328">
        <w:rPr>
          <w:rFonts w:ascii="Times New Roman" w:hAnsi="Times New Roman" w:cs="Times New Roman"/>
          <w:noProof/>
          <w:lang w:val="en-US"/>
        </w:rPr>
        <w:t xml:space="preserve"> Guarantee Scheme</w:t>
      </w:r>
      <w:r w:rsidR="000E5AFF" w:rsidRPr="00001328">
        <w:rPr>
          <w:rFonts w:ascii="Times New Roman" w:hAnsi="Times New Roman" w:cs="Times New Roman"/>
          <w:noProof/>
          <w:lang w:val="en-US"/>
        </w:rPr>
        <w:t>s</w:t>
      </w:r>
      <w:r w:rsidR="00DF4ACB" w:rsidRPr="00001328">
        <w:rPr>
          <w:rFonts w:ascii="Times New Roman" w:hAnsi="Times New Roman" w:cs="Times New Roman"/>
          <w:noProof/>
          <w:lang w:val="en-US"/>
        </w:rPr>
        <w:t xml:space="preserve"> (further on: analysis</w:t>
      </w:r>
      <w:r w:rsidR="009C1D2C" w:rsidRPr="00001328">
        <w:rPr>
          <w:rFonts w:ascii="Times New Roman" w:hAnsi="Times New Roman" w:cs="Times New Roman"/>
          <w:noProof/>
          <w:lang w:val="en-US"/>
        </w:rPr>
        <w:t xml:space="preserve"> and evaluation</w:t>
      </w:r>
      <w:r w:rsidR="00DF4ACB" w:rsidRPr="00001328">
        <w:rPr>
          <w:rFonts w:ascii="Times New Roman" w:hAnsi="Times New Roman" w:cs="Times New Roman"/>
          <w:noProof/>
          <w:lang w:val="en-US"/>
        </w:rPr>
        <w:t xml:space="preserve"> of</w:t>
      </w:r>
      <w:r w:rsidR="00722DDB" w:rsidRPr="00001328">
        <w:rPr>
          <w:rFonts w:ascii="Times New Roman" w:hAnsi="Times New Roman" w:cs="Times New Roman"/>
          <w:noProof/>
          <w:lang w:val="en-US"/>
        </w:rPr>
        <w:t xml:space="preserve"> the</w:t>
      </w:r>
      <w:r w:rsidR="00DF4ACB" w:rsidRPr="00001328">
        <w:rPr>
          <w:rFonts w:ascii="Times New Roman" w:hAnsi="Times New Roman" w:cs="Times New Roman"/>
          <w:noProof/>
          <w:lang w:val="en-US"/>
        </w:rPr>
        <w:t xml:space="preserve"> effects)</w:t>
      </w:r>
    </w:p>
    <w:p w14:paraId="1A23918C" w14:textId="24B368A2" w:rsidR="00BA0DC5" w:rsidRPr="00001328" w:rsidRDefault="00F42580" w:rsidP="00D13C73">
      <w:pPr>
        <w:pStyle w:val="ListParagraph"/>
        <w:numPr>
          <w:ilvl w:val="0"/>
          <w:numId w:val="36"/>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Preparation and presentation of the Report on</w:t>
      </w:r>
      <w:r w:rsidR="00AB38AF" w:rsidRPr="00001328">
        <w:rPr>
          <w:rFonts w:ascii="Times New Roman" w:hAnsi="Times New Roman" w:cs="Times New Roman"/>
          <w:noProof/>
          <w:lang w:val="en-US"/>
        </w:rPr>
        <w:t xml:space="preserve"> the conducted analysis</w:t>
      </w:r>
      <w:r w:rsidR="000E5AFF" w:rsidRPr="00001328">
        <w:rPr>
          <w:rFonts w:ascii="Times New Roman" w:hAnsi="Times New Roman" w:cs="Times New Roman"/>
          <w:noProof/>
          <w:lang w:val="en-US"/>
        </w:rPr>
        <w:t xml:space="preserve"> and evaluation</w:t>
      </w:r>
      <w:r w:rsidR="00DF4ACB" w:rsidRPr="00001328">
        <w:rPr>
          <w:rFonts w:ascii="Times New Roman" w:hAnsi="Times New Roman" w:cs="Times New Roman"/>
          <w:noProof/>
          <w:lang w:val="en-US"/>
        </w:rPr>
        <w:t xml:space="preserve"> (futher on: Reporting)</w:t>
      </w:r>
    </w:p>
    <w:p w14:paraId="11C1D24A" w14:textId="77777777" w:rsidR="007C47FC" w:rsidRPr="00001328" w:rsidRDefault="007C47FC" w:rsidP="007C47FC">
      <w:pPr>
        <w:pStyle w:val="ListParagraph"/>
        <w:spacing w:line="276" w:lineRule="auto"/>
        <w:jc w:val="both"/>
        <w:rPr>
          <w:rFonts w:ascii="Times New Roman" w:hAnsi="Times New Roman" w:cs="Times New Roman"/>
          <w:noProof/>
          <w:lang w:val="en-US"/>
        </w:rPr>
      </w:pPr>
    </w:p>
    <w:p w14:paraId="41E5EFC3" w14:textId="2411FA09" w:rsidR="00AB38AF" w:rsidRPr="00001328" w:rsidRDefault="00AB38AF" w:rsidP="00D13C73">
      <w:pPr>
        <w:pStyle w:val="Heading2"/>
        <w:numPr>
          <w:ilvl w:val="0"/>
          <w:numId w:val="37"/>
        </w:numPr>
        <w:spacing w:after="240"/>
        <w:rPr>
          <w:rFonts w:ascii="Times New Roman" w:hAnsi="Times New Roman" w:cs="Times New Roman"/>
          <w:b/>
          <w:bCs/>
          <w:sz w:val="22"/>
          <w:szCs w:val="22"/>
          <w:lang w:val="en-US"/>
        </w:rPr>
      </w:pPr>
      <w:bookmarkStart w:id="4" w:name="_Toc95288704"/>
      <w:r w:rsidRPr="00001328">
        <w:rPr>
          <w:rFonts w:ascii="Times New Roman" w:hAnsi="Times New Roman" w:cs="Times New Roman"/>
          <w:b/>
          <w:bCs/>
          <w:sz w:val="22"/>
          <w:szCs w:val="22"/>
          <w:lang w:val="en-US"/>
        </w:rPr>
        <w:t>Analysis of the „as-</w:t>
      </w:r>
      <w:proofErr w:type="gramStart"/>
      <w:r w:rsidRPr="00001328">
        <w:rPr>
          <w:rFonts w:ascii="Times New Roman" w:hAnsi="Times New Roman" w:cs="Times New Roman"/>
          <w:b/>
          <w:bCs/>
          <w:sz w:val="22"/>
          <w:szCs w:val="22"/>
          <w:lang w:val="en-US"/>
        </w:rPr>
        <w:t>is“ situation</w:t>
      </w:r>
      <w:bookmarkEnd w:id="4"/>
      <w:proofErr w:type="gramEnd"/>
    </w:p>
    <w:p w14:paraId="498E7DA8" w14:textId="335C2FCA" w:rsidR="00E66EAF" w:rsidRPr="00001328" w:rsidRDefault="006409F8" w:rsidP="007C47FC">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During the initial phase of the </w:t>
      </w:r>
      <w:r w:rsidR="009D1D21" w:rsidRPr="00001328">
        <w:rPr>
          <w:rFonts w:ascii="Times New Roman" w:hAnsi="Times New Roman" w:cs="Times New Roman"/>
          <w:noProof/>
          <w:lang w:val="en-US"/>
        </w:rPr>
        <w:t>e</w:t>
      </w:r>
      <w:r w:rsidRPr="00001328">
        <w:rPr>
          <w:rFonts w:ascii="Times New Roman" w:hAnsi="Times New Roman" w:cs="Times New Roman"/>
          <w:noProof/>
          <w:lang w:val="en-US"/>
        </w:rPr>
        <w:t>x-post analysis, before starting</w:t>
      </w:r>
      <w:r w:rsidR="00B403A2" w:rsidRPr="00001328">
        <w:rPr>
          <w:rFonts w:ascii="Times New Roman" w:hAnsi="Times New Roman" w:cs="Times New Roman"/>
          <w:noProof/>
          <w:lang w:val="en-US"/>
        </w:rPr>
        <w:t xml:space="preserve"> the</w:t>
      </w:r>
      <w:r w:rsidRPr="00001328">
        <w:rPr>
          <w:rFonts w:ascii="Times New Roman" w:hAnsi="Times New Roman" w:cs="Times New Roman"/>
          <w:noProof/>
          <w:lang w:val="en-US"/>
        </w:rPr>
        <w:t xml:space="preserve"> work on </w:t>
      </w:r>
      <w:r w:rsidR="00B403A2" w:rsidRPr="00001328">
        <w:rPr>
          <w:rFonts w:ascii="Times New Roman" w:hAnsi="Times New Roman" w:cs="Times New Roman"/>
          <w:noProof/>
          <w:lang w:val="en-US"/>
        </w:rPr>
        <w:t xml:space="preserve">the analysis and </w:t>
      </w:r>
      <w:r w:rsidR="002D782D" w:rsidRPr="00001328">
        <w:rPr>
          <w:rFonts w:ascii="Times New Roman" w:hAnsi="Times New Roman" w:cs="Times New Roman"/>
          <w:noProof/>
          <w:lang w:val="en-US"/>
        </w:rPr>
        <w:t>evaluation</w:t>
      </w:r>
      <w:r w:rsidR="00B403A2" w:rsidRPr="00001328">
        <w:rPr>
          <w:rFonts w:ascii="Times New Roman" w:hAnsi="Times New Roman" w:cs="Times New Roman"/>
          <w:noProof/>
          <w:lang w:val="en-US"/>
        </w:rPr>
        <w:t xml:space="preserve"> of the effects</w:t>
      </w:r>
      <w:r w:rsidRPr="00001328">
        <w:rPr>
          <w:rFonts w:ascii="Times New Roman" w:hAnsi="Times New Roman" w:cs="Times New Roman"/>
          <w:noProof/>
          <w:lang w:val="en-US"/>
        </w:rPr>
        <w:t>, an analysis of the current situation should be conducted to describe the context</w:t>
      </w:r>
      <w:r w:rsidR="00E7057E" w:rsidRPr="00001328">
        <w:rPr>
          <w:rFonts w:ascii="Times New Roman" w:hAnsi="Times New Roman" w:cs="Times New Roman"/>
          <w:noProof/>
          <w:lang w:val="en-US"/>
        </w:rPr>
        <w:t xml:space="preserve"> and to provide</w:t>
      </w:r>
      <w:r w:rsidRPr="00001328">
        <w:rPr>
          <w:rFonts w:ascii="Times New Roman" w:hAnsi="Times New Roman" w:cs="Times New Roman"/>
          <w:noProof/>
          <w:lang w:val="en-US"/>
        </w:rPr>
        <w:t xml:space="preserve"> basic information for all subsequent steps in </w:t>
      </w:r>
      <w:r w:rsidR="00853553" w:rsidRPr="00001328">
        <w:rPr>
          <w:rFonts w:ascii="Times New Roman" w:hAnsi="Times New Roman" w:cs="Times New Roman"/>
          <w:noProof/>
          <w:lang w:val="en-US"/>
        </w:rPr>
        <w:t xml:space="preserve">analysis </w:t>
      </w:r>
      <w:r w:rsidR="00472468" w:rsidRPr="00001328">
        <w:rPr>
          <w:rFonts w:ascii="Times New Roman" w:hAnsi="Times New Roman" w:cs="Times New Roman"/>
          <w:noProof/>
          <w:lang w:val="en-US"/>
        </w:rPr>
        <w:t xml:space="preserve">and evaluation </w:t>
      </w:r>
      <w:r w:rsidR="00853553" w:rsidRPr="00001328">
        <w:rPr>
          <w:rFonts w:ascii="Times New Roman" w:hAnsi="Times New Roman" w:cs="Times New Roman"/>
          <w:noProof/>
          <w:lang w:val="en-US"/>
        </w:rPr>
        <w:t>of effects</w:t>
      </w:r>
      <w:r w:rsidRPr="00001328">
        <w:rPr>
          <w:rFonts w:ascii="Times New Roman" w:hAnsi="Times New Roman" w:cs="Times New Roman"/>
          <w:noProof/>
          <w:lang w:val="en-US"/>
        </w:rPr>
        <w:t xml:space="preserve">. </w:t>
      </w:r>
      <w:r w:rsidR="00CE7EA4" w:rsidRPr="00001328">
        <w:rPr>
          <w:rFonts w:ascii="Times New Roman" w:hAnsi="Times New Roman" w:cs="Times New Roman"/>
          <w:noProof/>
          <w:lang w:val="en-US"/>
        </w:rPr>
        <w:t xml:space="preserve">The prerequisite for </w:t>
      </w:r>
      <w:r w:rsidR="00721C8F" w:rsidRPr="00001328">
        <w:rPr>
          <w:rFonts w:ascii="Times New Roman" w:hAnsi="Times New Roman" w:cs="Times New Roman"/>
          <w:noProof/>
          <w:lang w:val="en-US"/>
        </w:rPr>
        <w:t xml:space="preserve">the „as-is“ analysis shall be the </w:t>
      </w:r>
      <w:r w:rsidR="00DA3891" w:rsidRPr="00001328">
        <w:rPr>
          <w:rFonts w:ascii="Times New Roman" w:hAnsi="Times New Roman" w:cs="Times New Roman"/>
          <w:noProof/>
          <w:lang w:val="en-US"/>
        </w:rPr>
        <w:t>data</w:t>
      </w:r>
      <w:r w:rsidR="00FD172B" w:rsidRPr="00001328">
        <w:rPr>
          <w:rFonts w:ascii="Times New Roman" w:hAnsi="Times New Roman" w:cs="Times New Roman"/>
          <w:noProof/>
          <w:lang w:val="en-US"/>
        </w:rPr>
        <w:t xml:space="preserve"> monitored by</w:t>
      </w:r>
      <w:r w:rsidR="00760341" w:rsidRPr="00001328">
        <w:rPr>
          <w:rFonts w:ascii="Times New Roman" w:hAnsi="Times New Roman" w:cs="Times New Roman"/>
          <w:noProof/>
          <w:lang w:val="en-US"/>
        </w:rPr>
        <w:t xml:space="preserve"> the</w:t>
      </w:r>
      <w:r w:rsidR="00FD172B" w:rsidRPr="00001328">
        <w:rPr>
          <w:rFonts w:ascii="Times New Roman" w:hAnsi="Times New Roman" w:cs="Times New Roman"/>
          <w:noProof/>
          <w:lang w:val="en-US"/>
        </w:rPr>
        <w:t xml:space="preserve"> </w:t>
      </w:r>
      <w:r w:rsidR="00345F97" w:rsidRPr="00001328">
        <w:rPr>
          <w:rFonts w:ascii="Times New Roman" w:hAnsi="Times New Roman" w:cs="Times New Roman"/>
          <w:noProof/>
          <w:lang w:val="en-US"/>
        </w:rPr>
        <w:t>Ministry of F</w:t>
      </w:r>
      <w:r w:rsidR="00F6117E" w:rsidRPr="00001328">
        <w:rPr>
          <w:rFonts w:ascii="Times New Roman" w:hAnsi="Times New Roman" w:cs="Times New Roman"/>
          <w:noProof/>
          <w:lang w:val="en-US"/>
        </w:rPr>
        <w:t>inance</w:t>
      </w:r>
      <w:r w:rsidRPr="00001328">
        <w:rPr>
          <w:rFonts w:ascii="Times New Roman" w:hAnsi="Times New Roman" w:cs="Times New Roman"/>
          <w:noProof/>
          <w:lang w:val="en-US"/>
        </w:rPr>
        <w:t xml:space="preserve"> </w:t>
      </w:r>
    </w:p>
    <w:p w14:paraId="6F6FE2EB" w14:textId="2E6D6125" w:rsidR="008C4D4B" w:rsidRPr="00001328" w:rsidRDefault="00A61BA2" w:rsidP="007C47FC">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The „as-is“ analysis </w:t>
      </w:r>
      <w:r w:rsidR="006409F8" w:rsidRPr="00001328">
        <w:rPr>
          <w:rFonts w:ascii="Times New Roman" w:hAnsi="Times New Roman" w:cs="Times New Roman"/>
          <w:noProof/>
          <w:lang w:val="en-US"/>
        </w:rPr>
        <w:t xml:space="preserve">should </w:t>
      </w:r>
      <w:r w:rsidR="00AF66FA" w:rsidRPr="00001328">
        <w:rPr>
          <w:rFonts w:ascii="Times New Roman" w:hAnsi="Times New Roman" w:cs="Times New Roman"/>
          <w:noProof/>
          <w:lang w:val="en-US"/>
        </w:rPr>
        <w:t>enable</w:t>
      </w:r>
      <w:r w:rsidR="00AD33DE" w:rsidRPr="00001328">
        <w:rPr>
          <w:rFonts w:ascii="Times New Roman" w:hAnsi="Times New Roman" w:cs="Times New Roman"/>
          <w:noProof/>
          <w:lang w:val="en-US"/>
        </w:rPr>
        <w:t xml:space="preserve"> the Consultant</w:t>
      </w:r>
      <w:r w:rsidR="006409F8" w:rsidRPr="00001328">
        <w:rPr>
          <w:rFonts w:ascii="Times New Roman" w:hAnsi="Times New Roman" w:cs="Times New Roman"/>
          <w:noProof/>
          <w:lang w:val="en-US"/>
        </w:rPr>
        <w:t xml:space="preserve"> to establish a clear, detailed and realistic picture of opportunities, resources, challenges and obstacles in relation to </w:t>
      </w:r>
      <w:r w:rsidR="00327E81" w:rsidRPr="00001328">
        <w:rPr>
          <w:rFonts w:ascii="Times New Roman" w:hAnsi="Times New Roman" w:cs="Times New Roman"/>
          <w:noProof/>
          <w:lang w:val="en-US"/>
        </w:rPr>
        <w:t>the</w:t>
      </w:r>
      <w:r w:rsidR="003636D1" w:rsidRPr="00001328">
        <w:rPr>
          <w:rFonts w:ascii="Times New Roman" w:hAnsi="Times New Roman" w:cs="Times New Roman"/>
          <w:noProof/>
          <w:lang w:val="en-US"/>
        </w:rPr>
        <w:t xml:space="preserve"> conduction of the subsequent </w:t>
      </w:r>
      <w:r w:rsidR="00327E81" w:rsidRPr="00001328">
        <w:rPr>
          <w:rFonts w:ascii="Times New Roman" w:hAnsi="Times New Roman" w:cs="Times New Roman"/>
          <w:noProof/>
          <w:lang w:val="en-US"/>
        </w:rPr>
        <w:t>analysis</w:t>
      </w:r>
      <w:r w:rsidR="00A33035" w:rsidRPr="00001328">
        <w:rPr>
          <w:rFonts w:ascii="Times New Roman" w:hAnsi="Times New Roman" w:cs="Times New Roman"/>
          <w:noProof/>
          <w:lang w:val="en-US"/>
        </w:rPr>
        <w:t xml:space="preserve"> and evaluation</w:t>
      </w:r>
      <w:r w:rsidR="00327E81" w:rsidRPr="00001328">
        <w:rPr>
          <w:rFonts w:ascii="Times New Roman" w:hAnsi="Times New Roman" w:cs="Times New Roman"/>
          <w:noProof/>
          <w:lang w:val="en-US"/>
        </w:rPr>
        <w:t xml:space="preserve"> of effects</w:t>
      </w:r>
      <w:r w:rsidR="006409F8" w:rsidRPr="00001328">
        <w:rPr>
          <w:rFonts w:ascii="Times New Roman" w:hAnsi="Times New Roman" w:cs="Times New Roman"/>
          <w:noProof/>
          <w:lang w:val="en-US"/>
        </w:rPr>
        <w:t xml:space="preserve">. </w:t>
      </w:r>
    </w:p>
    <w:p w14:paraId="22CBA0F8" w14:textId="4FAD7193" w:rsidR="007C47FC" w:rsidRPr="00001328" w:rsidRDefault="006409F8" w:rsidP="007C47FC">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Timely and continuous monitoring of the</w:t>
      </w:r>
      <w:r w:rsidR="00F665E4" w:rsidRPr="00001328">
        <w:rPr>
          <w:rFonts w:ascii="Times New Roman" w:hAnsi="Times New Roman" w:cs="Times New Roman"/>
          <w:noProof/>
          <w:lang w:val="en-US"/>
        </w:rPr>
        <w:t xml:space="preserve"> implementation </w:t>
      </w:r>
      <w:r w:rsidR="00CC4550" w:rsidRPr="00001328">
        <w:rPr>
          <w:rFonts w:ascii="Times New Roman" w:hAnsi="Times New Roman" w:cs="Times New Roman"/>
          <w:noProof/>
          <w:lang w:val="en-US"/>
        </w:rPr>
        <w:t>of the Guarantee scheme</w:t>
      </w:r>
      <w:r w:rsidRPr="00001328">
        <w:rPr>
          <w:rFonts w:ascii="Times New Roman" w:hAnsi="Times New Roman" w:cs="Times New Roman"/>
          <w:noProof/>
          <w:lang w:val="en-US"/>
        </w:rPr>
        <w:t>, as one of the duties of</w:t>
      </w:r>
      <w:r w:rsidR="007F2DFD" w:rsidRPr="00001328">
        <w:rPr>
          <w:rFonts w:ascii="Times New Roman" w:hAnsi="Times New Roman" w:cs="Times New Roman"/>
          <w:noProof/>
          <w:lang w:val="en-US"/>
        </w:rPr>
        <w:t xml:space="preserve"> </w:t>
      </w:r>
      <w:r w:rsidR="00760341" w:rsidRPr="00001328">
        <w:rPr>
          <w:rFonts w:ascii="Times New Roman" w:hAnsi="Times New Roman" w:cs="Times New Roman"/>
          <w:noProof/>
          <w:lang w:val="en-US"/>
        </w:rPr>
        <w:t xml:space="preserve">the </w:t>
      </w:r>
      <w:r w:rsidR="007F2DFD" w:rsidRPr="00001328">
        <w:rPr>
          <w:rFonts w:ascii="Times New Roman" w:hAnsi="Times New Roman" w:cs="Times New Roman"/>
          <w:noProof/>
          <w:lang w:val="en-US"/>
        </w:rPr>
        <w:t>Ministry of Finance</w:t>
      </w:r>
      <w:r w:rsidRPr="00001328">
        <w:rPr>
          <w:rFonts w:ascii="Times New Roman" w:hAnsi="Times New Roman" w:cs="Times New Roman"/>
          <w:noProof/>
          <w:lang w:val="en-US"/>
        </w:rPr>
        <w:t xml:space="preserve">, </w:t>
      </w:r>
      <w:r w:rsidR="00CC4550" w:rsidRPr="00001328">
        <w:rPr>
          <w:rFonts w:ascii="Times New Roman" w:hAnsi="Times New Roman" w:cs="Times New Roman"/>
          <w:noProof/>
          <w:lang w:val="en-US"/>
        </w:rPr>
        <w:t>shall</w:t>
      </w:r>
      <w:r w:rsidRPr="00001328">
        <w:rPr>
          <w:rFonts w:ascii="Times New Roman" w:hAnsi="Times New Roman" w:cs="Times New Roman"/>
          <w:noProof/>
          <w:lang w:val="en-US"/>
        </w:rPr>
        <w:t xml:space="preserve"> help in this step of the analysis.</w:t>
      </w:r>
    </w:p>
    <w:p w14:paraId="0D91FB15" w14:textId="77777777" w:rsidR="007C47FC" w:rsidRPr="00001328" w:rsidRDefault="007C47FC" w:rsidP="007C47FC">
      <w:pPr>
        <w:spacing w:line="276" w:lineRule="auto"/>
        <w:jc w:val="both"/>
        <w:rPr>
          <w:rFonts w:ascii="Times New Roman" w:hAnsi="Times New Roman" w:cs="Times New Roman"/>
          <w:noProof/>
          <w:lang w:val="en-US"/>
        </w:rPr>
      </w:pPr>
    </w:p>
    <w:p w14:paraId="65998BC7" w14:textId="77960233" w:rsidR="00722DDB" w:rsidRPr="00001328" w:rsidRDefault="00722DDB" w:rsidP="00B91934">
      <w:pPr>
        <w:pStyle w:val="Heading2"/>
        <w:numPr>
          <w:ilvl w:val="0"/>
          <w:numId w:val="37"/>
        </w:numPr>
        <w:spacing w:after="240"/>
        <w:rPr>
          <w:rFonts w:ascii="Times New Roman" w:hAnsi="Times New Roman" w:cs="Times New Roman"/>
          <w:b/>
          <w:bCs/>
          <w:sz w:val="22"/>
          <w:szCs w:val="22"/>
          <w:lang w:val="en-US"/>
        </w:rPr>
      </w:pPr>
      <w:bookmarkStart w:id="5" w:name="_Toc95288705"/>
      <w:r w:rsidRPr="00001328">
        <w:rPr>
          <w:rFonts w:ascii="Times New Roman" w:hAnsi="Times New Roman" w:cs="Times New Roman"/>
          <w:b/>
          <w:bCs/>
          <w:sz w:val="22"/>
          <w:szCs w:val="22"/>
          <w:lang w:val="en-US"/>
        </w:rPr>
        <w:t>Analysis</w:t>
      </w:r>
      <w:r w:rsidR="0048497A" w:rsidRPr="00001328">
        <w:rPr>
          <w:rFonts w:ascii="Times New Roman" w:hAnsi="Times New Roman" w:cs="Times New Roman"/>
          <w:b/>
          <w:bCs/>
          <w:sz w:val="22"/>
          <w:szCs w:val="22"/>
          <w:lang w:val="en-US"/>
        </w:rPr>
        <w:t xml:space="preserve"> and evaluation</w:t>
      </w:r>
      <w:r w:rsidRPr="00001328">
        <w:rPr>
          <w:rFonts w:ascii="Times New Roman" w:hAnsi="Times New Roman" w:cs="Times New Roman"/>
          <w:b/>
          <w:bCs/>
          <w:sz w:val="22"/>
          <w:szCs w:val="22"/>
          <w:lang w:val="en-US"/>
        </w:rPr>
        <w:t xml:space="preserve"> of the effects</w:t>
      </w:r>
      <w:bookmarkEnd w:id="5"/>
      <w:r w:rsidR="00B91934" w:rsidRPr="00001328">
        <w:rPr>
          <w:lang w:val="en-US"/>
        </w:rPr>
        <w:t xml:space="preserve"> </w:t>
      </w:r>
      <w:r w:rsidR="00B91934" w:rsidRPr="00001328">
        <w:rPr>
          <w:rFonts w:ascii="Times New Roman" w:hAnsi="Times New Roman" w:cs="Times New Roman"/>
          <w:b/>
          <w:bCs/>
          <w:sz w:val="22"/>
          <w:szCs w:val="22"/>
          <w:lang w:val="en-US"/>
        </w:rPr>
        <w:t>of the Guarantee Schemes</w:t>
      </w:r>
    </w:p>
    <w:p w14:paraId="087E9DAC" w14:textId="4BEAE925" w:rsidR="006E7B86" w:rsidRPr="00001328" w:rsidRDefault="006D4807" w:rsidP="007C47FC">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The Consultant shall </w:t>
      </w:r>
      <w:r w:rsidR="00770F44" w:rsidRPr="00001328">
        <w:rPr>
          <w:rFonts w:ascii="Times New Roman" w:hAnsi="Times New Roman" w:cs="Times New Roman"/>
          <w:noProof/>
          <w:lang w:val="en-US"/>
        </w:rPr>
        <w:t xml:space="preserve">analyse and evaluate </w:t>
      </w:r>
      <w:r w:rsidR="00EA63F4" w:rsidRPr="00001328">
        <w:rPr>
          <w:rFonts w:ascii="Times New Roman" w:hAnsi="Times New Roman" w:cs="Times New Roman"/>
          <w:noProof/>
          <w:lang w:val="en-US"/>
        </w:rPr>
        <w:t>the effect</w:t>
      </w:r>
      <w:r w:rsidR="008B1075" w:rsidRPr="00001328">
        <w:rPr>
          <w:rFonts w:ascii="Times New Roman" w:hAnsi="Times New Roman" w:cs="Times New Roman"/>
          <w:noProof/>
          <w:lang w:val="en-US"/>
        </w:rPr>
        <w:t>s</w:t>
      </w:r>
      <w:r w:rsidR="00EA63F4" w:rsidRPr="00001328">
        <w:rPr>
          <w:rFonts w:ascii="Times New Roman" w:hAnsi="Times New Roman" w:cs="Times New Roman"/>
          <w:noProof/>
          <w:lang w:val="en-US"/>
        </w:rPr>
        <w:t xml:space="preserve"> of the</w:t>
      </w:r>
      <w:r w:rsidR="008B1075" w:rsidRPr="00001328">
        <w:rPr>
          <w:rFonts w:ascii="Times New Roman" w:hAnsi="Times New Roman" w:cs="Times New Roman"/>
          <w:noProof/>
          <w:lang w:val="en-US"/>
        </w:rPr>
        <w:t xml:space="preserve"> </w:t>
      </w:r>
      <w:r w:rsidR="00EA63F4" w:rsidRPr="00001328">
        <w:rPr>
          <w:rFonts w:ascii="Times New Roman" w:hAnsi="Times New Roman" w:cs="Times New Roman"/>
          <w:noProof/>
          <w:lang w:val="en-US"/>
        </w:rPr>
        <w:t>Guarantee Scheme</w:t>
      </w:r>
      <w:r w:rsidR="00280278" w:rsidRPr="00001328">
        <w:rPr>
          <w:rFonts w:ascii="Times New Roman" w:hAnsi="Times New Roman" w:cs="Times New Roman"/>
          <w:noProof/>
          <w:lang w:val="en-US"/>
        </w:rPr>
        <w:t>s</w:t>
      </w:r>
      <w:r w:rsidR="002C2E3E" w:rsidRPr="00001328">
        <w:rPr>
          <w:rFonts w:ascii="Times New Roman" w:hAnsi="Times New Roman" w:cs="Times New Roman"/>
          <w:noProof/>
          <w:lang w:val="en-US"/>
        </w:rPr>
        <w:t xml:space="preserve">. </w:t>
      </w:r>
      <w:r w:rsidR="009676A2" w:rsidRPr="00001328">
        <w:rPr>
          <w:rFonts w:ascii="Times New Roman" w:hAnsi="Times New Roman" w:cs="Times New Roman"/>
          <w:noProof/>
          <w:lang w:val="en-US"/>
        </w:rPr>
        <w:t>The analysis of the effects shall</w:t>
      </w:r>
      <w:r w:rsidR="00E279F6" w:rsidRPr="00001328">
        <w:rPr>
          <w:rFonts w:ascii="Times New Roman" w:hAnsi="Times New Roman" w:cs="Times New Roman"/>
          <w:noProof/>
          <w:lang w:val="en-US"/>
        </w:rPr>
        <w:t xml:space="preserve"> p</w:t>
      </w:r>
      <w:r w:rsidR="0064350B" w:rsidRPr="00001328">
        <w:rPr>
          <w:rFonts w:ascii="Times New Roman" w:hAnsi="Times New Roman" w:cs="Times New Roman"/>
          <w:noProof/>
          <w:lang w:val="en-US"/>
        </w:rPr>
        <w:t>rovide the answers w</w:t>
      </w:r>
      <w:r w:rsidR="002767C0" w:rsidRPr="00001328">
        <w:rPr>
          <w:rFonts w:ascii="Times New Roman" w:hAnsi="Times New Roman" w:cs="Times New Roman"/>
          <w:noProof/>
          <w:lang w:val="en-US"/>
        </w:rPr>
        <w:t>hether the outcomes are</w:t>
      </w:r>
      <w:r w:rsidR="00674272" w:rsidRPr="00001328">
        <w:rPr>
          <w:rFonts w:ascii="Times New Roman" w:hAnsi="Times New Roman" w:cs="Times New Roman"/>
          <w:noProof/>
          <w:lang w:val="en-US"/>
        </w:rPr>
        <w:t xml:space="preserve"> in line with what is the desirable goal</w:t>
      </w:r>
      <w:r w:rsidR="00E279F6" w:rsidRPr="00001328">
        <w:rPr>
          <w:rFonts w:ascii="Times New Roman" w:hAnsi="Times New Roman" w:cs="Times New Roman"/>
          <w:noProof/>
          <w:lang w:val="en-US"/>
        </w:rPr>
        <w:t xml:space="preserve"> - </w:t>
      </w:r>
      <w:r w:rsidR="0064350B" w:rsidRPr="00001328">
        <w:rPr>
          <w:rFonts w:ascii="Times New Roman" w:hAnsi="Times New Roman" w:cs="Times New Roman"/>
          <w:noProof/>
          <w:lang w:val="en-US"/>
        </w:rPr>
        <w:t>w</w:t>
      </w:r>
      <w:r w:rsidR="005B053B" w:rsidRPr="00001328">
        <w:rPr>
          <w:rFonts w:ascii="Times New Roman" w:hAnsi="Times New Roman" w:cs="Times New Roman"/>
          <w:noProof/>
          <w:lang w:val="en-US"/>
        </w:rPr>
        <w:t>hether the measures undert</w:t>
      </w:r>
      <w:r w:rsidR="00684857" w:rsidRPr="00001328">
        <w:rPr>
          <w:rFonts w:ascii="Times New Roman" w:hAnsi="Times New Roman" w:cs="Times New Roman"/>
          <w:noProof/>
          <w:lang w:val="en-US"/>
        </w:rPr>
        <w:t>a</w:t>
      </w:r>
      <w:r w:rsidR="005B053B" w:rsidRPr="00001328">
        <w:rPr>
          <w:rFonts w:ascii="Times New Roman" w:hAnsi="Times New Roman" w:cs="Times New Roman"/>
          <w:noProof/>
          <w:lang w:val="en-US"/>
        </w:rPr>
        <w:t>ken</w:t>
      </w:r>
      <w:r w:rsidR="0064350B" w:rsidRPr="00001328">
        <w:rPr>
          <w:rFonts w:ascii="Times New Roman" w:hAnsi="Times New Roman" w:cs="Times New Roman"/>
          <w:noProof/>
          <w:lang w:val="en-US"/>
        </w:rPr>
        <w:t xml:space="preserve"> have the expected effects</w:t>
      </w:r>
      <w:r w:rsidR="006E7B86" w:rsidRPr="00001328">
        <w:rPr>
          <w:rFonts w:ascii="Times New Roman" w:hAnsi="Times New Roman" w:cs="Times New Roman"/>
          <w:noProof/>
          <w:lang w:val="en-US"/>
        </w:rPr>
        <w:t xml:space="preserve"> and shall p</w:t>
      </w:r>
      <w:r w:rsidR="003E4453" w:rsidRPr="00001328">
        <w:rPr>
          <w:rFonts w:ascii="Times New Roman" w:hAnsi="Times New Roman" w:cs="Times New Roman"/>
          <w:noProof/>
          <w:lang w:val="en-US"/>
        </w:rPr>
        <w:t>rovide information basis</w:t>
      </w:r>
      <w:r w:rsidR="00D42005" w:rsidRPr="00001328">
        <w:rPr>
          <w:rFonts w:ascii="Times New Roman" w:hAnsi="Times New Roman" w:cs="Times New Roman"/>
          <w:noProof/>
          <w:lang w:val="en-US"/>
        </w:rPr>
        <w:t xml:space="preserve"> </w:t>
      </w:r>
      <w:r w:rsidR="002920A3" w:rsidRPr="00001328">
        <w:rPr>
          <w:rFonts w:ascii="Times New Roman" w:hAnsi="Times New Roman" w:cs="Times New Roman"/>
          <w:noProof/>
          <w:lang w:val="en-US"/>
        </w:rPr>
        <w:t>–</w:t>
      </w:r>
      <w:r w:rsidR="00D42005" w:rsidRPr="00001328">
        <w:rPr>
          <w:rFonts w:ascii="Times New Roman" w:hAnsi="Times New Roman" w:cs="Times New Roman"/>
          <w:noProof/>
          <w:lang w:val="en-US"/>
        </w:rPr>
        <w:t xml:space="preserve"> recommendations</w:t>
      </w:r>
      <w:r w:rsidR="002920A3" w:rsidRPr="00001328">
        <w:rPr>
          <w:rFonts w:ascii="Times New Roman" w:hAnsi="Times New Roman" w:cs="Times New Roman"/>
          <w:noProof/>
          <w:lang w:val="en-US"/>
        </w:rPr>
        <w:t xml:space="preserve"> aimed</w:t>
      </w:r>
      <w:r w:rsidR="00D42005" w:rsidRPr="00001328">
        <w:rPr>
          <w:rFonts w:ascii="Times New Roman" w:hAnsi="Times New Roman" w:cs="Times New Roman"/>
          <w:noProof/>
          <w:lang w:val="en-US"/>
        </w:rPr>
        <w:t xml:space="preserve"> for</w:t>
      </w:r>
      <w:r w:rsidR="002920A3" w:rsidRPr="00001328">
        <w:rPr>
          <w:rFonts w:ascii="Times New Roman" w:hAnsi="Times New Roman" w:cs="Times New Roman"/>
          <w:noProof/>
          <w:lang w:val="en-US"/>
        </w:rPr>
        <w:t xml:space="preserve"> the future </w:t>
      </w:r>
      <w:r w:rsidR="002658E3" w:rsidRPr="00001328">
        <w:rPr>
          <w:rFonts w:ascii="Times New Roman" w:hAnsi="Times New Roman" w:cs="Times New Roman"/>
          <w:noProof/>
          <w:lang w:val="en-US"/>
        </w:rPr>
        <w:t>cycle of creating future measures</w:t>
      </w:r>
      <w:r w:rsidR="00684857" w:rsidRPr="00001328">
        <w:rPr>
          <w:rFonts w:ascii="Times New Roman" w:hAnsi="Times New Roman" w:cs="Times New Roman"/>
          <w:noProof/>
          <w:lang w:val="en-US"/>
        </w:rPr>
        <w:t>. The analyst should quantify the impact of the scheme which means that a hypothetical scenario needs to be created that would aim to compare the de-facto situation („with guarantee“) with a hypotheticial situation/ counterfactual („</w:t>
      </w:r>
      <w:r w:rsidR="00760341" w:rsidRPr="00001328">
        <w:rPr>
          <w:rFonts w:ascii="Times New Roman" w:hAnsi="Times New Roman" w:cs="Times New Roman"/>
          <w:noProof/>
          <w:lang w:val="en-US"/>
        </w:rPr>
        <w:t>no</w:t>
      </w:r>
      <w:r w:rsidR="00684857" w:rsidRPr="00001328">
        <w:rPr>
          <w:rFonts w:ascii="Times New Roman" w:hAnsi="Times New Roman" w:cs="Times New Roman"/>
          <w:noProof/>
          <w:lang w:val="en-US"/>
        </w:rPr>
        <w:t xml:space="preserve"> guarantee“).</w:t>
      </w:r>
    </w:p>
    <w:p w14:paraId="74E63CE6" w14:textId="194861BE" w:rsidR="0064350B" w:rsidRPr="00001328" w:rsidRDefault="003E35A3" w:rsidP="007C47FC">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lastRenderedPageBreak/>
        <w:t>The Consultant shall</w:t>
      </w:r>
      <w:r w:rsidR="00B31245" w:rsidRPr="00001328">
        <w:rPr>
          <w:rFonts w:ascii="Times New Roman" w:hAnsi="Times New Roman" w:cs="Times New Roman"/>
          <w:noProof/>
          <w:lang w:val="en-US"/>
        </w:rPr>
        <w:t xml:space="preserve"> o</w:t>
      </w:r>
      <w:r w:rsidR="00D21C58" w:rsidRPr="00001328">
        <w:rPr>
          <w:rFonts w:ascii="Times New Roman" w:hAnsi="Times New Roman" w:cs="Times New Roman"/>
          <w:noProof/>
          <w:lang w:val="en-US"/>
        </w:rPr>
        <w:t>bjectively consider the effectiveness and efficiency of</w:t>
      </w:r>
      <w:r w:rsidR="009B4E9A" w:rsidRPr="00001328">
        <w:rPr>
          <w:rFonts w:ascii="Times New Roman" w:hAnsi="Times New Roman" w:cs="Times New Roman"/>
          <w:noProof/>
          <w:lang w:val="en-US"/>
        </w:rPr>
        <w:t xml:space="preserve"> the implemented measures</w:t>
      </w:r>
      <w:r w:rsidR="00B31245" w:rsidRPr="00001328">
        <w:rPr>
          <w:rFonts w:ascii="Times New Roman" w:hAnsi="Times New Roman" w:cs="Times New Roman"/>
          <w:noProof/>
          <w:lang w:val="en-US"/>
        </w:rPr>
        <w:t xml:space="preserve"> and p</w:t>
      </w:r>
      <w:r w:rsidR="009B4E9A" w:rsidRPr="00001328">
        <w:rPr>
          <w:rFonts w:ascii="Times New Roman" w:hAnsi="Times New Roman" w:cs="Times New Roman"/>
          <w:noProof/>
          <w:lang w:val="en-US"/>
        </w:rPr>
        <w:t>rovide answers to the questions</w:t>
      </w:r>
      <w:r w:rsidR="00D42005" w:rsidRPr="00001328">
        <w:rPr>
          <w:rFonts w:ascii="Times New Roman" w:hAnsi="Times New Roman" w:cs="Times New Roman"/>
          <w:noProof/>
          <w:lang w:val="en-US"/>
        </w:rPr>
        <w:t xml:space="preserve"> </w:t>
      </w:r>
      <w:r w:rsidR="00EA4407" w:rsidRPr="00001328">
        <w:rPr>
          <w:rFonts w:ascii="Times New Roman" w:hAnsi="Times New Roman" w:cs="Times New Roman"/>
          <w:noProof/>
          <w:lang w:val="en-US"/>
        </w:rPr>
        <w:t>on how</w:t>
      </w:r>
      <w:r w:rsidR="00CD2100" w:rsidRPr="00001328">
        <w:rPr>
          <w:rFonts w:ascii="Times New Roman" w:hAnsi="Times New Roman" w:cs="Times New Roman"/>
          <w:noProof/>
          <w:lang w:val="en-US"/>
        </w:rPr>
        <w:t xml:space="preserve"> the measures </w:t>
      </w:r>
      <w:r w:rsidR="008E09D8" w:rsidRPr="00001328">
        <w:rPr>
          <w:rFonts w:ascii="Times New Roman" w:hAnsi="Times New Roman" w:cs="Times New Roman"/>
          <w:noProof/>
          <w:lang w:val="en-US"/>
        </w:rPr>
        <w:t>have</w:t>
      </w:r>
      <w:r w:rsidR="00CD2100" w:rsidRPr="00001328">
        <w:rPr>
          <w:rFonts w:ascii="Times New Roman" w:hAnsi="Times New Roman" w:cs="Times New Roman"/>
          <w:noProof/>
          <w:lang w:val="en-US"/>
        </w:rPr>
        <w:t xml:space="preserve"> been implemented, whether the improvement</w:t>
      </w:r>
      <w:r w:rsidR="008E09D8" w:rsidRPr="00001328">
        <w:rPr>
          <w:rFonts w:ascii="Times New Roman" w:hAnsi="Times New Roman" w:cs="Times New Roman"/>
          <w:noProof/>
          <w:lang w:val="en-US"/>
        </w:rPr>
        <w:t>s</w:t>
      </w:r>
      <w:r w:rsidR="00CD2100" w:rsidRPr="00001328">
        <w:rPr>
          <w:rFonts w:ascii="Times New Roman" w:hAnsi="Times New Roman" w:cs="Times New Roman"/>
          <w:noProof/>
          <w:lang w:val="en-US"/>
        </w:rPr>
        <w:t xml:space="preserve"> </w:t>
      </w:r>
      <w:r w:rsidR="008E09D8" w:rsidRPr="00001328">
        <w:rPr>
          <w:rFonts w:ascii="Times New Roman" w:hAnsi="Times New Roman" w:cs="Times New Roman"/>
          <w:noProof/>
          <w:lang w:val="en-US"/>
        </w:rPr>
        <w:t>are necessary/</w:t>
      </w:r>
      <w:r w:rsidR="00CD2100" w:rsidRPr="00001328">
        <w:rPr>
          <w:rFonts w:ascii="Times New Roman" w:hAnsi="Times New Roman" w:cs="Times New Roman"/>
          <w:noProof/>
          <w:lang w:val="en-US"/>
        </w:rPr>
        <w:t>possible</w:t>
      </w:r>
      <w:r w:rsidR="00B31245" w:rsidRPr="00001328">
        <w:rPr>
          <w:rFonts w:ascii="Times New Roman" w:hAnsi="Times New Roman" w:cs="Times New Roman"/>
          <w:noProof/>
          <w:lang w:val="en-US"/>
        </w:rPr>
        <w:t>, whether the benefits justified the costs of its implementation</w:t>
      </w:r>
      <w:r w:rsidR="0005443C" w:rsidRPr="00001328">
        <w:rPr>
          <w:rFonts w:ascii="Times New Roman" w:hAnsi="Times New Roman" w:cs="Times New Roman"/>
          <w:noProof/>
          <w:lang w:val="en-US"/>
        </w:rPr>
        <w:t xml:space="preserve"> etc</w:t>
      </w:r>
      <w:r w:rsidR="00A4322C" w:rsidRPr="00001328">
        <w:rPr>
          <w:rFonts w:ascii="Times New Roman" w:hAnsi="Times New Roman" w:cs="Times New Roman"/>
          <w:noProof/>
          <w:lang w:val="en-US"/>
        </w:rPr>
        <w:t>.</w:t>
      </w:r>
    </w:p>
    <w:p w14:paraId="1B6F4294" w14:textId="41C47BA3" w:rsidR="00773931" w:rsidRPr="00001328" w:rsidRDefault="00200B81" w:rsidP="007C47FC">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Given that the</w:t>
      </w:r>
      <w:r w:rsidR="00546F57" w:rsidRPr="00001328">
        <w:rPr>
          <w:rFonts w:ascii="Times New Roman" w:hAnsi="Times New Roman" w:cs="Times New Roman"/>
          <w:noProof/>
          <w:lang w:val="en-US"/>
        </w:rPr>
        <w:t xml:space="preserve"> regulation provides only a basic framework for</w:t>
      </w:r>
      <w:r w:rsidR="00F42229" w:rsidRPr="00001328">
        <w:rPr>
          <w:rFonts w:ascii="Times New Roman" w:hAnsi="Times New Roman" w:cs="Times New Roman"/>
          <w:noProof/>
          <w:lang w:val="en-US"/>
        </w:rPr>
        <w:t xml:space="preserve"> the analysis and</w:t>
      </w:r>
      <w:r w:rsidR="00546F57" w:rsidRPr="00001328">
        <w:rPr>
          <w:rFonts w:ascii="Times New Roman" w:hAnsi="Times New Roman" w:cs="Times New Roman"/>
          <w:noProof/>
          <w:lang w:val="en-US"/>
        </w:rPr>
        <w:t xml:space="preserve"> evaluati</w:t>
      </w:r>
      <w:r w:rsidR="00F42229" w:rsidRPr="00001328">
        <w:rPr>
          <w:rFonts w:ascii="Times New Roman" w:hAnsi="Times New Roman" w:cs="Times New Roman"/>
          <w:noProof/>
          <w:lang w:val="en-US"/>
        </w:rPr>
        <w:t>on of</w:t>
      </w:r>
      <w:r w:rsidR="00546F57" w:rsidRPr="00001328">
        <w:rPr>
          <w:rFonts w:ascii="Times New Roman" w:hAnsi="Times New Roman" w:cs="Times New Roman"/>
          <w:noProof/>
          <w:lang w:val="en-US"/>
        </w:rPr>
        <w:t xml:space="preserve"> the effects of</w:t>
      </w:r>
      <w:r w:rsidR="00F42229" w:rsidRPr="00001328">
        <w:rPr>
          <w:rFonts w:ascii="Times New Roman" w:hAnsi="Times New Roman" w:cs="Times New Roman"/>
          <w:noProof/>
          <w:lang w:val="en-US"/>
        </w:rPr>
        <w:t xml:space="preserve"> the implemented measures, </w:t>
      </w:r>
      <w:r w:rsidR="00DA1AAD" w:rsidRPr="00001328">
        <w:rPr>
          <w:rFonts w:ascii="Times New Roman" w:hAnsi="Times New Roman" w:cs="Times New Roman"/>
          <w:b/>
          <w:bCs/>
          <w:noProof/>
          <w:lang w:val="en-US"/>
        </w:rPr>
        <w:t>the Consultant shall</w:t>
      </w:r>
      <w:r w:rsidR="00B73C37" w:rsidRPr="00001328">
        <w:rPr>
          <w:rFonts w:ascii="Times New Roman" w:hAnsi="Times New Roman" w:cs="Times New Roman"/>
          <w:b/>
          <w:bCs/>
          <w:noProof/>
          <w:lang w:val="en-US"/>
        </w:rPr>
        <w:t xml:space="preserve"> be responsible for the</w:t>
      </w:r>
      <w:r w:rsidR="00DA1AAD" w:rsidRPr="00001328">
        <w:rPr>
          <w:rFonts w:ascii="Times New Roman" w:hAnsi="Times New Roman" w:cs="Times New Roman"/>
          <w:b/>
          <w:bCs/>
          <w:noProof/>
          <w:lang w:val="en-US"/>
        </w:rPr>
        <w:t xml:space="preserve"> design</w:t>
      </w:r>
      <w:r w:rsidR="00D10A9B" w:rsidRPr="00001328">
        <w:rPr>
          <w:rFonts w:ascii="Times New Roman" w:hAnsi="Times New Roman" w:cs="Times New Roman"/>
          <w:b/>
          <w:bCs/>
          <w:noProof/>
          <w:lang w:val="en-US"/>
        </w:rPr>
        <w:t xml:space="preserve"> and elaborat</w:t>
      </w:r>
      <w:r w:rsidR="00B73C37" w:rsidRPr="00001328">
        <w:rPr>
          <w:rFonts w:ascii="Times New Roman" w:hAnsi="Times New Roman" w:cs="Times New Roman"/>
          <w:b/>
          <w:bCs/>
          <w:noProof/>
          <w:lang w:val="en-US"/>
        </w:rPr>
        <w:t>ion of</w:t>
      </w:r>
      <w:r w:rsidR="00DA1AAD" w:rsidRPr="00001328">
        <w:rPr>
          <w:rFonts w:ascii="Times New Roman" w:hAnsi="Times New Roman" w:cs="Times New Roman"/>
          <w:b/>
          <w:bCs/>
          <w:noProof/>
          <w:lang w:val="en-US"/>
        </w:rPr>
        <w:t xml:space="preserve"> the </w:t>
      </w:r>
      <w:r w:rsidR="00A85E53" w:rsidRPr="00001328">
        <w:rPr>
          <w:rFonts w:ascii="Times New Roman" w:hAnsi="Times New Roman" w:cs="Times New Roman"/>
          <w:b/>
          <w:bCs/>
          <w:noProof/>
          <w:lang w:val="en-US"/>
        </w:rPr>
        <w:t>Methodology</w:t>
      </w:r>
      <w:r w:rsidR="00DA1AAD" w:rsidRPr="00001328">
        <w:rPr>
          <w:rFonts w:ascii="Times New Roman" w:hAnsi="Times New Roman" w:cs="Times New Roman"/>
          <w:noProof/>
          <w:lang w:val="en-US"/>
        </w:rPr>
        <w:t xml:space="preserve"> </w:t>
      </w:r>
      <w:r w:rsidR="00437384" w:rsidRPr="00001328">
        <w:rPr>
          <w:rFonts w:ascii="Times New Roman" w:hAnsi="Times New Roman" w:cs="Times New Roman"/>
          <w:b/>
          <w:bCs/>
          <w:noProof/>
          <w:lang w:val="en-US"/>
        </w:rPr>
        <w:t>for</w:t>
      </w:r>
      <w:r w:rsidR="00DA1AAD" w:rsidRPr="00001328">
        <w:rPr>
          <w:rFonts w:ascii="Times New Roman" w:hAnsi="Times New Roman" w:cs="Times New Roman"/>
          <w:b/>
          <w:bCs/>
          <w:noProof/>
          <w:lang w:val="en-US"/>
        </w:rPr>
        <w:t xml:space="preserve"> the analysis </w:t>
      </w:r>
      <w:r w:rsidR="00852FF2" w:rsidRPr="00001328">
        <w:rPr>
          <w:rFonts w:ascii="Times New Roman" w:hAnsi="Times New Roman" w:cs="Times New Roman"/>
          <w:b/>
          <w:bCs/>
          <w:noProof/>
          <w:lang w:val="en-US"/>
        </w:rPr>
        <w:t>and evaluation</w:t>
      </w:r>
      <w:r w:rsidR="00852FF2" w:rsidRPr="00001328">
        <w:rPr>
          <w:rFonts w:ascii="Times New Roman" w:hAnsi="Times New Roman" w:cs="Times New Roman"/>
          <w:noProof/>
          <w:lang w:val="en-US"/>
        </w:rPr>
        <w:t xml:space="preserve"> and</w:t>
      </w:r>
      <w:r w:rsidR="001B3232" w:rsidRPr="00001328">
        <w:rPr>
          <w:rFonts w:ascii="Times New Roman" w:hAnsi="Times New Roman" w:cs="Times New Roman"/>
          <w:noProof/>
          <w:lang w:val="en-US"/>
        </w:rPr>
        <w:t xml:space="preserve"> shall</w:t>
      </w:r>
      <w:r w:rsidR="00852FF2" w:rsidRPr="00001328">
        <w:rPr>
          <w:rFonts w:ascii="Times New Roman" w:hAnsi="Times New Roman" w:cs="Times New Roman"/>
          <w:noProof/>
          <w:lang w:val="en-US"/>
        </w:rPr>
        <w:t xml:space="preserve"> determine the steps of the analysis.</w:t>
      </w:r>
      <w:r w:rsidR="00353884" w:rsidRPr="00001328">
        <w:rPr>
          <w:rFonts w:ascii="Times New Roman" w:hAnsi="Times New Roman" w:cs="Times New Roman"/>
          <w:noProof/>
          <w:lang w:val="en-US"/>
        </w:rPr>
        <w:t xml:space="preserve"> </w:t>
      </w:r>
    </w:p>
    <w:p w14:paraId="3BA46F99" w14:textId="42BE5929" w:rsidR="00A24B2A" w:rsidRPr="00001328" w:rsidRDefault="00353884" w:rsidP="007C47FC">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The </w:t>
      </w:r>
      <w:r w:rsidR="009C47B0" w:rsidRPr="00001328">
        <w:rPr>
          <w:rFonts w:ascii="Times New Roman" w:hAnsi="Times New Roman" w:cs="Times New Roman"/>
          <w:noProof/>
          <w:lang w:val="en-US"/>
        </w:rPr>
        <w:t>Methodology</w:t>
      </w:r>
      <w:r w:rsidRPr="00001328">
        <w:rPr>
          <w:rFonts w:ascii="Times New Roman" w:hAnsi="Times New Roman" w:cs="Times New Roman"/>
          <w:noProof/>
          <w:lang w:val="en-US"/>
        </w:rPr>
        <w:t xml:space="preserve"> shall</w:t>
      </w:r>
      <w:r w:rsidR="009C47B0" w:rsidRPr="00001328">
        <w:rPr>
          <w:rFonts w:ascii="Times New Roman" w:hAnsi="Times New Roman" w:cs="Times New Roman"/>
          <w:noProof/>
          <w:lang w:val="en-US"/>
        </w:rPr>
        <w:t xml:space="preserve"> in </w:t>
      </w:r>
      <w:r w:rsidR="0067578A" w:rsidRPr="00001328">
        <w:rPr>
          <w:rFonts w:ascii="Times New Roman" w:hAnsi="Times New Roman" w:cs="Times New Roman"/>
          <w:noProof/>
          <w:lang w:val="en-US"/>
        </w:rPr>
        <w:t xml:space="preserve">minimum </w:t>
      </w:r>
      <w:r w:rsidR="00D10A9B" w:rsidRPr="00001328">
        <w:rPr>
          <w:rFonts w:ascii="Times New Roman" w:hAnsi="Times New Roman" w:cs="Times New Roman"/>
          <w:noProof/>
          <w:lang w:val="en-US"/>
        </w:rPr>
        <w:t>consider</w:t>
      </w:r>
      <w:r w:rsidR="002E4EE5" w:rsidRPr="00001328">
        <w:rPr>
          <w:rFonts w:ascii="Times New Roman" w:hAnsi="Times New Roman" w:cs="Times New Roman"/>
          <w:noProof/>
          <w:lang w:val="en-US"/>
        </w:rPr>
        <w:t xml:space="preserve"> the following</w:t>
      </w:r>
      <w:r w:rsidR="00D10A9B" w:rsidRPr="00001328">
        <w:rPr>
          <w:rFonts w:ascii="Times New Roman" w:hAnsi="Times New Roman" w:cs="Times New Roman"/>
          <w:noProof/>
          <w:lang w:val="en-US"/>
        </w:rPr>
        <w:t xml:space="preserve"> aspects</w:t>
      </w:r>
      <w:r w:rsidR="002E4EE5" w:rsidRPr="00001328">
        <w:rPr>
          <w:rFonts w:ascii="Times New Roman" w:hAnsi="Times New Roman" w:cs="Times New Roman"/>
          <w:noProof/>
          <w:lang w:val="en-US"/>
        </w:rPr>
        <w:t>:</w:t>
      </w:r>
    </w:p>
    <w:p w14:paraId="5D059157" w14:textId="29C7E665" w:rsidR="00B76ADD" w:rsidRPr="00001328" w:rsidRDefault="00797B35" w:rsidP="007C47FC">
      <w:pPr>
        <w:pStyle w:val="ListParagraph"/>
        <w:numPr>
          <w:ilvl w:val="0"/>
          <w:numId w:val="5"/>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Re-establishment of the</w:t>
      </w:r>
      <w:r w:rsidR="00301904" w:rsidRPr="00001328">
        <w:rPr>
          <w:rFonts w:ascii="Times New Roman" w:hAnsi="Times New Roman" w:cs="Times New Roman"/>
          <w:noProof/>
          <w:lang w:val="en-US"/>
        </w:rPr>
        <w:t xml:space="preserve"> goals and desired outcome of the Guarantee scheme</w:t>
      </w:r>
      <w:r w:rsidR="009317C7" w:rsidRPr="00001328">
        <w:rPr>
          <w:rFonts w:ascii="Times New Roman" w:hAnsi="Times New Roman" w:cs="Times New Roman"/>
          <w:noProof/>
          <w:lang w:val="en-US"/>
        </w:rPr>
        <w:t>s</w:t>
      </w:r>
    </w:p>
    <w:p w14:paraId="7C8798CD" w14:textId="6683EF6F" w:rsidR="002E4EE5" w:rsidRPr="00001328" w:rsidRDefault="0000247B" w:rsidP="007C47FC">
      <w:pPr>
        <w:pStyle w:val="ListParagraph"/>
        <w:numPr>
          <w:ilvl w:val="0"/>
          <w:numId w:val="5"/>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Determination of the </w:t>
      </w:r>
      <w:r w:rsidR="00C2617C" w:rsidRPr="00001328">
        <w:rPr>
          <w:rFonts w:ascii="Times New Roman" w:hAnsi="Times New Roman" w:cs="Times New Roman"/>
          <w:noProof/>
          <w:lang w:val="en-US"/>
        </w:rPr>
        <w:t xml:space="preserve">beneficiaries </w:t>
      </w:r>
      <w:r w:rsidR="00D54945" w:rsidRPr="00001328">
        <w:rPr>
          <w:rFonts w:ascii="Times New Roman" w:hAnsi="Times New Roman" w:cs="Times New Roman"/>
          <w:noProof/>
          <w:lang w:val="en-US"/>
        </w:rPr>
        <w:t xml:space="preserve">(companies and banks) </w:t>
      </w:r>
      <w:r w:rsidR="00C2617C" w:rsidRPr="00001328">
        <w:rPr>
          <w:rFonts w:ascii="Times New Roman" w:hAnsi="Times New Roman" w:cs="Times New Roman"/>
          <w:noProof/>
          <w:lang w:val="en-US"/>
        </w:rPr>
        <w:t>of the measures, to be included in the analysis</w:t>
      </w:r>
      <w:r w:rsidR="00031434" w:rsidRPr="00001328">
        <w:rPr>
          <w:rFonts w:ascii="Times New Roman" w:hAnsi="Times New Roman" w:cs="Times New Roman"/>
          <w:noProof/>
          <w:lang w:val="en-US"/>
        </w:rPr>
        <w:t xml:space="preserve"> </w:t>
      </w:r>
      <w:r w:rsidR="00C2617C" w:rsidRPr="00001328">
        <w:rPr>
          <w:rFonts w:ascii="Times New Roman" w:hAnsi="Times New Roman" w:cs="Times New Roman"/>
          <w:noProof/>
          <w:lang w:val="en-US"/>
        </w:rPr>
        <w:t>/</w:t>
      </w:r>
      <w:r w:rsidR="00031434" w:rsidRPr="00001328">
        <w:rPr>
          <w:rFonts w:ascii="Times New Roman" w:hAnsi="Times New Roman" w:cs="Times New Roman"/>
          <w:noProof/>
          <w:lang w:val="en-US"/>
        </w:rPr>
        <w:t xml:space="preserve"> </w:t>
      </w:r>
      <w:r w:rsidR="00C2617C" w:rsidRPr="00001328">
        <w:rPr>
          <w:rFonts w:ascii="Times New Roman" w:hAnsi="Times New Roman" w:cs="Times New Roman"/>
          <w:noProof/>
          <w:lang w:val="en-US"/>
        </w:rPr>
        <w:t>evaluation</w:t>
      </w:r>
      <w:r w:rsidR="00031434" w:rsidRPr="00001328">
        <w:rPr>
          <w:rFonts w:ascii="Times New Roman" w:hAnsi="Times New Roman" w:cs="Times New Roman"/>
          <w:noProof/>
          <w:lang w:val="en-US"/>
        </w:rPr>
        <w:t xml:space="preserve"> </w:t>
      </w:r>
    </w:p>
    <w:p w14:paraId="69AF4A1F" w14:textId="08C2697E" w:rsidR="00C2617C" w:rsidRPr="00001328" w:rsidRDefault="00A20C56" w:rsidP="007C47FC">
      <w:pPr>
        <w:pStyle w:val="ListParagraph"/>
        <w:numPr>
          <w:ilvl w:val="0"/>
          <w:numId w:val="5"/>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Determination of the approach to the analysis and </w:t>
      </w:r>
      <w:r w:rsidR="00A046BB" w:rsidRPr="00001328">
        <w:rPr>
          <w:rFonts w:ascii="Times New Roman" w:hAnsi="Times New Roman" w:cs="Times New Roman"/>
          <w:noProof/>
          <w:lang w:val="en-US"/>
        </w:rPr>
        <w:t>evaluation</w:t>
      </w:r>
      <w:r w:rsidR="00031434" w:rsidRPr="00001328">
        <w:rPr>
          <w:rFonts w:ascii="Times New Roman" w:hAnsi="Times New Roman" w:cs="Times New Roman"/>
          <w:noProof/>
          <w:lang w:val="en-US"/>
        </w:rPr>
        <w:t xml:space="preserve"> </w:t>
      </w:r>
    </w:p>
    <w:p w14:paraId="03AFD87B" w14:textId="2555B2D5" w:rsidR="00DE1383" w:rsidRPr="00001328" w:rsidRDefault="00A235CF" w:rsidP="007C47FC">
      <w:pPr>
        <w:pStyle w:val="ListParagraph"/>
        <w:numPr>
          <w:ilvl w:val="0"/>
          <w:numId w:val="5"/>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Determination of the necessary data </w:t>
      </w:r>
      <w:r w:rsidR="00542581" w:rsidRPr="00001328">
        <w:rPr>
          <w:rFonts w:ascii="Times New Roman" w:hAnsi="Times New Roman" w:cs="Times New Roman"/>
          <w:noProof/>
          <w:lang w:val="en-US"/>
        </w:rPr>
        <w:t xml:space="preserve">for the analysis and evaluation </w:t>
      </w:r>
    </w:p>
    <w:p w14:paraId="1E9E1CAA" w14:textId="1EF13CE4" w:rsidR="00316DC8" w:rsidRPr="00001328" w:rsidRDefault="00635393" w:rsidP="009F3C4F">
      <w:pPr>
        <w:pStyle w:val="ListParagraph"/>
        <w:numPr>
          <w:ilvl w:val="0"/>
          <w:numId w:val="5"/>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Execution of the</w:t>
      </w:r>
      <w:r w:rsidR="002C7BD4" w:rsidRPr="00001328">
        <w:rPr>
          <w:rFonts w:ascii="Times New Roman" w:hAnsi="Times New Roman" w:cs="Times New Roman"/>
          <w:noProof/>
          <w:lang w:val="en-US"/>
        </w:rPr>
        <w:t xml:space="preserve"> analysis and evaluation</w:t>
      </w:r>
      <w:r w:rsidR="00542581" w:rsidRPr="00001328">
        <w:rPr>
          <w:rFonts w:ascii="Times New Roman" w:hAnsi="Times New Roman" w:cs="Times New Roman"/>
          <w:noProof/>
          <w:lang w:val="en-US"/>
        </w:rPr>
        <w:t xml:space="preserve"> </w:t>
      </w:r>
    </w:p>
    <w:p w14:paraId="7ECBA53B" w14:textId="77777777" w:rsidR="00B91934" w:rsidRPr="00001328" w:rsidRDefault="00B91934" w:rsidP="00B91934">
      <w:pPr>
        <w:pStyle w:val="Heading2"/>
        <w:spacing w:after="240"/>
        <w:jc w:val="both"/>
        <w:rPr>
          <w:rFonts w:ascii="Times New Roman" w:hAnsi="Times New Roman" w:cs="Times New Roman"/>
          <w:b/>
          <w:bCs/>
          <w:sz w:val="22"/>
          <w:szCs w:val="22"/>
          <w:lang w:val="en-US"/>
        </w:rPr>
      </w:pPr>
      <w:bookmarkStart w:id="6" w:name="_Toc95288706"/>
    </w:p>
    <w:p w14:paraId="674474D5" w14:textId="71A9165B" w:rsidR="00DC1145" w:rsidRPr="00001328" w:rsidRDefault="00301904" w:rsidP="00B91934">
      <w:pPr>
        <w:pStyle w:val="Heading2"/>
        <w:spacing w:after="240"/>
        <w:jc w:val="both"/>
        <w:rPr>
          <w:rFonts w:ascii="Times New Roman" w:hAnsi="Times New Roman" w:cs="Times New Roman"/>
          <w:b/>
          <w:bCs/>
          <w:sz w:val="22"/>
          <w:szCs w:val="22"/>
          <w:lang w:val="en-US"/>
        </w:rPr>
      </w:pPr>
      <w:r w:rsidRPr="00001328">
        <w:rPr>
          <w:rFonts w:ascii="Times New Roman" w:hAnsi="Times New Roman" w:cs="Times New Roman"/>
          <w:b/>
          <w:bCs/>
          <w:sz w:val="22"/>
          <w:szCs w:val="22"/>
          <w:lang w:val="en-US"/>
        </w:rPr>
        <w:t>Re-establishment of the goa</w:t>
      </w:r>
      <w:r w:rsidR="00080004" w:rsidRPr="00001328">
        <w:rPr>
          <w:rFonts w:ascii="Times New Roman" w:hAnsi="Times New Roman" w:cs="Times New Roman"/>
          <w:b/>
          <w:bCs/>
          <w:sz w:val="22"/>
          <w:szCs w:val="22"/>
          <w:lang w:val="en-US"/>
        </w:rPr>
        <w:t>l</w:t>
      </w:r>
      <w:r w:rsidRPr="00001328">
        <w:rPr>
          <w:rFonts w:ascii="Times New Roman" w:hAnsi="Times New Roman" w:cs="Times New Roman"/>
          <w:b/>
          <w:bCs/>
          <w:sz w:val="22"/>
          <w:szCs w:val="22"/>
          <w:lang w:val="en-US"/>
        </w:rPr>
        <w:t>s and desired outcome of the Guarantee scheme</w:t>
      </w:r>
      <w:r w:rsidR="00542581" w:rsidRPr="00001328">
        <w:rPr>
          <w:rFonts w:ascii="Times New Roman" w:hAnsi="Times New Roman" w:cs="Times New Roman"/>
          <w:b/>
          <w:bCs/>
          <w:sz w:val="22"/>
          <w:szCs w:val="22"/>
          <w:lang w:val="en-US"/>
        </w:rPr>
        <w:t>s</w:t>
      </w:r>
      <w:r w:rsidR="00FA1421" w:rsidRPr="00001328">
        <w:rPr>
          <w:rFonts w:ascii="Times New Roman" w:hAnsi="Times New Roman" w:cs="Times New Roman"/>
          <w:b/>
          <w:bCs/>
          <w:sz w:val="22"/>
          <w:szCs w:val="22"/>
          <w:lang w:val="en-US"/>
        </w:rPr>
        <w:t xml:space="preserve"> (intervention logics)</w:t>
      </w:r>
      <w:bookmarkEnd w:id="6"/>
    </w:p>
    <w:p w14:paraId="46D37CEF" w14:textId="20043FEA" w:rsidR="00FA1421" w:rsidRPr="00001328" w:rsidRDefault="002E7178" w:rsidP="009F3C4F">
      <w:pPr>
        <w:spacing w:line="276" w:lineRule="auto"/>
        <w:jc w:val="both"/>
        <w:rPr>
          <w:rFonts w:ascii="Times New Roman" w:hAnsi="Times New Roman" w:cs="Times New Roman"/>
          <w:lang w:val="en-US"/>
        </w:rPr>
      </w:pPr>
      <w:r w:rsidRPr="00001328">
        <w:rPr>
          <w:rFonts w:ascii="Times New Roman" w:hAnsi="Times New Roman" w:cs="Times New Roman"/>
          <w:lang w:val="en-US"/>
        </w:rPr>
        <w:t xml:space="preserve">For the purposes of </w:t>
      </w:r>
      <w:r w:rsidR="00BA5E85" w:rsidRPr="00001328">
        <w:rPr>
          <w:rFonts w:ascii="Times New Roman" w:hAnsi="Times New Roman" w:cs="Times New Roman"/>
          <w:lang w:val="en-US"/>
        </w:rPr>
        <w:t xml:space="preserve">the </w:t>
      </w:r>
      <w:r w:rsidR="00AA49F5" w:rsidRPr="00001328">
        <w:rPr>
          <w:rFonts w:ascii="Times New Roman" w:hAnsi="Times New Roman" w:cs="Times New Roman"/>
          <w:lang w:val="en-US"/>
        </w:rPr>
        <w:t>evaluation,</w:t>
      </w:r>
      <w:r w:rsidRPr="00001328">
        <w:rPr>
          <w:rFonts w:ascii="Times New Roman" w:hAnsi="Times New Roman" w:cs="Times New Roman"/>
          <w:lang w:val="en-US"/>
        </w:rPr>
        <w:t xml:space="preserve"> it is necessary to reconstruct the logic</w:t>
      </w:r>
      <w:r w:rsidR="00D47A0C" w:rsidRPr="00001328">
        <w:rPr>
          <w:rFonts w:ascii="Times New Roman" w:hAnsi="Times New Roman" w:cs="Times New Roman"/>
          <w:lang w:val="en-US"/>
        </w:rPr>
        <w:t xml:space="preserve"> of the</w:t>
      </w:r>
      <w:r w:rsidRPr="00001328">
        <w:rPr>
          <w:rFonts w:ascii="Times New Roman" w:hAnsi="Times New Roman" w:cs="Times New Roman"/>
          <w:lang w:val="en-US"/>
        </w:rPr>
        <w:t xml:space="preserve"> intervention. </w:t>
      </w:r>
      <w:r w:rsidR="008A2DD9" w:rsidRPr="00001328">
        <w:rPr>
          <w:rFonts w:ascii="Times New Roman" w:hAnsi="Times New Roman" w:cs="Times New Roman"/>
          <w:lang w:val="en-US"/>
        </w:rPr>
        <w:t>T</w:t>
      </w:r>
      <w:r w:rsidRPr="00001328">
        <w:rPr>
          <w:rFonts w:ascii="Times New Roman" w:hAnsi="Times New Roman" w:cs="Times New Roman"/>
          <w:lang w:val="en-US"/>
        </w:rPr>
        <w:t xml:space="preserve">o determine the results, the hierarchy of objectives, expected </w:t>
      </w:r>
      <w:r w:rsidR="00647153" w:rsidRPr="00001328">
        <w:rPr>
          <w:rFonts w:ascii="Times New Roman" w:hAnsi="Times New Roman" w:cs="Times New Roman"/>
          <w:lang w:val="en-US"/>
        </w:rPr>
        <w:t>outcomes</w:t>
      </w:r>
      <w:r w:rsidRPr="00001328">
        <w:rPr>
          <w:rFonts w:ascii="Times New Roman" w:hAnsi="Times New Roman" w:cs="Times New Roman"/>
          <w:lang w:val="en-US"/>
        </w:rPr>
        <w:t xml:space="preserve"> and the hierarchy of indicators must be understood. There needs to be a logical link between long-term (effects), medium-term (outcomes) and short-term (operational) results</w:t>
      </w:r>
      <w:r w:rsidR="00E874DE" w:rsidRPr="00001328">
        <w:rPr>
          <w:rFonts w:ascii="Times New Roman" w:hAnsi="Times New Roman" w:cs="Times New Roman"/>
          <w:lang w:val="en-US"/>
        </w:rPr>
        <w:t>.</w:t>
      </w:r>
      <w:r w:rsidR="00C00F2F" w:rsidRPr="00001328">
        <w:rPr>
          <w:rFonts w:ascii="Times New Roman" w:hAnsi="Times New Roman" w:cs="Times New Roman"/>
          <w:lang w:val="en-US"/>
        </w:rPr>
        <w:t xml:space="preserve"> </w:t>
      </w:r>
    </w:p>
    <w:p w14:paraId="4D01B27E" w14:textId="40B90506" w:rsidR="00316DC8" w:rsidRPr="00001328" w:rsidRDefault="00C00F2F" w:rsidP="009F3C4F">
      <w:pPr>
        <w:spacing w:line="276" w:lineRule="auto"/>
        <w:jc w:val="both"/>
        <w:rPr>
          <w:rFonts w:ascii="Times New Roman" w:hAnsi="Times New Roman" w:cs="Times New Roman"/>
          <w:noProof/>
          <w:lang w:val="en-US"/>
        </w:rPr>
      </w:pPr>
      <w:r w:rsidRPr="00001328">
        <w:rPr>
          <w:rFonts w:ascii="Times New Roman" w:hAnsi="Times New Roman" w:cs="Times New Roman"/>
          <w:lang w:val="en-US"/>
        </w:rPr>
        <w:t xml:space="preserve">The Consultant shall </w:t>
      </w:r>
      <w:r w:rsidR="0012207D" w:rsidRPr="00001328">
        <w:rPr>
          <w:rFonts w:ascii="Times New Roman" w:hAnsi="Times New Roman" w:cs="Times New Roman"/>
          <w:lang w:val="en-US"/>
        </w:rPr>
        <w:t>analyze</w:t>
      </w:r>
      <w:r w:rsidR="00C834BD" w:rsidRPr="00001328">
        <w:rPr>
          <w:rFonts w:ascii="Times New Roman" w:hAnsi="Times New Roman" w:cs="Times New Roman"/>
          <w:lang w:val="en-US"/>
        </w:rPr>
        <w:t xml:space="preserve"> the</w:t>
      </w:r>
      <w:r w:rsidR="00907497" w:rsidRPr="00001328">
        <w:rPr>
          <w:rFonts w:ascii="Times New Roman" w:hAnsi="Times New Roman" w:cs="Times New Roman"/>
          <w:lang w:val="en-US"/>
        </w:rPr>
        <w:t xml:space="preserve"> </w:t>
      </w:r>
      <w:r w:rsidR="00371178" w:rsidRPr="00001328">
        <w:rPr>
          <w:rFonts w:ascii="Times New Roman" w:hAnsi="Times New Roman" w:cs="Times New Roman"/>
          <w:noProof/>
          <w:lang w:val="en-US"/>
        </w:rPr>
        <w:t>Guarantee Scheme</w:t>
      </w:r>
      <w:r w:rsidR="00784D2B" w:rsidRPr="00001328">
        <w:rPr>
          <w:rFonts w:ascii="Times New Roman" w:hAnsi="Times New Roman" w:cs="Times New Roman"/>
          <w:noProof/>
          <w:lang w:val="en-US"/>
        </w:rPr>
        <w:t>s</w:t>
      </w:r>
      <w:r w:rsidR="00D67406" w:rsidRPr="00001328">
        <w:rPr>
          <w:rFonts w:ascii="Times New Roman" w:hAnsi="Times New Roman" w:cs="Times New Roman"/>
          <w:noProof/>
          <w:lang w:val="en-US"/>
        </w:rPr>
        <w:t xml:space="preserve">, to determine the quantifiable </w:t>
      </w:r>
      <w:r w:rsidR="00907497" w:rsidRPr="00001328">
        <w:rPr>
          <w:rFonts w:ascii="Times New Roman" w:hAnsi="Times New Roman" w:cs="Times New Roman"/>
          <w:noProof/>
          <w:lang w:val="en-US"/>
        </w:rPr>
        <w:t>goals</w:t>
      </w:r>
      <w:r w:rsidR="00B62A61" w:rsidRPr="00001328">
        <w:rPr>
          <w:rFonts w:ascii="Times New Roman" w:hAnsi="Times New Roman" w:cs="Times New Roman"/>
          <w:noProof/>
          <w:lang w:val="en-US"/>
        </w:rPr>
        <w:t xml:space="preserve"> and non-quantifiable goals. In case of the non-quantifiable goals, </w:t>
      </w:r>
      <w:r w:rsidR="004718EF" w:rsidRPr="00001328">
        <w:rPr>
          <w:rFonts w:ascii="Times New Roman" w:hAnsi="Times New Roman" w:cs="Times New Roman"/>
          <w:noProof/>
          <w:lang w:val="en-US"/>
        </w:rPr>
        <w:t>the Consultant shall analyze the extent to which they can be quantified</w:t>
      </w:r>
      <w:r w:rsidR="005604F2" w:rsidRPr="00001328">
        <w:rPr>
          <w:rFonts w:ascii="Times New Roman" w:hAnsi="Times New Roman" w:cs="Times New Roman"/>
          <w:noProof/>
          <w:lang w:val="en-US"/>
        </w:rPr>
        <w:t xml:space="preserve"> on the basis of the existing information</w:t>
      </w:r>
      <w:r w:rsidR="00011215" w:rsidRPr="00001328">
        <w:rPr>
          <w:rFonts w:ascii="Times New Roman" w:hAnsi="Times New Roman" w:cs="Times New Roman"/>
          <w:noProof/>
          <w:lang w:val="en-US"/>
        </w:rPr>
        <w:t xml:space="preserve">. As a result, </w:t>
      </w:r>
      <w:r w:rsidR="00011215" w:rsidRPr="00001328">
        <w:rPr>
          <w:rFonts w:ascii="Times New Roman" w:hAnsi="Times New Roman" w:cs="Times New Roman"/>
          <w:b/>
          <w:bCs/>
          <w:noProof/>
          <w:lang w:val="en-US"/>
        </w:rPr>
        <w:t>the Consultant</w:t>
      </w:r>
      <w:r w:rsidR="00011215" w:rsidRPr="00001328">
        <w:rPr>
          <w:rFonts w:ascii="Times New Roman" w:hAnsi="Times New Roman" w:cs="Times New Roman"/>
          <w:noProof/>
          <w:lang w:val="en-US"/>
        </w:rPr>
        <w:t xml:space="preserve"> </w:t>
      </w:r>
      <w:r w:rsidR="00011215" w:rsidRPr="00001328">
        <w:rPr>
          <w:rFonts w:ascii="Times New Roman" w:hAnsi="Times New Roman" w:cs="Times New Roman"/>
          <w:b/>
          <w:bCs/>
          <w:noProof/>
          <w:lang w:val="en-US"/>
        </w:rPr>
        <w:t>shall determine</w:t>
      </w:r>
      <w:r w:rsidR="00366197" w:rsidRPr="00001328">
        <w:rPr>
          <w:rFonts w:ascii="Times New Roman" w:hAnsi="Times New Roman" w:cs="Times New Roman"/>
          <w:b/>
          <w:bCs/>
          <w:noProof/>
          <w:lang w:val="en-US"/>
        </w:rPr>
        <w:t xml:space="preserve"> </w:t>
      </w:r>
      <w:r w:rsidR="00011215" w:rsidRPr="00001328">
        <w:rPr>
          <w:rFonts w:ascii="Times New Roman" w:hAnsi="Times New Roman" w:cs="Times New Roman"/>
          <w:b/>
          <w:bCs/>
          <w:noProof/>
          <w:lang w:val="en-US"/>
        </w:rPr>
        <w:t>/</w:t>
      </w:r>
      <w:r w:rsidR="00366197" w:rsidRPr="00001328">
        <w:rPr>
          <w:rFonts w:ascii="Times New Roman" w:hAnsi="Times New Roman" w:cs="Times New Roman"/>
          <w:b/>
          <w:bCs/>
          <w:noProof/>
          <w:lang w:val="en-US"/>
        </w:rPr>
        <w:t xml:space="preserve"> </w:t>
      </w:r>
      <w:r w:rsidR="00011215" w:rsidRPr="00001328">
        <w:rPr>
          <w:rFonts w:ascii="Times New Roman" w:hAnsi="Times New Roman" w:cs="Times New Roman"/>
          <w:b/>
          <w:bCs/>
          <w:noProof/>
          <w:lang w:val="en-US"/>
        </w:rPr>
        <w:t>define the</w:t>
      </w:r>
      <w:r w:rsidR="000F11AE" w:rsidRPr="00001328">
        <w:rPr>
          <w:rFonts w:ascii="Times New Roman" w:hAnsi="Times New Roman" w:cs="Times New Roman"/>
          <w:b/>
          <w:bCs/>
          <w:noProof/>
          <w:lang w:val="en-US"/>
        </w:rPr>
        <w:t xml:space="preserve"> impact indicators</w:t>
      </w:r>
      <w:r w:rsidR="000F11AE" w:rsidRPr="00001328">
        <w:rPr>
          <w:rFonts w:ascii="Times New Roman" w:hAnsi="Times New Roman" w:cs="Times New Roman"/>
          <w:noProof/>
          <w:lang w:val="en-US"/>
        </w:rPr>
        <w:t xml:space="preserve"> </w:t>
      </w:r>
      <w:r w:rsidR="00F912F6" w:rsidRPr="00001328">
        <w:rPr>
          <w:rFonts w:ascii="Times New Roman" w:hAnsi="Times New Roman" w:cs="Times New Roman"/>
          <w:noProof/>
          <w:lang w:val="en-US"/>
        </w:rPr>
        <w:t>to be used for the purpose of the evaluation of</w:t>
      </w:r>
      <w:r w:rsidR="00D66966" w:rsidRPr="00001328">
        <w:rPr>
          <w:rFonts w:ascii="Times New Roman" w:hAnsi="Times New Roman" w:cs="Times New Roman"/>
          <w:noProof/>
          <w:lang w:val="en-US"/>
        </w:rPr>
        <w:t xml:space="preserve"> the</w:t>
      </w:r>
      <w:r w:rsidR="008F293B" w:rsidRPr="00001328">
        <w:rPr>
          <w:rFonts w:ascii="Times New Roman" w:hAnsi="Times New Roman" w:cs="Times New Roman"/>
          <w:noProof/>
          <w:lang w:val="en-US"/>
        </w:rPr>
        <w:t xml:space="preserve"> results/</w:t>
      </w:r>
      <w:r w:rsidR="00D66966" w:rsidRPr="00001328">
        <w:rPr>
          <w:rFonts w:ascii="Times New Roman" w:hAnsi="Times New Roman" w:cs="Times New Roman"/>
          <w:noProof/>
          <w:lang w:val="en-US"/>
        </w:rPr>
        <w:t>outcomes/</w:t>
      </w:r>
      <w:r w:rsidR="00F912F6" w:rsidRPr="00001328">
        <w:rPr>
          <w:rFonts w:ascii="Times New Roman" w:hAnsi="Times New Roman" w:cs="Times New Roman"/>
          <w:noProof/>
          <w:lang w:val="en-US"/>
        </w:rPr>
        <w:t>effects</w:t>
      </w:r>
      <w:r w:rsidR="00CE32F6" w:rsidRPr="00001328">
        <w:rPr>
          <w:rFonts w:ascii="Times New Roman" w:hAnsi="Times New Roman" w:cs="Times New Roman"/>
          <w:noProof/>
          <w:lang w:val="en-US"/>
        </w:rPr>
        <w:t xml:space="preserve"> of the measures</w:t>
      </w:r>
      <w:r w:rsidR="00D66966" w:rsidRPr="00001328">
        <w:rPr>
          <w:rFonts w:ascii="Times New Roman" w:hAnsi="Times New Roman" w:cs="Times New Roman"/>
          <w:noProof/>
          <w:lang w:val="en-US"/>
        </w:rPr>
        <w:t xml:space="preserve"> implemented under the Guarantee Scheme</w:t>
      </w:r>
      <w:r w:rsidR="00366197" w:rsidRPr="00001328">
        <w:rPr>
          <w:rFonts w:ascii="Times New Roman" w:hAnsi="Times New Roman" w:cs="Times New Roman"/>
          <w:noProof/>
          <w:lang w:val="en-US"/>
        </w:rPr>
        <w:t>s</w:t>
      </w:r>
      <w:r w:rsidR="00D573C0" w:rsidRPr="00001328">
        <w:rPr>
          <w:rFonts w:ascii="Times New Roman" w:hAnsi="Times New Roman" w:cs="Times New Roman"/>
          <w:noProof/>
          <w:lang w:val="en-US"/>
        </w:rPr>
        <w:t>.</w:t>
      </w:r>
      <w:r w:rsidR="001B54F0" w:rsidRPr="00001328">
        <w:rPr>
          <w:rFonts w:ascii="Times New Roman" w:hAnsi="Times New Roman" w:cs="Times New Roman"/>
          <w:noProof/>
          <w:lang w:val="en-US"/>
        </w:rPr>
        <w:t xml:space="preserve"> Th</w:t>
      </w:r>
      <w:r w:rsidR="00760341" w:rsidRPr="00001328">
        <w:rPr>
          <w:rFonts w:ascii="Times New Roman" w:hAnsi="Times New Roman" w:cs="Times New Roman"/>
          <w:noProof/>
          <w:lang w:val="en-US"/>
        </w:rPr>
        <w:t>e</w:t>
      </w:r>
      <w:r w:rsidR="001B54F0" w:rsidRPr="00001328">
        <w:rPr>
          <w:rFonts w:ascii="Times New Roman" w:hAnsi="Times New Roman" w:cs="Times New Roman"/>
          <w:noProof/>
          <w:lang w:val="en-US"/>
        </w:rPr>
        <w:t xml:space="preserve">se indicators </w:t>
      </w:r>
      <w:r w:rsidR="00760341" w:rsidRPr="00001328">
        <w:rPr>
          <w:rFonts w:ascii="Times New Roman" w:hAnsi="Times New Roman" w:cs="Times New Roman"/>
          <w:noProof/>
          <w:lang w:val="en-US"/>
        </w:rPr>
        <w:t xml:space="preserve">should include: (i) </w:t>
      </w:r>
      <w:r w:rsidR="001B54F0" w:rsidRPr="00001328">
        <w:rPr>
          <w:rFonts w:ascii="Times New Roman" w:hAnsi="Times New Roman" w:cs="Times New Roman"/>
          <w:noProof/>
          <w:lang w:val="en-US"/>
        </w:rPr>
        <w:t>employment rate</w:t>
      </w:r>
      <w:r w:rsidR="00760341" w:rsidRPr="00001328">
        <w:rPr>
          <w:rFonts w:ascii="Times New Roman" w:hAnsi="Times New Roman" w:cs="Times New Roman"/>
          <w:noProof/>
          <w:lang w:val="en-US"/>
        </w:rPr>
        <w:t xml:space="preserve"> assessment, (ii)</w:t>
      </w:r>
      <w:r w:rsidR="001B54F0" w:rsidRPr="00001328">
        <w:rPr>
          <w:rFonts w:ascii="Times New Roman" w:hAnsi="Times New Roman" w:cs="Times New Roman"/>
          <w:noProof/>
          <w:lang w:val="en-US"/>
        </w:rPr>
        <w:t>contribution to GDP (in terms of increasing turnover of the companies)</w:t>
      </w:r>
      <w:r w:rsidR="00760341" w:rsidRPr="00001328">
        <w:rPr>
          <w:rFonts w:ascii="Times New Roman" w:hAnsi="Times New Roman" w:cs="Times New Roman"/>
          <w:noProof/>
          <w:lang w:val="en-US"/>
        </w:rPr>
        <w:t xml:space="preserve"> and (iii) negative impact assessmen on GDP of Serbia if the guarantee scheme was not adopted in Serbia</w:t>
      </w:r>
      <w:r w:rsidR="001B54F0" w:rsidRPr="00001328">
        <w:rPr>
          <w:rFonts w:ascii="Times New Roman" w:hAnsi="Times New Roman" w:cs="Times New Roman"/>
          <w:noProof/>
          <w:lang w:val="en-US"/>
        </w:rPr>
        <w:t>.</w:t>
      </w:r>
    </w:p>
    <w:p w14:paraId="04DE91CB" w14:textId="77777777" w:rsidR="009F3C4F" w:rsidRPr="00001328" w:rsidRDefault="009F3C4F" w:rsidP="009F3C4F">
      <w:pPr>
        <w:spacing w:line="276" w:lineRule="auto"/>
        <w:jc w:val="both"/>
        <w:rPr>
          <w:rFonts w:ascii="Times New Roman" w:hAnsi="Times New Roman" w:cs="Times New Roman"/>
          <w:noProof/>
          <w:lang w:val="en-US"/>
        </w:rPr>
      </w:pPr>
    </w:p>
    <w:p w14:paraId="61244DD7" w14:textId="44D585C9" w:rsidR="00D66966" w:rsidRPr="00001328" w:rsidRDefault="00CA74E4" w:rsidP="00B91934">
      <w:pPr>
        <w:pStyle w:val="Heading2"/>
        <w:spacing w:after="240"/>
        <w:rPr>
          <w:rFonts w:ascii="Times New Roman" w:hAnsi="Times New Roman" w:cs="Times New Roman"/>
          <w:b/>
          <w:bCs/>
          <w:sz w:val="22"/>
          <w:szCs w:val="22"/>
          <w:lang w:val="en-US"/>
        </w:rPr>
      </w:pPr>
      <w:bookmarkStart w:id="7" w:name="_Toc95288707"/>
      <w:r w:rsidRPr="00001328">
        <w:rPr>
          <w:rFonts w:ascii="Times New Roman" w:hAnsi="Times New Roman" w:cs="Times New Roman"/>
          <w:b/>
          <w:bCs/>
          <w:sz w:val="22"/>
          <w:szCs w:val="22"/>
          <w:lang w:val="en-US"/>
        </w:rPr>
        <w:t>Determination of the beneficiaries of the measures, to be included in the analysis</w:t>
      </w:r>
      <w:r w:rsidR="00503315" w:rsidRPr="00001328">
        <w:rPr>
          <w:rFonts w:ascii="Times New Roman" w:hAnsi="Times New Roman" w:cs="Times New Roman"/>
          <w:b/>
          <w:bCs/>
          <w:sz w:val="22"/>
          <w:szCs w:val="22"/>
          <w:lang w:val="en-US"/>
        </w:rPr>
        <w:t xml:space="preserve"> </w:t>
      </w:r>
      <w:r w:rsidRPr="00001328">
        <w:rPr>
          <w:rFonts w:ascii="Times New Roman" w:hAnsi="Times New Roman" w:cs="Times New Roman"/>
          <w:b/>
          <w:bCs/>
          <w:sz w:val="22"/>
          <w:szCs w:val="22"/>
          <w:lang w:val="en-US"/>
        </w:rPr>
        <w:t>/</w:t>
      </w:r>
      <w:r w:rsidR="00503315" w:rsidRPr="00001328">
        <w:rPr>
          <w:rFonts w:ascii="Times New Roman" w:hAnsi="Times New Roman" w:cs="Times New Roman"/>
          <w:b/>
          <w:bCs/>
          <w:sz w:val="22"/>
          <w:szCs w:val="22"/>
          <w:lang w:val="en-US"/>
        </w:rPr>
        <w:t xml:space="preserve"> </w:t>
      </w:r>
      <w:r w:rsidRPr="00001328">
        <w:rPr>
          <w:rFonts w:ascii="Times New Roman" w:hAnsi="Times New Roman" w:cs="Times New Roman"/>
          <w:b/>
          <w:bCs/>
          <w:sz w:val="22"/>
          <w:szCs w:val="22"/>
          <w:lang w:val="en-US"/>
        </w:rPr>
        <w:t>evaluation</w:t>
      </w:r>
      <w:bookmarkEnd w:id="7"/>
    </w:p>
    <w:p w14:paraId="2AB532F4" w14:textId="55FDAA49" w:rsidR="009E0E7B" w:rsidRPr="00001328" w:rsidRDefault="00BC1A10" w:rsidP="009F3C4F">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Measures under the Guarantee Scheme</w:t>
      </w:r>
      <w:r w:rsidR="0055329A" w:rsidRPr="00001328">
        <w:rPr>
          <w:rFonts w:ascii="Times New Roman" w:hAnsi="Times New Roman" w:cs="Times New Roman"/>
          <w:noProof/>
          <w:lang w:val="en-US"/>
        </w:rPr>
        <w:t>s</w:t>
      </w:r>
      <w:r w:rsidR="002F5E02" w:rsidRPr="00001328">
        <w:rPr>
          <w:rFonts w:ascii="Times New Roman" w:hAnsi="Times New Roman" w:cs="Times New Roman"/>
          <w:noProof/>
          <w:lang w:val="en-US"/>
        </w:rPr>
        <w:t xml:space="preserve"> are intended for micro, small, and medium enterprises, entrepreneurs and registered agricultural holdings based in the Republic of Serbia</w:t>
      </w:r>
      <w:r w:rsidR="00D64F47" w:rsidRPr="00001328">
        <w:rPr>
          <w:rFonts w:ascii="Times New Roman" w:hAnsi="Times New Roman" w:cs="Times New Roman"/>
          <w:noProof/>
          <w:lang w:val="en-US"/>
        </w:rPr>
        <w:t>, under the explicit criteria defined in the Laws and bylaws</w:t>
      </w:r>
      <w:r w:rsidR="002F5E02" w:rsidRPr="00001328">
        <w:rPr>
          <w:rFonts w:ascii="Times New Roman" w:hAnsi="Times New Roman" w:cs="Times New Roman"/>
          <w:noProof/>
          <w:lang w:val="en-US"/>
        </w:rPr>
        <w:t>.</w:t>
      </w:r>
    </w:p>
    <w:p w14:paraId="307F65F5" w14:textId="461F1A66" w:rsidR="00316DC8" w:rsidRPr="00001328" w:rsidRDefault="002F32DA" w:rsidP="00D06E65">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The Consultant shall propose the </w:t>
      </w:r>
      <w:r w:rsidR="00B34ED8" w:rsidRPr="00001328">
        <w:rPr>
          <w:rFonts w:ascii="Times New Roman" w:hAnsi="Times New Roman" w:cs="Times New Roman"/>
          <w:b/>
          <w:bCs/>
          <w:noProof/>
          <w:lang w:val="en-US"/>
        </w:rPr>
        <w:t>methodology for</w:t>
      </w:r>
      <w:r w:rsidR="00C7545A" w:rsidRPr="00001328">
        <w:rPr>
          <w:rFonts w:ascii="Times New Roman" w:hAnsi="Times New Roman" w:cs="Times New Roman"/>
          <w:b/>
          <w:bCs/>
          <w:noProof/>
          <w:lang w:val="en-US"/>
        </w:rPr>
        <w:t xml:space="preserve"> selection of the </w:t>
      </w:r>
      <w:r w:rsidR="000D3039" w:rsidRPr="00001328">
        <w:rPr>
          <w:rFonts w:ascii="Times New Roman" w:hAnsi="Times New Roman" w:cs="Times New Roman"/>
          <w:b/>
          <w:bCs/>
          <w:noProof/>
          <w:lang w:val="en-US"/>
        </w:rPr>
        <w:t>beneficiaries</w:t>
      </w:r>
      <w:r w:rsidR="000D3039" w:rsidRPr="00001328">
        <w:rPr>
          <w:rFonts w:ascii="Times New Roman" w:hAnsi="Times New Roman" w:cs="Times New Roman"/>
          <w:noProof/>
          <w:lang w:val="en-US"/>
        </w:rPr>
        <w:t xml:space="preserve"> of the measures, to be included in the analysis and</w:t>
      </w:r>
      <w:r w:rsidR="0092249B" w:rsidRPr="00001328">
        <w:rPr>
          <w:rFonts w:ascii="Times New Roman" w:hAnsi="Times New Roman" w:cs="Times New Roman"/>
          <w:noProof/>
          <w:lang w:val="en-US"/>
        </w:rPr>
        <w:t xml:space="preserve"> evaluation of the </w:t>
      </w:r>
      <w:r w:rsidR="00B13C84" w:rsidRPr="00001328">
        <w:rPr>
          <w:rFonts w:ascii="Times New Roman" w:hAnsi="Times New Roman" w:cs="Times New Roman"/>
          <w:noProof/>
          <w:lang w:val="en-US"/>
        </w:rPr>
        <w:t>results/</w:t>
      </w:r>
      <w:r w:rsidR="00593BDD" w:rsidRPr="00001328">
        <w:rPr>
          <w:rFonts w:ascii="Times New Roman" w:hAnsi="Times New Roman" w:cs="Times New Roman"/>
          <w:noProof/>
          <w:lang w:val="en-US"/>
        </w:rPr>
        <w:t>outcomes/effects of the measures implemented under the Guarantee scheme</w:t>
      </w:r>
      <w:r w:rsidR="00E2613C" w:rsidRPr="00001328">
        <w:rPr>
          <w:rFonts w:ascii="Times New Roman" w:hAnsi="Times New Roman" w:cs="Times New Roman"/>
          <w:noProof/>
          <w:lang w:val="en-US"/>
        </w:rPr>
        <w:t>, to serve</w:t>
      </w:r>
      <w:r w:rsidR="00D13F64" w:rsidRPr="00001328">
        <w:rPr>
          <w:rFonts w:ascii="Times New Roman" w:hAnsi="Times New Roman" w:cs="Times New Roman"/>
          <w:noProof/>
          <w:lang w:val="en-US"/>
        </w:rPr>
        <w:t xml:space="preserve"> as a representative sample</w:t>
      </w:r>
      <w:r w:rsidR="006239BF">
        <w:rPr>
          <w:rFonts w:ascii="Times New Roman" w:hAnsi="Times New Roman" w:cs="Times New Roman"/>
          <w:noProof/>
          <w:lang w:val="en-US"/>
        </w:rPr>
        <w:t>.</w:t>
      </w:r>
    </w:p>
    <w:p w14:paraId="54343383" w14:textId="77777777" w:rsidR="00B91934" w:rsidRPr="00001328" w:rsidRDefault="00B91934" w:rsidP="00B91934">
      <w:pPr>
        <w:pStyle w:val="Heading2"/>
        <w:spacing w:after="240"/>
        <w:rPr>
          <w:rFonts w:ascii="Times New Roman" w:hAnsi="Times New Roman" w:cs="Times New Roman"/>
          <w:b/>
          <w:bCs/>
          <w:sz w:val="22"/>
          <w:szCs w:val="22"/>
          <w:lang w:val="en-US"/>
        </w:rPr>
      </w:pPr>
      <w:bookmarkStart w:id="8" w:name="_Toc95288708"/>
    </w:p>
    <w:p w14:paraId="1ECBF3C9" w14:textId="41AE3BAD" w:rsidR="00680386" w:rsidRPr="00001328" w:rsidRDefault="00680386" w:rsidP="00B91934">
      <w:pPr>
        <w:pStyle w:val="Heading2"/>
        <w:spacing w:after="240"/>
        <w:rPr>
          <w:rFonts w:ascii="Times New Roman" w:hAnsi="Times New Roman" w:cs="Times New Roman"/>
          <w:b/>
          <w:bCs/>
          <w:sz w:val="22"/>
          <w:szCs w:val="22"/>
          <w:lang w:val="en-US"/>
        </w:rPr>
      </w:pPr>
      <w:r w:rsidRPr="00001328">
        <w:rPr>
          <w:rFonts w:ascii="Times New Roman" w:hAnsi="Times New Roman" w:cs="Times New Roman"/>
          <w:b/>
          <w:bCs/>
          <w:sz w:val="22"/>
          <w:szCs w:val="22"/>
          <w:lang w:val="en-US"/>
        </w:rPr>
        <w:t>Determination of the Approach</w:t>
      </w:r>
      <w:bookmarkEnd w:id="8"/>
    </w:p>
    <w:p w14:paraId="51AADDA8" w14:textId="5A895BCB" w:rsidR="00301904" w:rsidRPr="00001328" w:rsidRDefault="00F9683C" w:rsidP="00D06E65">
      <w:pPr>
        <w:spacing w:line="276" w:lineRule="auto"/>
        <w:jc w:val="both"/>
        <w:rPr>
          <w:rFonts w:ascii="Times New Roman" w:hAnsi="Times New Roman" w:cs="Times New Roman"/>
          <w:lang w:val="en-US"/>
        </w:rPr>
      </w:pPr>
      <w:r w:rsidRPr="00001328">
        <w:rPr>
          <w:rFonts w:ascii="Times New Roman" w:hAnsi="Times New Roman" w:cs="Times New Roman"/>
          <w:lang w:val="en-US"/>
        </w:rPr>
        <w:t xml:space="preserve">Considering the interest </w:t>
      </w:r>
      <w:r w:rsidR="007F6EA8" w:rsidRPr="00001328">
        <w:rPr>
          <w:rFonts w:ascii="Times New Roman" w:hAnsi="Times New Roman" w:cs="Times New Roman"/>
          <w:lang w:val="en-US"/>
        </w:rPr>
        <w:t xml:space="preserve">in how </w:t>
      </w:r>
      <w:r w:rsidRPr="00001328">
        <w:rPr>
          <w:rFonts w:ascii="Times New Roman" w:hAnsi="Times New Roman" w:cs="Times New Roman"/>
          <w:lang w:val="en-US"/>
        </w:rPr>
        <w:t xml:space="preserve">the </w:t>
      </w:r>
      <w:r w:rsidR="00667609" w:rsidRPr="00001328">
        <w:rPr>
          <w:rFonts w:ascii="Times New Roman" w:hAnsi="Times New Roman" w:cs="Times New Roman"/>
          <w:lang w:val="en-US"/>
        </w:rPr>
        <w:t>Guarantee Scheme</w:t>
      </w:r>
      <w:r w:rsidR="00742477" w:rsidRPr="00001328">
        <w:rPr>
          <w:rFonts w:ascii="Times New Roman" w:hAnsi="Times New Roman" w:cs="Times New Roman"/>
          <w:lang w:val="en-US"/>
        </w:rPr>
        <w:t>s</w:t>
      </w:r>
      <w:r w:rsidR="007F6EA8" w:rsidRPr="00001328">
        <w:rPr>
          <w:rFonts w:ascii="Times New Roman" w:hAnsi="Times New Roman" w:cs="Times New Roman"/>
          <w:lang w:val="en-US"/>
        </w:rPr>
        <w:t xml:space="preserve"> </w:t>
      </w:r>
      <w:r w:rsidR="00742477" w:rsidRPr="00001328">
        <w:rPr>
          <w:rFonts w:ascii="Times New Roman" w:hAnsi="Times New Roman" w:cs="Times New Roman"/>
          <w:lang w:val="en-US"/>
        </w:rPr>
        <w:t>are</w:t>
      </w:r>
      <w:r w:rsidR="007F6EA8" w:rsidRPr="00001328">
        <w:rPr>
          <w:rFonts w:ascii="Times New Roman" w:hAnsi="Times New Roman" w:cs="Times New Roman"/>
          <w:lang w:val="en-US"/>
        </w:rPr>
        <w:t xml:space="preserve"> implemented </w:t>
      </w:r>
      <w:r w:rsidR="00667609" w:rsidRPr="00001328">
        <w:rPr>
          <w:rFonts w:ascii="Times New Roman" w:hAnsi="Times New Roman" w:cs="Times New Roman"/>
          <w:lang w:val="en-US"/>
        </w:rPr>
        <w:t>and</w:t>
      </w:r>
      <w:r w:rsidR="007F6EA8" w:rsidRPr="00001328">
        <w:rPr>
          <w:rFonts w:ascii="Times New Roman" w:hAnsi="Times New Roman" w:cs="Times New Roman"/>
          <w:lang w:val="en-US"/>
        </w:rPr>
        <w:t xml:space="preserve"> what </w:t>
      </w:r>
      <w:r w:rsidR="00667609" w:rsidRPr="00001328">
        <w:rPr>
          <w:rFonts w:ascii="Times New Roman" w:hAnsi="Times New Roman" w:cs="Times New Roman"/>
          <w:lang w:val="en-US"/>
        </w:rPr>
        <w:t>are</w:t>
      </w:r>
      <w:r w:rsidR="007F6EA8" w:rsidRPr="00001328">
        <w:rPr>
          <w:rFonts w:ascii="Times New Roman" w:hAnsi="Times New Roman" w:cs="Times New Roman"/>
          <w:lang w:val="en-US"/>
        </w:rPr>
        <w:t xml:space="preserve"> </w:t>
      </w:r>
      <w:r w:rsidR="00667609" w:rsidRPr="00001328">
        <w:rPr>
          <w:rFonts w:ascii="Times New Roman" w:hAnsi="Times New Roman" w:cs="Times New Roman"/>
          <w:lang w:val="en-US"/>
        </w:rPr>
        <w:t xml:space="preserve">the </w:t>
      </w:r>
      <w:r w:rsidR="008F6604" w:rsidRPr="00001328">
        <w:rPr>
          <w:rFonts w:ascii="Times New Roman" w:hAnsi="Times New Roman" w:cs="Times New Roman"/>
          <w:lang w:val="en-US"/>
        </w:rPr>
        <w:t>results/</w:t>
      </w:r>
      <w:r w:rsidR="00667609" w:rsidRPr="00001328">
        <w:rPr>
          <w:rFonts w:ascii="Times New Roman" w:hAnsi="Times New Roman" w:cs="Times New Roman"/>
          <w:lang w:val="en-US"/>
        </w:rPr>
        <w:t>outcomes/</w:t>
      </w:r>
      <w:r w:rsidR="007F6EA8" w:rsidRPr="00001328">
        <w:rPr>
          <w:rFonts w:ascii="Times New Roman" w:hAnsi="Times New Roman" w:cs="Times New Roman"/>
          <w:lang w:val="en-US"/>
        </w:rPr>
        <w:t>effects</w:t>
      </w:r>
      <w:r w:rsidR="00667609" w:rsidRPr="00001328">
        <w:rPr>
          <w:rFonts w:ascii="Times New Roman" w:hAnsi="Times New Roman" w:cs="Times New Roman"/>
          <w:lang w:val="en-US"/>
        </w:rPr>
        <w:t xml:space="preserve"> of the implementation</w:t>
      </w:r>
      <w:r w:rsidR="00560602" w:rsidRPr="00001328">
        <w:rPr>
          <w:rFonts w:ascii="Times New Roman" w:hAnsi="Times New Roman" w:cs="Times New Roman"/>
          <w:lang w:val="en-US"/>
        </w:rPr>
        <w:t xml:space="preserve"> of the same</w:t>
      </w:r>
      <w:r w:rsidR="00983CC0" w:rsidRPr="00001328">
        <w:rPr>
          <w:rFonts w:ascii="Times New Roman" w:hAnsi="Times New Roman" w:cs="Times New Roman"/>
          <w:lang w:val="en-US"/>
        </w:rPr>
        <w:t>, as well as</w:t>
      </w:r>
      <w:r w:rsidR="007F6EA8" w:rsidRPr="00001328">
        <w:rPr>
          <w:rFonts w:ascii="Times New Roman" w:hAnsi="Times New Roman" w:cs="Times New Roman"/>
          <w:lang w:val="en-US"/>
        </w:rPr>
        <w:t xml:space="preserve"> whether the benefits justify the costs of implementation, the evaluation </w:t>
      </w:r>
      <w:r w:rsidR="008405E8" w:rsidRPr="00001328">
        <w:rPr>
          <w:rFonts w:ascii="Times New Roman" w:hAnsi="Times New Roman" w:cs="Times New Roman"/>
          <w:lang w:val="en-US"/>
        </w:rPr>
        <w:t>shall</w:t>
      </w:r>
      <w:r w:rsidR="007F6EA8" w:rsidRPr="00001328">
        <w:rPr>
          <w:rFonts w:ascii="Times New Roman" w:hAnsi="Times New Roman" w:cs="Times New Roman"/>
          <w:lang w:val="en-US"/>
        </w:rPr>
        <w:t xml:space="preserve"> contain elements of process evaluation, evaluation of the </w:t>
      </w:r>
      <w:r w:rsidR="00651E5D" w:rsidRPr="00001328">
        <w:rPr>
          <w:rFonts w:ascii="Times New Roman" w:hAnsi="Times New Roman" w:cs="Times New Roman"/>
          <w:lang w:val="en-US"/>
        </w:rPr>
        <w:t xml:space="preserve">effects / outcomes / </w:t>
      </w:r>
      <w:r w:rsidR="008B6F27" w:rsidRPr="00001328">
        <w:rPr>
          <w:rFonts w:ascii="Times New Roman" w:hAnsi="Times New Roman" w:cs="Times New Roman"/>
          <w:lang w:val="en-US"/>
        </w:rPr>
        <w:t xml:space="preserve">results </w:t>
      </w:r>
      <w:r w:rsidR="00D85263" w:rsidRPr="00001328">
        <w:rPr>
          <w:rFonts w:ascii="Times New Roman" w:hAnsi="Times New Roman" w:cs="Times New Roman"/>
          <w:lang w:val="en-US"/>
        </w:rPr>
        <w:t>and</w:t>
      </w:r>
      <w:r w:rsidR="007F6EA8" w:rsidRPr="00001328">
        <w:rPr>
          <w:rFonts w:ascii="Times New Roman" w:hAnsi="Times New Roman" w:cs="Times New Roman"/>
          <w:lang w:val="en-US"/>
        </w:rPr>
        <w:t xml:space="preserve"> economic evaluation. These three issues are not mutually exclusive, so it is possible to pay attention to all these aspects during the evaluation. Given the nature of the analysis, the dominant part </w:t>
      </w:r>
      <w:r w:rsidR="00282381" w:rsidRPr="00001328">
        <w:rPr>
          <w:rFonts w:ascii="Times New Roman" w:hAnsi="Times New Roman" w:cs="Times New Roman"/>
          <w:lang w:val="en-US"/>
        </w:rPr>
        <w:t>shall be to</w:t>
      </w:r>
      <w:r w:rsidR="007F6EA8" w:rsidRPr="00001328">
        <w:rPr>
          <w:rFonts w:ascii="Times New Roman" w:hAnsi="Times New Roman" w:cs="Times New Roman"/>
          <w:lang w:val="en-US"/>
        </w:rPr>
        <w:t xml:space="preserve"> answer to the second question - the effectiveness of</w:t>
      </w:r>
      <w:r w:rsidR="001C0F1F" w:rsidRPr="00001328">
        <w:rPr>
          <w:rFonts w:ascii="Times New Roman" w:hAnsi="Times New Roman" w:cs="Times New Roman"/>
          <w:lang w:val="en-US"/>
        </w:rPr>
        <w:t xml:space="preserve"> the</w:t>
      </w:r>
      <w:r w:rsidR="007F6EA8" w:rsidRPr="00001328">
        <w:rPr>
          <w:rFonts w:ascii="Times New Roman" w:hAnsi="Times New Roman" w:cs="Times New Roman"/>
          <w:lang w:val="en-US"/>
        </w:rPr>
        <w:t xml:space="preserve"> </w:t>
      </w:r>
      <w:r w:rsidR="001C0F1F" w:rsidRPr="00001328">
        <w:rPr>
          <w:rFonts w:ascii="Times New Roman" w:hAnsi="Times New Roman" w:cs="Times New Roman"/>
          <w:lang w:val="en-US"/>
        </w:rPr>
        <w:t>Guarantee Scheme</w:t>
      </w:r>
      <w:r w:rsidR="008B6F27" w:rsidRPr="00001328">
        <w:rPr>
          <w:rFonts w:ascii="Times New Roman" w:hAnsi="Times New Roman" w:cs="Times New Roman"/>
          <w:lang w:val="en-US"/>
        </w:rPr>
        <w:t>s</w:t>
      </w:r>
      <w:r w:rsidR="007F6EA8" w:rsidRPr="00001328">
        <w:rPr>
          <w:rFonts w:ascii="Times New Roman" w:hAnsi="Times New Roman" w:cs="Times New Roman"/>
          <w:lang w:val="en-US"/>
        </w:rPr>
        <w:t>.</w:t>
      </w:r>
    </w:p>
    <w:p w14:paraId="5B20F8A5" w14:textId="25E6C8AA" w:rsidR="008161BF" w:rsidRPr="00001328" w:rsidRDefault="008161BF" w:rsidP="00D06E65">
      <w:pPr>
        <w:spacing w:line="276" w:lineRule="auto"/>
        <w:jc w:val="both"/>
        <w:rPr>
          <w:rFonts w:ascii="Times New Roman" w:hAnsi="Times New Roman" w:cs="Times New Roman"/>
          <w:lang w:val="en-US"/>
        </w:rPr>
      </w:pPr>
      <w:r w:rsidRPr="00001328">
        <w:rPr>
          <w:rFonts w:ascii="Times New Roman" w:hAnsi="Times New Roman" w:cs="Times New Roman"/>
          <w:i/>
          <w:iCs/>
          <w:lang w:val="en-US"/>
        </w:rPr>
        <w:t>Process evaluation</w:t>
      </w:r>
      <w:r w:rsidRPr="00001328">
        <w:rPr>
          <w:rFonts w:ascii="Times New Roman" w:hAnsi="Times New Roman" w:cs="Times New Roman"/>
          <w:lang w:val="en-US"/>
        </w:rPr>
        <w:t xml:space="preserve"> should provide </w:t>
      </w:r>
      <w:r w:rsidR="00F31FFE" w:rsidRPr="00001328">
        <w:rPr>
          <w:rFonts w:ascii="Times New Roman" w:hAnsi="Times New Roman" w:cs="Times New Roman"/>
          <w:lang w:val="en-US"/>
        </w:rPr>
        <w:t xml:space="preserve">basic information on the </w:t>
      </w:r>
      <w:r w:rsidR="00A43D7D" w:rsidRPr="00001328">
        <w:rPr>
          <w:rFonts w:ascii="Times New Roman" w:hAnsi="Times New Roman" w:cs="Times New Roman"/>
          <w:lang w:val="en-US"/>
        </w:rPr>
        <w:t xml:space="preserve">process of the implementation of the </w:t>
      </w:r>
      <w:r w:rsidR="00462604" w:rsidRPr="00001328">
        <w:rPr>
          <w:rFonts w:ascii="Times New Roman" w:hAnsi="Times New Roman" w:cs="Times New Roman"/>
          <w:lang w:val="en-US"/>
        </w:rPr>
        <w:t>Guarantee Scheme</w:t>
      </w:r>
      <w:r w:rsidR="000F044B" w:rsidRPr="00001328">
        <w:rPr>
          <w:rFonts w:ascii="Times New Roman" w:hAnsi="Times New Roman" w:cs="Times New Roman"/>
          <w:lang w:val="en-US"/>
        </w:rPr>
        <w:t>s</w:t>
      </w:r>
      <w:r w:rsidR="00F31FFE" w:rsidRPr="00001328">
        <w:rPr>
          <w:rFonts w:ascii="Times New Roman" w:hAnsi="Times New Roman" w:cs="Times New Roman"/>
          <w:lang w:val="en-US"/>
        </w:rPr>
        <w:t xml:space="preserve"> </w:t>
      </w:r>
      <w:r w:rsidR="006832D4" w:rsidRPr="00001328">
        <w:rPr>
          <w:rFonts w:ascii="Times New Roman" w:hAnsi="Times New Roman" w:cs="Times New Roman"/>
          <w:lang w:val="en-US"/>
        </w:rPr>
        <w:t>i.e.,</w:t>
      </w:r>
      <w:r w:rsidR="00F31FFE" w:rsidRPr="00001328">
        <w:rPr>
          <w:rFonts w:ascii="Times New Roman" w:hAnsi="Times New Roman" w:cs="Times New Roman"/>
          <w:lang w:val="en-US"/>
        </w:rPr>
        <w:t xml:space="preserve"> on activities</w:t>
      </w:r>
      <w:r w:rsidR="00BD6D84" w:rsidRPr="00001328">
        <w:rPr>
          <w:rFonts w:ascii="Times New Roman" w:hAnsi="Times New Roman" w:cs="Times New Roman"/>
          <w:lang w:val="en-US"/>
        </w:rPr>
        <w:t xml:space="preserve"> and measures taken to implement the Law</w:t>
      </w:r>
      <w:r w:rsidR="000F044B" w:rsidRPr="00001328">
        <w:rPr>
          <w:rFonts w:ascii="Times New Roman" w:hAnsi="Times New Roman" w:cs="Times New Roman"/>
          <w:lang w:val="en-US"/>
        </w:rPr>
        <w:t>s</w:t>
      </w:r>
      <w:r w:rsidR="00BD6D84" w:rsidRPr="00001328">
        <w:rPr>
          <w:rFonts w:ascii="Times New Roman" w:hAnsi="Times New Roman" w:cs="Times New Roman"/>
          <w:lang w:val="en-US"/>
        </w:rPr>
        <w:t xml:space="preserve">. </w:t>
      </w:r>
      <w:r w:rsidR="000340F8" w:rsidRPr="00001328">
        <w:rPr>
          <w:rFonts w:ascii="Times New Roman" w:hAnsi="Times New Roman" w:cs="Times New Roman"/>
          <w:lang w:val="en-US"/>
        </w:rPr>
        <w:t>The</w:t>
      </w:r>
      <w:r w:rsidR="00BD6D84" w:rsidRPr="00001328">
        <w:rPr>
          <w:rFonts w:ascii="Times New Roman" w:hAnsi="Times New Roman" w:cs="Times New Roman"/>
          <w:lang w:val="en-US"/>
        </w:rPr>
        <w:t xml:space="preserve"> evaluation, in addition to describing the process,</w:t>
      </w:r>
      <w:r w:rsidR="00C225FF" w:rsidRPr="00001328">
        <w:rPr>
          <w:rFonts w:ascii="Times New Roman" w:hAnsi="Times New Roman" w:cs="Times New Roman"/>
          <w:lang w:val="en-US"/>
        </w:rPr>
        <w:t xml:space="preserve"> can present a series of data, both qualitative and quantitative, collected in various ways </w:t>
      </w:r>
      <w:r w:rsidR="006832D4" w:rsidRPr="00001328">
        <w:rPr>
          <w:rFonts w:ascii="Times New Roman" w:hAnsi="Times New Roman" w:cs="Times New Roman"/>
          <w:lang w:val="en-US"/>
        </w:rPr>
        <w:t>i.e.,</w:t>
      </w:r>
      <w:r w:rsidR="00C225FF" w:rsidRPr="00001328">
        <w:rPr>
          <w:rFonts w:ascii="Times New Roman" w:hAnsi="Times New Roman" w:cs="Times New Roman"/>
          <w:lang w:val="en-US"/>
        </w:rPr>
        <w:t xml:space="preserve"> </w:t>
      </w:r>
      <w:r w:rsidR="00496446" w:rsidRPr="00001328">
        <w:rPr>
          <w:rFonts w:ascii="Times New Roman" w:hAnsi="Times New Roman" w:cs="Times New Roman"/>
          <w:lang w:val="en-US"/>
        </w:rPr>
        <w:t xml:space="preserve">process evaluation may </w:t>
      </w:r>
      <w:r w:rsidR="006832D4" w:rsidRPr="00001328">
        <w:rPr>
          <w:rFonts w:ascii="Times New Roman" w:hAnsi="Times New Roman" w:cs="Times New Roman"/>
          <w:lang w:val="en-US"/>
        </w:rPr>
        <w:t xml:space="preserve">present </w:t>
      </w:r>
      <w:r w:rsidR="00AA3DF3" w:rsidRPr="00001328">
        <w:rPr>
          <w:rFonts w:ascii="Times New Roman" w:hAnsi="Times New Roman" w:cs="Times New Roman"/>
          <w:lang w:val="en-US"/>
        </w:rPr>
        <w:t xml:space="preserve">stakeholders’ perceptions of the success and quality of the </w:t>
      </w:r>
      <w:r w:rsidR="00A4632F" w:rsidRPr="00001328">
        <w:rPr>
          <w:rFonts w:ascii="Times New Roman" w:hAnsi="Times New Roman" w:cs="Times New Roman"/>
          <w:lang w:val="en-US"/>
        </w:rPr>
        <w:t>Law</w:t>
      </w:r>
      <w:r w:rsidR="00CC2702" w:rsidRPr="00001328">
        <w:rPr>
          <w:rFonts w:ascii="Times New Roman" w:hAnsi="Times New Roman" w:cs="Times New Roman"/>
          <w:lang w:val="en-US"/>
        </w:rPr>
        <w:t>s</w:t>
      </w:r>
      <w:r w:rsidR="00A4632F" w:rsidRPr="00001328">
        <w:rPr>
          <w:rFonts w:ascii="Times New Roman" w:hAnsi="Times New Roman" w:cs="Times New Roman"/>
          <w:lang w:val="en-US"/>
        </w:rPr>
        <w:t xml:space="preserve"> and measure</w:t>
      </w:r>
      <w:r w:rsidR="00CC2702" w:rsidRPr="00001328">
        <w:rPr>
          <w:rFonts w:ascii="Times New Roman" w:hAnsi="Times New Roman" w:cs="Times New Roman"/>
          <w:lang w:val="en-US"/>
        </w:rPr>
        <w:t>s</w:t>
      </w:r>
      <w:r w:rsidR="00A4632F" w:rsidRPr="00001328">
        <w:rPr>
          <w:rFonts w:ascii="Times New Roman" w:hAnsi="Times New Roman" w:cs="Times New Roman"/>
          <w:lang w:val="en-US"/>
        </w:rPr>
        <w:t xml:space="preserve"> undertaken under the Guarantee Scheme</w:t>
      </w:r>
      <w:r w:rsidR="00CC2702" w:rsidRPr="00001328">
        <w:rPr>
          <w:rFonts w:ascii="Times New Roman" w:hAnsi="Times New Roman" w:cs="Times New Roman"/>
          <w:lang w:val="en-US"/>
        </w:rPr>
        <w:t>s</w:t>
      </w:r>
      <w:r w:rsidR="00A4632F" w:rsidRPr="00001328">
        <w:rPr>
          <w:rFonts w:ascii="Times New Roman" w:hAnsi="Times New Roman" w:cs="Times New Roman"/>
          <w:lang w:val="en-US"/>
        </w:rPr>
        <w:t>.</w:t>
      </w:r>
    </w:p>
    <w:p w14:paraId="2CBA837A" w14:textId="633A50A0" w:rsidR="00E27E64" w:rsidRPr="00001328" w:rsidRDefault="005C7DCA" w:rsidP="00D06E65">
      <w:pPr>
        <w:spacing w:line="276" w:lineRule="auto"/>
        <w:jc w:val="both"/>
        <w:rPr>
          <w:rFonts w:ascii="Times New Roman" w:hAnsi="Times New Roman" w:cs="Times New Roman"/>
          <w:lang w:val="en-US"/>
        </w:rPr>
      </w:pPr>
      <w:r w:rsidRPr="00001328">
        <w:rPr>
          <w:rFonts w:ascii="Times New Roman" w:hAnsi="Times New Roman" w:cs="Times New Roman"/>
          <w:i/>
          <w:iCs/>
          <w:lang w:val="en-US"/>
        </w:rPr>
        <w:t>Evaluation of the</w:t>
      </w:r>
      <w:r w:rsidR="003A7E24" w:rsidRPr="00001328">
        <w:rPr>
          <w:rFonts w:ascii="Times New Roman" w:hAnsi="Times New Roman" w:cs="Times New Roman"/>
          <w:i/>
          <w:iCs/>
          <w:lang w:val="en-US"/>
        </w:rPr>
        <w:t xml:space="preserve"> effects</w:t>
      </w:r>
      <w:r w:rsidR="00A25D23" w:rsidRPr="00001328">
        <w:rPr>
          <w:rFonts w:ascii="Times New Roman" w:hAnsi="Times New Roman" w:cs="Times New Roman"/>
          <w:i/>
          <w:iCs/>
          <w:lang w:val="en-US"/>
        </w:rPr>
        <w:t xml:space="preserve"> </w:t>
      </w:r>
      <w:r w:rsidR="003A7E24" w:rsidRPr="00001328">
        <w:rPr>
          <w:rFonts w:ascii="Times New Roman" w:hAnsi="Times New Roman" w:cs="Times New Roman"/>
          <w:i/>
          <w:iCs/>
          <w:lang w:val="en-US"/>
        </w:rPr>
        <w:t>/</w:t>
      </w:r>
      <w:r w:rsidR="00A25D23" w:rsidRPr="00001328">
        <w:rPr>
          <w:rFonts w:ascii="Times New Roman" w:hAnsi="Times New Roman" w:cs="Times New Roman"/>
          <w:i/>
          <w:iCs/>
          <w:lang w:val="en-US"/>
        </w:rPr>
        <w:t xml:space="preserve"> </w:t>
      </w:r>
      <w:r w:rsidR="003A7E24" w:rsidRPr="00001328">
        <w:rPr>
          <w:rFonts w:ascii="Times New Roman" w:hAnsi="Times New Roman" w:cs="Times New Roman"/>
          <w:i/>
          <w:iCs/>
          <w:lang w:val="en-US"/>
        </w:rPr>
        <w:t>outcomes</w:t>
      </w:r>
      <w:r w:rsidR="00A25D23" w:rsidRPr="00001328">
        <w:rPr>
          <w:rFonts w:ascii="Times New Roman" w:hAnsi="Times New Roman" w:cs="Times New Roman"/>
          <w:i/>
          <w:iCs/>
          <w:lang w:val="en-US"/>
        </w:rPr>
        <w:t xml:space="preserve"> </w:t>
      </w:r>
      <w:r w:rsidR="003A7E24" w:rsidRPr="00001328">
        <w:rPr>
          <w:rFonts w:ascii="Times New Roman" w:hAnsi="Times New Roman" w:cs="Times New Roman"/>
          <w:i/>
          <w:iCs/>
          <w:lang w:val="en-US"/>
        </w:rPr>
        <w:t>/</w:t>
      </w:r>
      <w:r w:rsidR="00A25D23" w:rsidRPr="00001328">
        <w:rPr>
          <w:rFonts w:ascii="Times New Roman" w:hAnsi="Times New Roman" w:cs="Times New Roman"/>
          <w:i/>
          <w:iCs/>
          <w:lang w:val="en-US"/>
        </w:rPr>
        <w:t xml:space="preserve"> </w:t>
      </w:r>
      <w:r w:rsidR="003A7E24" w:rsidRPr="00001328">
        <w:rPr>
          <w:rFonts w:ascii="Times New Roman" w:hAnsi="Times New Roman" w:cs="Times New Roman"/>
          <w:i/>
          <w:iCs/>
          <w:lang w:val="en-US"/>
        </w:rPr>
        <w:t>results</w:t>
      </w:r>
      <w:r w:rsidR="00DA2051" w:rsidRPr="00001328">
        <w:rPr>
          <w:rFonts w:ascii="Times New Roman" w:hAnsi="Times New Roman" w:cs="Times New Roman"/>
          <w:lang w:val="en-US"/>
        </w:rPr>
        <w:t xml:space="preserve"> should</w:t>
      </w:r>
      <w:r w:rsidR="005F1AC0" w:rsidRPr="00001328">
        <w:rPr>
          <w:rFonts w:ascii="Times New Roman" w:hAnsi="Times New Roman" w:cs="Times New Roman"/>
          <w:lang w:val="en-US"/>
        </w:rPr>
        <w:t xml:space="preserve"> describe</w:t>
      </w:r>
      <w:r w:rsidR="009D6B41" w:rsidRPr="00001328">
        <w:rPr>
          <w:rFonts w:ascii="Times New Roman" w:hAnsi="Times New Roman" w:cs="Times New Roman"/>
          <w:lang w:val="en-US"/>
        </w:rPr>
        <w:t xml:space="preserve"> the</w:t>
      </w:r>
      <w:r w:rsidR="003A7E24" w:rsidRPr="00001328">
        <w:rPr>
          <w:rFonts w:ascii="Times New Roman" w:hAnsi="Times New Roman" w:cs="Times New Roman"/>
          <w:lang w:val="en-US"/>
        </w:rPr>
        <w:t xml:space="preserve"> effects</w:t>
      </w:r>
      <w:r w:rsidR="00D35620" w:rsidRPr="00001328">
        <w:rPr>
          <w:rFonts w:ascii="Times New Roman" w:hAnsi="Times New Roman" w:cs="Times New Roman"/>
          <w:lang w:val="en-US"/>
        </w:rPr>
        <w:t xml:space="preserve"> at the level of the general goals, specific goals and</w:t>
      </w:r>
      <w:r w:rsidR="009D6B41" w:rsidRPr="00001328">
        <w:rPr>
          <w:rFonts w:ascii="Times New Roman" w:hAnsi="Times New Roman" w:cs="Times New Roman"/>
          <w:lang w:val="en-US"/>
        </w:rPr>
        <w:t xml:space="preserve"> </w:t>
      </w:r>
      <w:r w:rsidR="00D35620" w:rsidRPr="00001328">
        <w:rPr>
          <w:rFonts w:ascii="Times New Roman" w:hAnsi="Times New Roman" w:cs="Times New Roman"/>
          <w:lang w:val="en-US"/>
        </w:rPr>
        <w:t>measure</w:t>
      </w:r>
      <w:r w:rsidR="000C1B37" w:rsidRPr="00001328">
        <w:rPr>
          <w:rFonts w:ascii="Times New Roman" w:hAnsi="Times New Roman" w:cs="Times New Roman"/>
          <w:lang w:val="en-US"/>
        </w:rPr>
        <w:t>s</w:t>
      </w:r>
      <w:r w:rsidR="00580FAB" w:rsidRPr="00001328">
        <w:rPr>
          <w:rFonts w:ascii="Times New Roman" w:hAnsi="Times New Roman" w:cs="Times New Roman"/>
          <w:lang w:val="en-US"/>
        </w:rPr>
        <w:t xml:space="preserve"> implemented under the</w:t>
      </w:r>
      <w:r w:rsidR="00C62868" w:rsidRPr="00001328">
        <w:rPr>
          <w:rFonts w:ascii="Times New Roman" w:hAnsi="Times New Roman" w:cs="Times New Roman"/>
          <w:lang w:val="en-US"/>
        </w:rPr>
        <w:t xml:space="preserve"> Guarantee Scheme</w:t>
      </w:r>
      <w:r w:rsidR="00A25D23" w:rsidRPr="00001328">
        <w:rPr>
          <w:rFonts w:ascii="Times New Roman" w:hAnsi="Times New Roman" w:cs="Times New Roman"/>
          <w:lang w:val="en-US"/>
        </w:rPr>
        <w:t>s</w:t>
      </w:r>
      <w:r w:rsidR="00C62868" w:rsidRPr="00001328">
        <w:rPr>
          <w:rFonts w:ascii="Times New Roman" w:hAnsi="Times New Roman" w:cs="Times New Roman"/>
          <w:lang w:val="en-US"/>
        </w:rPr>
        <w:t>.</w:t>
      </w:r>
      <w:r w:rsidR="00246E50" w:rsidRPr="00001328">
        <w:rPr>
          <w:rFonts w:ascii="Times New Roman" w:hAnsi="Times New Roman" w:cs="Times New Roman"/>
          <w:lang w:val="en-US"/>
        </w:rPr>
        <w:t xml:space="preserve"> </w:t>
      </w:r>
      <w:r w:rsidR="00193A6E" w:rsidRPr="00001328">
        <w:rPr>
          <w:rFonts w:ascii="Times New Roman" w:hAnsi="Times New Roman" w:cs="Times New Roman"/>
          <w:lang w:val="en-US"/>
        </w:rPr>
        <w:t xml:space="preserve">Whether the evaluation will be of good quality, </w:t>
      </w:r>
      <w:r w:rsidR="00446F1D" w:rsidRPr="00001328">
        <w:rPr>
          <w:rFonts w:ascii="Times New Roman" w:hAnsi="Times New Roman" w:cs="Times New Roman"/>
          <w:lang w:val="en-US"/>
        </w:rPr>
        <w:t xml:space="preserve">depends on the availability of the data, the way the impact indicators </w:t>
      </w:r>
      <w:r w:rsidR="0020272C" w:rsidRPr="00001328">
        <w:rPr>
          <w:rFonts w:ascii="Times New Roman" w:hAnsi="Times New Roman" w:cs="Times New Roman"/>
          <w:lang w:val="en-US"/>
        </w:rPr>
        <w:t>(employment, contribution to GDP)</w:t>
      </w:r>
      <w:r w:rsidR="00FC0BFA" w:rsidRPr="00001328">
        <w:rPr>
          <w:rFonts w:ascii="Times New Roman" w:hAnsi="Times New Roman" w:cs="Times New Roman"/>
          <w:lang w:val="en-US"/>
        </w:rPr>
        <w:t xml:space="preserve"> </w:t>
      </w:r>
      <w:r w:rsidR="00446F1D" w:rsidRPr="00001328">
        <w:rPr>
          <w:rFonts w:ascii="Times New Roman" w:hAnsi="Times New Roman" w:cs="Times New Roman"/>
          <w:lang w:val="en-US"/>
        </w:rPr>
        <w:t>are determined and</w:t>
      </w:r>
      <w:r w:rsidR="008931FC" w:rsidRPr="00001328">
        <w:rPr>
          <w:rFonts w:ascii="Times New Roman" w:hAnsi="Times New Roman" w:cs="Times New Roman"/>
          <w:lang w:val="en-US"/>
        </w:rPr>
        <w:t xml:space="preserve"> the approach to the evaluation itself.</w:t>
      </w:r>
    </w:p>
    <w:p w14:paraId="7D919C6E" w14:textId="5950B4C6" w:rsidR="00082066" w:rsidRPr="00001328" w:rsidRDefault="008F49B1" w:rsidP="00D06E65">
      <w:pPr>
        <w:spacing w:line="276" w:lineRule="auto"/>
        <w:jc w:val="both"/>
        <w:rPr>
          <w:rFonts w:ascii="Times New Roman" w:hAnsi="Times New Roman" w:cs="Times New Roman"/>
          <w:lang w:val="en-US"/>
        </w:rPr>
      </w:pPr>
      <w:r w:rsidRPr="00001328">
        <w:rPr>
          <w:rFonts w:ascii="Times New Roman" w:hAnsi="Times New Roman" w:cs="Times New Roman"/>
          <w:i/>
          <w:iCs/>
          <w:lang w:val="en-US"/>
        </w:rPr>
        <w:t>Economic evaluation</w:t>
      </w:r>
      <w:r w:rsidR="003C6E11" w:rsidRPr="00001328">
        <w:rPr>
          <w:rFonts w:ascii="Times New Roman" w:hAnsi="Times New Roman" w:cs="Times New Roman"/>
          <w:lang w:val="en-US"/>
        </w:rPr>
        <w:t xml:space="preserve"> </w:t>
      </w:r>
      <w:r w:rsidR="00811CA1" w:rsidRPr="00001328">
        <w:rPr>
          <w:rFonts w:ascii="Times New Roman" w:hAnsi="Times New Roman" w:cs="Times New Roman"/>
          <w:lang w:val="en-US"/>
        </w:rPr>
        <w:t xml:space="preserve">is a cost effectiveness analysis and should provide </w:t>
      </w:r>
      <w:r w:rsidR="00082066" w:rsidRPr="00001328">
        <w:rPr>
          <w:rFonts w:ascii="Times New Roman" w:hAnsi="Times New Roman" w:cs="Times New Roman"/>
          <w:lang w:val="en-US"/>
        </w:rPr>
        <w:t>the answer to the question whether the benefits of the measures undertaken under the Guarantee Scheme</w:t>
      </w:r>
      <w:r w:rsidR="00E66E15" w:rsidRPr="00001328">
        <w:rPr>
          <w:rFonts w:ascii="Times New Roman" w:hAnsi="Times New Roman" w:cs="Times New Roman"/>
          <w:lang w:val="en-US"/>
        </w:rPr>
        <w:t>s</w:t>
      </w:r>
      <w:r w:rsidR="00082066" w:rsidRPr="00001328">
        <w:rPr>
          <w:rFonts w:ascii="Times New Roman" w:hAnsi="Times New Roman" w:cs="Times New Roman"/>
          <w:lang w:val="en-US"/>
        </w:rPr>
        <w:t xml:space="preserve"> out</w:t>
      </w:r>
      <w:r w:rsidR="00E66E15" w:rsidRPr="00001328">
        <w:rPr>
          <w:rFonts w:ascii="Times New Roman" w:hAnsi="Times New Roman" w:cs="Times New Roman"/>
          <w:lang w:val="en-US"/>
        </w:rPr>
        <w:t>w</w:t>
      </w:r>
      <w:r w:rsidR="001F0F47" w:rsidRPr="00001328">
        <w:rPr>
          <w:rFonts w:ascii="Times New Roman" w:hAnsi="Times New Roman" w:cs="Times New Roman"/>
          <w:lang w:val="en-US"/>
        </w:rPr>
        <w:t>eigh</w:t>
      </w:r>
      <w:r w:rsidR="00082066" w:rsidRPr="00001328">
        <w:rPr>
          <w:rFonts w:ascii="Times New Roman" w:hAnsi="Times New Roman" w:cs="Times New Roman"/>
          <w:lang w:val="en-US"/>
        </w:rPr>
        <w:t xml:space="preserve"> the costs of the same</w:t>
      </w:r>
      <w:r w:rsidR="00FC0BFA" w:rsidRPr="00001328">
        <w:rPr>
          <w:rFonts w:ascii="Times New Roman" w:hAnsi="Times New Roman" w:cs="Times New Roman"/>
          <w:lang w:val="en-US"/>
        </w:rPr>
        <w:t xml:space="preserve"> as well the size and the scope of the Guarantee Scheme</w:t>
      </w:r>
      <w:r w:rsidR="00082066" w:rsidRPr="00001328">
        <w:rPr>
          <w:rFonts w:ascii="Times New Roman" w:hAnsi="Times New Roman" w:cs="Times New Roman"/>
          <w:lang w:val="en-US"/>
        </w:rPr>
        <w:t>.</w:t>
      </w:r>
    </w:p>
    <w:p w14:paraId="536AF58C" w14:textId="312D2756" w:rsidR="00316DC8" w:rsidRPr="00001328" w:rsidRDefault="0098226D" w:rsidP="00D06E65">
      <w:pPr>
        <w:spacing w:line="276" w:lineRule="auto"/>
        <w:jc w:val="both"/>
        <w:rPr>
          <w:rFonts w:ascii="Times New Roman" w:hAnsi="Times New Roman" w:cs="Times New Roman"/>
          <w:noProof/>
          <w:lang w:val="en-US"/>
        </w:rPr>
      </w:pPr>
      <w:r w:rsidRPr="00001328">
        <w:rPr>
          <w:rFonts w:ascii="Times New Roman" w:hAnsi="Times New Roman" w:cs="Times New Roman"/>
          <w:lang w:val="en-US"/>
        </w:rPr>
        <w:t xml:space="preserve">The Consultant shall </w:t>
      </w:r>
      <w:r w:rsidR="006F3E72" w:rsidRPr="00001328">
        <w:rPr>
          <w:rFonts w:ascii="Times New Roman" w:hAnsi="Times New Roman" w:cs="Times New Roman"/>
          <w:lang w:val="en-US"/>
        </w:rPr>
        <w:t xml:space="preserve">be responsible for </w:t>
      </w:r>
      <w:r w:rsidR="008D642B" w:rsidRPr="00001328">
        <w:rPr>
          <w:rFonts w:ascii="Times New Roman" w:hAnsi="Times New Roman" w:cs="Times New Roman"/>
          <w:b/>
          <w:bCs/>
          <w:lang w:val="en-US"/>
        </w:rPr>
        <w:t>detailed elaboration on the</w:t>
      </w:r>
      <w:r w:rsidRPr="00001328">
        <w:rPr>
          <w:rFonts w:ascii="Times New Roman" w:hAnsi="Times New Roman" w:cs="Times New Roman"/>
          <w:b/>
          <w:bCs/>
          <w:lang w:val="en-US"/>
        </w:rPr>
        <w:t xml:space="preserve"> Approach</w:t>
      </w:r>
      <w:r w:rsidR="00E718BB" w:rsidRPr="00001328">
        <w:rPr>
          <w:rFonts w:ascii="Times New Roman" w:hAnsi="Times New Roman" w:cs="Times New Roman"/>
          <w:b/>
          <w:bCs/>
          <w:lang w:val="en-US"/>
        </w:rPr>
        <w:t xml:space="preserve"> in </w:t>
      </w:r>
      <w:r w:rsidR="00FB30FC" w:rsidRPr="00001328">
        <w:rPr>
          <w:rFonts w:ascii="Times New Roman" w:hAnsi="Times New Roman" w:cs="Times New Roman"/>
          <w:b/>
          <w:bCs/>
          <w:lang w:val="en-US"/>
        </w:rPr>
        <w:t>analyzing</w:t>
      </w:r>
      <w:r w:rsidR="006F3E72" w:rsidRPr="00001328">
        <w:rPr>
          <w:rFonts w:ascii="Times New Roman" w:hAnsi="Times New Roman" w:cs="Times New Roman"/>
          <w:b/>
          <w:bCs/>
          <w:lang w:val="en-US"/>
        </w:rPr>
        <w:t xml:space="preserve"> </w:t>
      </w:r>
      <w:r w:rsidR="00FB30FC" w:rsidRPr="00001328">
        <w:rPr>
          <w:rFonts w:ascii="Times New Roman" w:hAnsi="Times New Roman" w:cs="Times New Roman"/>
          <w:b/>
          <w:bCs/>
          <w:lang w:val="en-US"/>
        </w:rPr>
        <w:t>/</w:t>
      </w:r>
      <w:r w:rsidR="006F3E72" w:rsidRPr="00001328">
        <w:rPr>
          <w:rFonts w:ascii="Times New Roman" w:hAnsi="Times New Roman" w:cs="Times New Roman"/>
          <w:b/>
          <w:bCs/>
          <w:lang w:val="en-US"/>
        </w:rPr>
        <w:t xml:space="preserve"> </w:t>
      </w:r>
      <w:r w:rsidR="00FB30FC" w:rsidRPr="00001328">
        <w:rPr>
          <w:rFonts w:ascii="Times New Roman" w:hAnsi="Times New Roman" w:cs="Times New Roman"/>
          <w:b/>
          <w:bCs/>
          <w:lang w:val="en-US"/>
        </w:rPr>
        <w:t>evaluating the</w:t>
      </w:r>
      <w:r w:rsidR="006F3E72" w:rsidRPr="00001328">
        <w:rPr>
          <w:rFonts w:ascii="Times New Roman" w:hAnsi="Times New Roman" w:cs="Times New Roman"/>
          <w:b/>
          <w:bCs/>
          <w:lang w:val="en-US"/>
        </w:rPr>
        <w:t xml:space="preserve"> effects / outcomes /</w:t>
      </w:r>
      <w:r w:rsidR="00FB30FC" w:rsidRPr="00001328">
        <w:rPr>
          <w:rFonts w:ascii="Times New Roman" w:hAnsi="Times New Roman" w:cs="Times New Roman"/>
          <w:b/>
          <w:bCs/>
          <w:lang w:val="en-US"/>
        </w:rPr>
        <w:t xml:space="preserve"> results</w:t>
      </w:r>
      <w:r w:rsidR="006F3E72" w:rsidRPr="00001328">
        <w:rPr>
          <w:rFonts w:ascii="Times New Roman" w:hAnsi="Times New Roman" w:cs="Times New Roman"/>
          <w:b/>
          <w:bCs/>
          <w:lang w:val="en-US"/>
        </w:rPr>
        <w:t xml:space="preserve"> </w:t>
      </w:r>
      <w:r w:rsidRPr="00001328">
        <w:rPr>
          <w:rFonts w:ascii="Times New Roman" w:hAnsi="Times New Roman" w:cs="Times New Roman"/>
          <w:lang w:val="en-US"/>
        </w:rPr>
        <w:t xml:space="preserve">considering </w:t>
      </w:r>
      <w:r w:rsidR="008D642B" w:rsidRPr="00001328">
        <w:rPr>
          <w:rFonts w:ascii="Times New Roman" w:hAnsi="Times New Roman" w:cs="Times New Roman"/>
          <w:lang w:val="en-US"/>
        </w:rPr>
        <w:t>the abovementioned</w:t>
      </w:r>
      <w:r w:rsidR="00FC21A8" w:rsidRPr="00001328">
        <w:rPr>
          <w:rFonts w:ascii="Times New Roman" w:hAnsi="Times New Roman" w:cs="Times New Roman"/>
          <w:lang w:val="en-US"/>
        </w:rPr>
        <w:t>.</w:t>
      </w:r>
      <w:r w:rsidR="008D7864" w:rsidRPr="00001328">
        <w:rPr>
          <w:rFonts w:ascii="Times New Roman" w:hAnsi="Times New Roman" w:cs="Times New Roman"/>
          <w:lang w:val="en-US"/>
        </w:rPr>
        <w:t xml:space="preserve"> </w:t>
      </w:r>
      <w:r w:rsidR="007F764F" w:rsidRPr="00001328">
        <w:rPr>
          <w:rFonts w:ascii="Times New Roman" w:hAnsi="Times New Roman" w:cs="Times New Roman"/>
          <w:lang w:val="en-US"/>
        </w:rPr>
        <w:t xml:space="preserve">Proposed approach shall in addition cover the questions such as </w:t>
      </w:r>
      <w:r w:rsidR="008D7864" w:rsidRPr="00001328">
        <w:rPr>
          <w:rFonts w:ascii="Times New Roman" w:hAnsi="Times New Roman" w:cs="Times New Roman"/>
          <w:noProof/>
          <w:lang w:val="en-US"/>
        </w:rPr>
        <w:t>what is the scope of the evaluation, is it necessary to conduct the economic  evaluation, what level of detail is required, what degree of reliability of the findings is required etc.</w:t>
      </w:r>
    </w:p>
    <w:p w14:paraId="2C4ADFFE" w14:textId="77777777" w:rsidR="00D06E65" w:rsidRPr="00001328" w:rsidRDefault="00D06E65" w:rsidP="00D06E65">
      <w:pPr>
        <w:spacing w:line="276" w:lineRule="auto"/>
        <w:jc w:val="both"/>
        <w:rPr>
          <w:rFonts w:ascii="Times New Roman" w:hAnsi="Times New Roman" w:cs="Times New Roman"/>
          <w:noProof/>
          <w:lang w:val="en-US"/>
        </w:rPr>
      </w:pPr>
    </w:p>
    <w:p w14:paraId="54ED47EE" w14:textId="2FA5A617" w:rsidR="00BE48EF" w:rsidRPr="00001328" w:rsidRDefault="00BE48EF" w:rsidP="00B91934">
      <w:pPr>
        <w:pStyle w:val="Heading2"/>
        <w:spacing w:after="240"/>
        <w:rPr>
          <w:rFonts w:ascii="Times New Roman" w:hAnsi="Times New Roman" w:cs="Times New Roman"/>
          <w:b/>
          <w:bCs/>
          <w:sz w:val="22"/>
          <w:szCs w:val="22"/>
          <w:lang w:val="en-US"/>
        </w:rPr>
      </w:pPr>
      <w:bookmarkStart w:id="9" w:name="_Toc95288709"/>
      <w:r w:rsidRPr="00001328">
        <w:rPr>
          <w:rFonts w:ascii="Times New Roman" w:hAnsi="Times New Roman" w:cs="Times New Roman"/>
          <w:b/>
          <w:bCs/>
          <w:sz w:val="22"/>
          <w:szCs w:val="22"/>
          <w:lang w:val="en-US"/>
        </w:rPr>
        <w:t>Determination of the necessary data</w:t>
      </w:r>
      <w:bookmarkEnd w:id="9"/>
    </w:p>
    <w:p w14:paraId="7BD58B23" w14:textId="59C997DA" w:rsidR="00611A9C" w:rsidRPr="00001328" w:rsidRDefault="0093713B" w:rsidP="00D06E65">
      <w:pPr>
        <w:spacing w:line="276" w:lineRule="auto"/>
        <w:jc w:val="both"/>
        <w:rPr>
          <w:rFonts w:ascii="Times New Roman" w:hAnsi="Times New Roman" w:cs="Times New Roman"/>
          <w:lang w:val="en-US"/>
        </w:rPr>
      </w:pPr>
      <w:r w:rsidRPr="00001328">
        <w:rPr>
          <w:rFonts w:ascii="Times New Roman" w:hAnsi="Times New Roman" w:cs="Times New Roman"/>
          <w:lang w:val="en-US"/>
        </w:rPr>
        <w:t xml:space="preserve">The validity and reliability of the analysis and evaluation </w:t>
      </w:r>
      <w:r w:rsidR="001A7E3F" w:rsidRPr="00001328">
        <w:rPr>
          <w:rFonts w:ascii="Times New Roman" w:hAnsi="Times New Roman" w:cs="Times New Roman"/>
          <w:lang w:val="en-US"/>
        </w:rPr>
        <w:t>depends on the reliability of the data collection</w:t>
      </w:r>
      <w:r w:rsidR="00334A34" w:rsidRPr="00001328">
        <w:rPr>
          <w:rFonts w:ascii="Times New Roman" w:hAnsi="Times New Roman" w:cs="Times New Roman"/>
          <w:lang w:val="en-US"/>
        </w:rPr>
        <w:t>. Where the data will be collected depends largely on the subject of the evaluation. Existing databases</w:t>
      </w:r>
      <w:r w:rsidR="000E2FEE" w:rsidRPr="00001328">
        <w:rPr>
          <w:rFonts w:ascii="Times New Roman" w:hAnsi="Times New Roman" w:cs="Times New Roman"/>
          <w:lang w:val="en-US"/>
        </w:rPr>
        <w:t xml:space="preserve"> of </w:t>
      </w:r>
      <w:r w:rsidR="005136E4" w:rsidRPr="00001328">
        <w:rPr>
          <w:rFonts w:ascii="Times New Roman" w:hAnsi="Times New Roman" w:cs="Times New Roman"/>
          <w:noProof/>
          <w:lang w:val="en-US"/>
        </w:rPr>
        <w:t>Ministry of finance</w:t>
      </w:r>
      <w:r w:rsidR="00FC0BFA" w:rsidRPr="00001328">
        <w:rPr>
          <w:rFonts w:ascii="Times New Roman" w:hAnsi="Times New Roman" w:cs="Times New Roman"/>
          <w:noProof/>
          <w:lang w:val="en-US"/>
        </w:rPr>
        <w:t xml:space="preserve"> and </w:t>
      </w:r>
      <w:r w:rsidR="008A4754" w:rsidRPr="00001328">
        <w:rPr>
          <w:rFonts w:ascii="Times New Roman" w:hAnsi="Times New Roman" w:cs="Times New Roman"/>
          <w:noProof/>
          <w:lang w:val="en-US"/>
        </w:rPr>
        <w:t xml:space="preserve">Serbian </w:t>
      </w:r>
      <w:r w:rsidR="00FC0BFA" w:rsidRPr="00001328">
        <w:rPr>
          <w:rFonts w:ascii="Times New Roman" w:hAnsi="Times New Roman" w:cs="Times New Roman"/>
          <w:noProof/>
          <w:lang w:val="en-US"/>
        </w:rPr>
        <w:t>Bussiness Register</w:t>
      </w:r>
      <w:r w:rsidR="008A4754" w:rsidRPr="00001328">
        <w:rPr>
          <w:rFonts w:ascii="Times New Roman" w:hAnsi="Times New Roman" w:cs="Times New Roman"/>
          <w:noProof/>
          <w:lang w:val="en-US"/>
        </w:rPr>
        <w:t>s</w:t>
      </w:r>
      <w:r w:rsidR="00FC0BFA" w:rsidRPr="00001328">
        <w:rPr>
          <w:rFonts w:ascii="Times New Roman" w:hAnsi="Times New Roman" w:cs="Times New Roman"/>
          <w:noProof/>
          <w:lang w:val="en-US"/>
        </w:rPr>
        <w:t xml:space="preserve"> Agency </w:t>
      </w:r>
      <w:r w:rsidR="00334A34" w:rsidRPr="00001328">
        <w:rPr>
          <w:rFonts w:ascii="Times New Roman" w:hAnsi="Times New Roman" w:cs="Times New Roman"/>
          <w:lang w:val="en-US"/>
        </w:rPr>
        <w:t>can</w:t>
      </w:r>
      <w:r w:rsidR="000E2FEE" w:rsidRPr="00001328">
        <w:rPr>
          <w:rFonts w:ascii="Times New Roman" w:hAnsi="Times New Roman" w:cs="Times New Roman"/>
          <w:lang w:val="en-US"/>
        </w:rPr>
        <w:t xml:space="preserve"> and will</w:t>
      </w:r>
      <w:r w:rsidR="00334A34" w:rsidRPr="00001328">
        <w:rPr>
          <w:rFonts w:ascii="Times New Roman" w:hAnsi="Times New Roman" w:cs="Times New Roman"/>
          <w:lang w:val="en-US"/>
        </w:rPr>
        <w:t xml:space="preserve"> be used. </w:t>
      </w:r>
    </w:p>
    <w:p w14:paraId="11ED47E4" w14:textId="4A61359C" w:rsidR="008931FC" w:rsidRPr="00001328" w:rsidRDefault="00334A34" w:rsidP="00D06E65">
      <w:pPr>
        <w:spacing w:line="276" w:lineRule="auto"/>
        <w:jc w:val="both"/>
        <w:rPr>
          <w:rFonts w:ascii="Times New Roman" w:hAnsi="Times New Roman" w:cs="Times New Roman"/>
          <w:lang w:val="en-US"/>
        </w:rPr>
      </w:pPr>
      <w:r w:rsidRPr="00001328">
        <w:rPr>
          <w:rFonts w:ascii="Times New Roman" w:hAnsi="Times New Roman" w:cs="Times New Roman"/>
          <w:lang w:val="en-US"/>
        </w:rPr>
        <w:t xml:space="preserve">However, some other specific data may be needed for the evaluation process. In such cases, it should be assessed whether the benefits of such data outweigh the costs and time required to collect them (principle of proportionality). </w:t>
      </w:r>
    </w:p>
    <w:p w14:paraId="10F78D0F" w14:textId="562D0EDC" w:rsidR="00316DC8" w:rsidRPr="00001328" w:rsidRDefault="00361683" w:rsidP="00D06E65">
      <w:pPr>
        <w:spacing w:line="276" w:lineRule="auto"/>
        <w:jc w:val="both"/>
        <w:rPr>
          <w:rFonts w:ascii="Times New Roman" w:hAnsi="Times New Roman" w:cs="Times New Roman"/>
          <w:noProof/>
          <w:lang w:val="en-US"/>
        </w:rPr>
      </w:pPr>
      <w:r w:rsidRPr="00001328">
        <w:rPr>
          <w:rFonts w:ascii="Times New Roman" w:hAnsi="Times New Roman" w:cs="Times New Roman"/>
          <w:lang w:val="en-US"/>
        </w:rPr>
        <w:t xml:space="preserve">The </w:t>
      </w:r>
      <w:r w:rsidR="002129AB" w:rsidRPr="00001328">
        <w:rPr>
          <w:rFonts w:ascii="Times New Roman" w:hAnsi="Times New Roman" w:cs="Times New Roman"/>
          <w:lang w:val="en-US"/>
        </w:rPr>
        <w:t>C</w:t>
      </w:r>
      <w:r w:rsidRPr="00001328">
        <w:rPr>
          <w:rFonts w:ascii="Times New Roman" w:hAnsi="Times New Roman" w:cs="Times New Roman"/>
          <w:lang w:val="en-US"/>
        </w:rPr>
        <w:t>onsultant shall determine the</w:t>
      </w:r>
      <w:r w:rsidR="003A47F2" w:rsidRPr="00001328">
        <w:rPr>
          <w:rFonts w:ascii="Times New Roman" w:hAnsi="Times New Roman" w:cs="Times New Roman"/>
          <w:lang w:val="en-US"/>
        </w:rPr>
        <w:t xml:space="preserve"> necessary data needed to undertake the Approach</w:t>
      </w:r>
      <w:r w:rsidR="00A262E3" w:rsidRPr="00001328">
        <w:rPr>
          <w:rFonts w:ascii="Times New Roman" w:hAnsi="Times New Roman" w:cs="Times New Roman"/>
          <w:lang w:val="en-US"/>
        </w:rPr>
        <w:t xml:space="preserve"> stated in the point </w:t>
      </w:r>
      <w:r w:rsidR="000D0C84" w:rsidRPr="00001328">
        <w:rPr>
          <w:rFonts w:ascii="Times New Roman" w:hAnsi="Times New Roman" w:cs="Times New Roman"/>
          <w:lang w:val="en-US"/>
        </w:rPr>
        <w:t>3.1.2.3</w:t>
      </w:r>
      <w:r w:rsidR="002129AB" w:rsidRPr="00001328">
        <w:rPr>
          <w:rFonts w:ascii="Times New Roman" w:hAnsi="Times New Roman" w:cs="Times New Roman"/>
          <w:lang w:val="en-US"/>
        </w:rPr>
        <w:t xml:space="preserve">. </w:t>
      </w:r>
      <w:r w:rsidR="004008FC" w:rsidRPr="00001328">
        <w:rPr>
          <w:rFonts w:ascii="Times New Roman" w:hAnsi="Times New Roman" w:cs="Times New Roman"/>
          <w:lang w:val="en-US"/>
        </w:rPr>
        <w:t xml:space="preserve">The Consultant shall consider whether the data are already available, is it necessary to </w:t>
      </w:r>
      <w:r w:rsidR="004008FC" w:rsidRPr="00001328">
        <w:rPr>
          <w:rFonts w:ascii="Times New Roman" w:hAnsi="Times New Roman" w:cs="Times New Roman"/>
          <w:noProof/>
          <w:lang w:val="en-US"/>
        </w:rPr>
        <w:t xml:space="preserve">collect additional data, are there any problems anticipated related to data access </w:t>
      </w:r>
      <w:r w:rsidR="006C4F7E" w:rsidRPr="00001328">
        <w:rPr>
          <w:rFonts w:ascii="Times New Roman" w:hAnsi="Times New Roman" w:cs="Times New Roman"/>
          <w:noProof/>
          <w:lang w:val="en-US"/>
        </w:rPr>
        <w:t>and similar.</w:t>
      </w:r>
    </w:p>
    <w:p w14:paraId="19A0037D" w14:textId="77777777" w:rsidR="00D06E65" w:rsidRPr="00001328" w:rsidRDefault="00D06E65" w:rsidP="00D06E65">
      <w:pPr>
        <w:spacing w:line="276" w:lineRule="auto"/>
        <w:jc w:val="both"/>
        <w:rPr>
          <w:rFonts w:ascii="Times New Roman" w:hAnsi="Times New Roman" w:cs="Times New Roman"/>
          <w:noProof/>
          <w:lang w:val="en-US"/>
        </w:rPr>
      </w:pPr>
    </w:p>
    <w:p w14:paraId="26199D5E" w14:textId="3A6AB6EC" w:rsidR="00A262E3" w:rsidRPr="00001328" w:rsidRDefault="00C1527F" w:rsidP="00B91934">
      <w:pPr>
        <w:pStyle w:val="Heading2"/>
        <w:spacing w:after="240"/>
        <w:rPr>
          <w:rFonts w:ascii="Times New Roman" w:hAnsi="Times New Roman" w:cs="Times New Roman"/>
          <w:b/>
          <w:bCs/>
          <w:sz w:val="22"/>
          <w:szCs w:val="22"/>
          <w:lang w:val="en-US"/>
        </w:rPr>
      </w:pPr>
      <w:bookmarkStart w:id="10" w:name="_Toc95288710"/>
      <w:r w:rsidRPr="00001328">
        <w:rPr>
          <w:rFonts w:ascii="Times New Roman" w:hAnsi="Times New Roman" w:cs="Times New Roman"/>
          <w:b/>
          <w:bCs/>
          <w:sz w:val="22"/>
          <w:szCs w:val="22"/>
          <w:lang w:val="en-US"/>
        </w:rPr>
        <w:lastRenderedPageBreak/>
        <w:t>Execution of the analysis and evaluation</w:t>
      </w:r>
      <w:bookmarkEnd w:id="10"/>
    </w:p>
    <w:p w14:paraId="5B1D5DAB" w14:textId="28BD5FB3" w:rsidR="00A2661E" w:rsidRPr="00001328" w:rsidRDefault="0008207E" w:rsidP="00D06E65">
      <w:pPr>
        <w:spacing w:line="276" w:lineRule="auto"/>
        <w:jc w:val="both"/>
        <w:rPr>
          <w:rFonts w:ascii="Times New Roman" w:hAnsi="Times New Roman" w:cs="Times New Roman"/>
          <w:lang w:val="en-US"/>
        </w:rPr>
      </w:pPr>
      <w:r w:rsidRPr="00001328">
        <w:rPr>
          <w:rFonts w:ascii="Times New Roman" w:hAnsi="Times New Roman" w:cs="Times New Roman"/>
          <w:lang w:val="en-US"/>
        </w:rPr>
        <w:t>Once all the</w:t>
      </w:r>
      <w:r w:rsidR="00E30FAC" w:rsidRPr="00001328">
        <w:rPr>
          <w:rFonts w:ascii="Times New Roman" w:hAnsi="Times New Roman" w:cs="Times New Roman"/>
          <w:lang w:val="en-US"/>
        </w:rPr>
        <w:t xml:space="preserve"> necessary</w:t>
      </w:r>
      <w:r w:rsidRPr="00001328">
        <w:rPr>
          <w:rFonts w:ascii="Times New Roman" w:hAnsi="Times New Roman" w:cs="Times New Roman"/>
          <w:lang w:val="en-US"/>
        </w:rPr>
        <w:t xml:space="preserve"> details </w:t>
      </w:r>
      <w:r w:rsidR="00E30FAC" w:rsidRPr="00001328">
        <w:rPr>
          <w:rFonts w:ascii="Times New Roman" w:hAnsi="Times New Roman" w:cs="Times New Roman"/>
          <w:lang w:val="en-US"/>
        </w:rPr>
        <w:t>are determined and in place</w:t>
      </w:r>
      <w:r w:rsidRPr="00001328">
        <w:rPr>
          <w:rFonts w:ascii="Times New Roman" w:hAnsi="Times New Roman" w:cs="Times New Roman"/>
          <w:lang w:val="en-US"/>
        </w:rPr>
        <w:t xml:space="preserve">, </w:t>
      </w:r>
      <w:r w:rsidR="00E30FAC" w:rsidRPr="00001328">
        <w:rPr>
          <w:rFonts w:ascii="Times New Roman" w:hAnsi="Times New Roman" w:cs="Times New Roman"/>
          <w:lang w:val="en-US"/>
        </w:rPr>
        <w:t>impact</w:t>
      </w:r>
      <w:r w:rsidRPr="00001328">
        <w:rPr>
          <w:rFonts w:ascii="Times New Roman" w:hAnsi="Times New Roman" w:cs="Times New Roman"/>
          <w:lang w:val="en-US"/>
        </w:rPr>
        <w:t xml:space="preserve"> indicators and evaluation questions are available, </w:t>
      </w:r>
      <w:r w:rsidR="000D405C" w:rsidRPr="00001328">
        <w:rPr>
          <w:rFonts w:ascii="Times New Roman" w:hAnsi="Times New Roman" w:cs="Times New Roman"/>
          <w:lang w:val="en-US"/>
        </w:rPr>
        <w:t>the Consultant shall</w:t>
      </w:r>
      <w:r w:rsidRPr="00001328">
        <w:rPr>
          <w:rFonts w:ascii="Times New Roman" w:hAnsi="Times New Roman" w:cs="Times New Roman"/>
          <w:lang w:val="en-US"/>
        </w:rPr>
        <w:t xml:space="preserve"> approach</w:t>
      </w:r>
      <w:r w:rsidRPr="00001328">
        <w:rPr>
          <w:rFonts w:ascii="Times New Roman" w:hAnsi="Times New Roman" w:cs="Times New Roman"/>
          <w:b/>
          <w:bCs/>
          <w:lang w:val="en-US"/>
        </w:rPr>
        <w:t xml:space="preserve"> the evaluation itself</w:t>
      </w:r>
      <w:r w:rsidRPr="00001328">
        <w:rPr>
          <w:rFonts w:ascii="Times New Roman" w:hAnsi="Times New Roman" w:cs="Times New Roman"/>
          <w:lang w:val="en-US"/>
        </w:rPr>
        <w:t xml:space="preserve">. It is necessary to integrate the data, findings, issues, criteria collected and identified in the previous steps into an evaluation model - which will combine all these elements and show whether </w:t>
      </w:r>
      <w:r w:rsidR="00A17EB0" w:rsidRPr="00001328">
        <w:rPr>
          <w:rFonts w:ascii="Times New Roman" w:hAnsi="Times New Roman" w:cs="Times New Roman"/>
          <w:lang w:val="en-US"/>
        </w:rPr>
        <w:t xml:space="preserve">the Guarantee </w:t>
      </w:r>
      <w:r w:rsidR="00CA6CE0" w:rsidRPr="00001328">
        <w:rPr>
          <w:rFonts w:ascii="Times New Roman" w:hAnsi="Times New Roman" w:cs="Times New Roman"/>
          <w:lang w:val="en-US"/>
        </w:rPr>
        <w:t>S</w:t>
      </w:r>
      <w:r w:rsidR="00A17EB0" w:rsidRPr="00001328">
        <w:rPr>
          <w:rFonts w:ascii="Times New Roman" w:hAnsi="Times New Roman" w:cs="Times New Roman"/>
          <w:lang w:val="en-US"/>
        </w:rPr>
        <w:t>cheme</w:t>
      </w:r>
      <w:r w:rsidR="00CA6CE0" w:rsidRPr="00001328">
        <w:rPr>
          <w:rFonts w:ascii="Times New Roman" w:hAnsi="Times New Roman" w:cs="Times New Roman"/>
          <w:lang w:val="en-US"/>
        </w:rPr>
        <w:t>s</w:t>
      </w:r>
      <w:r w:rsidRPr="00001328">
        <w:rPr>
          <w:rFonts w:ascii="Times New Roman" w:hAnsi="Times New Roman" w:cs="Times New Roman"/>
          <w:lang w:val="en-US"/>
        </w:rPr>
        <w:t xml:space="preserve"> </w:t>
      </w:r>
      <w:r w:rsidR="00CA6CE0" w:rsidRPr="00001328">
        <w:rPr>
          <w:rFonts w:ascii="Times New Roman" w:hAnsi="Times New Roman" w:cs="Times New Roman"/>
          <w:lang w:val="en-US"/>
        </w:rPr>
        <w:t>are</w:t>
      </w:r>
      <w:r w:rsidRPr="00001328">
        <w:rPr>
          <w:rFonts w:ascii="Times New Roman" w:hAnsi="Times New Roman" w:cs="Times New Roman"/>
          <w:lang w:val="en-US"/>
        </w:rPr>
        <w:t xml:space="preserve"> successful. </w:t>
      </w:r>
    </w:p>
    <w:p w14:paraId="58E0E4CC" w14:textId="4E27487C" w:rsidR="00B91934" w:rsidRPr="00001328" w:rsidRDefault="0008207E" w:rsidP="00001328">
      <w:pPr>
        <w:spacing w:line="276" w:lineRule="auto"/>
        <w:jc w:val="both"/>
        <w:rPr>
          <w:rFonts w:ascii="Times New Roman" w:hAnsi="Times New Roman" w:cs="Times New Roman"/>
          <w:lang w:val="en-US"/>
        </w:rPr>
      </w:pPr>
      <w:r w:rsidRPr="00001328">
        <w:rPr>
          <w:rFonts w:ascii="Times New Roman" w:hAnsi="Times New Roman" w:cs="Times New Roman"/>
          <w:lang w:val="en-US"/>
        </w:rPr>
        <w:t xml:space="preserve">This step is nothing more than the application of critical thinking, </w:t>
      </w:r>
      <w:r w:rsidR="00A2661E" w:rsidRPr="00001328">
        <w:rPr>
          <w:rFonts w:ascii="Times New Roman" w:hAnsi="Times New Roman" w:cs="Times New Roman"/>
          <w:lang w:val="en-US"/>
        </w:rPr>
        <w:t>reasoning,</w:t>
      </w:r>
      <w:r w:rsidRPr="00001328">
        <w:rPr>
          <w:rFonts w:ascii="Times New Roman" w:hAnsi="Times New Roman" w:cs="Times New Roman"/>
          <w:lang w:val="en-US"/>
        </w:rPr>
        <w:t xml:space="preserve"> and common sense in order to better understand whether what has been </w:t>
      </w:r>
      <w:r w:rsidR="00FC051B" w:rsidRPr="00001328">
        <w:rPr>
          <w:rFonts w:ascii="Times New Roman" w:hAnsi="Times New Roman" w:cs="Times New Roman"/>
          <w:lang w:val="en-US"/>
        </w:rPr>
        <w:t>implemented</w:t>
      </w:r>
      <w:r w:rsidRPr="00001328">
        <w:rPr>
          <w:rFonts w:ascii="Times New Roman" w:hAnsi="Times New Roman" w:cs="Times New Roman"/>
          <w:lang w:val="en-US"/>
        </w:rPr>
        <w:t xml:space="preserve"> has given the expected </w:t>
      </w:r>
      <w:r w:rsidR="00CA6CE0" w:rsidRPr="00001328">
        <w:rPr>
          <w:rFonts w:ascii="Times New Roman" w:hAnsi="Times New Roman" w:cs="Times New Roman"/>
          <w:lang w:val="en-US"/>
        </w:rPr>
        <w:t>effects / outcomes / results.</w:t>
      </w:r>
      <w:bookmarkStart w:id="11" w:name="_Toc95288711"/>
    </w:p>
    <w:p w14:paraId="747D3FD9" w14:textId="6B8B4518" w:rsidR="00B91934" w:rsidRPr="00001328" w:rsidRDefault="00B91934" w:rsidP="00B91934">
      <w:pPr>
        <w:pStyle w:val="ListParagraph"/>
        <w:numPr>
          <w:ilvl w:val="0"/>
          <w:numId w:val="35"/>
        </w:numPr>
        <w:tabs>
          <w:tab w:val="left" w:pos="0"/>
        </w:tabs>
        <w:spacing w:after="0" w:line="240" w:lineRule="auto"/>
        <w:rPr>
          <w:rFonts w:ascii="Times New Roman" w:eastAsia="Times New Roman" w:hAnsi="Times New Roman" w:cs="Times New Roman"/>
          <w:b/>
          <w:lang w:val="en-US"/>
        </w:rPr>
      </w:pPr>
      <w:bookmarkStart w:id="12" w:name="_Toc95288712"/>
      <w:r w:rsidRPr="00001328">
        <w:rPr>
          <w:rFonts w:ascii="Times New Roman" w:eastAsia="Times New Roman" w:hAnsi="Times New Roman" w:cs="Times New Roman"/>
          <w:b/>
          <w:lang w:val="en-US"/>
        </w:rPr>
        <w:t>Procedure for monitoring of the implemented Guarantee Schemes</w:t>
      </w:r>
      <w:bookmarkEnd w:id="12"/>
    </w:p>
    <w:p w14:paraId="04076365" w14:textId="77777777" w:rsidR="00B91934" w:rsidRPr="00001328" w:rsidRDefault="00B91934" w:rsidP="00B91934">
      <w:pPr>
        <w:tabs>
          <w:tab w:val="left" w:pos="0"/>
        </w:tabs>
        <w:spacing w:after="0" w:line="240" w:lineRule="auto"/>
        <w:ind w:left="-90"/>
        <w:contextualSpacing/>
        <w:rPr>
          <w:rFonts w:ascii="Times New Roman" w:eastAsia="Times New Roman" w:hAnsi="Times New Roman" w:cs="Times New Roman"/>
          <w:b/>
          <w:u w:val="single"/>
          <w:lang w:val="en-US"/>
        </w:rPr>
      </w:pPr>
    </w:p>
    <w:p w14:paraId="2A7CBB09" w14:textId="77777777" w:rsidR="00B91934" w:rsidRPr="00001328" w:rsidRDefault="00B91934" w:rsidP="00B91934">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Monitoring of the implementation of the Guarantee Schemes implies the collection and analysis of data during the implementation of the Laws - implementation of the measures under the Guarantee Schemes, in order to determine whether the set goals are achieved, as well as whether the planned measures and activities are implemented efficiently and according to the plan. Monitoring of implementation implies regular reporting, and the results of monitoring should be used as an input information for analyzing and evaluating the effects. </w:t>
      </w:r>
    </w:p>
    <w:p w14:paraId="0E201B98" w14:textId="7011289E" w:rsidR="00B91934" w:rsidRPr="00001328" w:rsidRDefault="00B91934" w:rsidP="00B91934">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Thus, the Consultant shall analyse the existing Monitoring procedure of the </w:t>
      </w:r>
      <w:r w:rsidR="00BB2DB3" w:rsidRPr="00001328">
        <w:rPr>
          <w:rFonts w:ascii="Times New Roman" w:hAnsi="Times New Roman" w:cs="Times New Roman"/>
          <w:noProof/>
          <w:lang w:val="en-US"/>
        </w:rPr>
        <w:t xml:space="preserve">Ministry of finance </w:t>
      </w:r>
      <w:r w:rsidRPr="00001328">
        <w:rPr>
          <w:rFonts w:ascii="Times New Roman" w:hAnsi="Times New Roman" w:cs="Times New Roman"/>
          <w:noProof/>
          <w:lang w:val="en-US"/>
        </w:rPr>
        <w:t>, including the reporting that extends over the period beginning with launching of the first Guarantee Scheme by the date of this service, in order to identify gaps and provide relevant comments and recommendations.</w:t>
      </w:r>
    </w:p>
    <w:p w14:paraId="00CF4919" w14:textId="77777777" w:rsidR="00B91934" w:rsidRPr="00001328" w:rsidRDefault="00B91934" w:rsidP="00B91934">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Further on, the Consultant shall </w:t>
      </w:r>
      <w:r w:rsidRPr="00001328">
        <w:rPr>
          <w:rFonts w:ascii="Times New Roman" w:hAnsi="Times New Roman" w:cs="Times New Roman"/>
          <w:b/>
          <w:bCs/>
          <w:noProof/>
          <w:lang w:val="en-US"/>
        </w:rPr>
        <w:t>draft</w:t>
      </w:r>
      <w:r w:rsidRPr="00001328">
        <w:rPr>
          <w:rFonts w:ascii="Times New Roman" w:hAnsi="Times New Roman" w:cs="Times New Roman"/>
          <w:noProof/>
          <w:lang w:val="en-US"/>
        </w:rPr>
        <w:t xml:space="preserve"> the improved </w:t>
      </w:r>
      <w:r w:rsidRPr="00001328">
        <w:rPr>
          <w:rFonts w:ascii="Times New Roman" w:hAnsi="Times New Roman" w:cs="Times New Roman"/>
          <w:b/>
          <w:bCs/>
          <w:noProof/>
          <w:lang w:val="en-US"/>
        </w:rPr>
        <w:t>Monitoring and evaluation procedure</w:t>
      </w:r>
      <w:r w:rsidRPr="00001328">
        <w:rPr>
          <w:rFonts w:ascii="Times New Roman" w:hAnsi="Times New Roman" w:cs="Times New Roman"/>
          <w:noProof/>
          <w:lang w:val="en-US"/>
        </w:rPr>
        <w:t xml:space="preserve"> considering as a minimum the following aspects:</w:t>
      </w:r>
    </w:p>
    <w:p w14:paraId="2B34045F" w14:textId="77777777" w:rsidR="00B91934" w:rsidRPr="00001328" w:rsidRDefault="00B91934" w:rsidP="00B91934">
      <w:pPr>
        <w:pStyle w:val="ListParagraph"/>
        <w:numPr>
          <w:ilvl w:val="1"/>
          <w:numId w:val="17"/>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Definition of activities for continious monitoring of the implementation </w:t>
      </w:r>
    </w:p>
    <w:p w14:paraId="05988483" w14:textId="77777777" w:rsidR="00B91934" w:rsidRPr="00001328" w:rsidRDefault="00B91934" w:rsidP="00B91934">
      <w:pPr>
        <w:pStyle w:val="ListParagraph"/>
        <w:numPr>
          <w:ilvl w:val="1"/>
          <w:numId w:val="17"/>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Definition of relevant, measurable and clear impact indicators for monitoring and evaluating the implementation</w:t>
      </w:r>
    </w:p>
    <w:p w14:paraId="472045F5" w14:textId="77777777" w:rsidR="00B91934" w:rsidRPr="00001328" w:rsidRDefault="00B91934" w:rsidP="00B91934">
      <w:pPr>
        <w:pStyle w:val="ListParagraph"/>
        <w:numPr>
          <w:ilvl w:val="1"/>
          <w:numId w:val="17"/>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Determination of the reporting methodology including the structure and the content of the reports</w:t>
      </w:r>
    </w:p>
    <w:p w14:paraId="3C289837" w14:textId="77777777" w:rsidR="00B91934" w:rsidRPr="00001328" w:rsidRDefault="00B91934" w:rsidP="00B91934">
      <w:pPr>
        <w:pStyle w:val="ListParagraph"/>
        <w:numPr>
          <w:ilvl w:val="1"/>
          <w:numId w:val="17"/>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Standardization of the reporting templates (questionnaires, reporting forms, evaluation forms etc.)</w:t>
      </w:r>
    </w:p>
    <w:p w14:paraId="58898168" w14:textId="2E364DBF" w:rsidR="00B91934" w:rsidRPr="00001328" w:rsidRDefault="00B91934" w:rsidP="00B91934">
      <w:pPr>
        <w:tabs>
          <w:tab w:val="left" w:pos="0"/>
        </w:tabs>
        <w:spacing w:after="0" w:line="240" w:lineRule="auto"/>
        <w:ind w:left="-90"/>
        <w:contextualSpacing/>
        <w:rPr>
          <w:rFonts w:ascii="Times New Roman" w:eastAsia="Times New Roman" w:hAnsi="Times New Roman" w:cs="Times New Roman"/>
          <w:b/>
          <w:u w:val="single"/>
          <w:lang w:val="en-US"/>
        </w:rPr>
      </w:pPr>
    </w:p>
    <w:p w14:paraId="095F8875" w14:textId="2B86EC5B" w:rsidR="00B91934" w:rsidRPr="00001328" w:rsidRDefault="00B91934" w:rsidP="00B91934">
      <w:pPr>
        <w:tabs>
          <w:tab w:val="left" w:pos="0"/>
        </w:tabs>
        <w:spacing w:after="0" w:line="240" w:lineRule="auto"/>
        <w:ind w:left="-90"/>
        <w:contextualSpacing/>
        <w:rPr>
          <w:rFonts w:ascii="Times New Roman" w:eastAsia="Times New Roman" w:hAnsi="Times New Roman" w:cs="Times New Roman"/>
          <w:b/>
          <w:u w:val="single"/>
          <w:lang w:val="en-US"/>
        </w:rPr>
      </w:pPr>
      <w:bookmarkStart w:id="13" w:name="_Toc95288713"/>
      <w:r w:rsidRPr="00001328">
        <w:rPr>
          <w:rFonts w:ascii="Times New Roman" w:eastAsia="Times New Roman" w:hAnsi="Times New Roman" w:cs="Times New Roman"/>
          <w:b/>
          <w:u w:val="single"/>
          <w:lang w:val="en-US"/>
        </w:rPr>
        <w:t>Deliverables and timing</w:t>
      </w:r>
      <w:bookmarkEnd w:id="13"/>
    </w:p>
    <w:p w14:paraId="722618E7" w14:textId="77777777" w:rsidR="00B91934" w:rsidRPr="00001328" w:rsidRDefault="00B91934" w:rsidP="00B91934">
      <w:pPr>
        <w:tabs>
          <w:tab w:val="left" w:pos="0"/>
        </w:tabs>
        <w:spacing w:after="0" w:line="240" w:lineRule="auto"/>
        <w:ind w:left="-90"/>
        <w:contextualSpacing/>
        <w:rPr>
          <w:rFonts w:ascii="Times New Roman" w:eastAsia="Times New Roman" w:hAnsi="Times New Roman" w:cs="Times New Roman"/>
          <w:b/>
          <w:u w:val="single"/>
          <w:lang w:val="en-US"/>
        </w:rPr>
      </w:pPr>
    </w:p>
    <w:p w14:paraId="3102AFBF" w14:textId="77777777" w:rsidR="00B91934" w:rsidRPr="00001328" w:rsidRDefault="00B91934" w:rsidP="00B91934">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All deliverables are to be prepared in Serbian and English language. Costs of translation will be borne by the Consultant.</w:t>
      </w:r>
    </w:p>
    <w:p w14:paraId="4F1CF18D" w14:textId="77777777" w:rsidR="00B91934" w:rsidRPr="00001328" w:rsidRDefault="00B91934" w:rsidP="00B91934">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Services shall be conducted in accordance with the following timetable:</w:t>
      </w:r>
    </w:p>
    <w:p w14:paraId="246B8CC9" w14:textId="697B62CF" w:rsidR="00B91934" w:rsidRPr="00001328" w:rsidRDefault="00B91934" w:rsidP="00B91934">
      <w:pPr>
        <w:pStyle w:val="ListParagraph"/>
        <w:numPr>
          <w:ilvl w:val="0"/>
          <w:numId w:val="24"/>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Within fifteen (15) days from signing the Contract for the services, the Consultant will submit to the </w:t>
      </w:r>
      <w:r w:rsidR="00BB2DB3" w:rsidRPr="00001328">
        <w:rPr>
          <w:rFonts w:ascii="Times New Roman" w:hAnsi="Times New Roman" w:cs="Times New Roman"/>
          <w:noProof/>
          <w:lang w:val="en-US"/>
        </w:rPr>
        <w:t xml:space="preserve">Ministry of finance </w:t>
      </w:r>
      <w:r w:rsidRPr="00001328">
        <w:rPr>
          <w:rFonts w:ascii="Times New Roman" w:hAnsi="Times New Roman" w:cs="Times New Roman"/>
          <w:noProof/>
          <w:lang w:val="en-US"/>
        </w:rPr>
        <w:t xml:space="preserve">for approval a </w:t>
      </w:r>
      <w:r w:rsidRPr="00001328">
        <w:rPr>
          <w:rFonts w:ascii="Times New Roman" w:hAnsi="Times New Roman" w:cs="Times New Roman"/>
          <w:b/>
          <w:bCs/>
          <w:noProof/>
          <w:lang w:val="en-US"/>
        </w:rPr>
        <w:t>Project work plan</w:t>
      </w:r>
      <w:r w:rsidRPr="00001328">
        <w:rPr>
          <w:rFonts w:ascii="Times New Roman" w:hAnsi="Times New Roman" w:cs="Times New Roman"/>
          <w:noProof/>
          <w:lang w:val="en-US"/>
        </w:rPr>
        <w:t xml:space="preserve">, outlining key milestones and objectives. </w:t>
      </w:r>
    </w:p>
    <w:p w14:paraId="4D04B756" w14:textId="77777777" w:rsidR="00B91934" w:rsidRPr="00001328" w:rsidRDefault="00B91934" w:rsidP="00B91934">
      <w:pPr>
        <w:pStyle w:val="ListParagraph"/>
        <w:numPr>
          <w:ilvl w:val="0"/>
          <w:numId w:val="24"/>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Within thirty (30) days from the approval of the Project work plan, the Consultant will provide the relevant Government body with a </w:t>
      </w:r>
      <w:r w:rsidRPr="00001328">
        <w:rPr>
          <w:rFonts w:ascii="Times New Roman" w:hAnsi="Times New Roman" w:cs="Times New Roman"/>
          <w:b/>
          <w:bCs/>
          <w:noProof/>
          <w:lang w:val="en-US"/>
        </w:rPr>
        <w:t>Report on the “as-is” situation</w:t>
      </w:r>
      <w:r w:rsidRPr="00001328">
        <w:rPr>
          <w:rFonts w:ascii="Times New Roman" w:hAnsi="Times New Roman" w:cs="Times New Roman"/>
          <w:noProof/>
          <w:lang w:val="en-US"/>
        </w:rPr>
        <w:t xml:space="preserve">, specifying preliminary </w:t>
      </w:r>
      <w:r w:rsidRPr="00001328">
        <w:rPr>
          <w:rFonts w:ascii="Times New Roman" w:hAnsi="Times New Roman" w:cs="Times New Roman"/>
          <w:noProof/>
          <w:lang w:val="en-US"/>
        </w:rPr>
        <w:lastRenderedPageBreak/>
        <w:t>observations and key challenges and obstacles encountered prior to conduction of the analysis and evaluation of effects</w:t>
      </w:r>
    </w:p>
    <w:p w14:paraId="48FA408C" w14:textId="77777777" w:rsidR="00B91934" w:rsidRPr="00001328" w:rsidRDefault="00B91934" w:rsidP="00B91934">
      <w:pPr>
        <w:pStyle w:val="ListParagraph"/>
        <w:numPr>
          <w:ilvl w:val="0"/>
          <w:numId w:val="24"/>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Within eighty (80) days from the approval of the Project work plan, the Consultant will provide a detailed </w:t>
      </w:r>
      <w:r w:rsidRPr="00001328">
        <w:rPr>
          <w:rFonts w:ascii="Times New Roman" w:hAnsi="Times New Roman" w:cs="Times New Roman"/>
          <w:b/>
          <w:bCs/>
          <w:noProof/>
          <w:lang w:val="en-US"/>
        </w:rPr>
        <w:t>draft</w:t>
      </w:r>
      <w:r w:rsidRPr="00001328">
        <w:rPr>
          <w:rFonts w:ascii="Times New Roman" w:hAnsi="Times New Roman" w:cs="Times New Roman"/>
          <w:noProof/>
          <w:lang w:val="en-US"/>
        </w:rPr>
        <w:t xml:space="preserve"> </w:t>
      </w:r>
      <w:r w:rsidRPr="00001328">
        <w:rPr>
          <w:rFonts w:ascii="Times New Roman" w:hAnsi="Times New Roman" w:cs="Times New Roman"/>
          <w:b/>
          <w:bCs/>
          <w:noProof/>
          <w:lang w:val="en-US"/>
        </w:rPr>
        <w:t>Report on analysis and evaluation of effects</w:t>
      </w:r>
    </w:p>
    <w:p w14:paraId="438B20B0" w14:textId="77777777" w:rsidR="00B91934" w:rsidRPr="00001328" w:rsidRDefault="00B91934" w:rsidP="00B91934">
      <w:pPr>
        <w:pStyle w:val="ListParagraph"/>
        <w:numPr>
          <w:ilvl w:val="0"/>
          <w:numId w:val="24"/>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Within hundred (100) days from the approval of the Project work plan, the Consultant shall provide a proposal of a </w:t>
      </w:r>
      <w:r w:rsidRPr="00001328">
        <w:rPr>
          <w:rFonts w:ascii="Times New Roman" w:hAnsi="Times New Roman" w:cs="Times New Roman"/>
          <w:b/>
          <w:bCs/>
          <w:noProof/>
          <w:lang w:val="en-US"/>
        </w:rPr>
        <w:t>draft Monitoring and evaluation procedure</w:t>
      </w:r>
    </w:p>
    <w:p w14:paraId="4B71D402" w14:textId="77777777" w:rsidR="00B91934" w:rsidRPr="00001328" w:rsidRDefault="00B91934" w:rsidP="00B91934">
      <w:pPr>
        <w:pStyle w:val="ListParagraph"/>
        <w:numPr>
          <w:ilvl w:val="0"/>
          <w:numId w:val="24"/>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Within hudred (100) days from the approval of the Project work plan, the Consultant shall provide a detailed </w:t>
      </w:r>
      <w:r w:rsidRPr="00001328">
        <w:rPr>
          <w:rFonts w:ascii="Times New Roman" w:hAnsi="Times New Roman" w:cs="Times New Roman"/>
          <w:b/>
          <w:bCs/>
          <w:noProof/>
          <w:lang w:val="en-US"/>
        </w:rPr>
        <w:t>final Report on analysis and evaluation of effects</w:t>
      </w:r>
    </w:p>
    <w:p w14:paraId="68DF22EC" w14:textId="77777777" w:rsidR="00B91934" w:rsidRPr="00001328" w:rsidRDefault="00B91934" w:rsidP="00B91934">
      <w:pPr>
        <w:pStyle w:val="ListParagraph"/>
        <w:numPr>
          <w:ilvl w:val="0"/>
          <w:numId w:val="24"/>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Within hundred and twenty (120) days from the approval of the Project work plan, the Consultant shall provide </w:t>
      </w:r>
      <w:r w:rsidRPr="00001328">
        <w:rPr>
          <w:rFonts w:ascii="Times New Roman" w:hAnsi="Times New Roman" w:cs="Times New Roman"/>
          <w:b/>
          <w:bCs/>
          <w:noProof/>
          <w:lang w:val="en-US"/>
        </w:rPr>
        <w:t>final document – Monitoring and evaluation procedure</w:t>
      </w:r>
    </w:p>
    <w:p w14:paraId="534B9B8A" w14:textId="77777777" w:rsidR="00B91934" w:rsidRPr="00001328" w:rsidRDefault="00B91934" w:rsidP="00B91934">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In addition to the major deliverables listed above, the Consultant will also provide the following deliverables:</w:t>
      </w:r>
    </w:p>
    <w:p w14:paraId="169AD4E0" w14:textId="77777777" w:rsidR="00B91934" w:rsidRPr="00001328" w:rsidRDefault="00B91934" w:rsidP="00B91934">
      <w:pPr>
        <w:pStyle w:val="ListParagraph"/>
        <w:numPr>
          <w:ilvl w:val="0"/>
          <w:numId w:val="25"/>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Monthly Progress reports</w:t>
      </w:r>
    </w:p>
    <w:p w14:paraId="4CE563C0" w14:textId="77777777" w:rsidR="00B91934" w:rsidRPr="00001328" w:rsidRDefault="00B91934" w:rsidP="00B91934">
      <w:pPr>
        <w:pStyle w:val="ListParagraph"/>
        <w:numPr>
          <w:ilvl w:val="0"/>
          <w:numId w:val="25"/>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Ad-hoc reports vis-à-vis activities depicted in the sections above, as well as those that may be additionally listed in the Work Plan</w:t>
      </w:r>
    </w:p>
    <w:p w14:paraId="17309671" w14:textId="3D8A9D61" w:rsidR="00B91934" w:rsidRPr="00001328" w:rsidRDefault="00B91934" w:rsidP="00B91934">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The Consultant will meet with the </w:t>
      </w:r>
      <w:r w:rsidR="00BB2DB3" w:rsidRPr="00001328">
        <w:rPr>
          <w:rFonts w:ascii="Times New Roman" w:hAnsi="Times New Roman" w:cs="Times New Roman"/>
          <w:noProof/>
          <w:lang w:val="en-US"/>
        </w:rPr>
        <w:t xml:space="preserve">Ministry of finance </w:t>
      </w:r>
      <w:r w:rsidRPr="00001328">
        <w:rPr>
          <w:rFonts w:ascii="Times New Roman" w:hAnsi="Times New Roman" w:cs="Times New Roman"/>
          <w:noProof/>
          <w:lang w:val="en-US"/>
        </w:rPr>
        <w:t>representative periodically and as needed to provide status updates as the work progresses.</w:t>
      </w:r>
    </w:p>
    <w:p w14:paraId="5E6FFD91" w14:textId="77777777" w:rsidR="00B91934" w:rsidRPr="00001328" w:rsidRDefault="00B91934" w:rsidP="00B91934">
      <w:pPr>
        <w:tabs>
          <w:tab w:val="left" w:pos="0"/>
        </w:tabs>
        <w:spacing w:after="0" w:line="240" w:lineRule="auto"/>
        <w:ind w:left="-90"/>
        <w:contextualSpacing/>
        <w:rPr>
          <w:rFonts w:ascii="Times New Roman" w:eastAsia="Times New Roman" w:hAnsi="Times New Roman" w:cs="Times New Roman"/>
          <w:b/>
          <w:u w:val="single"/>
          <w:lang w:val="en-US"/>
        </w:rPr>
      </w:pPr>
    </w:p>
    <w:p w14:paraId="1356AFFB" w14:textId="3859E9C9" w:rsidR="00183C3F" w:rsidRPr="00001328" w:rsidRDefault="00AF4B9E" w:rsidP="00B91934">
      <w:pPr>
        <w:tabs>
          <w:tab w:val="left" w:pos="0"/>
        </w:tabs>
        <w:spacing w:after="0" w:line="240" w:lineRule="auto"/>
        <w:ind w:left="-90"/>
        <w:contextualSpacing/>
        <w:rPr>
          <w:rFonts w:ascii="Times New Roman" w:eastAsia="Times New Roman" w:hAnsi="Times New Roman" w:cs="Times New Roman"/>
          <w:b/>
          <w:u w:val="single"/>
          <w:lang w:val="en-US"/>
        </w:rPr>
      </w:pPr>
      <w:r w:rsidRPr="00001328">
        <w:rPr>
          <w:rFonts w:ascii="Times New Roman" w:eastAsia="Times New Roman" w:hAnsi="Times New Roman" w:cs="Times New Roman"/>
          <w:b/>
          <w:u w:val="single"/>
          <w:lang w:val="en-US"/>
        </w:rPr>
        <w:t>Reporting</w:t>
      </w:r>
      <w:bookmarkEnd w:id="11"/>
    </w:p>
    <w:p w14:paraId="029F67B3" w14:textId="77777777" w:rsidR="00B91934" w:rsidRPr="00001328" w:rsidRDefault="00B91934" w:rsidP="00B91934">
      <w:pPr>
        <w:tabs>
          <w:tab w:val="left" w:pos="0"/>
        </w:tabs>
        <w:spacing w:after="0" w:line="240" w:lineRule="auto"/>
        <w:ind w:left="-90"/>
        <w:contextualSpacing/>
        <w:rPr>
          <w:rFonts w:ascii="Times New Roman" w:eastAsia="Times New Roman" w:hAnsi="Times New Roman" w:cs="Times New Roman"/>
          <w:b/>
          <w:u w:val="single"/>
          <w:lang w:val="en-US"/>
        </w:rPr>
      </w:pPr>
    </w:p>
    <w:p w14:paraId="5F928FD0" w14:textId="4EC5A71F" w:rsidR="00227D94" w:rsidRPr="00001328" w:rsidRDefault="002A5A29" w:rsidP="00D06E65">
      <w:pPr>
        <w:spacing w:line="276" w:lineRule="auto"/>
        <w:jc w:val="both"/>
        <w:rPr>
          <w:rFonts w:ascii="Times New Roman" w:hAnsi="Times New Roman" w:cs="Times New Roman"/>
          <w:lang w:val="en-US"/>
        </w:rPr>
      </w:pPr>
      <w:r w:rsidRPr="00001328">
        <w:rPr>
          <w:rFonts w:ascii="Times New Roman" w:hAnsi="Times New Roman" w:cs="Times New Roman"/>
          <w:lang w:val="en-US"/>
        </w:rPr>
        <w:t>B</w:t>
      </w:r>
      <w:r w:rsidR="00642D93" w:rsidRPr="00001328">
        <w:rPr>
          <w:rFonts w:ascii="Times New Roman" w:hAnsi="Times New Roman" w:cs="Times New Roman"/>
          <w:lang w:val="en-US"/>
        </w:rPr>
        <w:t>asic conclusions and recommendations</w:t>
      </w:r>
      <w:r w:rsidRPr="00001328">
        <w:rPr>
          <w:rFonts w:ascii="Times New Roman" w:hAnsi="Times New Roman" w:cs="Times New Roman"/>
          <w:lang w:val="en-US"/>
        </w:rPr>
        <w:t xml:space="preserve"> shall be</w:t>
      </w:r>
      <w:r w:rsidR="00642D93" w:rsidRPr="00001328">
        <w:rPr>
          <w:rFonts w:ascii="Times New Roman" w:hAnsi="Times New Roman" w:cs="Times New Roman"/>
          <w:lang w:val="en-US"/>
        </w:rPr>
        <w:t xml:space="preserve"> made and synthesized</w:t>
      </w:r>
      <w:r w:rsidRPr="00001328">
        <w:rPr>
          <w:rFonts w:ascii="Times New Roman" w:hAnsi="Times New Roman" w:cs="Times New Roman"/>
          <w:lang w:val="en-US"/>
        </w:rPr>
        <w:t xml:space="preserve"> in the</w:t>
      </w:r>
      <w:r w:rsidR="00642D93" w:rsidRPr="00001328">
        <w:rPr>
          <w:rFonts w:ascii="Times New Roman" w:hAnsi="Times New Roman" w:cs="Times New Roman"/>
          <w:lang w:val="en-US"/>
        </w:rPr>
        <w:t xml:space="preserve"> </w:t>
      </w:r>
      <w:r w:rsidR="0064353C" w:rsidRPr="00001328">
        <w:rPr>
          <w:rFonts w:ascii="Times New Roman" w:hAnsi="Times New Roman" w:cs="Times New Roman"/>
          <w:b/>
          <w:bCs/>
          <w:lang w:val="en-US"/>
        </w:rPr>
        <w:t xml:space="preserve">Analysis and </w:t>
      </w:r>
      <w:r w:rsidR="00ED520B" w:rsidRPr="00001328">
        <w:rPr>
          <w:rFonts w:ascii="Times New Roman" w:hAnsi="Times New Roman" w:cs="Times New Roman"/>
          <w:b/>
          <w:bCs/>
          <w:lang w:val="en-US"/>
        </w:rPr>
        <w:t>E</w:t>
      </w:r>
      <w:r w:rsidR="00642D93" w:rsidRPr="00001328">
        <w:rPr>
          <w:rFonts w:ascii="Times New Roman" w:hAnsi="Times New Roman" w:cs="Times New Roman"/>
          <w:b/>
          <w:bCs/>
          <w:lang w:val="en-US"/>
        </w:rPr>
        <w:t xml:space="preserve">valuation </w:t>
      </w:r>
      <w:r w:rsidR="0064353C" w:rsidRPr="00001328">
        <w:rPr>
          <w:rFonts w:ascii="Times New Roman" w:hAnsi="Times New Roman" w:cs="Times New Roman"/>
          <w:b/>
          <w:bCs/>
          <w:lang w:val="en-US"/>
        </w:rPr>
        <w:t>R</w:t>
      </w:r>
      <w:r w:rsidR="00642D93" w:rsidRPr="00001328">
        <w:rPr>
          <w:rFonts w:ascii="Times New Roman" w:hAnsi="Times New Roman" w:cs="Times New Roman"/>
          <w:b/>
          <w:bCs/>
          <w:lang w:val="en-US"/>
        </w:rPr>
        <w:t>eport</w:t>
      </w:r>
      <w:r w:rsidRPr="00001328">
        <w:rPr>
          <w:rFonts w:ascii="Times New Roman" w:hAnsi="Times New Roman" w:cs="Times New Roman"/>
          <w:lang w:val="en-US"/>
        </w:rPr>
        <w:t xml:space="preserve"> by the Consultant</w:t>
      </w:r>
      <w:r w:rsidR="00642D93" w:rsidRPr="00001328">
        <w:rPr>
          <w:rFonts w:ascii="Times New Roman" w:hAnsi="Times New Roman" w:cs="Times New Roman"/>
          <w:lang w:val="en-US"/>
        </w:rPr>
        <w:t xml:space="preserve">. </w:t>
      </w:r>
      <w:r w:rsidR="009F22F0" w:rsidRPr="00001328">
        <w:rPr>
          <w:rFonts w:ascii="Times New Roman" w:hAnsi="Times New Roman" w:cs="Times New Roman"/>
          <w:lang w:val="en-US"/>
        </w:rPr>
        <w:t>It is important to formulate recommendations that should</w:t>
      </w:r>
      <w:r w:rsidR="00165D0D" w:rsidRPr="00001328">
        <w:rPr>
          <w:rFonts w:ascii="Times New Roman" w:hAnsi="Times New Roman" w:cs="Times New Roman"/>
          <w:lang w:val="en-US"/>
        </w:rPr>
        <w:t xml:space="preserve"> be considered further in the next cycle </w:t>
      </w:r>
      <w:r w:rsidR="00D073FF">
        <w:rPr>
          <w:rFonts w:ascii="Times New Roman" w:hAnsi="Times New Roman" w:cs="Times New Roman"/>
          <w:lang w:val="en-US"/>
        </w:rPr>
        <w:t xml:space="preserve">of planning and/or revision of </w:t>
      </w:r>
      <w:r w:rsidR="00165D0D" w:rsidRPr="00001328">
        <w:rPr>
          <w:rFonts w:ascii="Times New Roman" w:hAnsi="Times New Roman" w:cs="Times New Roman"/>
          <w:lang w:val="en-US"/>
        </w:rPr>
        <w:t>given Law</w:t>
      </w:r>
      <w:r w:rsidR="003473B2" w:rsidRPr="00001328">
        <w:rPr>
          <w:rFonts w:ascii="Times New Roman" w:hAnsi="Times New Roman" w:cs="Times New Roman"/>
          <w:lang w:val="en-US"/>
        </w:rPr>
        <w:t>s</w:t>
      </w:r>
      <w:r w:rsidR="00165D0D" w:rsidRPr="00001328">
        <w:rPr>
          <w:rFonts w:ascii="Times New Roman" w:hAnsi="Times New Roman" w:cs="Times New Roman"/>
          <w:lang w:val="en-US"/>
        </w:rPr>
        <w:t xml:space="preserve"> on </w:t>
      </w:r>
      <w:r w:rsidR="003473B2" w:rsidRPr="00001328">
        <w:rPr>
          <w:rFonts w:ascii="Times New Roman" w:hAnsi="Times New Roman" w:cs="Times New Roman"/>
          <w:lang w:val="en-US"/>
        </w:rPr>
        <w:t>Determining</w:t>
      </w:r>
      <w:r w:rsidR="00165D0D" w:rsidRPr="00001328">
        <w:rPr>
          <w:rFonts w:ascii="Times New Roman" w:hAnsi="Times New Roman" w:cs="Times New Roman"/>
          <w:lang w:val="en-US"/>
        </w:rPr>
        <w:t xml:space="preserve"> Guarantee Scheme</w:t>
      </w:r>
      <w:r w:rsidR="003473B2" w:rsidRPr="00001328">
        <w:rPr>
          <w:rFonts w:ascii="Times New Roman" w:hAnsi="Times New Roman" w:cs="Times New Roman"/>
          <w:lang w:val="en-US"/>
        </w:rPr>
        <w:t>s</w:t>
      </w:r>
      <w:r w:rsidR="00165D0D" w:rsidRPr="00001328">
        <w:rPr>
          <w:rFonts w:ascii="Times New Roman" w:hAnsi="Times New Roman" w:cs="Times New Roman"/>
          <w:lang w:val="en-US"/>
        </w:rPr>
        <w:t>.</w:t>
      </w:r>
    </w:p>
    <w:p w14:paraId="68E36F8B" w14:textId="719E050C" w:rsidR="00CA6CE0" w:rsidRPr="00001328" w:rsidRDefault="007A0B2F" w:rsidP="00287B79">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It is important that the findings and recommendations are formulated </w:t>
      </w:r>
      <w:r w:rsidR="00D9454D" w:rsidRPr="00001328">
        <w:rPr>
          <w:rFonts w:ascii="Times New Roman" w:hAnsi="Times New Roman" w:cs="Times New Roman"/>
          <w:noProof/>
          <w:lang w:val="en-US"/>
        </w:rPr>
        <w:t>in the manner to be easily</w:t>
      </w:r>
      <w:r w:rsidRPr="00001328">
        <w:rPr>
          <w:rFonts w:ascii="Times New Roman" w:hAnsi="Times New Roman" w:cs="Times New Roman"/>
          <w:noProof/>
          <w:lang w:val="en-US"/>
        </w:rPr>
        <w:t xml:space="preserve"> understood by those who are not analysts and researchers. In addition to the technical data to be provided in the appendices, the </w:t>
      </w:r>
      <w:r w:rsidR="00D9454D" w:rsidRPr="00001328">
        <w:rPr>
          <w:rFonts w:ascii="Times New Roman" w:hAnsi="Times New Roman" w:cs="Times New Roman"/>
          <w:noProof/>
          <w:lang w:val="en-US"/>
        </w:rPr>
        <w:t>R</w:t>
      </w:r>
      <w:r w:rsidRPr="00001328">
        <w:rPr>
          <w:rFonts w:ascii="Times New Roman" w:hAnsi="Times New Roman" w:cs="Times New Roman"/>
          <w:noProof/>
          <w:lang w:val="en-US"/>
        </w:rPr>
        <w:t xml:space="preserve">eport should also contain a summary of the main findings, implications and recommendations, as well as clear and simply formulated explanations and arguments throughout the </w:t>
      </w:r>
      <w:r w:rsidR="00163BFD" w:rsidRPr="00001328">
        <w:rPr>
          <w:rFonts w:ascii="Times New Roman" w:hAnsi="Times New Roman" w:cs="Times New Roman"/>
          <w:noProof/>
          <w:lang w:val="en-US"/>
        </w:rPr>
        <w:t>content</w:t>
      </w:r>
      <w:r w:rsidRPr="00001328">
        <w:rPr>
          <w:rFonts w:ascii="Times New Roman" w:hAnsi="Times New Roman" w:cs="Times New Roman"/>
          <w:noProof/>
          <w:lang w:val="en-US"/>
        </w:rPr>
        <w:t xml:space="preserve"> of the evaluation report. Recommendations</w:t>
      </w:r>
      <w:r w:rsidR="00D91F30" w:rsidRPr="00001328">
        <w:rPr>
          <w:rFonts w:ascii="Times New Roman" w:hAnsi="Times New Roman" w:cs="Times New Roman"/>
          <w:noProof/>
          <w:lang w:val="en-US"/>
        </w:rPr>
        <w:t xml:space="preserve"> should</w:t>
      </w:r>
      <w:r w:rsidRPr="00001328">
        <w:rPr>
          <w:rFonts w:ascii="Times New Roman" w:hAnsi="Times New Roman" w:cs="Times New Roman"/>
          <w:noProof/>
          <w:lang w:val="en-US"/>
        </w:rPr>
        <w:t xml:space="preserve"> be practical, feasible and clearly linked to the conclusions of the</w:t>
      </w:r>
      <w:r w:rsidR="00D91F30" w:rsidRPr="00001328">
        <w:rPr>
          <w:rFonts w:ascii="Times New Roman" w:hAnsi="Times New Roman" w:cs="Times New Roman"/>
          <w:noProof/>
          <w:lang w:val="en-US"/>
        </w:rPr>
        <w:t xml:space="preserve"> analysis and</w:t>
      </w:r>
      <w:r w:rsidRPr="00001328">
        <w:rPr>
          <w:rFonts w:ascii="Times New Roman" w:hAnsi="Times New Roman" w:cs="Times New Roman"/>
          <w:noProof/>
          <w:lang w:val="en-US"/>
        </w:rPr>
        <w:t xml:space="preserve"> evaluation</w:t>
      </w:r>
      <w:r w:rsidR="00163BFD" w:rsidRPr="00001328">
        <w:rPr>
          <w:rFonts w:ascii="Times New Roman" w:hAnsi="Times New Roman" w:cs="Times New Roman"/>
          <w:noProof/>
          <w:lang w:val="en-US"/>
        </w:rPr>
        <w:t>.</w:t>
      </w:r>
    </w:p>
    <w:p w14:paraId="024A1066" w14:textId="77777777" w:rsidR="00B91934" w:rsidRPr="00001328" w:rsidRDefault="00B91934" w:rsidP="00B91934">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The Consultant shall work closely and report to the Assistant Minister in Charge of Department for Financial System. The Consultant shall keep regular contact with all stakeholders.  </w:t>
      </w:r>
    </w:p>
    <w:p w14:paraId="0559D2B5" w14:textId="73055BFB" w:rsidR="00B91934" w:rsidRPr="00001328" w:rsidRDefault="00B91934" w:rsidP="00B91934">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The contract value will include all consultancy fees and the costs of air fare to and from Belgrade for the international consultants.  The contract value also includes costs for interpretation, translation of documents, local travel, and communication costs. </w:t>
      </w:r>
    </w:p>
    <w:p w14:paraId="7B2F515D" w14:textId="77777777" w:rsidR="00F51581" w:rsidRPr="00001328" w:rsidRDefault="00F51581" w:rsidP="00B91934">
      <w:pPr>
        <w:tabs>
          <w:tab w:val="left" w:pos="0"/>
        </w:tabs>
        <w:spacing w:after="0" w:line="240" w:lineRule="auto"/>
        <w:contextualSpacing/>
        <w:rPr>
          <w:rFonts w:ascii="Times New Roman" w:eastAsia="Times New Roman" w:hAnsi="Times New Roman" w:cs="Times New Roman"/>
          <w:b/>
          <w:u w:val="single"/>
          <w:lang w:val="en-US"/>
        </w:rPr>
      </w:pPr>
      <w:bookmarkStart w:id="14" w:name="_Toc95288715"/>
    </w:p>
    <w:p w14:paraId="7BCA1737" w14:textId="7CDE6756" w:rsidR="001D11C4" w:rsidRPr="00001328" w:rsidRDefault="001D11C4" w:rsidP="00B91934">
      <w:pPr>
        <w:tabs>
          <w:tab w:val="left" w:pos="0"/>
        </w:tabs>
        <w:spacing w:after="0" w:line="240" w:lineRule="auto"/>
        <w:contextualSpacing/>
        <w:rPr>
          <w:rFonts w:ascii="Times New Roman" w:eastAsia="Times New Roman" w:hAnsi="Times New Roman" w:cs="Times New Roman"/>
          <w:b/>
          <w:u w:val="single"/>
          <w:lang w:val="en-US"/>
        </w:rPr>
      </w:pPr>
      <w:r w:rsidRPr="00001328">
        <w:rPr>
          <w:rFonts w:ascii="Times New Roman" w:eastAsia="Times New Roman" w:hAnsi="Times New Roman" w:cs="Times New Roman"/>
          <w:b/>
          <w:u w:val="single"/>
          <w:lang w:val="en-US"/>
        </w:rPr>
        <w:t>Modification of requirements</w:t>
      </w:r>
      <w:bookmarkEnd w:id="14"/>
    </w:p>
    <w:p w14:paraId="1E2C031F" w14:textId="77777777" w:rsidR="00B91934" w:rsidRPr="00001328" w:rsidRDefault="00B91934" w:rsidP="00B91934">
      <w:pPr>
        <w:tabs>
          <w:tab w:val="left" w:pos="0"/>
        </w:tabs>
        <w:spacing w:after="0" w:line="240" w:lineRule="auto"/>
        <w:contextualSpacing/>
        <w:rPr>
          <w:rFonts w:ascii="Times New Roman" w:eastAsia="Times New Roman" w:hAnsi="Times New Roman" w:cs="Times New Roman"/>
          <w:b/>
          <w:u w:val="single"/>
          <w:lang w:val="en-US"/>
        </w:rPr>
      </w:pPr>
    </w:p>
    <w:p w14:paraId="687E651D" w14:textId="39330522" w:rsidR="001D11C4" w:rsidRPr="00001328" w:rsidRDefault="009972CE" w:rsidP="00287B79">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Any envisaged modifications of the reporting standards and other requirements established in these Terms of Reference that seek to allow for a more cost-effective use of the Consultant’s resources, without jeopardizing the objective of this exercise, are to be discussed with the </w:t>
      </w:r>
      <w:r w:rsidR="00834343" w:rsidRPr="00001328">
        <w:rPr>
          <w:rFonts w:ascii="Times New Roman" w:hAnsi="Times New Roman" w:cs="Times New Roman"/>
          <w:noProof/>
          <w:lang w:val="en-US"/>
        </w:rPr>
        <w:t xml:space="preserve">Ministry of finance </w:t>
      </w:r>
      <w:r w:rsidRPr="00001328">
        <w:rPr>
          <w:rFonts w:ascii="Times New Roman" w:hAnsi="Times New Roman" w:cs="Times New Roman"/>
          <w:noProof/>
          <w:lang w:val="en-US"/>
        </w:rPr>
        <w:t xml:space="preserve"> representative before the finalization of the Services.</w:t>
      </w:r>
    </w:p>
    <w:p w14:paraId="32FB8C21" w14:textId="77777777" w:rsidR="00B91934" w:rsidRPr="00001328" w:rsidRDefault="00B91934" w:rsidP="00B91934">
      <w:pPr>
        <w:tabs>
          <w:tab w:val="left" w:pos="0"/>
        </w:tabs>
        <w:spacing w:after="0" w:line="240" w:lineRule="auto"/>
        <w:ind w:left="-90"/>
        <w:contextualSpacing/>
        <w:rPr>
          <w:rFonts w:ascii="Times New Roman" w:eastAsia="Times New Roman" w:hAnsi="Times New Roman" w:cs="Times New Roman"/>
          <w:b/>
          <w:u w:val="single"/>
          <w:lang w:val="en-US"/>
        </w:rPr>
      </w:pPr>
      <w:bookmarkStart w:id="15" w:name="_Toc95288716"/>
    </w:p>
    <w:p w14:paraId="3D96BC0E" w14:textId="2720DE44" w:rsidR="00FF12E3" w:rsidRPr="00001328" w:rsidRDefault="00FF12E3" w:rsidP="00B91934">
      <w:pPr>
        <w:tabs>
          <w:tab w:val="left" w:pos="0"/>
        </w:tabs>
        <w:spacing w:after="0" w:line="240" w:lineRule="auto"/>
        <w:ind w:left="-90"/>
        <w:contextualSpacing/>
        <w:rPr>
          <w:rFonts w:ascii="Times New Roman" w:eastAsia="Times New Roman" w:hAnsi="Times New Roman" w:cs="Times New Roman"/>
          <w:b/>
          <w:u w:val="single"/>
          <w:lang w:val="en-US"/>
        </w:rPr>
      </w:pPr>
      <w:r w:rsidRPr="00001328">
        <w:rPr>
          <w:rFonts w:ascii="Times New Roman" w:eastAsia="Times New Roman" w:hAnsi="Times New Roman" w:cs="Times New Roman"/>
          <w:b/>
          <w:u w:val="single"/>
          <w:lang w:val="en-US"/>
        </w:rPr>
        <w:t>Profile of the Consultant</w:t>
      </w:r>
      <w:bookmarkEnd w:id="15"/>
    </w:p>
    <w:p w14:paraId="49038562" w14:textId="77777777" w:rsidR="00B91934" w:rsidRPr="00001328" w:rsidRDefault="00B91934" w:rsidP="00B91934">
      <w:pPr>
        <w:tabs>
          <w:tab w:val="left" w:pos="0"/>
        </w:tabs>
        <w:spacing w:after="0" w:line="240" w:lineRule="auto"/>
        <w:ind w:left="-90"/>
        <w:contextualSpacing/>
        <w:rPr>
          <w:rFonts w:ascii="Times New Roman" w:eastAsia="Times New Roman" w:hAnsi="Times New Roman" w:cs="Times New Roman"/>
          <w:b/>
          <w:u w:val="single"/>
          <w:lang w:val="en-US"/>
        </w:rPr>
      </w:pPr>
    </w:p>
    <w:p w14:paraId="43364C9F" w14:textId="29E48447" w:rsidR="00FC1218" w:rsidRPr="00001328" w:rsidRDefault="00FC1218" w:rsidP="00287B79">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In order to be considered qualified to perform the Services, the Consultant must be able to demonstrate the ability to perform all the tasks specified in these Terms of Reference. Specifically, Consultant should have the requisite size, experience, ability to draw from international practice, successful track record of similar engagements in other countries, and capacity to work in both the Serbian and English languages. </w:t>
      </w:r>
    </w:p>
    <w:p w14:paraId="44B3521D" w14:textId="7558CD14" w:rsidR="00FC1218" w:rsidRPr="00001328" w:rsidRDefault="00FC1218" w:rsidP="00287B79">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The Consultant is required to specify the availability of suitably of qualified senior staff to complete the </w:t>
      </w:r>
      <w:r w:rsidR="00900E86" w:rsidRPr="00001328">
        <w:rPr>
          <w:rFonts w:ascii="Times New Roman" w:hAnsi="Times New Roman" w:cs="Times New Roman"/>
          <w:noProof/>
          <w:lang w:val="en-US"/>
        </w:rPr>
        <w:t>Services</w:t>
      </w:r>
      <w:r w:rsidRPr="00001328">
        <w:rPr>
          <w:rFonts w:ascii="Times New Roman" w:hAnsi="Times New Roman" w:cs="Times New Roman"/>
          <w:noProof/>
          <w:lang w:val="en-US"/>
        </w:rPr>
        <w:t xml:space="preserve">. Designated senior staff may not be changed without the written consent of the </w:t>
      </w:r>
      <w:r w:rsidR="00834343" w:rsidRPr="00001328">
        <w:rPr>
          <w:rFonts w:ascii="Times New Roman" w:hAnsi="Times New Roman" w:cs="Times New Roman"/>
          <w:noProof/>
          <w:lang w:val="en-US"/>
        </w:rPr>
        <w:t xml:space="preserve">Ministry of finance </w:t>
      </w:r>
      <w:r w:rsidRPr="00001328">
        <w:rPr>
          <w:rFonts w:ascii="Times New Roman" w:hAnsi="Times New Roman" w:cs="Times New Roman"/>
          <w:noProof/>
          <w:lang w:val="en-US"/>
        </w:rPr>
        <w:t xml:space="preserve">. </w:t>
      </w:r>
    </w:p>
    <w:p w14:paraId="36A8ADD3" w14:textId="06B10BD7" w:rsidR="001E5397" w:rsidRPr="00001328" w:rsidRDefault="00FC1218" w:rsidP="00287B79">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The Consultant and its staff assigned to work on the </w:t>
      </w:r>
      <w:r w:rsidR="00900E86" w:rsidRPr="00001328">
        <w:rPr>
          <w:rFonts w:ascii="Times New Roman" w:hAnsi="Times New Roman" w:cs="Times New Roman"/>
          <w:noProof/>
          <w:lang w:val="en-US"/>
        </w:rPr>
        <w:t xml:space="preserve">Services </w:t>
      </w:r>
      <w:r w:rsidRPr="00001328">
        <w:rPr>
          <w:rFonts w:ascii="Times New Roman" w:hAnsi="Times New Roman" w:cs="Times New Roman"/>
          <w:noProof/>
          <w:lang w:val="en-US"/>
        </w:rPr>
        <w:t xml:space="preserve">must disclose any conflicts of interest that may preclude it from conducting the </w:t>
      </w:r>
      <w:r w:rsidR="00900E86" w:rsidRPr="00001328">
        <w:rPr>
          <w:rFonts w:ascii="Times New Roman" w:hAnsi="Times New Roman" w:cs="Times New Roman"/>
          <w:noProof/>
          <w:lang w:val="en-US"/>
        </w:rPr>
        <w:t>Services</w:t>
      </w:r>
      <w:r w:rsidRPr="00001328">
        <w:rPr>
          <w:rFonts w:ascii="Times New Roman" w:hAnsi="Times New Roman" w:cs="Times New Roman"/>
          <w:noProof/>
          <w:lang w:val="en-US"/>
        </w:rPr>
        <w:t>. Independence implies, among others, that the senior managing partner, and any partner and staff that would be involved in the assignment, as well as their immediate relatives, ha</w:t>
      </w:r>
      <w:r w:rsidR="00B34740" w:rsidRPr="00001328">
        <w:rPr>
          <w:rFonts w:ascii="Times New Roman" w:hAnsi="Times New Roman" w:cs="Times New Roman"/>
          <w:noProof/>
          <w:lang w:val="en-US"/>
        </w:rPr>
        <w:t>ve</w:t>
      </w:r>
      <w:r w:rsidRPr="00001328">
        <w:rPr>
          <w:rFonts w:ascii="Times New Roman" w:hAnsi="Times New Roman" w:cs="Times New Roman"/>
          <w:noProof/>
          <w:lang w:val="en-US"/>
        </w:rPr>
        <w:t xml:space="preserve"> no personal, financial, or close business relationship with the </w:t>
      </w:r>
      <w:r w:rsidR="00921B98" w:rsidRPr="00001328">
        <w:rPr>
          <w:rFonts w:ascii="Times New Roman" w:hAnsi="Times New Roman" w:cs="Times New Roman"/>
          <w:noProof/>
          <w:lang w:val="en-US"/>
        </w:rPr>
        <w:t>subjects of the Services</w:t>
      </w:r>
      <w:r w:rsidRPr="00001328">
        <w:rPr>
          <w:rFonts w:ascii="Times New Roman" w:hAnsi="Times New Roman" w:cs="Times New Roman"/>
          <w:noProof/>
          <w:lang w:val="en-US"/>
        </w:rPr>
        <w:t>.</w:t>
      </w:r>
    </w:p>
    <w:p w14:paraId="511FF320" w14:textId="77777777" w:rsidR="00287B79" w:rsidRPr="00001328" w:rsidRDefault="00287B79" w:rsidP="00287B79">
      <w:pPr>
        <w:spacing w:line="276" w:lineRule="auto"/>
        <w:jc w:val="both"/>
        <w:rPr>
          <w:rFonts w:ascii="Times New Roman" w:hAnsi="Times New Roman" w:cs="Times New Roman"/>
          <w:noProof/>
          <w:lang w:val="en-US"/>
        </w:rPr>
      </w:pPr>
    </w:p>
    <w:p w14:paraId="578A1FB0" w14:textId="10ECF8C9" w:rsidR="009972CE" w:rsidRPr="00001328" w:rsidRDefault="00D41342" w:rsidP="00B91934">
      <w:pPr>
        <w:tabs>
          <w:tab w:val="left" w:pos="0"/>
        </w:tabs>
        <w:spacing w:after="0" w:line="240" w:lineRule="auto"/>
        <w:ind w:left="-90"/>
        <w:contextualSpacing/>
        <w:rPr>
          <w:rFonts w:ascii="Times New Roman" w:eastAsia="Times New Roman" w:hAnsi="Times New Roman" w:cs="Times New Roman"/>
          <w:b/>
          <w:u w:val="single"/>
          <w:lang w:val="en-US"/>
        </w:rPr>
      </w:pPr>
      <w:bookmarkStart w:id="16" w:name="_Toc95288717"/>
      <w:r w:rsidRPr="00001328">
        <w:rPr>
          <w:rFonts w:ascii="Times New Roman" w:eastAsia="Times New Roman" w:hAnsi="Times New Roman" w:cs="Times New Roman"/>
          <w:b/>
          <w:u w:val="single"/>
          <w:lang w:val="en-US"/>
        </w:rPr>
        <w:t>Qualifications of the Consultant</w:t>
      </w:r>
      <w:bookmarkEnd w:id="16"/>
    </w:p>
    <w:p w14:paraId="6E10F1C3" w14:textId="77777777" w:rsidR="00B91934" w:rsidRPr="00001328" w:rsidRDefault="00B91934" w:rsidP="00B91934">
      <w:pPr>
        <w:tabs>
          <w:tab w:val="left" w:pos="0"/>
        </w:tabs>
        <w:spacing w:after="0" w:line="240" w:lineRule="auto"/>
        <w:ind w:left="-90"/>
        <w:contextualSpacing/>
        <w:rPr>
          <w:rFonts w:ascii="Times New Roman" w:eastAsia="Times New Roman" w:hAnsi="Times New Roman" w:cs="Times New Roman"/>
          <w:b/>
          <w:u w:val="single"/>
          <w:lang w:val="en-US"/>
        </w:rPr>
      </w:pPr>
    </w:p>
    <w:p w14:paraId="39204704" w14:textId="38506648" w:rsidR="00D41342" w:rsidRPr="00001328" w:rsidRDefault="00D41342" w:rsidP="00287B79">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In order to perform the Services, Consultants may associate with each other in the form of a joint venture or of a sub-consultancy agreement to complement their respective areas of expertise, strengthen the technical responsiveness of their proposals and make available bigger pools of experts, provide better approaches and methodologies, and, in some cases, offer lower prices. </w:t>
      </w:r>
    </w:p>
    <w:p w14:paraId="265124AB" w14:textId="77777777" w:rsidR="00D41342" w:rsidRPr="00001328" w:rsidRDefault="00D41342" w:rsidP="00287B79">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However, in order to be selected, the Consultant must possess, at the minimum, the following qualifications:  </w:t>
      </w:r>
    </w:p>
    <w:p w14:paraId="705F6578" w14:textId="77777777" w:rsidR="00426733" w:rsidRPr="00001328" w:rsidRDefault="00D41342" w:rsidP="00287B79">
      <w:pPr>
        <w:pStyle w:val="ListParagraph"/>
        <w:numPr>
          <w:ilvl w:val="0"/>
          <w:numId w:val="27"/>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It must be a legal entity; </w:t>
      </w:r>
    </w:p>
    <w:p w14:paraId="031B372C" w14:textId="015C02E7" w:rsidR="00D41342" w:rsidRPr="00001328" w:rsidRDefault="00D41342" w:rsidP="00287B79">
      <w:pPr>
        <w:pStyle w:val="ListParagraph"/>
        <w:numPr>
          <w:ilvl w:val="0"/>
          <w:numId w:val="27"/>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The Consultant must prove its capability by listing its experience in similar engagements</w:t>
      </w:r>
      <w:r w:rsidR="007B0E7C" w:rsidRPr="00001328">
        <w:rPr>
          <w:rFonts w:ascii="Times New Roman" w:hAnsi="Times New Roman" w:cs="Times New Roman"/>
          <w:noProof/>
          <w:lang w:val="en-US"/>
        </w:rPr>
        <w:t xml:space="preserve"> in the field of evaluation</w:t>
      </w:r>
      <w:r w:rsidR="00994EC8" w:rsidRPr="00001328">
        <w:rPr>
          <w:rFonts w:ascii="Times New Roman" w:hAnsi="Times New Roman" w:cs="Times New Roman"/>
          <w:noProof/>
          <w:lang w:val="en-US"/>
        </w:rPr>
        <w:t xml:space="preserve"> of the effects</w:t>
      </w:r>
      <w:r w:rsidR="0015639B" w:rsidRPr="00001328">
        <w:rPr>
          <w:rFonts w:ascii="Times New Roman" w:hAnsi="Times New Roman" w:cs="Times New Roman"/>
          <w:noProof/>
          <w:lang w:val="en-US"/>
        </w:rPr>
        <w:t xml:space="preserve"> of</w:t>
      </w:r>
      <w:r w:rsidR="00EF361D" w:rsidRPr="00001328">
        <w:rPr>
          <w:rFonts w:ascii="Times New Roman" w:hAnsi="Times New Roman" w:cs="Times New Roman"/>
          <w:noProof/>
          <w:lang w:val="en-US"/>
        </w:rPr>
        <w:t xml:space="preserve"> </w:t>
      </w:r>
      <w:r w:rsidR="002C4E5B" w:rsidRPr="00001328">
        <w:rPr>
          <w:rFonts w:ascii="Times New Roman" w:hAnsi="Times New Roman" w:cs="Times New Roman"/>
          <w:noProof/>
          <w:lang w:val="en-US"/>
        </w:rPr>
        <w:t>guarantee scheme, or related financial instruments in the previous five years (2016-2021) wll be considered as an advantage</w:t>
      </w:r>
      <w:r w:rsidRPr="00001328">
        <w:rPr>
          <w:rFonts w:ascii="Times New Roman" w:hAnsi="Times New Roman" w:cs="Times New Roman"/>
          <w:noProof/>
          <w:lang w:val="en-US"/>
        </w:rPr>
        <w:t xml:space="preserve">.  </w:t>
      </w:r>
    </w:p>
    <w:p w14:paraId="43F394F0" w14:textId="6F78FAE0" w:rsidR="00C8210E" w:rsidRPr="00001328" w:rsidRDefault="00D41342" w:rsidP="00287B79">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As a proof, the Consultant shall prepare a table listing following information: name of the relevant similar assignment, short scope of work, year of contract’s implementation, contracted amount, country/region, contact reference (name, e-mail, phone number).</w:t>
      </w:r>
    </w:p>
    <w:p w14:paraId="0F3D5BDD" w14:textId="77777777" w:rsidR="00287B79" w:rsidRPr="00001328" w:rsidRDefault="00287B79" w:rsidP="00287B79">
      <w:pPr>
        <w:spacing w:line="276" w:lineRule="auto"/>
        <w:jc w:val="both"/>
        <w:rPr>
          <w:rFonts w:ascii="Times New Roman" w:hAnsi="Times New Roman" w:cs="Times New Roman"/>
          <w:noProof/>
          <w:lang w:val="en-US"/>
        </w:rPr>
      </w:pPr>
    </w:p>
    <w:p w14:paraId="1F4FD123" w14:textId="2AA55E02" w:rsidR="0003766C" w:rsidRPr="00001328" w:rsidRDefault="0003766C" w:rsidP="00B91934">
      <w:pPr>
        <w:pStyle w:val="Heading2"/>
        <w:spacing w:before="0" w:after="199"/>
        <w:rPr>
          <w:rFonts w:ascii="Times New Roman" w:eastAsia="Times New Roman" w:hAnsi="Times New Roman" w:cs="Times New Roman"/>
          <w:b/>
          <w:i/>
          <w:color w:val="000000"/>
          <w:sz w:val="22"/>
          <w:szCs w:val="22"/>
          <w:lang w:val="en-US"/>
        </w:rPr>
      </w:pPr>
      <w:bookmarkStart w:id="17" w:name="_Toc95288718"/>
      <w:r w:rsidRPr="00001328">
        <w:rPr>
          <w:rFonts w:ascii="Times New Roman" w:eastAsia="Times New Roman" w:hAnsi="Times New Roman" w:cs="Times New Roman"/>
          <w:b/>
          <w:i/>
          <w:color w:val="000000"/>
          <w:sz w:val="22"/>
          <w:szCs w:val="22"/>
          <w:lang w:val="en-US"/>
        </w:rPr>
        <w:t>Key staff qualifications</w:t>
      </w:r>
      <w:bookmarkEnd w:id="17"/>
    </w:p>
    <w:p w14:paraId="5C1A09F6" w14:textId="27B98224" w:rsidR="00182CA7" w:rsidRPr="00001328" w:rsidRDefault="003C243F" w:rsidP="00B01029">
      <w:pPr>
        <w:spacing w:line="360" w:lineRule="auto"/>
        <w:jc w:val="both"/>
        <w:rPr>
          <w:rFonts w:ascii="Times New Roman" w:hAnsi="Times New Roman" w:cs="Times New Roman"/>
          <w:noProof/>
          <w:lang w:val="en-US"/>
        </w:rPr>
      </w:pPr>
      <w:r w:rsidRPr="00001328">
        <w:rPr>
          <w:rFonts w:ascii="Times New Roman" w:hAnsi="Times New Roman" w:cs="Times New Roman"/>
          <w:noProof/>
          <w:lang w:val="en-US"/>
        </w:rPr>
        <w:t>Consultant must ensure that the key staff that shall perform the Services possess the following qualifications:</w:t>
      </w:r>
    </w:p>
    <w:p w14:paraId="12C257CD" w14:textId="0DC80256" w:rsidR="009E53A5" w:rsidRPr="00001328" w:rsidRDefault="009E53A5" w:rsidP="00287B79">
      <w:pPr>
        <w:spacing w:line="276" w:lineRule="auto"/>
        <w:jc w:val="both"/>
        <w:rPr>
          <w:rFonts w:ascii="Times New Roman" w:hAnsi="Times New Roman" w:cs="Times New Roman"/>
          <w:b/>
          <w:i/>
          <w:iCs/>
          <w:noProof/>
          <w:lang w:val="en-US"/>
        </w:rPr>
      </w:pPr>
      <w:r w:rsidRPr="00001328">
        <w:rPr>
          <w:rFonts w:ascii="Times New Roman" w:hAnsi="Times New Roman" w:cs="Times New Roman"/>
          <w:b/>
          <w:i/>
          <w:iCs/>
          <w:noProof/>
          <w:lang w:val="en-US"/>
        </w:rPr>
        <w:t>K-1 Team Leader</w:t>
      </w:r>
    </w:p>
    <w:p w14:paraId="46D05E28" w14:textId="49857029" w:rsidR="00E70D3B" w:rsidRPr="00001328" w:rsidRDefault="00580F6D" w:rsidP="00287B79">
      <w:pPr>
        <w:pStyle w:val="ListParagraph"/>
        <w:numPr>
          <w:ilvl w:val="0"/>
          <w:numId w:val="28"/>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Postgraduate academic or professional degree (master’s degree, specialist academic degree, or specialist professional degree), or graduate degree awarded following the completion of a course </w:t>
      </w:r>
      <w:r w:rsidRPr="00001328">
        <w:rPr>
          <w:rFonts w:ascii="Times New Roman" w:hAnsi="Times New Roman" w:cs="Times New Roman"/>
          <w:noProof/>
          <w:lang w:val="en-US"/>
        </w:rPr>
        <w:lastRenderedPageBreak/>
        <w:t>of study of at least four years’ duration (240 ESPB)</w:t>
      </w:r>
      <w:r w:rsidR="004B1D6F" w:rsidRPr="00001328">
        <w:rPr>
          <w:rFonts w:ascii="Times New Roman" w:hAnsi="Times New Roman" w:cs="Times New Roman"/>
          <w:noProof/>
          <w:lang w:val="en-US"/>
        </w:rPr>
        <w:t xml:space="preserve">; finance, economics or related areas </w:t>
      </w:r>
      <w:r w:rsidR="00AB3236" w:rsidRPr="00001328">
        <w:rPr>
          <w:rFonts w:ascii="Times New Roman" w:hAnsi="Times New Roman" w:cs="Times New Roman"/>
          <w:noProof/>
          <w:lang w:val="en-US"/>
        </w:rPr>
        <w:t>would be an advantage</w:t>
      </w:r>
    </w:p>
    <w:p w14:paraId="1CDB106B" w14:textId="6A07A0A9" w:rsidR="00E70D3B" w:rsidRPr="00001328" w:rsidRDefault="00E70D3B" w:rsidP="00287B79">
      <w:pPr>
        <w:pStyle w:val="ListParagraph"/>
        <w:numPr>
          <w:ilvl w:val="0"/>
          <w:numId w:val="28"/>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Experience as a team leader in at least one (1) prior consultative engagements of a similar nature in last 10 years; Adequate relevant experience in the Region would be an advantage</w:t>
      </w:r>
    </w:p>
    <w:p w14:paraId="68AD3362" w14:textId="7AA087F7" w:rsidR="00E70D3B" w:rsidRPr="00001328" w:rsidRDefault="00E70D3B" w:rsidP="00287B79">
      <w:pPr>
        <w:pStyle w:val="ListParagraph"/>
        <w:numPr>
          <w:ilvl w:val="0"/>
          <w:numId w:val="28"/>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At least 10 years of experience in</w:t>
      </w:r>
      <w:r w:rsidR="00DE75D3" w:rsidRPr="00001328">
        <w:rPr>
          <w:rFonts w:ascii="Times New Roman" w:hAnsi="Times New Roman" w:cs="Times New Roman"/>
          <w:noProof/>
          <w:lang w:val="en-US"/>
        </w:rPr>
        <w:t xml:space="preserve"> financial sector</w:t>
      </w:r>
      <w:r w:rsidR="00AF4BCC" w:rsidRPr="00001328">
        <w:rPr>
          <w:rFonts w:ascii="Times New Roman" w:hAnsi="Times New Roman" w:cs="Times New Roman"/>
          <w:noProof/>
          <w:lang w:val="en-US"/>
        </w:rPr>
        <w:t xml:space="preserve"> </w:t>
      </w:r>
      <w:r w:rsidR="00DA6951" w:rsidRPr="00001328">
        <w:rPr>
          <w:rFonts w:ascii="Times New Roman" w:hAnsi="Times New Roman" w:cs="Times New Roman"/>
          <w:noProof/>
          <w:lang w:val="en-US"/>
        </w:rPr>
        <w:t>(or related industry services)</w:t>
      </w:r>
      <w:r w:rsidR="00F0450A" w:rsidRPr="00001328">
        <w:rPr>
          <w:rFonts w:ascii="Times New Roman" w:hAnsi="Times New Roman" w:cs="Times New Roman"/>
          <w:noProof/>
          <w:lang w:val="en-US"/>
        </w:rPr>
        <w:t xml:space="preserve">, including </w:t>
      </w:r>
      <w:r w:rsidR="00F66DC5" w:rsidRPr="00001328">
        <w:rPr>
          <w:rFonts w:ascii="Times New Roman" w:hAnsi="Times New Roman" w:cs="Times New Roman"/>
          <w:noProof/>
          <w:lang w:val="en-US"/>
        </w:rPr>
        <w:t xml:space="preserve">comprehensive </w:t>
      </w:r>
      <w:r w:rsidRPr="00001328">
        <w:rPr>
          <w:rFonts w:ascii="Times New Roman" w:hAnsi="Times New Roman" w:cs="Times New Roman"/>
          <w:noProof/>
          <w:lang w:val="en-US"/>
        </w:rPr>
        <w:t>institutional analysis and diagnosis and</w:t>
      </w:r>
      <w:r w:rsidR="00F97148" w:rsidRPr="00001328">
        <w:rPr>
          <w:rFonts w:ascii="Times New Roman" w:hAnsi="Times New Roman" w:cs="Times New Roman"/>
          <w:noProof/>
          <w:lang w:val="en-US"/>
        </w:rPr>
        <w:t xml:space="preserve"> </w:t>
      </w:r>
      <w:r w:rsidRPr="00001328">
        <w:rPr>
          <w:rFonts w:ascii="Times New Roman" w:hAnsi="Times New Roman" w:cs="Times New Roman"/>
          <w:noProof/>
          <w:lang w:val="en-US"/>
        </w:rPr>
        <w:t>developing and implementing</w:t>
      </w:r>
      <w:r w:rsidR="00D533DB" w:rsidRPr="00001328">
        <w:rPr>
          <w:rFonts w:ascii="Times New Roman" w:hAnsi="Times New Roman" w:cs="Times New Roman"/>
          <w:noProof/>
          <w:lang w:val="en-US"/>
        </w:rPr>
        <w:t xml:space="preserve"> strategies, policies and procedures</w:t>
      </w:r>
      <w:r w:rsidR="008053DC" w:rsidRPr="00001328">
        <w:rPr>
          <w:rFonts w:ascii="Times New Roman" w:hAnsi="Times New Roman" w:cs="Times New Roman"/>
          <w:noProof/>
          <w:lang w:val="en-US"/>
        </w:rPr>
        <w:t xml:space="preserve">, as well as analysis and evaluation </w:t>
      </w:r>
      <w:r w:rsidR="001B1BAE" w:rsidRPr="00001328">
        <w:rPr>
          <w:rFonts w:ascii="Times New Roman" w:hAnsi="Times New Roman" w:cs="Times New Roman"/>
          <w:noProof/>
          <w:lang w:val="en-US"/>
        </w:rPr>
        <w:t>of effects of the strategies, policies and procedures</w:t>
      </w:r>
      <w:r w:rsidRPr="00001328">
        <w:rPr>
          <w:rFonts w:ascii="Times New Roman" w:hAnsi="Times New Roman" w:cs="Times New Roman"/>
          <w:noProof/>
          <w:lang w:val="en-US"/>
        </w:rPr>
        <w:t xml:space="preserve"> </w:t>
      </w:r>
    </w:p>
    <w:p w14:paraId="2B752302" w14:textId="39BB3287" w:rsidR="00E70D3B" w:rsidRPr="00001328" w:rsidRDefault="00E70D3B" w:rsidP="00287B79">
      <w:pPr>
        <w:pStyle w:val="ListParagraph"/>
        <w:numPr>
          <w:ilvl w:val="0"/>
          <w:numId w:val="28"/>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Leadership of or a significant contribution to policy development and implementation activities in the field of </w:t>
      </w:r>
      <w:r w:rsidR="008A0353" w:rsidRPr="00001328">
        <w:rPr>
          <w:rFonts w:ascii="Times New Roman" w:hAnsi="Times New Roman" w:cs="Times New Roman"/>
          <w:noProof/>
          <w:lang w:val="en-US"/>
        </w:rPr>
        <w:t>Public Sector</w:t>
      </w:r>
      <w:r w:rsidRPr="00001328">
        <w:rPr>
          <w:rFonts w:ascii="Times New Roman" w:hAnsi="Times New Roman" w:cs="Times New Roman"/>
          <w:noProof/>
          <w:lang w:val="en-US"/>
        </w:rPr>
        <w:t xml:space="preserve"> would be an advantage; </w:t>
      </w:r>
    </w:p>
    <w:p w14:paraId="47CCD553" w14:textId="33B0858D" w:rsidR="00E70D3B" w:rsidRPr="00001328" w:rsidRDefault="00E70D3B" w:rsidP="00287B79">
      <w:pPr>
        <w:pStyle w:val="ListParagraph"/>
        <w:numPr>
          <w:ilvl w:val="0"/>
          <w:numId w:val="28"/>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Excellent English written and presentation skills; </w:t>
      </w:r>
    </w:p>
    <w:p w14:paraId="1866CB47" w14:textId="24FCCD47" w:rsidR="003C243F" w:rsidRPr="00001328" w:rsidRDefault="00E70D3B" w:rsidP="00287B79">
      <w:pPr>
        <w:pStyle w:val="ListParagraph"/>
        <w:numPr>
          <w:ilvl w:val="0"/>
          <w:numId w:val="28"/>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Excellent communication, organization, and teamwork skills. </w:t>
      </w:r>
      <w:r w:rsidR="00580F6D" w:rsidRPr="00001328">
        <w:rPr>
          <w:rFonts w:ascii="Times New Roman" w:hAnsi="Times New Roman" w:cs="Times New Roman"/>
          <w:noProof/>
          <w:lang w:val="en-US"/>
        </w:rPr>
        <w:t xml:space="preserve"> </w:t>
      </w:r>
    </w:p>
    <w:p w14:paraId="59B10EAC" w14:textId="77777777" w:rsidR="00B91934" w:rsidRPr="00001328" w:rsidRDefault="00B91934" w:rsidP="00287B79">
      <w:pPr>
        <w:spacing w:line="276" w:lineRule="auto"/>
        <w:jc w:val="both"/>
        <w:rPr>
          <w:rFonts w:ascii="Times New Roman" w:hAnsi="Times New Roman" w:cs="Times New Roman"/>
          <w:b/>
          <w:i/>
          <w:iCs/>
          <w:noProof/>
          <w:lang w:val="en-US"/>
        </w:rPr>
      </w:pPr>
    </w:p>
    <w:p w14:paraId="30FBD36E" w14:textId="735331F9" w:rsidR="001D11C4" w:rsidRPr="00001328" w:rsidRDefault="008A67DA" w:rsidP="00287B79">
      <w:pPr>
        <w:spacing w:line="276" w:lineRule="auto"/>
        <w:jc w:val="both"/>
        <w:rPr>
          <w:rFonts w:ascii="Times New Roman" w:hAnsi="Times New Roman" w:cs="Times New Roman"/>
          <w:b/>
          <w:i/>
          <w:iCs/>
          <w:noProof/>
          <w:lang w:val="en-US"/>
        </w:rPr>
      </w:pPr>
      <w:r w:rsidRPr="00001328">
        <w:rPr>
          <w:rFonts w:ascii="Times New Roman" w:hAnsi="Times New Roman" w:cs="Times New Roman"/>
          <w:b/>
          <w:i/>
          <w:iCs/>
          <w:noProof/>
          <w:lang w:val="en-US"/>
        </w:rPr>
        <w:t>K-</w:t>
      </w:r>
      <w:r w:rsidR="00E64921" w:rsidRPr="00001328">
        <w:rPr>
          <w:rFonts w:ascii="Times New Roman" w:hAnsi="Times New Roman" w:cs="Times New Roman"/>
          <w:b/>
          <w:i/>
          <w:iCs/>
          <w:noProof/>
          <w:lang w:val="en-US"/>
        </w:rPr>
        <w:t>2</w:t>
      </w:r>
      <w:r w:rsidR="00845BF5" w:rsidRPr="00001328">
        <w:rPr>
          <w:rFonts w:ascii="Times New Roman" w:hAnsi="Times New Roman" w:cs="Times New Roman"/>
          <w:b/>
          <w:i/>
          <w:iCs/>
          <w:noProof/>
          <w:lang w:val="en-US"/>
        </w:rPr>
        <w:t xml:space="preserve"> Key expert</w:t>
      </w:r>
    </w:p>
    <w:p w14:paraId="7848C8EE" w14:textId="7DE6B4BA" w:rsidR="00845BF5" w:rsidRPr="00001328" w:rsidRDefault="00845BF5" w:rsidP="00287B79">
      <w:pPr>
        <w:pStyle w:val="ListParagraph"/>
        <w:numPr>
          <w:ilvl w:val="0"/>
          <w:numId w:val="28"/>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Postgraduate academic or professional degree (master’s degree, specialist academic degree, or specialist professional degree), or graduate degree awarded following the completion of a course of study of at least four years’ duration (240 ESPB);</w:t>
      </w:r>
      <w:r w:rsidR="007569A8" w:rsidRPr="00001328">
        <w:rPr>
          <w:rFonts w:ascii="Times New Roman" w:hAnsi="Times New Roman" w:cs="Times New Roman"/>
          <w:noProof/>
          <w:lang w:val="en-US"/>
        </w:rPr>
        <w:t xml:space="preserve"> finance, economics or related areas would be an advantage</w:t>
      </w:r>
    </w:p>
    <w:p w14:paraId="3106E9DE" w14:textId="28CD7CCD" w:rsidR="001147D3" w:rsidRPr="00001328" w:rsidRDefault="00DE561F" w:rsidP="00287B79">
      <w:pPr>
        <w:pStyle w:val="ListParagraph"/>
        <w:numPr>
          <w:ilvl w:val="0"/>
          <w:numId w:val="28"/>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At least 5 years of professional experience in</w:t>
      </w:r>
      <w:r w:rsidR="004A621F" w:rsidRPr="00001328">
        <w:rPr>
          <w:rFonts w:ascii="Times New Roman" w:hAnsi="Times New Roman" w:cs="Times New Roman"/>
          <w:noProof/>
          <w:lang w:val="en-US"/>
        </w:rPr>
        <w:t xml:space="preserve"> financial sector (or related industry services)</w:t>
      </w:r>
      <w:r w:rsidR="00226C6A" w:rsidRPr="00001328">
        <w:rPr>
          <w:rFonts w:ascii="Times New Roman" w:hAnsi="Times New Roman" w:cs="Times New Roman"/>
          <w:noProof/>
          <w:lang w:val="en-US"/>
        </w:rPr>
        <w:t xml:space="preserve"> in</w:t>
      </w:r>
      <w:r w:rsidRPr="00001328">
        <w:rPr>
          <w:rFonts w:ascii="Times New Roman" w:hAnsi="Times New Roman" w:cs="Times New Roman"/>
          <w:noProof/>
          <w:lang w:val="en-US"/>
        </w:rPr>
        <w:t xml:space="preserve"> providing support</w:t>
      </w:r>
      <w:r w:rsidR="00F41776" w:rsidRPr="00001328">
        <w:rPr>
          <w:rFonts w:ascii="Times New Roman" w:hAnsi="Times New Roman" w:cs="Times New Roman"/>
          <w:noProof/>
          <w:lang w:val="en-US"/>
        </w:rPr>
        <w:t xml:space="preserve"> in the field of </w:t>
      </w:r>
      <w:r w:rsidR="00B14338" w:rsidRPr="00001328">
        <w:rPr>
          <w:rFonts w:ascii="Times New Roman" w:hAnsi="Times New Roman" w:cs="Times New Roman"/>
          <w:noProof/>
          <w:lang w:val="en-US"/>
        </w:rPr>
        <w:t>analyses and evaluation of effects of the strategies, policies and procedures</w:t>
      </w:r>
      <w:r w:rsidR="004A5794" w:rsidRPr="00001328">
        <w:rPr>
          <w:rFonts w:ascii="Times New Roman" w:hAnsi="Times New Roman" w:cs="Times New Roman"/>
          <w:noProof/>
          <w:lang w:val="en-US"/>
        </w:rPr>
        <w:t xml:space="preserve">, as well as support in the </w:t>
      </w:r>
      <w:r w:rsidR="00501ECD" w:rsidRPr="00001328">
        <w:rPr>
          <w:rFonts w:ascii="Times New Roman" w:hAnsi="Times New Roman" w:cs="Times New Roman"/>
          <w:noProof/>
          <w:lang w:val="en-US"/>
        </w:rPr>
        <w:t>development</w:t>
      </w:r>
      <w:r w:rsidR="008B6AA8" w:rsidRPr="00001328">
        <w:rPr>
          <w:rFonts w:ascii="Times New Roman" w:hAnsi="Times New Roman" w:cs="Times New Roman"/>
          <w:noProof/>
          <w:lang w:val="en-US"/>
        </w:rPr>
        <w:t xml:space="preserve"> and implementation</w:t>
      </w:r>
      <w:r w:rsidR="00226C6A" w:rsidRPr="00001328">
        <w:rPr>
          <w:rFonts w:ascii="Times New Roman" w:hAnsi="Times New Roman" w:cs="Times New Roman"/>
          <w:noProof/>
          <w:lang w:val="en-US"/>
        </w:rPr>
        <w:t xml:space="preserve"> and</w:t>
      </w:r>
      <w:r w:rsidR="005058B0" w:rsidRPr="00001328">
        <w:rPr>
          <w:rFonts w:ascii="Times New Roman" w:hAnsi="Times New Roman" w:cs="Times New Roman"/>
          <w:noProof/>
          <w:lang w:val="en-US"/>
        </w:rPr>
        <w:t xml:space="preserve"> </w:t>
      </w:r>
      <w:r w:rsidR="00226C6A" w:rsidRPr="00001328">
        <w:rPr>
          <w:rFonts w:ascii="Times New Roman" w:hAnsi="Times New Roman" w:cs="Times New Roman"/>
          <w:noProof/>
          <w:lang w:val="en-US"/>
        </w:rPr>
        <w:t>/</w:t>
      </w:r>
      <w:r w:rsidR="005058B0" w:rsidRPr="00001328">
        <w:rPr>
          <w:rFonts w:ascii="Times New Roman" w:hAnsi="Times New Roman" w:cs="Times New Roman"/>
          <w:noProof/>
          <w:lang w:val="en-US"/>
        </w:rPr>
        <w:t xml:space="preserve"> </w:t>
      </w:r>
      <w:r w:rsidR="00226C6A" w:rsidRPr="00001328">
        <w:rPr>
          <w:rFonts w:ascii="Times New Roman" w:hAnsi="Times New Roman" w:cs="Times New Roman"/>
          <w:noProof/>
          <w:lang w:val="en-US"/>
        </w:rPr>
        <w:t>or upgrading of the strategies, policies and procedures</w:t>
      </w:r>
      <w:r w:rsidR="008B6AA8" w:rsidRPr="00001328">
        <w:rPr>
          <w:rFonts w:ascii="Times New Roman" w:hAnsi="Times New Roman" w:cs="Times New Roman"/>
          <w:noProof/>
          <w:lang w:val="en-US"/>
        </w:rPr>
        <w:t xml:space="preserve"> </w:t>
      </w:r>
    </w:p>
    <w:p w14:paraId="6FA27882" w14:textId="6CE0BAC2" w:rsidR="00222222" w:rsidRPr="00001328" w:rsidRDefault="002F6409" w:rsidP="00287B79">
      <w:pPr>
        <w:pStyle w:val="ListParagraph"/>
        <w:numPr>
          <w:ilvl w:val="0"/>
          <w:numId w:val="28"/>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Extensive knowledge of best international standards</w:t>
      </w:r>
      <w:r w:rsidR="00A525CE" w:rsidRPr="00001328">
        <w:rPr>
          <w:rFonts w:ascii="Times New Roman" w:hAnsi="Times New Roman" w:cs="Times New Roman"/>
          <w:noProof/>
          <w:lang w:val="en-US"/>
        </w:rPr>
        <w:t xml:space="preserve"> and good practices in banking</w:t>
      </w:r>
    </w:p>
    <w:p w14:paraId="04699A0B" w14:textId="01985423" w:rsidR="00A525CE" w:rsidRPr="00001328" w:rsidRDefault="00A525CE" w:rsidP="00287B79">
      <w:pPr>
        <w:pStyle w:val="ListParagraph"/>
        <w:numPr>
          <w:ilvl w:val="0"/>
          <w:numId w:val="28"/>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Knowledge of Serbian Laws and bylaws is preferable</w:t>
      </w:r>
    </w:p>
    <w:p w14:paraId="49AE36F5" w14:textId="4CAE8366" w:rsidR="00B43AE7" w:rsidRPr="00001328" w:rsidRDefault="00A6686E" w:rsidP="00287B79">
      <w:pPr>
        <w:pStyle w:val="ListParagraph"/>
        <w:numPr>
          <w:ilvl w:val="0"/>
          <w:numId w:val="28"/>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Skills in data analysis and business analytics would be and advantage</w:t>
      </w:r>
    </w:p>
    <w:p w14:paraId="6AE5DFB0" w14:textId="77777777" w:rsidR="00926915" w:rsidRPr="00001328" w:rsidRDefault="00926915" w:rsidP="00287B79">
      <w:pPr>
        <w:pStyle w:val="ListParagraph"/>
        <w:numPr>
          <w:ilvl w:val="0"/>
          <w:numId w:val="28"/>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Excellent English written and presentation skills; </w:t>
      </w:r>
    </w:p>
    <w:p w14:paraId="2FBDFFCD" w14:textId="59348D7B" w:rsidR="005058B0" w:rsidRPr="00001328" w:rsidRDefault="00926915" w:rsidP="00287B79">
      <w:pPr>
        <w:pStyle w:val="ListParagraph"/>
        <w:numPr>
          <w:ilvl w:val="0"/>
          <w:numId w:val="28"/>
        </w:num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Excellent communication, organization, and teamwork skills.  </w:t>
      </w:r>
    </w:p>
    <w:p w14:paraId="50249933" w14:textId="77777777" w:rsidR="00287B79" w:rsidRPr="00001328" w:rsidRDefault="00287B79" w:rsidP="00287B79">
      <w:pPr>
        <w:pStyle w:val="ListParagraph"/>
        <w:spacing w:line="276" w:lineRule="auto"/>
        <w:jc w:val="both"/>
        <w:rPr>
          <w:rFonts w:ascii="Times New Roman" w:hAnsi="Times New Roman" w:cs="Times New Roman"/>
          <w:noProof/>
          <w:lang w:val="en-US"/>
        </w:rPr>
      </w:pPr>
    </w:p>
    <w:p w14:paraId="6E7DEC39" w14:textId="47E004BA" w:rsidR="00CC211D" w:rsidRPr="00001328" w:rsidRDefault="00CC211D" w:rsidP="00B91934">
      <w:pPr>
        <w:tabs>
          <w:tab w:val="left" w:pos="0"/>
        </w:tabs>
        <w:spacing w:after="0" w:line="240" w:lineRule="auto"/>
        <w:ind w:left="-90"/>
        <w:contextualSpacing/>
        <w:rPr>
          <w:rFonts w:ascii="Times New Roman" w:eastAsia="Times New Roman" w:hAnsi="Times New Roman" w:cs="Times New Roman"/>
          <w:b/>
          <w:u w:val="single"/>
          <w:lang w:val="en-US"/>
        </w:rPr>
      </w:pPr>
      <w:bookmarkStart w:id="18" w:name="_Toc95288719"/>
      <w:r w:rsidRPr="00001328">
        <w:rPr>
          <w:rFonts w:ascii="Times New Roman" w:eastAsia="Times New Roman" w:hAnsi="Times New Roman" w:cs="Times New Roman"/>
          <w:b/>
          <w:u w:val="single"/>
          <w:lang w:val="en-US"/>
        </w:rPr>
        <w:t>Selection of the Consultant</w:t>
      </w:r>
      <w:bookmarkEnd w:id="18"/>
    </w:p>
    <w:p w14:paraId="782235F3" w14:textId="77777777" w:rsidR="00B91934" w:rsidRPr="00001328" w:rsidRDefault="00B91934" w:rsidP="00B91934">
      <w:pPr>
        <w:tabs>
          <w:tab w:val="left" w:pos="0"/>
        </w:tabs>
        <w:spacing w:after="0" w:line="240" w:lineRule="auto"/>
        <w:ind w:left="-90"/>
        <w:contextualSpacing/>
        <w:rPr>
          <w:rFonts w:ascii="Times New Roman" w:eastAsia="Times New Roman" w:hAnsi="Times New Roman" w:cs="Times New Roman"/>
          <w:b/>
          <w:u w:val="single"/>
          <w:lang w:val="en-US"/>
        </w:rPr>
      </w:pPr>
    </w:p>
    <w:p w14:paraId="520429BD" w14:textId="41E80673" w:rsidR="00287B79" w:rsidRPr="00001328" w:rsidRDefault="002B2383" w:rsidP="00287B79">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The Consultant shall be selected in accordance with </w:t>
      </w:r>
      <w:r w:rsidR="00703D48" w:rsidRPr="00001328">
        <w:rPr>
          <w:lang w:val="en-US"/>
        </w:rPr>
        <w:t>Consultant Qualification Selection method</w:t>
      </w:r>
      <w:r w:rsidR="00703D48" w:rsidRPr="00001328" w:rsidDel="00703D48">
        <w:rPr>
          <w:rFonts w:ascii="Times New Roman" w:hAnsi="Times New Roman" w:cs="Times New Roman"/>
          <w:noProof/>
          <w:lang w:val="en-US"/>
        </w:rPr>
        <w:t xml:space="preserve"> </w:t>
      </w:r>
      <w:r w:rsidR="00703D48" w:rsidRPr="00001328">
        <w:rPr>
          <w:lang w:val="en-US"/>
        </w:rPr>
        <w:t xml:space="preserve">(CQS) </w:t>
      </w:r>
      <w:r w:rsidRPr="00001328">
        <w:rPr>
          <w:rFonts w:ascii="Times New Roman" w:hAnsi="Times New Roman" w:cs="Times New Roman"/>
          <w:noProof/>
          <w:lang w:val="en-US"/>
        </w:rPr>
        <w:t xml:space="preserve">set out in the World Bank’s Procurement Regulations for IPF Borrowers: Procurement in Investment Project Financing – Goods, Works, Non-Consulting and Consulting Services (July 2016, revised November 2017). </w:t>
      </w:r>
    </w:p>
    <w:p w14:paraId="06722206" w14:textId="7D4C3BE6" w:rsidR="002B2383" w:rsidRPr="00001328" w:rsidRDefault="002B2383" w:rsidP="00287B79">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Evaluation of the </w:t>
      </w:r>
      <w:r w:rsidR="00703D48" w:rsidRPr="00001328">
        <w:rPr>
          <w:rFonts w:ascii="Times New Roman" w:hAnsi="Times New Roman" w:cs="Times New Roman"/>
          <w:noProof/>
          <w:lang w:val="en-US"/>
        </w:rPr>
        <w:t xml:space="preserve">Expressions of Interest </w:t>
      </w:r>
      <w:r w:rsidRPr="00001328">
        <w:rPr>
          <w:rFonts w:ascii="Times New Roman" w:hAnsi="Times New Roman" w:cs="Times New Roman"/>
          <w:noProof/>
          <w:lang w:val="en-US"/>
        </w:rPr>
        <w:t xml:space="preserve">will be done in accordance with following criteria: </w:t>
      </w:r>
    </w:p>
    <w:tbl>
      <w:tblPr>
        <w:tblStyle w:val="TableGrid"/>
        <w:tblW w:w="0" w:type="auto"/>
        <w:tblLook w:val="04A0" w:firstRow="1" w:lastRow="0" w:firstColumn="1" w:lastColumn="0" w:noHBand="0" w:noVBand="1"/>
      </w:tblPr>
      <w:tblGrid>
        <w:gridCol w:w="421"/>
        <w:gridCol w:w="7371"/>
        <w:gridCol w:w="1270"/>
      </w:tblGrid>
      <w:tr w:rsidR="000D317B" w:rsidRPr="00001328" w14:paraId="6FBBEE77" w14:textId="77777777" w:rsidTr="00811CDD">
        <w:tc>
          <w:tcPr>
            <w:tcW w:w="421" w:type="dxa"/>
          </w:tcPr>
          <w:p w14:paraId="5F93C5DB" w14:textId="1E46FF26" w:rsidR="000D317B" w:rsidRPr="00001328" w:rsidRDefault="000D317B" w:rsidP="00B01029">
            <w:pPr>
              <w:spacing w:line="360" w:lineRule="auto"/>
              <w:jc w:val="both"/>
              <w:rPr>
                <w:rFonts w:ascii="Times New Roman" w:hAnsi="Times New Roman" w:cs="Times New Roman"/>
                <w:noProof/>
                <w:lang w:val="en-US"/>
              </w:rPr>
            </w:pPr>
            <w:r w:rsidRPr="00001328">
              <w:rPr>
                <w:rFonts w:ascii="Times New Roman" w:hAnsi="Times New Roman" w:cs="Times New Roman"/>
                <w:noProof/>
                <w:lang w:val="en-US"/>
              </w:rPr>
              <w:t>#</w:t>
            </w:r>
          </w:p>
        </w:tc>
        <w:tc>
          <w:tcPr>
            <w:tcW w:w="7371" w:type="dxa"/>
          </w:tcPr>
          <w:p w14:paraId="431A4D2F" w14:textId="7A90318C" w:rsidR="000D317B" w:rsidRPr="00001328" w:rsidRDefault="000D317B" w:rsidP="00B01029">
            <w:pPr>
              <w:spacing w:line="360" w:lineRule="auto"/>
              <w:jc w:val="both"/>
              <w:rPr>
                <w:rFonts w:ascii="Times New Roman" w:hAnsi="Times New Roman" w:cs="Times New Roman"/>
                <w:i/>
                <w:iCs/>
                <w:noProof/>
                <w:lang w:val="en-US"/>
              </w:rPr>
            </w:pPr>
            <w:r w:rsidRPr="00001328">
              <w:rPr>
                <w:rFonts w:ascii="Times New Roman" w:hAnsi="Times New Roman" w:cs="Times New Roman"/>
                <w:i/>
                <w:iCs/>
                <w:noProof/>
                <w:lang w:val="en-US"/>
              </w:rPr>
              <w:t>Criteria</w:t>
            </w:r>
          </w:p>
        </w:tc>
        <w:tc>
          <w:tcPr>
            <w:tcW w:w="1270" w:type="dxa"/>
          </w:tcPr>
          <w:p w14:paraId="630FC9C1" w14:textId="34260372" w:rsidR="000D317B" w:rsidRPr="00001328" w:rsidRDefault="000D317B" w:rsidP="00B91934">
            <w:pPr>
              <w:spacing w:line="360" w:lineRule="auto"/>
              <w:jc w:val="center"/>
              <w:rPr>
                <w:rFonts w:ascii="Times New Roman" w:hAnsi="Times New Roman" w:cs="Times New Roman"/>
                <w:i/>
                <w:iCs/>
                <w:noProof/>
                <w:lang w:val="en-US"/>
              </w:rPr>
            </w:pPr>
            <w:r w:rsidRPr="00001328">
              <w:rPr>
                <w:rFonts w:ascii="Times New Roman" w:hAnsi="Times New Roman" w:cs="Times New Roman"/>
                <w:i/>
                <w:iCs/>
                <w:noProof/>
                <w:lang w:val="en-US"/>
              </w:rPr>
              <w:t>Weight</w:t>
            </w:r>
          </w:p>
        </w:tc>
      </w:tr>
      <w:tr w:rsidR="000D317B" w:rsidRPr="00001328" w14:paraId="659BF0CE" w14:textId="77777777" w:rsidTr="00811CDD">
        <w:tc>
          <w:tcPr>
            <w:tcW w:w="421" w:type="dxa"/>
          </w:tcPr>
          <w:p w14:paraId="17B84704" w14:textId="315F0A73" w:rsidR="000D317B" w:rsidRPr="00001328" w:rsidRDefault="000D317B" w:rsidP="00B01029">
            <w:pPr>
              <w:spacing w:line="360" w:lineRule="auto"/>
              <w:jc w:val="both"/>
              <w:rPr>
                <w:rFonts w:ascii="Times New Roman" w:hAnsi="Times New Roman" w:cs="Times New Roman"/>
                <w:noProof/>
                <w:lang w:val="en-US"/>
              </w:rPr>
            </w:pPr>
            <w:r w:rsidRPr="00001328">
              <w:rPr>
                <w:rFonts w:ascii="Times New Roman" w:hAnsi="Times New Roman" w:cs="Times New Roman"/>
                <w:noProof/>
                <w:lang w:val="en-US"/>
              </w:rPr>
              <w:t>1</w:t>
            </w:r>
          </w:p>
        </w:tc>
        <w:tc>
          <w:tcPr>
            <w:tcW w:w="7371" w:type="dxa"/>
          </w:tcPr>
          <w:p w14:paraId="13891AA1" w14:textId="49612315" w:rsidR="000D317B" w:rsidRPr="00001328" w:rsidRDefault="00811CDD" w:rsidP="00B01029">
            <w:pPr>
              <w:spacing w:line="360" w:lineRule="auto"/>
              <w:rPr>
                <w:rFonts w:ascii="Times New Roman" w:hAnsi="Times New Roman" w:cs="Times New Roman"/>
                <w:noProof/>
                <w:lang w:val="en-US"/>
              </w:rPr>
            </w:pPr>
            <w:r w:rsidRPr="00001328">
              <w:rPr>
                <w:rFonts w:ascii="Times New Roman" w:hAnsi="Times New Roman" w:cs="Times New Roman"/>
                <w:noProof/>
                <w:lang w:val="en-US"/>
              </w:rPr>
              <w:t xml:space="preserve">Specific experience of the Consultant (as a firm) relevant to the </w:t>
            </w:r>
            <w:r w:rsidR="00E64921" w:rsidRPr="00001328">
              <w:rPr>
                <w:rFonts w:ascii="Times New Roman" w:hAnsi="Times New Roman" w:cs="Times New Roman"/>
                <w:noProof/>
                <w:lang w:val="en-US"/>
              </w:rPr>
              <w:t>Services</w:t>
            </w:r>
          </w:p>
        </w:tc>
        <w:tc>
          <w:tcPr>
            <w:tcW w:w="1270" w:type="dxa"/>
          </w:tcPr>
          <w:p w14:paraId="0DCF527B" w14:textId="5F5EEA27" w:rsidR="000D317B" w:rsidRPr="00001328" w:rsidRDefault="00811CDD" w:rsidP="00B01029">
            <w:pPr>
              <w:spacing w:line="360" w:lineRule="auto"/>
              <w:jc w:val="center"/>
              <w:rPr>
                <w:rFonts w:ascii="Times New Roman" w:hAnsi="Times New Roman" w:cs="Times New Roman"/>
                <w:b/>
                <w:noProof/>
                <w:lang w:val="en-US"/>
              </w:rPr>
            </w:pPr>
            <w:r w:rsidRPr="00001328">
              <w:rPr>
                <w:rFonts w:ascii="Times New Roman" w:hAnsi="Times New Roman" w:cs="Times New Roman"/>
                <w:b/>
                <w:noProof/>
                <w:lang w:val="en-US"/>
              </w:rPr>
              <w:t>10</w:t>
            </w:r>
          </w:p>
        </w:tc>
      </w:tr>
      <w:tr w:rsidR="000D317B" w:rsidRPr="00001328" w14:paraId="5D38C432" w14:textId="77777777" w:rsidTr="00811CDD">
        <w:tc>
          <w:tcPr>
            <w:tcW w:w="421" w:type="dxa"/>
          </w:tcPr>
          <w:p w14:paraId="2A71EA8D" w14:textId="5749B667" w:rsidR="000D317B" w:rsidRPr="00001328" w:rsidRDefault="00811CDD" w:rsidP="00B01029">
            <w:pPr>
              <w:spacing w:line="360" w:lineRule="auto"/>
              <w:jc w:val="both"/>
              <w:rPr>
                <w:rFonts w:ascii="Times New Roman" w:hAnsi="Times New Roman" w:cs="Times New Roman"/>
                <w:noProof/>
                <w:lang w:val="en-US"/>
              </w:rPr>
            </w:pPr>
            <w:r w:rsidRPr="00001328">
              <w:rPr>
                <w:rFonts w:ascii="Times New Roman" w:hAnsi="Times New Roman" w:cs="Times New Roman"/>
                <w:noProof/>
                <w:lang w:val="en-US"/>
              </w:rPr>
              <w:t>2</w:t>
            </w:r>
          </w:p>
        </w:tc>
        <w:tc>
          <w:tcPr>
            <w:tcW w:w="7371" w:type="dxa"/>
          </w:tcPr>
          <w:p w14:paraId="6F3FE349" w14:textId="214B64D3" w:rsidR="000D317B" w:rsidRPr="00001328" w:rsidRDefault="00811CDD" w:rsidP="00B01029">
            <w:pPr>
              <w:spacing w:line="360" w:lineRule="auto"/>
              <w:rPr>
                <w:rFonts w:ascii="Times New Roman" w:hAnsi="Times New Roman" w:cs="Times New Roman"/>
                <w:noProof/>
                <w:lang w:val="en-US"/>
              </w:rPr>
            </w:pPr>
            <w:r w:rsidRPr="00001328">
              <w:rPr>
                <w:rFonts w:ascii="Times New Roman" w:hAnsi="Times New Roman" w:cs="Times New Roman"/>
                <w:noProof/>
                <w:lang w:val="en-US"/>
              </w:rPr>
              <w:t>Adequacy and quality of the proposed methodology and work plan in responding to the Terms of Reference</w:t>
            </w:r>
          </w:p>
        </w:tc>
        <w:tc>
          <w:tcPr>
            <w:tcW w:w="1270" w:type="dxa"/>
          </w:tcPr>
          <w:p w14:paraId="00FF4CFA" w14:textId="774332D2" w:rsidR="000D317B" w:rsidRPr="00001328" w:rsidRDefault="00811CDD" w:rsidP="00B01029">
            <w:pPr>
              <w:spacing w:line="360" w:lineRule="auto"/>
              <w:jc w:val="center"/>
              <w:rPr>
                <w:rFonts w:ascii="Times New Roman" w:hAnsi="Times New Roman" w:cs="Times New Roman"/>
                <w:b/>
                <w:noProof/>
                <w:lang w:val="en-US"/>
              </w:rPr>
            </w:pPr>
            <w:r w:rsidRPr="00001328">
              <w:rPr>
                <w:rFonts w:ascii="Times New Roman" w:hAnsi="Times New Roman" w:cs="Times New Roman"/>
                <w:b/>
                <w:noProof/>
                <w:lang w:val="en-US"/>
              </w:rPr>
              <w:t>40</w:t>
            </w:r>
          </w:p>
        </w:tc>
      </w:tr>
      <w:tr w:rsidR="000D317B" w:rsidRPr="00001328" w14:paraId="517481AF" w14:textId="77777777" w:rsidTr="00811CDD">
        <w:tc>
          <w:tcPr>
            <w:tcW w:w="421" w:type="dxa"/>
          </w:tcPr>
          <w:p w14:paraId="65CBA6E7" w14:textId="77777777" w:rsidR="000D317B" w:rsidRPr="00001328" w:rsidRDefault="000D317B" w:rsidP="00B01029">
            <w:pPr>
              <w:spacing w:line="360" w:lineRule="auto"/>
              <w:jc w:val="both"/>
              <w:rPr>
                <w:rFonts w:ascii="Times New Roman" w:hAnsi="Times New Roman" w:cs="Times New Roman"/>
                <w:noProof/>
                <w:lang w:val="en-US"/>
              </w:rPr>
            </w:pPr>
          </w:p>
        </w:tc>
        <w:tc>
          <w:tcPr>
            <w:tcW w:w="7371" w:type="dxa"/>
          </w:tcPr>
          <w:p w14:paraId="39755D2F" w14:textId="27CD0E2A" w:rsidR="00E64921" w:rsidRPr="00001328" w:rsidRDefault="00E64921" w:rsidP="00B01029">
            <w:pPr>
              <w:spacing w:line="360" w:lineRule="auto"/>
              <w:rPr>
                <w:rFonts w:ascii="Times New Roman" w:hAnsi="Times New Roman" w:cs="Times New Roman"/>
                <w:noProof/>
                <w:lang w:val="en-US"/>
              </w:rPr>
            </w:pPr>
            <w:r w:rsidRPr="00001328">
              <w:rPr>
                <w:rFonts w:ascii="Times New Roman" w:hAnsi="Times New Roman" w:cs="Times New Roman"/>
                <w:noProof/>
                <w:lang w:val="en-US"/>
              </w:rPr>
              <w:t xml:space="preserve">Key Experts’ qualifications and competence for the Services </w:t>
            </w:r>
          </w:p>
          <w:p w14:paraId="66849748" w14:textId="671CB183" w:rsidR="00E64921" w:rsidRPr="00001328" w:rsidRDefault="00E64921" w:rsidP="00B01029">
            <w:pPr>
              <w:spacing w:line="360" w:lineRule="auto"/>
              <w:rPr>
                <w:rFonts w:ascii="Times New Roman" w:hAnsi="Times New Roman" w:cs="Times New Roman"/>
                <w:noProof/>
                <w:lang w:val="en-US"/>
              </w:rPr>
            </w:pPr>
            <w:r w:rsidRPr="00001328">
              <w:rPr>
                <w:rFonts w:ascii="Times New Roman" w:hAnsi="Times New Roman" w:cs="Times New Roman"/>
                <w:noProof/>
                <w:lang w:val="en-US"/>
              </w:rPr>
              <w:lastRenderedPageBreak/>
              <w:t xml:space="preserve">a) K-1: Team Leader [points 30] </w:t>
            </w:r>
          </w:p>
          <w:p w14:paraId="50CED112" w14:textId="2E897B3F" w:rsidR="000D317B" w:rsidRPr="00001328" w:rsidRDefault="00E64921" w:rsidP="00B01029">
            <w:pPr>
              <w:spacing w:line="360" w:lineRule="auto"/>
              <w:rPr>
                <w:rFonts w:ascii="Times New Roman" w:hAnsi="Times New Roman" w:cs="Times New Roman"/>
                <w:noProof/>
                <w:lang w:val="en-US"/>
              </w:rPr>
            </w:pPr>
            <w:r w:rsidRPr="00001328">
              <w:rPr>
                <w:rFonts w:ascii="Times New Roman" w:hAnsi="Times New Roman" w:cs="Times New Roman"/>
                <w:noProof/>
                <w:lang w:val="en-US"/>
              </w:rPr>
              <w:t>b) K-2: Key expert [points 20]</w:t>
            </w:r>
          </w:p>
        </w:tc>
        <w:tc>
          <w:tcPr>
            <w:tcW w:w="1270" w:type="dxa"/>
          </w:tcPr>
          <w:p w14:paraId="2937819F" w14:textId="1031E3EB" w:rsidR="000D317B" w:rsidRPr="00001328" w:rsidRDefault="00E64921" w:rsidP="00B01029">
            <w:pPr>
              <w:spacing w:line="360" w:lineRule="auto"/>
              <w:jc w:val="center"/>
              <w:rPr>
                <w:rFonts w:ascii="Times New Roman" w:hAnsi="Times New Roman" w:cs="Times New Roman"/>
                <w:b/>
                <w:noProof/>
                <w:lang w:val="en-US"/>
              </w:rPr>
            </w:pPr>
            <w:r w:rsidRPr="00001328">
              <w:rPr>
                <w:rFonts w:ascii="Times New Roman" w:hAnsi="Times New Roman" w:cs="Times New Roman"/>
                <w:b/>
                <w:noProof/>
                <w:lang w:val="en-US"/>
              </w:rPr>
              <w:lastRenderedPageBreak/>
              <w:t>50</w:t>
            </w:r>
          </w:p>
        </w:tc>
      </w:tr>
      <w:tr w:rsidR="00D95E0A" w:rsidRPr="00001328" w14:paraId="7FBF0F54" w14:textId="77777777" w:rsidTr="005D10D6">
        <w:tc>
          <w:tcPr>
            <w:tcW w:w="9062" w:type="dxa"/>
            <w:gridSpan w:val="3"/>
          </w:tcPr>
          <w:p w14:paraId="6630F8A0" w14:textId="2551C4F7" w:rsidR="00D95E0A" w:rsidRPr="00001328" w:rsidRDefault="004646C6" w:rsidP="00B01029">
            <w:pPr>
              <w:spacing w:line="360" w:lineRule="auto"/>
              <w:rPr>
                <w:rFonts w:ascii="Times New Roman" w:hAnsi="Times New Roman" w:cs="Times New Roman"/>
                <w:noProof/>
                <w:lang w:val="en-US"/>
              </w:rPr>
            </w:pPr>
            <w:r w:rsidRPr="00001328">
              <w:rPr>
                <w:rFonts w:ascii="Times New Roman" w:hAnsi="Times New Roman" w:cs="Times New Roman"/>
                <w:noProof/>
                <w:lang w:val="en-US"/>
              </w:rPr>
              <w:lastRenderedPageBreak/>
              <w:t>The Key Experts’ qualifications shall be evaluated according to the following sub-criteria and their belonging weights:</w:t>
            </w:r>
          </w:p>
        </w:tc>
      </w:tr>
      <w:tr w:rsidR="000D317B" w:rsidRPr="00001328" w14:paraId="739D3E4B" w14:textId="77777777" w:rsidTr="00811CDD">
        <w:tc>
          <w:tcPr>
            <w:tcW w:w="421" w:type="dxa"/>
          </w:tcPr>
          <w:p w14:paraId="5FBBF75C" w14:textId="02FDB007" w:rsidR="000D317B" w:rsidRPr="00001328" w:rsidRDefault="00664F6D" w:rsidP="00B01029">
            <w:pPr>
              <w:spacing w:line="360" w:lineRule="auto"/>
              <w:jc w:val="both"/>
              <w:rPr>
                <w:rFonts w:ascii="Times New Roman" w:hAnsi="Times New Roman" w:cs="Times New Roman"/>
                <w:noProof/>
                <w:lang w:val="en-US"/>
              </w:rPr>
            </w:pPr>
            <w:r w:rsidRPr="00001328">
              <w:rPr>
                <w:rFonts w:ascii="Times New Roman" w:hAnsi="Times New Roman" w:cs="Times New Roman"/>
                <w:noProof/>
                <w:lang w:val="en-US"/>
              </w:rPr>
              <w:t>a)</w:t>
            </w:r>
          </w:p>
        </w:tc>
        <w:tc>
          <w:tcPr>
            <w:tcW w:w="7371" w:type="dxa"/>
          </w:tcPr>
          <w:p w14:paraId="490D695A" w14:textId="34969F75" w:rsidR="000D317B" w:rsidRPr="00001328" w:rsidRDefault="00664F6D" w:rsidP="00B01029">
            <w:pPr>
              <w:spacing w:line="360" w:lineRule="auto"/>
              <w:rPr>
                <w:rFonts w:ascii="Times New Roman" w:hAnsi="Times New Roman" w:cs="Times New Roman"/>
                <w:noProof/>
                <w:lang w:val="en-US"/>
              </w:rPr>
            </w:pPr>
            <w:r w:rsidRPr="00001328">
              <w:rPr>
                <w:rFonts w:ascii="Times New Roman" w:hAnsi="Times New Roman" w:cs="Times New Roman"/>
                <w:noProof/>
                <w:lang w:val="en-US"/>
              </w:rPr>
              <w:t>General qualifications (general education and experience)</w:t>
            </w:r>
          </w:p>
        </w:tc>
        <w:tc>
          <w:tcPr>
            <w:tcW w:w="1270" w:type="dxa"/>
          </w:tcPr>
          <w:p w14:paraId="228F6EE0" w14:textId="13953254" w:rsidR="000D317B" w:rsidRPr="00001328" w:rsidRDefault="00664F6D" w:rsidP="00B01029">
            <w:pPr>
              <w:spacing w:line="360" w:lineRule="auto"/>
              <w:jc w:val="center"/>
              <w:rPr>
                <w:rFonts w:ascii="Times New Roman" w:hAnsi="Times New Roman" w:cs="Times New Roman"/>
                <w:b/>
                <w:noProof/>
                <w:lang w:val="en-US"/>
              </w:rPr>
            </w:pPr>
            <w:r w:rsidRPr="00001328">
              <w:rPr>
                <w:rFonts w:ascii="Times New Roman" w:hAnsi="Times New Roman" w:cs="Times New Roman"/>
                <w:b/>
                <w:noProof/>
                <w:lang w:val="en-US"/>
              </w:rPr>
              <w:t>30</w:t>
            </w:r>
          </w:p>
        </w:tc>
      </w:tr>
      <w:tr w:rsidR="000D317B" w:rsidRPr="00001328" w14:paraId="2F88A385" w14:textId="77777777" w:rsidTr="00811CDD">
        <w:tc>
          <w:tcPr>
            <w:tcW w:w="421" w:type="dxa"/>
          </w:tcPr>
          <w:p w14:paraId="726BC8EA" w14:textId="232AE124" w:rsidR="000D317B" w:rsidRPr="00001328" w:rsidRDefault="00755803" w:rsidP="00B01029">
            <w:pPr>
              <w:spacing w:line="360" w:lineRule="auto"/>
              <w:jc w:val="both"/>
              <w:rPr>
                <w:rFonts w:ascii="Times New Roman" w:hAnsi="Times New Roman" w:cs="Times New Roman"/>
                <w:noProof/>
                <w:lang w:val="en-US"/>
              </w:rPr>
            </w:pPr>
            <w:r w:rsidRPr="00001328">
              <w:rPr>
                <w:rFonts w:ascii="Times New Roman" w:hAnsi="Times New Roman" w:cs="Times New Roman"/>
                <w:noProof/>
                <w:lang w:val="en-US"/>
              </w:rPr>
              <w:t>b)</w:t>
            </w:r>
          </w:p>
        </w:tc>
        <w:tc>
          <w:tcPr>
            <w:tcW w:w="7371" w:type="dxa"/>
          </w:tcPr>
          <w:p w14:paraId="2C07BB03" w14:textId="715F7DD5" w:rsidR="000D317B" w:rsidRPr="00001328" w:rsidRDefault="00755803" w:rsidP="00B01029">
            <w:pPr>
              <w:spacing w:line="360" w:lineRule="auto"/>
              <w:rPr>
                <w:rFonts w:ascii="Times New Roman" w:hAnsi="Times New Roman" w:cs="Times New Roman"/>
                <w:noProof/>
                <w:lang w:val="en-US"/>
              </w:rPr>
            </w:pPr>
            <w:r w:rsidRPr="00001328">
              <w:rPr>
                <w:rFonts w:ascii="Times New Roman" w:hAnsi="Times New Roman" w:cs="Times New Roman"/>
                <w:noProof/>
                <w:lang w:val="en-US"/>
              </w:rPr>
              <w:t xml:space="preserve">Adequacy for the Services (relevant education and experience in the </w:t>
            </w:r>
            <w:r w:rsidR="0086352E" w:rsidRPr="00001328">
              <w:rPr>
                <w:rFonts w:ascii="Times New Roman" w:hAnsi="Times New Roman" w:cs="Times New Roman"/>
                <w:noProof/>
                <w:lang w:val="en-US"/>
              </w:rPr>
              <w:t xml:space="preserve">financial </w:t>
            </w:r>
            <w:r w:rsidRPr="00001328">
              <w:rPr>
                <w:rFonts w:ascii="Times New Roman" w:hAnsi="Times New Roman" w:cs="Times New Roman"/>
                <w:noProof/>
                <w:lang w:val="en-US"/>
              </w:rPr>
              <w:t>sector</w:t>
            </w:r>
            <w:r w:rsidR="0086352E" w:rsidRPr="00001328">
              <w:rPr>
                <w:rFonts w:ascii="Times New Roman" w:hAnsi="Times New Roman" w:cs="Times New Roman"/>
                <w:noProof/>
                <w:lang w:val="en-US"/>
              </w:rPr>
              <w:t xml:space="preserve"> (</w:t>
            </w:r>
            <w:r w:rsidR="00666C11" w:rsidRPr="00001328">
              <w:rPr>
                <w:rFonts w:ascii="Times New Roman" w:hAnsi="Times New Roman" w:cs="Times New Roman"/>
                <w:noProof/>
                <w:lang w:val="en-US"/>
              </w:rPr>
              <w:t>or related industry services)</w:t>
            </w:r>
            <w:r w:rsidRPr="00001328">
              <w:rPr>
                <w:rFonts w:ascii="Times New Roman" w:hAnsi="Times New Roman" w:cs="Times New Roman"/>
                <w:noProof/>
                <w:lang w:val="en-US"/>
              </w:rPr>
              <w:t>/similar assignments)</w:t>
            </w:r>
          </w:p>
        </w:tc>
        <w:tc>
          <w:tcPr>
            <w:tcW w:w="1270" w:type="dxa"/>
          </w:tcPr>
          <w:p w14:paraId="3F9E1B43" w14:textId="5DC803EA" w:rsidR="000D317B" w:rsidRPr="00001328" w:rsidRDefault="00755803" w:rsidP="00B01029">
            <w:pPr>
              <w:spacing w:line="360" w:lineRule="auto"/>
              <w:jc w:val="center"/>
              <w:rPr>
                <w:rFonts w:ascii="Times New Roman" w:hAnsi="Times New Roman" w:cs="Times New Roman"/>
                <w:b/>
                <w:noProof/>
                <w:lang w:val="en-US"/>
              </w:rPr>
            </w:pPr>
            <w:r w:rsidRPr="00001328">
              <w:rPr>
                <w:rFonts w:ascii="Times New Roman" w:hAnsi="Times New Roman" w:cs="Times New Roman"/>
                <w:b/>
                <w:noProof/>
                <w:lang w:val="en-US"/>
              </w:rPr>
              <w:t>60</w:t>
            </w:r>
          </w:p>
        </w:tc>
      </w:tr>
      <w:tr w:rsidR="000D317B" w:rsidRPr="00001328" w14:paraId="52764522" w14:textId="77777777" w:rsidTr="00811CDD">
        <w:tc>
          <w:tcPr>
            <w:tcW w:w="421" w:type="dxa"/>
          </w:tcPr>
          <w:p w14:paraId="27F5F86A" w14:textId="484549A2" w:rsidR="000D317B" w:rsidRPr="00001328" w:rsidRDefault="00755803" w:rsidP="00B01029">
            <w:pPr>
              <w:spacing w:line="360" w:lineRule="auto"/>
              <w:jc w:val="both"/>
              <w:rPr>
                <w:rFonts w:ascii="Times New Roman" w:hAnsi="Times New Roman" w:cs="Times New Roman"/>
                <w:noProof/>
                <w:lang w:val="en-US"/>
              </w:rPr>
            </w:pPr>
            <w:r w:rsidRPr="00001328">
              <w:rPr>
                <w:rFonts w:ascii="Times New Roman" w:hAnsi="Times New Roman" w:cs="Times New Roman"/>
                <w:noProof/>
                <w:lang w:val="en-US"/>
              </w:rPr>
              <w:t>c)</w:t>
            </w:r>
          </w:p>
        </w:tc>
        <w:tc>
          <w:tcPr>
            <w:tcW w:w="7371" w:type="dxa"/>
          </w:tcPr>
          <w:p w14:paraId="2247BED8" w14:textId="209ADF2C" w:rsidR="000D317B" w:rsidRPr="00001328" w:rsidRDefault="0066593A" w:rsidP="00B01029">
            <w:pPr>
              <w:spacing w:line="360" w:lineRule="auto"/>
              <w:rPr>
                <w:rFonts w:ascii="Times New Roman" w:hAnsi="Times New Roman" w:cs="Times New Roman"/>
                <w:noProof/>
                <w:lang w:val="en-US"/>
              </w:rPr>
            </w:pPr>
            <w:r w:rsidRPr="00001328">
              <w:rPr>
                <w:rFonts w:ascii="Times New Roman" w:hAnsi="Times New Roman" w:cs="Times New Roman"/>
                <w:noProof/>
                <w:lang w:val="en-US"/>
              </w:rPr>
              <w:t xml:space="preserve">Relevant experience in the </w:t>
            </w:r>
            <w:r w:rsidR="00666C11" w:rsidRPr="00001328">
              <w:rPr>
                <w:rFonts w:ascii="Times New Roman" w:hAnsi="Times New Roman" w:cs="Times New Roman"/>
                <w:noProof/>
                <w:lang w:val="en-US"/>
              </w:rPr>
              <w:t>Public Sector</w:t>
            </w:r>
            <w:r w:rsidRPr="00001328">
              <w:rPr>
                <w:rFonts w:ascii="Times New Roman" w:hAnsi="Times New Roman" w:cs="Times New Roman"/>
                <w:noProof/>
                <w:lang w:val="en-US"/>
              </w:rPr>
              <w:t xml:space="preserve"> (administrative system, government organization, etc.)</w:t>
            </w:r>
          </w:p>
        </w:tc>
        <w:tc>
          <w:tcPr>
            <w:tcW w:w="1270" w:type="dxa"/>
          </w:tcPr>
          <w:p w14:paraId="3571311F" w14:textId="2A2BF4EB" w:rsidR="000D317B" w:rsidRPr="00001328" w:rsidRDefault="00F651F4" w:rsidP="00B01029">
            <w:pPr>
              <w:spacing w:line="360" w:lineRule="auto"/>
              <w:jc w:val="center"/>
              <w:rPr>
                <w:rFonts w:ascii="Times New Roman" w:hAnsi="Times New Roman" w:cs="Times New Roman"/>
                <w:b/>
                <w:noProof/>
                <w:lang w:val="en-US"/>
              </w:rPr>
            </w:pPr>
            <w:r w:rsidRPr="00001328">
              <w:rPr>
                <w:rFonts w:ascii="Times New Roman" w:hAnsi="Times New Roman" w:cs="Times New Roman"/>
                <w:b/>
                <w:noProof/>
                <w:lang w:val="en-US"/>
              </w:rPr>
              <w:t>10</w:t>
            </w:r>
          </w:p>
        </w:tc>
      </w:tr>
    </w:tbl>
    <w:p w14:paraId="347B053B" w14:textId="77777777" w:rsidR="00287B79" w:rsidRPr="00001328" w:rsidRDefault="00287B79" w:rsidP="00287B79">
      <w:pPr>
        <w:spacing w:after="152" w:line="360" w:lineRule="auto"/>
        <w:rPr>
          <w:rFonts w:ascii="Times New Roman" w:hAnsi="Times New Roman" w:cs="Times New Roman"/>
          <w:lang w:val="en-US"/>
        </w:rPr>
      </w:pPr>
    </w:p>
    <w:p w14:paraId="2986AE06" w14:textId="48C0FD4E" w:rsidR="009F5AA6" w:rsidRPr="00001328" w:rsidRDefault="009F5AA6" w:rsidP="00287B79">
      <w:pPr>
        <w:spacing w:after="180" w:line="276" w:lineRule="auto"/>
        <w:ind w:left="-5"/>
        <w:rPr>
          <w:rFonts w:ascii="Times New Roman" w:hAnsi="Times New Roman" w:cs="Times New Roman"/>
          <w:lang w:val="en-US"/>
        </w:rPr>
      </w:pPr>
      <w:r w:rsidRPr="00001328">
        <w:rPr>
          <w:rFonts w:ascii="Times New Roman" w:hAnsi="Times New Roman" w:cs="Times New Roman"/>
          <w:lang w:val="en-US"/>
        </w:rPr>
        <w:t xml:space="preserve">The MoF will publish Request for Expression of Interest and upon evaluation of received </w:t>
      </w:r>
      <w:proofErr w:type="spellStart"/>
      <w:r w:rsidRPr="00001328">
        <w:rPr>
          <w:rFonts w:ascii="Times New Roman" w:hAnsi="Times New Roman" w:cs="Times New Roman"/>
          <w:lang w:val="en-US"/>
        </w:rPr>
        <w:t>EoI</w:t>
      </w:r>
      <w:proofErr w:type="spellEnd"/>
      <w:r w:rsidRPr="00001328">
        <w:rPr>
          <w:rFonts w:ascii="Times New Roman" w:hAnsi="Times New Roman" w:cs="Times New Roman"/>
          <w:lang w:val="en-US"/>
        </w:rPr>
        <w:t xml:space="preserve">, </w:t>
      </w:r>
      <w:r w:rsidR="00703D48" w:rsidRPr="00001328">
        <w:rPr>
          <w:rFonts w:ascii="Times New Roman" w:hAnsi="Times New Roman" w:cs="Times New Roman"/>
          <w:lang w:val="en-US"/>
        </w:rPr>
        <w:t xml:space="preserve">the best evaluated </w:t>
      </w:r>
      <w:r w:rsidRPr="00001328">
        <w:rPr>
          <w:rFonts w:ascii="Times New Roman" w:hAnsi="Times New Roman" w:cs="Times New Roman"/>
          <w:lang w:val="en-US"/>
        </w:rPr>
        <w:t xml:space="preserve">firm will be </w:t>
      </w:r>
      <w:r w:rsidR="00703D48" w:rsidRPr="00001328">
        <w:rPr>
          <w:rFonts w:ascii="Times New Roman" w:hAnsi="Times New Roman" w:cs="Times New Roman"/>
          <w:lang w:val="en-US"/>
        </w:rPr>
        <w:t xml:space="preserve">invited </w:t>
      </w:r>
      <w:r w:rsidRPr="00001328">
        <w:rPr>
          <w:rFonts w:ascii="Times New Roman" w:hAnsi="Times New Roman" w:cs="Times New Roman"/>
          <w:lang w:val="en-US"/>
        </w:rPr>
        <w:t>to submit combined technical-financial proposal</w:t>
      </w:r>
      <w:r w:rsidR="00703D48" w:rsidRPr="00001328">
        <w:rPr>
          <w:rFonts w:ascii="Times New Roman" w:hAnsi="Times New Roman" w:cs="Times New Roman"/>
          <w:lang w:val="en-US"/>
        </w:rPr>
        <w:t xml:space="preserve">. </w:t>
      </w:r>
      <w:r w:rsidRPr="00001328">
        <w:rPr>
          <w:rFonts w:ascii="Times New Roman" w:hAnsi="Times New Roman" w:cs="Times New Roman"/>
          <w:lang w:val="en-US"/>
        </w:rPr>
        <w:t xml:space="preserve"> </w:t>
      </w:r>
    </w:p>
    <w:p w14:paraId="22E04A35" w14:textId="5A382DE3" w:rsidR="00B91934" w:rsidRPr="00001328" w:rsidRDefault="00B91934" w:rsidP="00B91934">
      <w:pPr>
        <w:tabs>
          <w:tab w:val="left" w:pos="0"/>
        </w:tabs>
        <w:spacing w:after="0" w:line="240" w:lineRule="auto"/>
        <w:ind w:left="-90"/>
        <w:contextualSpacing/>
        <w:rPr>
          <w:rFonts w:ascii="Times New Roman" w:eastAsia="Times New Roman" w:hAnsi="Times New Roman" w:cs="Times New Roman"/>
          <w:b/>
          <w:u w:val="single"/>
          <w:lang w:val="en-US"/>
        </w:rPr>
      </w:pPr>
      <w:r w:rsidRPr="00001328">
        <w:rPr>
          <w:rFonts w:ascii="Times New Roman" w:eastAsia="Times New Roman" w:hAnsi="Times New Roman" w:cs="Times New Roman"/>
          <w:b/>
          <w:u w:val="single"/>
          <w:lang w:val="en-US"/>
        </w:rPr>
        <w:t xml:space="preserve">Confidentiality </w:t>
      </w:r>
      <w:bookmarkStart w:id="19" w:name="_GoBack"/>
      <w:bookmarkEnd w:id="19"/>
    </w:p>
    <w:p w14:paraId="38454731" w14:textId="77777777" w:rsidR="00B91934" w:rsidRPr="00001328" w:rsidRDefault="00B91934" w:rsidP="00B91934">
      <w:pPr>
        <w:tabs>
          <w:tab w:val="left" w:pos="0"/>
        </w:tabs>
        <w:spacing w:after="0" w:line="240" w:lineRule="auto"/>
        <w:ind w:left="-90"/>
        <w:contextualSpacing/>
        <w:rPr>
          <w:rFonts w:ascii="Times New Roman" w:eastAsia="Times New Roman" w:hAnsi="Times New Roman" w:cs="Times New Roman"/>
          <w:b/>
          <w:u w:val="single"/>
          <w:lang w:val="en-US"/>
        </w:rPr>
      </w:pPr>
    </w:p>
    <w:p w14:paraId="3B8F2782" w14:textId="2EC27619" w:rsidR="00CA53F8" w:rsidRPr="00001328" w:rsidRDefault="00EB7D89" w:rsidP="00287B79">
      <w:pPr>
        <w:spacing w:line="276" w:lineRule="auto"/>
        <w:jc w:val="both"/>
        <w:rPr>
          <w:rFonts w:ascii="Times New Roman" w:hAnsi="Times New Roman" w:cs="Times New Roman"/>
          <w:noProof/>
          <w:lang w:val="en-US"/>
        </w:rPr>
      </w:pPr>
      <w:r w:rsidRPr="00001328">
        <w:rPr>
          <w:rFonts w:ascii="Times New Roman" w:hAnsi="Times New Roman" w:cs="Times New Roman"/>
          <w:noProof/>
          <w:lang w:val="en-US"/>
        </w:rPr>
        <w:t xml:space="preserve">All matters related to the Consultant’s work under the </w:t>
      </w:r>
      <w:r w:rsidR="00CF34BB" w:rsidRPr="00001328">
        <w:rPr>
          <w:rFonts w:ascii="Times New Roman" w:hAnsi="Times New Roman" w:cs="Times New Roman"/>
          <w:noProof/>
          <w:lang w:val="en-US"/>
        </w:rPr>
        <w:t>Services</w:t>
      </w:r>
      <w:r w:rsidRPr="00001328">
        <w:rPr>
          <w:rFonts w:ascii="Times New Roman" w:hAnsi="Times New Roman" w:cs="Times New Roman"/>
          <w:noProof/>
          <w:lang w:val="en-US"/>
        </w:rPr>
        <w:t xml:space="preserve">, including these terms of reference and any information or documentation provided to the Consultant, are to be treated as confidential. All persons connected with the Consultant that have access to such information or documentation should be instructed as to the importance of maintaining complete confidentiality. The Consultant shall not, without prior approval of the </w:t>
      </w:r>
      <w:r w:rsidR="007A2047" w:rsidRPr="00001328">
        <w:rPr>
          <w:rFonts w:ascii="Times New Roman" w:hAnsi="Times New Roman" w:cs="Times New Roman"/>
          <w:noProof/>
          <w:lang w:val="en-US"/>
        </w:rPr>
        <w:t xml:space="preserve">Ministry of finance </w:t>
      </w:r>
      <w:r w:rsidR="001504F3" w:rsidRPr="00001328">
        <w:rPr>
          <w:rFonts w:ascii="Times New Roman" w:hAnsi="Times New Roman" w:cs="Times New Roman"/>
          <w:noProof/>
          <w:lang w:val="en-US"/>
        </w:rPr>
        <w:t>representative</w:t>
      </w:r>
      <w:r w:rsidRPr="00001328">
        <w:rPr>
          <w:rFonts w:ascii="Times New Roman" w:hAnsi="Times New Roman" w:cs="Times New Roman"/>
          <w:noProof/>
          <w:lang w:val="en-US"/>
        </w:rPr>
        <w:t xml:space="preserve">, discuss (the result of) the </w:t>
      </w:r>
      <w:r w:rsidR="001504F3" w:rsidRPr="00001328">
        <w:rPr>
          <w:rFonts w:ascii="Times New Roman" w:hAnsi="Times New Roman" w:cs="Times New Roman"/>
          <w:noProof/>
          <w:lang w:val="en-US"/>
        </w:rPr>
        <w:t>Services</w:t>
      </w:r>
      <w:r w:rsidRPr="00001328">
        <w:rPr>
          <w:rFonts w:ascii="Times New Roman" w:hAnsi="Times New Roman" w:cs="Times New Roman"/>
          <w:noProof/>
          <w:lang w:val="en-US"/>
        </w:rPr>
        <w:t xml:space="preserve"> with third parties.  </w:t>
      </w:r>
    </w:p>
    <w:p w14:paraId="5DF3BEA6" w14:textId="77777777" w:rsidR="00926915" w:rsidRPr="00001328" w:rsidRDefault="00926915" w:rsidP="00B01029">
      <w:pPr>
        <w:spacing w:line="360" w:lineRule="auto"/>
        <w:jc w:val="both"/>
        <w:rPr>
          <w:rFonts w:ascii="Times New Roman" w:hAnsi="Times New Roman" w:cs="Times New Roman"/>
          <w:noProof/>
          <w:lang w:val="en-US"/>
        </w:rPr>
      </w:pPr>
    </w:p>
    <w:sectPr w:rsidR="00926915" w:rsidRPr="0000132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79D0D" w14:textId="77777777" w:rsidR="007351CE" w:rsidRDefault="007351CE" w:rsidP="00391904">
      <w:pPr>
        <w:spacing w:after="0" w:line="240" w:lineRule="auto"/>
      </w:pPr>
      <w:r>
        <w:separator/>
      </w:r>
    </w:p>
  </w:endnote>
  <w:endnote w:type="continuationSeparator" w:id="0">
    <w:p w14:paraId="415588CC" w14:textId="77777777" w:rsidR="007351CE" w:rsidRDefault="007351CE" w:rsidP="003919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YInterstate Light">
    <w:altName w:val="Franklin Gothic Medium Cond"/>
    <w:charset w:val="EE"/>
    <w:family w:val="auto"/>
    <w:pitch w:val="variable"/>
    <w:sig w:usb0="00000001" w:usb1="5000206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114D8" w14:textId="77777777" w:rsidR="007351CE" w:rsidRDefault="007351CE" w:rsidP="00391904">
      <w:pPr>
        <w:spacing w:after="0" w:line="240" w:lineRule="auto"/>
      </w:pPr>
      <w:r>
        <w:separator/>
      </w:r>
    </w:p>
  </w:footnote>
  <w:footnote w:type="continuationSeparator" w:id="0">
    <w:p w14:paraId="32430B64" w14:textId="77777777" w:rsidR="007351CE" w:rsidRDefault="007351CE" w:rsidP="003919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D0F98" w14:textId="77777777" w:rsidR="00D13C73" w:rsidRPr="00D13C73" w:rsidRDefault="00D13C73" w:rsidP="00D13C73">
    <w:pPr>
      <w:pStyle w:val="Header"/>
      <w:jc w:val="center"/>
      <w:rPr>
        <w:rFonts w:ascii="Times New Roman" w:hAnsi="Times New Roman" w:cs="Times New Roman"/>
      </w:rPr>
    </w:pPr>
    <w:r w:rsidRPr="00D13C73">
      <w:rPr>
        <w:rFonts w:ascii="Times New Roman" w:hAnsi="Times New Roman" w:cs="Times New Roman"/>
      </w:rPr>
      <w:t>Republic of Serbia</w:t>
    </w:r>
  </w:p>
  <w:p w14:paraId="164C13B0" w14:textId="77777777" w:rsidR="00D13C73" w:rsidRPr="00D13C73" w:rsidRDefault="00D13C73" w:rsidP="00D13C73">
    <w:pPr>
      <w:pStyle w:val="Header"/>
      <w:jc w:val="center"/>
      <w:rPr>
        <w:rFonts w:ascii="Times New Roman" w:hAnsi="Times New Roman" w:cs="Times New Roman"/>
      </w:rPr>
    </w:pPr>
    <w:r w:rsidRPr="00D13C73">
      <w:rPr>
        <w:rFonts w:ascii="Times New Roman" w:hAnsi="Times New Roman" w:cs="Times New Roman"/>
      </w:rPr>
      <w:t>Ministry of Finance</w:t>
    </w:r>
  </w:p>
  <w:p w14:paraId="7F9BF5C4" w14:textId="77777777" w:rsidR="00D13C73" w:rsidRPr="00D13C73" w:rsidRDefault="00D13C73" w:rsidP="00D13C73">
    <w:pPr>
      <w:pStyle w:val="Header"/>
      <w:jc w:val="center"/>
      <w:rPr>
        <w:rFonts w:ascii="Times New Roman" w:hAnsi="Times New Roman" w:cs="Times New Roman"/>
      </w:rPr>
    </w:pPr>
    <w:r w:rsidRPr="00D13C73">
      <w:rPr>
        <w:rFonts w:ascii="Times New Roman" w:hAnsi="Times New Roman" w:cs="Times New Roman"/>
      </w:rPr>
      <w:t>IBRD Loan 8832-YF</w:t>
    </w:r>
  </w:p>
  <w:p w14:paraId="1D304E33" w14:textId="77777777" w:rsidR="00D13C73" w:rsidRPr="00D13C73" w:rsidRDefault="00D13C73" w:rsidP="00D13C73">
    <w:pPr>
      <w:pStyle w:val="NoSpacing"/>
      <w:ind w:left="284"/>
      <w:jc w:val="center"/>
      <w:rPr>
        <w:rFonts w:ascii="Times New Roman" w:hAnsi="Times New Roman" w:cs="Times New Roman"/>
      </w:rPr>
    </w:pPr>
    <w:r w:rsidRPr="00D13C73">
      <w:rPr>
        <w:rFonts w:ascii="Times New Roman" w:hAnsi="Times New Roman" w:cs="Times New Roman"/>
      </w:rPr>
      <w:t>State-Owned Financial Institutions Strengthening Project</w:t>
    </w:r>
  </w:p>
  <w:p w14:paraId="4B73CEEB" w14:textId="77777777" w:rsidR="00D13C73" w:rsidRDefault="00D13C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8369E"/>
    <w:multiLevelType w:val="hybridMultilevel"/>
    <w:tmpl w:val="6B9CC23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07B72C34"/>
    <w:multiLevelType w:val="multilevel"/>
    <w:tmpl w:val="E3CA4E7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2D6C6E"/>
    <w:multiLevelType w:val="multilevel"/>
    <w:tmpl w:val="99F4A65E"/>
    <w:styleLink w:val="Styl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B961DD"/>
    <w:multiLevelType w:val="hybridMultilevel"/>
    <w:tmpl w:val="9BA8134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5964DC3"/>
    <w:multiLevelType w:val="hybridMultilevel"/>
    <w:tmpl w:val="ED56A8A4"/>
    <w:lvl w:ilvl="0" w:tplc="04090019">
      <w:start w:val="1"/>
      <w:numFmt w:val="lowerLetter"/>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 w15:restartNumberingAfterBreak="0">
    <w:nsid w:val="17C17CF9"/>
    <w:multiLevelType w:val="multilevel"/>
    <w:tmpl w:val="241A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8EC44F6"/>
    <w:multiLevelType w:val="hybridMultilevel"/>
    <w:tmpl w:val="C82A905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15:restartNumberingAfterBreak="0">
    <w:nsid w:val="1E060937"/>
    <w:multiLevelType w:val="multilevel"/>
    <w:tmpl w:val="241A001D"/>
    <w:numStyleLink w:val="Style2"/>
  </w:abstractNum>
  <w:abstractNum w:abstractNumId="8" w15:restartNumberingAfterBreak="0">
    <w:nsid w:val="25B26381"/>
    <w:multiLevelType w:val="hybridMultilevel"/>
    <w:tmpl w:val="B130EEB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27A824BB"/>
    <w:multiLevelType w:val="hybridMultilevel"/>
    <w:tmpl w:val="8B8AB64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29BA7347"/>
    <w:multiLevelType w:val="hybridMultilevel"/>
    <w:tmpl w:val="9B908E2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29CA65C6"/>
    <w:multiLevelType w:val="multilevel"/>
    <w:tmpl w:val="241A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A2D2D79"/>
    <w:multiLevelType w:val="hybridMultilevel"/>
    <w:tmpl w:val="5D920BB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15:restartNumberingAfterBreak="0">
    <w:nsid w:val="2B4C31DF"/>
    <w:multiLevelType w:val="multilevel"/>
    <w:tmpl w:val="241A001D"/>
    <w:numStyleLink w:val="Style1"/>
  </w:abstractNum>
  <w:abstractNum w:abstractNumId="14" w15:restartNumberingAfterBreak="0">
    <w:nsid w:val="2F3E0760"/>
    <w:multiLevelType w:val="hybridMultilevel"/>
    <w:tmpl w:val="235620C2"/>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3047412B"/>
    <w:multiLevelType w:val="multilevel"/>
    <w:tmpl w:val="241A001D"/>
    <w:numStyleLink w:val="Style3"/>
  </w:abstractNum>
  <w:abstractNum w:abstractNumId="16" w15:restartNumberingAfterBreak="0">
    <w:nsid w:val="39A93F6E"/>
    <w:multiLevelType w:val="hybridMultilevel"/>
    <w:tmpl w:val="416427EE"/>
    <w:lvl w:ilvl="0" w:tplc="241A0001">
      <w:start w:val="1"/>
      <w:numFmt w:val="bullet"/>
      <w:lvlText w:val=""/>
      <w:lvlJc w:val="left"/>
      <w:pPr>
        <w:ind w:left="720" w:hanging="360"/>
      </w:pPr>
      <w:rPr>
        <w:rFonts w:ascii="Symbol" w:hAnsi="Symbol"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15:restartNumberingAfterBreak="0">
    <w:nsid w:val="3AD716B7"/>
    <w:multiLevelType w:val="multilevel"/>
    <w:tmpl w:val="338041F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8937DA"/>
    <w:multiLevelType w:val="hybridMultilevel"/>
    <w:tmpl w:val="8B801CF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40A404A5"/>
    <w:multiLevelType w:val="hybridMultilevel"/>
    <w:tmpl w:val="080CFA5C"/>
    <w:lvl w:ilvl="0" w:tplc="241A000F">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0">
    <w:nsid w:val="483301AA"/>
    <w:multiLevelType w:val="hybridMultilevel"/>
    <w:tmpl w:val="EEDE705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4A241A9E"/>
    <w:multiLevelType w:val="multilevel"/>
    <w:tmpl w:val="338041F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5F0338"/>
    <w:multiLevelType w:val="multilevel"/>
    <w:tmpl w:val="55364A9E"/>
    <w:lvl w:ilvl="0">
      <w:start w:val="3"/>
      <w:numFmt w:val="decimal"/>
      <w:lvlText w:val="%1"/>
      <w:lvlJc w:val="left"/>
      <w:pPr>
        <w:ind w:left="420" w:hanging="420"/>
      </w:pPr>
      <w:rPr>
        <w:rFonts w:hint="default"/>
      </w:rPr>
    </w:lvl>
    <w:lvl w:ilvl="1">
      <w:start w:val="1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4CB248C"/>
    <w:multiLevelType w:val="multilevel"/>
    <w:tmpl w:val="6AF25892"/>
    <w:lvl w:ilvl="0">
      <w:start w:val="3"/>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4" w15:restartNumberingAfterBreak="0">
    <w:nsid w:val="5610705B"/>
    <w:multiLevelType w:val="hybridMultilevel"/>
    <w:tmpl w:val="DBB8C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6E0BAF"/>
    <w:multiLevelType w:val="hybridMultilevel"/>
    <w:tmpl w:val="C5D2823C"/>
    <w:lvl w:ilvl="0" w:tplc="241A0015">
      <w:start w:val="1"/>
      <w:numFmt w:val="upp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60B123EB"/>
    <w:multiLevelType w:val="hybridMultilevel"/>
    <w:tmpl w:val="0BFE6E82"/>
    <w:lvl w:ilvl="0" w:tplc="0046C18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1820CCC"/>
    <w:multiLevelType w:val="hybridMultilevel"/>
    <w:tmpl w:val="2418FA5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63D1024E"/>
    <w:multiLevelType w:val="hybridMultilevel"/>
    <w:tmpl w:val="52C22E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6901233C"/>
    <w:multiLevelType w:val="multilevel"/>
    <w:tmpl w:val="99F4A6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97320E6"/>
    <w:multiLevelType w:val="hybridMultilevel"/>
    <w:tmpl w:val="8ED89292"/>
    <w:lvl w:ilvl="0" w:tplc="0409000F">
      <w:start w:val="1"/>
      <w:numFmt w:val="decimal"/>
      <w:lvlText w:val="%1."/>
      <w:lvlJc w:val="left"/>
      <w:pPr>
        <w:ind w:left="720" w:hanging="360"/>
      </w:pPr>
      <w:rPr>
        <w:rFont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0">
    <w:nsid w:val="69FA7A5B"/>
    <w:multiLevelType w:val="multilevel"/>
    <w:tmpl w:val="6F769A8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F444C05"/>
    <w:multiLevelType w:val="hybridMultilevel"/>
    <w:tmpl w:val="566CC3E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3" w15:restartNumberingAfterBreak="0">
    <w:nsid w:val="74ED7506"/>
    <w:multiLevelType w:val="multilevel"/>
    <w:tmpl w:val="99F4A65E"/>
    <w:numStyleLink w:val="Style4"/>
  </w:abstractNum>
  <w:abstractNum w:abstractNumId="34" w15:restartNumberingAfterBreak="0">
    <w:nsid w:val="786914F8"/>
    <w:multiLevelType w:val="multilevel"/>
    <w:tmpl w:val="241A001D"/>
    <w:styleLink w:val="Style3"/>
    <w:lvl w:ilvl="0">
      <w:start w:val="1"/>
      <w:numFmt w:val="decimal"/>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8FC4034"/>
    <w:multiLevelType w:val="hybridMultilevel"/>
    <w:tmpl w:val="9FD4FB1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9CC54BA"/>
    <w:multiLevelType w:val="hybridMultilevel"/>
    <w:tmpl w:val="A7F2619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
  </w:num>
  <w:num w:numId="2">
    <w:abstractNumId w:val="27"/>
  </w:num>
  <w:num w:numId="3">
    <w:abstractNumId w:val="18"/>
  </w:num>
  <w:num w:numId="4">
    <w:abstractNumId w:val="8"/>
  </w:num>
  <w:num w:numId="5">
    <w:abstractNumId w:val="35"/>
  </w:num>
  <w:num w:numId="6">
    <w:abstractNumId w:val="19"/>
  </w:num>
  <w:num w:numId="7">
    <w:abstractNumId w:val="12"/>
  </w:num>
  <w:num w:numId="8">
    <w:abstractNumId w:val="25"/>
  </w:num>
  <w:num w:numId="9">
    <w:abstractNumId w:val="0"/>
  </w:num>
  <w:num w:numId="10">
    <w:abstractNumId w:val="10"/>
  </w:num>
  <w:num w:numId="11">
    <w:abstractNumId w:val="36"/>
  </w:num>
  <w:num w:numId="12">
    <w:abstractNumId w:val="5"/>
  </w:num>
  <w:num w:numId="13">
    <w:abstractNumId w:val="13"/>
  </w:num>
  <w:num w:numId="14">
    <w:abstractNumId w:val="11"/>
  </w:num>
  <w:num w:numId="15">
    <w:abstractNumId w:val="7"/>
  </w:num>
  <w:num w:numId="16">
    <w:abstractNumId w:val="34"/>
  </w:num>
  <w:num w:numId="17">
    <w:abstractNumId w:val="15"/>
  </w:num>
  <w:num w:numId="18">
    <w:abstractNumId w:val="23"/>
  </w:num>
  <w:num w:numId="19">
    <w:abstractNumId w:val="29"/>
  </w:num>
  <w:num w:numId="20">
    <w:abstractNumId w:val="2"/>
  </w:num>
  <w:num w:numId="21">
    <w:abstractNumId w:val="33"/>
  </w:num>
  <w:num w:numId="22">
    <w:abstractNumId w:val="17"/>
  </w:num>
  <w:num w:numId="23">
    <w:abstractNumId w:val="22"/>
  </w:num>
  <w:num w:numId="24">
    <w:abstractNumId w:val="6"/>
  </w:num>
  <w:num w:numId="25">
    <w:abstractNumId w:val="9"/>
  </w:num>
  <w:num w:numId="26">
    <w:abstractNumId w:val="1"/>
  </w:num>
  <w:num w:numId="27">
    <w:abstractNumId w:val="16"/>
  </w:num>
  <w:num w:numId="28">
    <w:abstractNumId w:val="20"/>
  </w:num>
  <w:num w:numId="29">
    <w:abstractNumId w:val="28"/>
  </w:num>
  <w:num w:numId="30">
    <w:abstractNumId w:val="14"/>
  </w:num>
  <w:num w:numId="31">
    <w:abstractNumId w:val="31"/>
  </w:num>
  <w:num w:numId="32">
    <w:abstractNumId w:val="21"/>
  </w:num>
  <w:num w:numId="33">
    <w:abstractNumId w:val="32"/>
  </w:num>
  <w:num w:numId="34">
    <w:abstractNumId w:val="30"/>
  </w:num>
  <w:num w:numId="35">
    <w:abstractNumId w:val="24"/>
  </w:num>
  <w:num w:numId="36">
    <w:abstractNumId w:val="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D10"/>
    <w:rsid w:val="00001328"/>
    <w:rsid w:val="0000247B"/>
    <w:rsid w:val="00011215"/>
    <w:rsid w:val="000166B5"/>
    <w:rsid w:val="00021374"/>
    <w:rsid w:val="000213A5"/>
    <w:rsid w:val="00030D4E"/>
    <w:rsid w:val="00031434"/>
    <w:rsid w:val="000340F8"/>
    <w:rsid w:val="00034307"/>
    <w:rsid w:val="0003766C"/>
    <w:rsid w:val="000478A2"/>
    <w:rsid w:val="00051AEF"/>
    <w:rsid w:val="0005443C"/>
    <w:rsid w:val="00062983"/>
    <w:rsid w:val="00063897"/>
    <w:rsid w:val="00065C73"/>
    <w:rsid w:val="00066CAC"/>
    <w:rsid w:val="00067A5A"/>
    <w:rsid w:val="00077F2D"/>
    <w:rsid w:val="00080004"/>
    <w:rsid w:val="00080188"/>
    <w:rsid w:val="00082066"/>
    <w:rsid w:val="0008207E"/>
    <w:rsid w:val="000852B8"/>
    <w:rsid w:val="000907EE"/>
    <w:rsid w:val="000927D7"/>
    <w:rsid w:val="0009291D"/>
    <w:rsid w:val="00092A3C"/>
    <w:rsid w:val="000962AA"/>
    <w:rsid w:val="000976AC"/>
    <w:rsid w:val="000A1B72"/>
    <w:rsid w:val="000C1B37"/>
    <w:rsid w:val="000D0C84"/>
    <w:rsid w:val="000D3039"/>
    <w:rsid w:val="000D317B"/>
    <w:rsid w:val="000D405C"/>
    <w:rsid w:val="000E0540"/>
    <w:rsid w:val="000E0B01"/>
    <w:rsid w:val="000E2FEE"/>
    <w:rsid w:val="000E4D88"/>
    <w:rsid w:val="000E5AFF"/>
    <w:rsid w:val="000F044B"/>
    <w:rsid w:val="000F11AE"/>
    <w:rsid w:val="0010118A"/>
    <w:rsid w:val="00106A7E"/>
    <w:rsid w:val="001147D3"/>
    <w:rsid w:val="00114984"/>
    <w:rsid w:val="00114E1A"/>
    <w:rsid w:val="0012155F"/>
    <w:rsid w:val="00121F75"/>
    <w:rsid w:val="0012207D"/>
    <w:rsid w:val="00122C33"/>
    <w:rsid w:val="00125910"/>
    <w:rsid w:val="001355FF"/>
    <w:rsid w:val="001358BD"/>
    <w:rsid w:val="001377F7"/>
    <w:rsid w:val="00137DE9"/>
    <w:rsid w:val="00140491"/>
    <w:rsid w:val="00145940"/>
    <w:rsid w:val="00145AF2"/>
    <w:rsid w:val="0014620D"/>
    <w:rsid w:val="001504F3"/>
    <w:rsid w:val="00152D4C"/>
    <w:rsid w:val="0015639B"/>
    <w:rsid w:val="00163564"/>
    <w:rsid w:val="00163BFD"/>
    <w:rsid w:val="00163FAA"/>
    <w:rsid w:val="00165D0D"/>
    <w:rsid w:val="00175ADE"/>
    <w:rsid w:val="00182CA7"/>
    <w:rsid w:val="00183C3F"/>
    <w:rsid w:val="00193A6E"/>
    <w:rsid w:val="00194537"/>
    <w:rsid w:val="00194A7C"/>
    <w:rsid w:val="001A1F57"/>
    <w:rsid w:val="001A428E"/>
    <w:rsid w:val="001A7E3F"/>
    <w:rsid w:val="001B1BAE"/>
    <w:rsid w:val="001B2155"/>
    <w:rsid w:val="001B3232"/>
    <w:rsid w:val="001B3354"/>
    <w:rsid w:val="001B54F0"/>
    <w:rsid w:val="001B56A7"/>
    <w:rsid w:val="001C0F1F"/>
    <w:rsid w:val="001C1F66"/>
    <w:rsid w:val="001C4055"/>
    <w:rsid w:val="001C6883"/>
    <w:rsid w:val="001C799A"/>
    <w:rsid w:val="001D11C4"/>
    <w:rsid w:val="001D7E98"/>
    <w:rsid w:val="001E2342"/>
    <w:rsid w:val="001E5397"/>
    <w:rsid w:val="001E6168"/>
    <w:rsid w:val="001F0F47"/>
    <w:rsid w:val="001F5852"/>
    <w:rsid w:val="00200B81"/>
    <w:rsid w:val="00202388"/>
    <w:rsid w:val="0020272C"/>
    <w:rsid w:val="002060AF"/>
    <w:rsid w:val="0020617D"/>
    <w:rsid w:val="002129AB"/>
    <w:rsid w:val="00212FBB"/>
    <w:rsid w:val="00222222"/>
    <w:rsid w:val="00226C6A"/>
    <w:rsid w:val="00226CD6"/>
    <w:rsid w:val="00227D94"/>
    <w:rsid w:val="00231D43"/>
    <w:rsid w:val="00240BD0"/>
    <w:rsid w:val="0024252B"/>
    <w:rsid w:val="002433FC"/>
    <w:rsid w:val="002451C6"/>
    <w:rsid w:val="00246E50"/>
    <w:rsid w:val="00250B2C"/>
    <w:rsid w:val="00255B05"/>
    <w:rsid w:val="00264BD5"/>
    <w:rsid w:val="002657A0"/>
    <w:rsid w:val="002658E3"/>
    <w:rsid w:val="00272E3A"/>
    <w:rsid w:val="002739C1"/>
    <w:rsid w:val="00275B53"/>
    <w:rsid w:val="002767C0"/>
    <w:rsid w:val="00280278"/>
    <w:rsid w:val="00282381"/>
    <w:rsid w:val="002823D4"/>
    <w:rsid w:val="002873C7"/>
    <w:rsid w:val="00287586"/>
    <w:rsid w:val="00287B79"/>
    <w:rsid w:val="00291905"/>
    <w:rsid w:val="002920A3"/>
    <w:rsid w:val="002A531A"/>
    <w:rsid w:val="002A5A29"/>
    <w:rsid w:val="002B0F94"/>
    <w:rsid w:val="002B10DD"/>
    <w:rsid w:val="002B1C50"/>
    <w:rsid w:val="002B2383"/>
    <w:rsid w:val="002B7302"/>
    <w:rsid w:val="002B7F32"/>
    <w:rsid w:val="002C2E3E"/>
    <w:rsid w:val="002C4E5B"/>
    <w:rsid w:val="002C541F"/>
    <w:rsid w:val="002C7BD4"/>
    <w:rsid w:val="002D10C6"/>
    <w:rsid w:val="002D2253"/>
    <w:rsid w:val="002D782D"/>
    <w:rsid w:val="002E4EE5"/>
    <w:rsid w:val="002E7178"/>
    <w:rsid w:val="002E7CFE"/>
    <w:rsid w:val="002F32DA"/>
    <w:rsid w:val="002F4D13"/>
    <w:rsid w:val="002F5E02"/>
    <w:rsid w:val="002F6409"/>
    <w:rsid w:val="00301347"/>
    <w:rsid w:val="00301904"/>
    <w:rsid w:val="00307F83"/>
    <w:rsid w:val="003162A7"/>
    <w:rsid w:val="00316DC8"/>
    <w:rsid w:val="00321420"/>
    <w:rsid w:val="00326955"/>
    <w:rsid w:val="00327E81"/>
    <w:rsid w:val="00334A34"/>
    <w:rsid w:val="003358A2"/>
    <w:rsid w:val="00336250"/>
    <w:rsid w:val="00343FF9"/>
    <w:rsid w:val="00345F97"/>
    <w:rsid w:val="003473B2"/>
    <w:rsid w:val="00350041"/>
    <w:rsid w:val="0035112F"/>
    <w:rsid w:val="00353884"/>
    <w:rsid w:val="00361683"/>
    <w:rsid w:val="003636D1"/>
    <w:rsid w:val="00363793"/>
    <w:rsid w:val="00364E5C"/>
    <w:rsid w:val="00366197"/>
    <w:rsid w:val="00367BD3"/>
    <w:rsid w:val="00371178"/>
    <w:rsid w:val="00382041"/>
    <w:rsid w:val="0038635D"/>
    <w:rsid w:val="00391904"/>
    <w:rsid w:val="00395B8F"/>
    <w:rsid w:val="003A0771"/>
    <w:rsid w:val="003A1BDA"/>
    <w:rsid w:val="003A3753"/>
    <w:rsid w:val="003A47F2"/>
    <w:rsid w:val="003A7E24"/>
    <w:rsid w:val="003B414A"/>
    <w:rsid w:val="003C061C"/>
    <w:rsid w:val="003C243F"/>
    <w:rsid w:val="003C6E11"/>
    <w:rsid w:val="003D2B56"/>
    <w:rsid w:val="003E0DC1"/>
    <w:rsid w:val="003E35A3"/>
    <w:rsid w:val="003E4453"/>
    <w:rsid w:val="003E44BD"/>
    <w:rsid w:val="003F59BA"/>
    <w:rsid w:val="003F6D95"/>
    <w:rsid w:val="004008FC"/>
    <w:rsid w:val="00404995"/>
    <w:rsid w:val="004058C4"/>
    <w:rsid w:val="00407DD1"/>
    <w:rsid w:val="0041435B"/>
    <w:rsid w:val="00416145"/>
    <w:rsid w:val="00420321"/>
    <w:rsid w:val="0042038B"/>
    <w:rsid w:val="00420C16"/>
    <w:rsid w:val="0042239D"/>
    <w:rsid w:val="00424DCD"/>
    <w:rsid w:val="00426047"/>
    <w:rsid w:val="00426544"/>
    <w:rsid w:val="00426733"/>
    <w:rsid w:val="00437384"/>
    <w:rsid w:val="00446CF2"/>
    <w:rsid w:val="00446F1D"/>
    <w:rsid w:val="00453D10"/>
    <w:rsid w:val="00462604"/>
    <w:rsid w:val="004646C6"/>
    <w:rsid w:val="00464895"/>
    <w:rsid w:val="00465FE6"/>
    <w:rsid w:val="004718EF"/>
    <w:rsid w:val="00472468"/>
    <w:rsid w:val="0048497A"/>
    <w:rsid w:val="004963A4"/>
    <w:rsid w:val="00496446"/>
    <w:rsid w:val="004A04A0"/>
    <w:rsid w:val="004A04B2"/>
    <w:rsid w:val="004A171E"/>
    <w:rsid w:val="004A484E"/>
    <w:rsid w:val="004A5794"/>
    <w:rsid w:val="004A621F"/>
    <w:rsid w:val="004B1D6F"/>
    <w:rsid w:val="004C0D24"/>
    <w:rsid w:val="004E4F8A"/>
    <w:rsid w:val="004E75BD"/>
    <w:rsid w:val="004F008F"/>
    <w:rsid w:val="004F20E8"/>
    <w:rsid w:val="00501ECD"/>
    <w:rsid w:val="00501FD9"/>
    <w:rsid w:val="00503227"/>
    <w:rsid w:val="00503315"/>
    <w:rsid w:val="0050532B"/>
    <w:rsid w:val="005058B0"/>
    <w:rsid w:val="00507893"/>
    <w:rsid w:val="005136E4"/>
    <w:rsid w:val="00521827"/>
    <w:rsid w:val="00534A3A"/>
    <w:rsid w:val="005356B6"/>
    <w:rsid w:val="00542581"/>
    <w:rsid w:val="00545DAA"/>
    <w:rsid w:val="00546F57"/>
    <w:rsid w:val="005515B9"/>
    <w:rsid w:val="0055329A"/>
    <w:rsid w:val="00556722"/>
    <w:rsid w:val="005604F2"/>
    <w:rsid w:val="00560602"/>
    <w:rsid w:val="00563822"/>
    <w:rsid w:val="00565943"/>
    <w:rsid w:val="00574724"/>
    <w:rsid w:val="0057722D"/>
    <w:rsid w:val="00580F6D"/>
    <w:rsid w:val="00580FAB"/>
    <w:rsid w:val="00590F5D"/>
    <w:rsid w:val="005932A3"/>
    <w:rsid w:val="00593BDD"/>
    <w:rsid w:val="005A332C"/>
    <w:rsid w:val="005B053B"/>
    <w:rsid w:val="005C020D"/>
    <w:rsid w:val="005C0495"/>
    <w:rsid w:val="005C7DCA"/>
    <w:rsid w:val="005D1F9F"/>
    <w:rsid w:val="005D4DF1"/>
    <w:rsid w:val="005E0EA1"/>
    <w:rsid w:val="005E23BB"/>
    <w:rsid w:val="005E4ADC"/>
    <w:rsid w:val="005F1AC0"/>
    <w:rsid w:val="00602608"/>
    <w:rsid w:val="00611A9C"/>
    <w:rsid w:val="00612086"/>
    <w:rsid w:val="00613871"/>
    <w:rsid w:val="006239BF"/>
    <w:rsid w:val="00627B55"/>
    <w:rsid w:val="00635211"/>
    <w:rsid w:val="00635393"/>
    <w:rsid w:val="0063663F"/>
    <w:rsid w:val="0063710F"/>
    <w:rsid w:val="006409F8"/>
    <w:rsid w:val="00641915"/>
    <w:rsid w:val="00642D93"/>
    <w:rsid w:val="0064350B"/>
    <w:rsid w:val="0064353C"/>
    <w:rsid w:val="00647153"/>
    <w:rsid w:val="00651E5D"/>
    <w:rsid w:val="00652328"/>
    <w:rsid w:val="006644C0"/>
    <w:rsid w:val="00664F6D"/>
    <w:rsid w:val="0066593A"/>
    <w:rsid w:val="00666021"/>
    <w:rsid w:val="00666C11"/>
    <w:rsid w:val="0066700A"/>
    <w:rsid w:val="00667609"/>
    <w:rsid w:val="00674272"/>
    <w:rsid w:val="0067578A"/>
    <w:rsid w:val="00675C45"/>
    <w:rsid w:val="00680386"/>
    <w:rsid w:val="006832D4"/>
    <w:rsid w:val="00684857"/>
    <w:rsid w:val="006925C3"/>
    <w:rsid w:val="00694007"/>
    <w:rsid w:val="00694C17"/>
    <w:rsid w:val="006962F1"/>
    <w:rsid w:val="00697C3B"/>
    <w:rsid w:val="006A2987"/>
    <w:rsid w:val="006A2CB3"/>
    <w:rsid w:val="006B22FA"/>
    <w:rsid w:val="006C4F7E"/>
    <w:rsid w:val="006D4269"/>
    <w:rsid w:val="006D4807"/>
    <w:rsid w:val="006D4C74"/>
    <w:rsid w:val="006D725C"/>
    <w:rsid w:val="006E3142"/>
    <w:rsid w:val="006E6C9B"/>
    <w:rsid w:val="006E7B86"/>
    <w:rsid w:val="006F3AF4"/>
    <w:rsid w:val="006F3E72"/>
    <w:rsid w:val="006F686D"/>
    <w:rsid w:val="006F79B7"/>
    <w:rsid w:val="0070303B"/>
    <w:rsid w:val="00703C86"/>
    <w:rsid w:val="00703D48"/>
    <w:rsid w:val="00706051"/>
    <w:rsid w:val="00720916"/>
    <w:rsid w:val="00721C8F"/>
    <w:rsid w:val="00722DDB"/>
    <w:rsid w:val="00723CCF"/>
    <w:rsid w:val="00725027"/>
    <w:rsid w:val="007265FF"/>
    <w:rsid w:val="007351CE"/>
    <w:rsid w:val="00741FD0"/>
    <w:rsid w:val="00742477"/>
    <w:rsid w:val="00755803"/>
    <w:rsid w:val="007569A8"/>
    <w:rsid w:val="00757F5C"/>
    <w:rsid w:val="00760341"/>
    <w:rsid w:val="00761CF3"/>
    <w:rsid w:val="00763B94"/>
    <w:rsid w:val="0076462B"/>
    <w:rsid w:val="00770F44"/>
    <w:rsid w:val="00773931"/>
    <w:rsid w:val="00775CC5"/>
    <w:rsid w:val="00784D2B"/>
    <w:rsid w:val="0078724C"/>
    <w:rsid w:val="0079338C"/>
    <w:rsid w:val="00794FE6"/>
    <w:rsid w:val="00797B35"/>
    <w:rsid w:val="007A0B2F"/>
    <w:rsid w:val="007A2047"/>
    <w:rsid w:val="007A31E0"/>
    <w:rsid w:val="007A471E"/>
    <w:rsid w:val="007B083F"/>
    <w:rsid w:val="007B0E7C"/>
    <w:rsid w:val="007B3902"/>
    <w:rsid w:val="007C0EE6"/>
    <w:rsid w:val="007C47FC"/>
    <w:rsid w:val="007D0A3A"/>
    <w:rsid w:val="007E0067"/>
    <w:rsid w:val="007E4EF4"/>
    <w:rsid w:val="007E6B0E"/>
    <w:rsid w:val="007F13E8"/>
    <w:rsid w:val="007F2DFD"/>
    <w:rsid w:val="007F6EA8"/>
    <w:rsid w:val="007F764F"/>
    <w:rsid w:val="008053DC"/>
    <w:rsid w:val="00806688"/>
    <w:rsid w:val="00811CA1"/>
    <w:rsid w:val="00811CDD"/>
    <w:rsid w:val="008161BF"/>
    <w:rsid w:val="008309C9"/>
    <w:rsid w:val="00831296"/>
    <w:rsid w:val="008338DE"/>
    <w:rsid w:val="00834343"/>
    <w:rsid w:val="00836A4D"/>
    <w:rsid w:val="00836D43"/>
    <w:rsid w:val="00837A55"/>
    <w:rsid w:val="00837E4A"/>
    <w:rsid w:val="008405E8"/>
    <w:rsid w:val="008428AB"/>
    <w:rsid w:val="00845BF5"/>
    <w:rsid w:val="00845DA1"/>
    <w:rsid w:val="00852FF2"/>
    <w:rsid w:val="00853553"/>
    <w:rsid w:val="0086352E"/>
    <w:rsid w:val="00864532"/>
    <w:rsid w:val="00866737"/>
    <w:rsid w:val="00866B87"/>
    <w:rsid w:val="008713BA"/>
    <w:rsid w:val="008736FE"/>
    <w:rsid w:val="0088028D"/>
    <w:rsid w:val="00880FC0"/>
    <w:rsid w:val="008931FC"/>
    <w:rsid w:val="008956CC"/>
    <w:rsid w:val="008964C6"/>
    <w:rsid w:val="008A0353"/>
    <w:rsid w:val="008A2826"/>
    <w:rsid w:val="008A2DD9"/>
    <w:rsid w:val="008A4754"/>
    <w:rsid w:val="008A67DA"/>
    <w:rsid w:val="008A7BCA"/>
    <w:rsid w:val="008B1075"/>
    <w:rsid w:val="008B2584"/>
    <w:rsid w:val="008B6AA8"/>
    <w:rsid w:val="008B6F27"/>
    <w:rsid w:val="008C4D4B"/>
    <w:rsid w:val="008C7698"/>
    <w:rsid w:val="008D6297"/>
    <w:rsid w:val="008D642B"/>
    <w:rsid w:val="008D7864"/>
    <w:rsid w:val="008E09D8"/>
    <w:rsid w:val="008E135E"/>
    <w:rsid w:val="008F278C"/>
    <w:rsid w:val="008F293B"/>
    <w:rsid w:val="008F361F"/>
    <w:rsid w:val="008F36B1"/>
    <w:rsid w:val="008F49B1"/>
    <w:rsid w:val="008F5EC0"/>
    <w:rsid w:val="008F6604"/>
    <w:rsid w:val="00900E86"/>
    <w:rsid w:val="00907497"/>
    <w:rsid w:val="00912897"/>
    <w:rsid w:val="00915BED"/>
    <w:rsid w:val="00921B98"/>
    <w:rsid w:val="0092249B"/>
    <w:rsid w:val="00923790"/>
    <w:rsid w:val="0092404F"/>
    <w:rsid w:val="00924A3B"/>
    <w:rsid w:val="00926915"/>
    <w:rsid w:val="009317C7"/>
    <w:rsid w:val="009347D7"/>
    <w:rsid w:val="00934EE8"/>
    <w:rsid w:val="0093713B"/>
    <w:rsid w:val="00946C5D"/>
    <w:rsid w:val="00947128"/>
    <w:rsid w:val="0095024B"/>
    <w:rsid w:val="00951719"/>
    <w:rsid w:val="00960285"/>
    <w:rsid w:val="0096517A"/>
    <w:rsid w:val="009676A2"/>
    <w:rsid w:val="009702A9"/>
    <w:rsid w:val="0097169D"/>
    <w:rsid w:val="00975BC9"/>
    <w:rsid w:val="00980C40"/>
    <w:rsid w:val="0098226D"/>
    <w:rsid w:val="00983CC0"/>
    <w:rsid w:val="009844D6"/>
    <w:rsid w:val="00994EC8"/>
    <w:rsid w:val="009972CE"/>
    <w:rsid w:val="00997755"/>
    <w:rsid w:val="009A09F1"/>
    <w:rsid w:val="009A5551"/>
    <w:rsid w:val="009A7288"/>
    <w:rsid w:val="009B08EF"/>
    <w:rsid w:val="009B4E9A"/>
    <w:rsid w:val="009C1D2C"/>
    <w:rsid w:val="009C2668"/>
    <w:rsid w:val="009C47B0"/>
    <w:rsid w:val="009D1D21"/>
    <w:rsid w:val="009D6A48"/>
    <w:rsid w:val="009D6B41"/>
    <w:rsid w:val="009E0E7B"/>
    <w:rsid w:val="009E4D52"/>
    <w:rsid w:val="009E53A5"/>
    <w:rsid w:val="009F22F0"/>
    <w:rsid w:val="009F3C4F"/>
    <w:rsid w:val="009F5AA6"/>
    <w:rsid w:val="00A046BB"/>
    <w:rsid w:val="00A04719"/>
    <w:rsid w:val="00A05EB4"/>
    <w:rsid w:val="00A11894"/>
    <w:rsid w:val="00A168CF"/>
    <w:rsid w:val="00A17EB0"/>
    <w:rsid w:val="00A20C56"/>
    <w:rsid w:val="00A235CF"/>
    <w:rsid w:val="00A24B2A"/>
    <w:rsid w:val="00A25D23"/>
    <w:rsid w:val="00A262E3"/>
    <w:rsid w:val="00A2661E"/>
    <w:rsid w:val="00A30667"/>
    <w:rsid w:val="00A33035"/>
    <w:rsid w:val="00A34FA2"/>
    <w:rsid w:val="00A4322C"/>
    <w:rsid w:val="00A43D7D"/>
    <w:rsid w:val="00A4632F"/>
    <w:rsid w:val="00A46661"/>
    <w:rsid w:val="00A525CE"/>
    <w:rsid w:val="00A52F36"/>
    <w:rsid w:val="00A61BA2"/>
    <w:rsid w:val="00A63DD8"/>
    <w:rsid w:val="00A65236"/>
    <w:rsid w:val="00A6686E"/>
    <w:rsid w:val="00A71ADF"/>
    <w:rsid w:val="00A73F9D"/>
    <w:rsid w:val="00A80885"/>
    <w:rsid w:val="00A81427"/>
    <w:rsid w:val="00A82302"/>
    <w:rsid w:val="00A85E53"/>
    <w:rsid w:val="00A9144E"/>
    <w:rsid w:val="00A941BE"/>
    <w:rsid w:val="00AA3D6C"/>
    <w:rsid w:val="00AA3DF3"/>
    <w:rsid w:val="00AA49F5"/>
    <w:rsid w:val="00AA5041"/>
    <w:rsid w:val="00AB3236"/>
    <w:rsid w:val="00AB38AF"/>
    <w:rsid w:val="00AB3D5F"/>
    <w:rsid w:val="00AB6A2B"/>
    <w:rsid w:val="00AB6A82"/>
    <w:rsid w:val="00AB72E1"/>
    <w:rsid w:val="00AC3B23"/>
    <w:rsid w:val="00AD205B"/>
    <w:rsid w:val="00AD33DE"/>
    <w:rsid w:val="00AD6178"/>
    <w:rsid w:val="00AD6379"/>
    <w:rsid w:val="00AD7A33"/>
    <w:rsid w:val="00AE623F"/>
    <w:rsid w:val="00AF13F5"/>
    <w:rsid w:val="00AF1A80"/>
    <w:rsid w:val="00AF27E4"/>
    <w:rsid w:val="00AF4B9E"/>
    <w:rsid w:val="00AF4BCC"/>
    <w:rsid w:val="00AF4D07"/>
    <w:rsid w:val="00AF60F6"/>
    <w:rsid w:val="00AF66FA"/>
    <w:rsid w:val="00B00DCF"/>
    <w:rsid w:val="00B00DD9"/>
    <w:rsid w:val="00B01029"/>
    <w:rsid w:val="00B13C84"/>
    <w:rsid w:val="00B14338"/>
    <w:rsid w:val="00B26503"/>
    <w:rsid w:val="00B31245"/>
    <w:rsid w:val="00B32376"/>
    <w:rsid w:val="00B336FD"/>
    <w:rsid w:val="00B34740"/>
    <w:rsid w:val="00B34ED8"/>
    <w:rsid w:val="00B3686E"/>
    <w:rsid w:val="00B36FCF"/>
    <w:rsid w:val="00B403A2"/>
    <w:rsid w:val="00B41144"/>
    <w:rsid w:val="00B43AE7"/>
    <w:rsid w:val="00B452AA"/>
    <w:rsid w:val="00B473AA"/>
    <w:rsid w:val="00B52FC4"/>
    <w:rsid w:val="00B5689F"/>
    <w:rsid w:val="00B60568"/>
    <w:rsid w:val="00B6192C"/>
    <w:rsid w:val="00B62A61"/>
    <w:rsid w:val="00B63C5C"/>
    <w:rsid w:val="00B64804"/>
    <w:rsid w:val="00B73C37"/>
    <w:rsid w:val="00B743BB"/>
    <w:rsid w:val="00B76ADD"/>
    <w:rsid w:val="00B80902"/>
    <w:rsid w:val="00B8131A"/>
    <w:rsid w:val="00B91934"/>
    <w:rsid w:val="00B96748"/>
    <w:rsid w:val="00BA0DC5"/>
    <w:rsid w:val="00BA225E"/>
    <w:rsid w:val="00BA2923"/>
    <w:rsid w:val="00BA5E85"/>
    <w:rsid w:val="00BA7D37"/>
    <w:rsid w:val="00BB0CE4"/>
    <w:rsid w:val="00BB2DB3"/>
    <w:rsid w:val="00BC1A10"/>
    <w:rsid w:val="00BD222C"/>
    <w:rsid w:val="00BD6636"/>
    <w:rsid w:val="00BD6D84"/>
    <w:rsid w:val="00BE2926"/>
    <w:rsid w:val="00BE48EF"/>
    <w:rsid w:val="00C00F2F"/>
    <w:rsid w:val="00C01F3C"/>
    <w:rsid w:val="00C050A8"/>
    <w:rsid w:val="00C050FE"/>
    <w:rsid w:val="00C141FB"/>
    <w:rsid w:val="00C1527F"/>
    <w:rsid w:val="00C225FF"/>
    <w:rsid w:val="00C2617C"/>
    <w:rsid w:val="00C31146"/>
    <w:rsid w:val="00C324B4"/>
    <w:rsid w:val="00C364CB"/>
    <w:rsid w:val="00C36C9C"/>
    <w:rsid w:val="00C50E56"/>
    <w:rsid w:val="00C51A35"/>
    <w:rsid w:val="00C54BAD"/>
    <w:rsid w:val="00C62868"/>
    <w:rsid w:val="00C632DE"/>
    <w:rsid w:val="00C66D11"/>
    <w:rsid w:val="00C7545A"/>
    <w:rsid w:val="00C8210E"/>
    <w:rsid w:val="00C834BD"/>
    <w:rsid w:val="00C90BF2"/>
    <w:rsid w:val="00C91098"/>
    <w:rsid w:val="00CA4AF3"/>
    <w:rsid w:val="00CA53F8"/>
    <w:rsid w:val="00CA6CE0"/>
    <w:rsid w:val="00CA74E4"/>
    <w:rsid w:val="00CB048D"/>
    <w:rsid w:val="00CB3936"/>
    <w:rsid w:val="00CB6CA9"/>
    <w:rsid w:val="00CB6FDF"/>
    <w:rsid w:val="00CC211D"/>
    <w:rsid w:val="00CC2702"/>
    <w:rsid w:val="00CC3834"/>
    <w:rsid w:val="00CC44B7"/>
    <w:rsid w:val="00CC4550"/>
    <w:rsid w:val="00CD2100"/>
    <w:rsid w:val="00CE209E"/>
    <w:rsid w:val="00CE2583"/>
    <w:rsid w:val="00CE2659"/>
    <w:rsid w:val="00CE32F6"/>
    <w:rsid w:val="00CE46BA"/>
    <w:rsid w:val="00CE7EA4"/>
    <w:rsid w:val="00CF34BB"/>
    <w:rsid w:val="00CF3E37"/>
    <w:rsid w:val="00CF4EE5"/>
    <w:rsid w:val="00D00205"/>
    <w:rsid w:val="00D06E65"/>
    <w:rsid w:val="00D073FF"/>
    <w:rsid w:val="00D10A9B"/>
    <w:rsid w:val="00D1306C"/>
    <w:rsid w:val="00D13AC7"/>
    <w:rsid w:val="00D13C73"/>
    <w:rsid w:val="00D13F64"/>
    <w:rsid w:val="00D155BA"/>
    <w:rsid w:val="00D21C58"/>
    <w:rsid w:val="00D264F6"/>
    <w:rsid w:val="00D26A94"/>
    <w:rsid w:val="00D271D1"/>
    <w:rsid w:val="00D31EC9"/>
    <w:rsid w:val="00D33ED4"/>
    <w:rsid w:val="00D354B2"/>
    <w:rsid w:val="00D35620"/>
    <w:rsid w:val="00D41342"/>
    <w:rsid w:val="00D42005"/>
    <w:rsid w:val="00D47A0C"/>
    <w:rsid w:val="00D533DB"/>
    <w:rsid w:val="00D54945"/>
    <w:rsid w:val="00D54D73"/>
    <w:rsid w:val="00D56877"/>
    <w:rsid w:val="00D56C72"/>
    <w:rsid w:val="00D573C0"/>
    <w:rsid w:val="00D64B44"/>
    <w:rsid w:val="00D64F47"/>
    <w:rsid w:val="00D66966"/>
    <w:rsid w:val="00D67406"/>
    <w:rsid w:val="00D750D7"/>
    <w:rsid w:val="00D81CA6"/>
    <w:rsid w:val="00D834D0"/>
    <w:rsid w:val="00D85263"/>
    <w:rsid w:val="00D866EB"/>
    <w:rsid w:val="00D902A6"/>
    <w:rsid w:val="00D904A4"/>
    <w:rsid w:val="00D91F30"/>
    <w:rsid w:val="00D94544"/>
    <w:rsid w:val="00D9454D"/>
    <w:rsid w:val="00D95E0A"/>
    <w:rsid w:val="00D97309"/>
    <w:rsid w:val="00DA1AAD"/>
    <w:rsid w:val="00DA2051"/>
    <w:rsid w:val="00DA2CFA"/>
    <w:rsid w:val="00DA3891"/>
    <w:rsid w:val="00DA6951"/>
    <w:rsid w:val="00DC1145"/>
    <w:rsid w:val="00DD24E5"/>
    <w:rsid w:val="00DE0103"/>
    <w:rsid w:val="00DE1383"/>
    <w:rsid w:val="00DE1E2C"/>
    <w:rsid w:val="00DE561F"/>
    <w:rsid w:val="00DE5681"/>
    <w:rsid w:val="00DE5ECC"/>
    <w:rsid w:val="00DE75D3"/>
    <w:rsid w:val="00DF4ACB"/>
    <w:rsid w:val="00DF7D94"/>
    <w:rsid w:val="00E03920"/>
    <w:rsid w:val="00E05131"/>
    <w:rsid w:val="00E0557C"/>
    <w:rsid w:val="00E12227"/>
    <w:rsid w:val="00E13C28"/>
    <w:rsid w:val="00E17E11"/>
    <w:rsid w:val="00E23202"/>
    <w:rsid w:val="00E2613C"/>
    <w:rsid w:val="00E279F6"/>
    <w:rsid w:val="00E27E64"/>
    <w:rsid w:val="00E30FAC"/>
    <w:rsid w:val="00E422B7"/>
    <w:rsid w:val="00E43EB0"/>
    <w:rsid w:val="00E45526"/>
    <w:rsid w:val="00E461DE"/>
    <w:rsid w:val="00E46B6F"/>
    <w:rsid w:val="00E50CCB"/>
    <w:rsid w:val="00E51C50"/>
    <w:rsid w:val="00E606E2"/>
    <w:rsid w:val="00E64921"/>
    <w:rsid w:val="00E66E15"/>
    <w:rsid w:val="00E66EAF"/>
    <w:rsid w:val="00E7057E"/>
    <w:rsid w:val="00E70D3B"/>
    <w:rsid w:val="00E7108D"/>
    <w:rsid w:val="00E718BB"/>
    <w:rsid w:val="00E73F97"/>
    <w:rsid w:val="00E8250A"/>
    <w:rsid w:val="00E86315"/>
    <w:rsid w:val="00E874DE"/>
    <w:rsid w:val="00E87E4B"/>
    <w:rsid w:val="00E918C5"/>
    <w:rsid w:val="00E9239C"/>
    <w:rsid w:val="00E928F8"/>
    <w:rsid w:val="00E96198"/>
    <w:rsid w:val="00EA4407"/>
    <w:rsid w:val="00EA63F4"/>
    <w:rsid w:val="00EA6B94"/>
    <w:rsid w:val="00EB09EE"/>
    <w:rsid w:val="00EB27F0"/>
    <w:rsid w:val="00EB300E"/>
    <w:rsid w:val="00EB54D2"/>
    <w:rsid w:val="00EB7D89"/>
    <w:rsid w:val="00EC3441"/>
    <w:rsid w:val="00EC4082"/>
    <w:rsid w:val="00ED4071"/>
    <w:rsid w:val="00ED520B"/>
    <w:rsid w:val="00EE0B9C"/>
    <w:rsid w:val="00EE1009"/>
    <w:rsid w:val="00EE45F5"/>
    <w:rsid w:val="00EE4B84"/>
    <w:rsid w:val="00EE7434"/>
    <w:rsid w:val="00EF1449"/>
    <w:rsid w:val="00EF361D"/>
    <w:rsid w:val="00EF5B97"/>
    <w:rsid w:val="00F0005B"/>
    <w:rsid w:val="00F03C9E"/>
    <w:rsid w:val="00F0450A"/>
    <w:rsid w:val="00F107A5"/>
    <w:rsid w:val="00F11AFA"/>
    <w:rsid w:val="00F1367A"/>
    <w:rsid w:val="00F310CF"/>
    <w:rsid w:val="00F31FFE"/>
    <w:rsid w:val="00F322EA"/>
    <w:rsid w:val="00F324E5"/>
    <w:rsid w:val="00F32870"/>
    <w:rsid w:val="00F35E86"/>
    <w:rsid w:val="00F41776"/>
    <w:rsid w:val="00F42229"/>
    <w:rsid w:val="00F42580"/>
    <w:rsid w:val="00F4288F"/>
    <w:rsid w:val="00F45895"/>
    <w:rsid w:val="00F472A2"/>
    <w:rsid w:val="00F47FEC"/>
    <w:rsid w:val="00F505F3"/>
    <w:rsid w:val="00F51581"/>
    <w:rsid w:val="00F53A5A"/>
    <w:rsid w:val="00F544A2"/>
    <w:rsid w:val="00F6117E"/>
    <w:rsid w:val="00F64E06"/>
    <w:rsid w:val="00F651F4"/>
    <w:rsid w:val="00F665E4"/>
    <w:rsid w:val="00F66DC5"/>
    <w:rsid w:val="00F720F7"/>
    <w:rsid w:val="00F80806"/>
    <w:rsid w:val="00F832D4"/>
    <w:rsid w:val="00F912F6"/>
    <w:rsid w:val="00F945DC"/>
    <w:rsid w:val="00F9683C"/>
    <w:rsid w:val="00F97148"/>
    <w:rsid w:val="00FA1421"/>
    <w:rsid w:val="00FA5AB7"/>
    <w:rsid w:val="00FB30FC"/>
    <w:rsid w:val="00FB5DD2"/>
    <w:rsid w:val="00FC051B"/>
    <w:rsid w:val="00FC0BFA"/>
    <w:rsid w:val="00FC1218"/>
    <w:rsid w:val="00FC147E"/>
    <w:rsid w:val="00FC18BE"/>
    <w:rsid w:val="00FC2101"/>
    <w:rsid w:val="00FC21A8"/>
    <w:rsid w:val="00FC2A48"/>
    <w:rsid w:val="00FC7E0B"/>
    <w:rsid w:val="00FD0289"/>
    <w:rsid w:val="00FD0E3C"/>
    <w:rsid w:val="00FD172B"/>
    <w:rsid w:val="00FD2B76"/>
    <w:rsid w:val="00FD3380"/>
    <w:rsid w:val="00FE1F46"/>
    <w:rsid w:val="00FE6037"/>
    <w:rsid w:val="00FE6FD3"/>
    <w:rsid w:val="00FF053E"/>
    <w:rsid w:val="00FF12E3"/>
    <w:rsid w:val="00FF2849"/>
    <w:rsid w:val="1217DA0C"/>
    <w:rsid w:val="183E3425"/>
    <w:rsid w:val="1DFD7AB5"/>
    <w:rsid w:val="1F46D7F6"/>
    <w:rsid w:val="42BB64A6"/>
    <w:rsid w:val="4852D7B8"/>
    <w:rsid w:val="6293E1F1"/>
    <w:rsid w:val="69BBA26C"/>
    <w:rsid w:val="6B5772C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6BE75"/>
  <w15:chartTrackingRefBased/>
  <w15:docId w15:val="{35D79103-89DE-4F68-8998-1B639A410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22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0F94"/>
    <w:pPr>
      <w:keepNext/>
      <w:keepLines/>
      <w:spacing w:before="40" w:after="0"/>
      <w:outlineLvl w:val="1"/>
    </w:pPr>
    <w:rPr>
      <w:rFonts w:ascii="EYInterstate Light" w:eastAsiaTheme="majorEastAsia" w:hAnsi="EYInterstate Light"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86D"/>
    <w:pPr>
      <w:ind w:left="720"/>
      <w:contextualSpacing/>
    </w:pPr>
  </w:style>
  <w:style w:type="character" w:customStyle="1" w:styleId="jlqj4b">
    <w:name w:val="jlqj4b"/>
    <w:basedOn w:val="DefaultParagraphFont"/>
    <w:rsid w:val="00FC7E0B"/>
  </w:style>
  <w:style w:type="character" w:styleId="CommentReference">
    <w:name w:val="annotation reference"/>
    <w:basedOn w:val="DefaultParagraphFont"/>
    <w:uiPriority w:val="99"/>
    <w:semiHidden/>
    <w:unhideWhenUsed/>
    <w:rsid w:val="003F6D95"/>
    <w:rPr>
      <w:sz w:val="16"/>
      <w:szCs w:val="16"/>
    </w:rPr>
  </w:style>
  <w:style w:type="paragraph" w:styleId="CommentText">
    <w:name w:val="annotation text"/>
    <w:basedOn w:val="Normal"/>
    <w:link w:val="CommentTextChar"/>
    <w:uiPriority w:val="99"/>
    <w:semiHidden/>
    <w:unhideWhenUsed/>
    <w:rsid w:val="003F6D95"/>
    <w:pPr>
      <w:spacing w:line="240" w:lineRule="auto"/>
    </w:pPr>
    <w:rPr>
      <w:sz w:val="20"/>
      <w:szCs w:val="20"/>
    </w:rPr>
  </w:style>
  <w:style w:type="character" w:customStyle="1" w:styleId="CommentTextChar">
    <w:name w:val="Comment Text Char"/>
    <w:basedOn w:val="DefaultParagraphFont"/>
    <w:link w:val="CommentText"/>
    <w:uiPriority w:val="99"/>
    <w:semiHidden/>
    <w:rsid w:val="003F6D95"/>
    <w:rPr>
      <w:sz w:val="20"/>
      <w:szCs w:val="20"/>
    </w:rPr>
  </w:style>
  <w:style w:type="paragraph" w:styleId="CommentSubject">
    <w:name w:val="annotation subject"/>
    <w:basedOn w:val="CommentText"/>
    <w:next w:val="CommentText"/>
    <w:link w:val="CommentSubjectChar"/>
    <w:uiPriority w:val="99"/>
    <w:semiHidden/>
    <w:unhideWhenUsed/>
    <w:rsid w:val="003F6D95"/>
    <w:rPr>
      <w:b/>
      <w:bCs/>
    </w:rPr>
  </w:style>
  <w:style w:type="character" w:customStyle="1" w:styleId="CommentSubjectChar">
    <w:name w:val="Comment Subject Char"/>
    <w:basedOn w:val="CommentTextChar"/>
    <w:link w:val="CommentSubject"/>
    <w:uiPriority w:val="99"/>
    <w:semiHidden/>
    <w:rsid w:val="003F6D95"/>
    <w:rPr>
      <w:b/>
      <w:bCs/>
      <w:sz w:val="20"/>
      <w:szCs w:val="20"/>
    </w:rPr>
  </w:style>
  <w:style w:type="character" w:customStyle="1" w:styleId="viiyi">
    <w:name w:val="viiyi"/>
    <w:basedOn w:val="DefaultParagraphFont"/>
    <w:rsid w:val="00642D93"/>
  </w:style>
  <w:style w:type="numbering" w:customStyle="1" w:styleId="Style1">
    <w:name w:val="Style1"/>
    <w:basedOn w:val="NoList"/>
    <w:uiPriority w:val="99"/>
    <w:rsid w:val="00DE0103"/>
    <w:pPr>
      <w:numPr>
        <w:numId w:val="12"/>
      </w:numPr>
    </w:pPr>
  </w:style>
  <w:style w:type="numbering" w:customStyle="1" w:styleId="Style2">
    <w:name w:val="Style2"/>
    <w:basedOn w:val="NoList"/>
    <w:uiPriority w:val="99"/>
    <w:rsid w:val="0063663F"/>
    <w:pPr>
      <w:numPr>
        <w:numId w:val="14"/>
      </w:numPr>
    </w:pPr>
  </w:style>
  <w:style w:type="numbering" w:customStyle="1" w:styleId="Style3">
    <w:name w:val="Style3"/>
    <w:basedOn w:val="Style1"/>
    <w:uiPriority w:val="99"/>
    <w:rsid w:val="00A73F9D"/>
    <w:pPr>
      <w:numPr>
        <w:numId w:val="16"/>
      </w:numPr>
    </w:pPr>
  </w:style>
  <w:style w:type="numbering" w:customStyle="1" w:styleId="Style4">
    <w:name w:val="Style4"/>
    <w:basedOn w:val="NoList"/>
    <w:uiPriority w:val="99"/>
    <w:rsid w:val="00395B8F"/>
    <w:pPr>
      <w:numPr>
        <w:numId w:val="20"/>
      </w:numPr>
    </w:pPr>
  </w:style>
  <w:style w:type="table" w:styleId="TableGrid">
    <w:name w:val="Table Grid"/>
    <w:basedOn w:val="TableNormal"/>
    <w:uiPriority w:val="39"/>
    <w:rsid w:val="000D31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D6379"/>
    <w:pPr>
      <w:spacing w:before="100" w:beforeAutospacing="1" w:after="100" w:afterAutospacing="1" w:line="240" w:lineRule="auto"/>
    </w:pPr>
    <w:rPr>
      <w:rFonts w:ascii="Times New Roman" w:eastAsia="Times New Roman" w:hAnsi="Times New Roman" w:cs="Times New Roman"/>
      <w:sz w:val="24"/>
      <w:szCs w:val="24"/>
      <w:lang w:eastAsia="sr-Latn-RS"/>
    </w:rPr>
  </w:style>
  <w:style w:type="table" w:customStyle="1" w:styleId="TableGrid0">
    <w:name w:val="TableGrid"/>
    <w:rsid w:val="009F5AA6"/>
    <w:pPr>
      <w:spacing w:after="0" w:line="240" w:lineRule="auto"/>
    </w:pPr>
    <w:rPr>
      <w:rFonts w:eastAsiaTheme="minorEastAsia"/>
      <w:lang w:val="en-US"/>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6B22F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B22FA"/>
    <w:pPr>
      <w:outlineLvl w:val="9"/>
    </w:pPr>
    <w:rPr>
      <w:lang w:val="en-US"/>
    </w:rPr>
  </w:style>
  <w:style w:type="paragraph" w:styleId="TOC1">
    <w:name w:val="toc 1"/>
    <w:basedOn w:val="Normal"/>
    <w:next w:val="Normal"/>
    <w:autoRedefine/>
    <w:uiPriority w:val="39"/>
    <w:unhideWhenUsed/>
    <w:rsid w:val="006B22FA"/>
    <w:pPr>
      <w:spacing w:after="100"/>
    </w:pPr>
    <w:rPr>
      <w:lang w:val="sr-Latn-CS"/>
    </w:rPr>
  </w:style>
  <w:style w:type="paragraph" w:styleId="TOC2">
    <w:name w:val="toc 2"/>
    <w:basedOn w:val="Normal"/>
    <w:next w:val="Normal"/>
    <w:autoRedefine/>
    <w:uiPriority w:val="39"/>
    <w:unhideWhenUsed/>
    <w:rsid w:val="006B22FA"/>
    <w:pPr>
      <w:spacing w:after="100"/>
      <w:ind w:left="220"/>
    </w:pPr>
    <w:rPr>
      <w:lang w:val="sr-Latn-CS"/>
    </w:rPr>
  </w:style>
  <w:style w:type="character" w:styleId="Hyperlink">
    <w:name w:val="Hyperlink"/>
    <w:basedOn w:val="DefaultParagraphFont"/>
    <w:uiPriority w:val="99"/>
    <w:unhideWhenUsed/>
    <w:rsid w:val="006B22FA"/>
    <w:rPr>
      <w:color w:val="0563C1" w:themeColor="hyperlink"/>
      <w:u w:val="single"/>
    </w:rPr>
  </w:style>
  <w:style w:type="character" w:customStyle="1" w:styleId="Heading2Char">
    <w:name w:val="Heading 2 Char"/>
    <w:basedOn w:val="DefaultParagraphFont"/>
    <w:link w:val="Heading2"/>
    <w:rsid w:val="002B0F94"/>
    <w:rPr>
      <w:rFonts w:ascii="EYInterstate Light" w:eastAsiaTheme="majorEastAsia" w:hAnsi="EYInterstate Light" w:cstheme="majorBidi"/>
      <w:sz w:val="26"/>
      <w:szCs w:val="26"/>
    </w:rPr>
  </w:style>
  <w:style w:type="paragraph" w:styleId="Header">
    <w:name w:val="header"/>
    <w:basedOn w:val="Normal"/>
    <w:link w:val="HeaderChar"/>
    <w:unhideWhenUsed/>
    <w:rsid w:val="00D13C73"/>
    <w:pPr>
      <w:tabs>
        <w:tab w:val="center" w:pos="4680"/>
        <w:tab w:val="right" w:pos="9360"/>
      </w:tabs>
      <w:spacing w:after="0" w:line="240" w:lineRule="auto"/>
    </w:pPr>
  </w:style>
  <w:style w:type="character" w:customStyle="1" w:styleId="HeaderChar">
    <w:name w:val="Header Char"/>
    <w:basedOn w:val="DefaultParagraphFont"/>
    <w:link w:val="Header"/>
    <w:rsid w:val="00D13C73"/>
  </w:style>
  <w:style w:type="paragraph" w:styleId="Footer">
    <w:name w:val="footer"/>
    <w:basedOn w:val="Normal"/>
    <w:link w:val="FooterChar"/>
    <w:uiPriority w:val="99"/>
    <w:unhideWhenUsed/>
    <w:rsid w:val="00D13C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C73"/>
  </w:style>
  <w:style w:type="paragraph" w:styleId="NoSpacing">
    <w:name w:val="No Spacing"/>
    <w:uiPriority w:val="1"/>
    <w:qFormat/>
    <w:rsid w:val="00D13C73"/>
    <w:pPr>
      <w:spacing w:after="0" w:line="240" w:lineRule="auto"/>
    </w:pPr>
    <w:rPr>
      <w:rFonts w:eastAsia="Times New Roman"/>
      <w:lang w:val="en-US"/>
    </w:rPr>
  </w:style>
  <w:style w:type="paragraph" w:styleId="BalloonText">
    <w:name w:val="Balloon Text"/>
    <w:basedOn w:val="Normal"/>
    <w:link w:val="BalloonTextChar"/>
    <w:uiPriority w:val="99"/>
    <w:semiHidden/>
    <w:unhideWhenUsed/>
    <w:rsid w:val="00BA2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923"/>
    <w:rPr>
      <w:rFonts w:ascii="Segoe UI" w:hAnsi="Segoe UI" w:cs="Segoe UI"/>
      <w:sz w:val="18"/>
      <w:szCs w:val="18"/>
    </w:rPr>
  </w:style>
  <w:style w:type="paragraph" w:styleId="Revision">
    <w:name w:val="Revision"/>
    <w:hidden/>
    <w:uiPriority w:val="99"/>
    <w:semiHidden/>
    <w:rsid w:val="000013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88646">
      <w:bodyDiv w:val="1"/>
      <w:marLeft w:val="0"/>
      <w:marRight w:val="0"/>
      <w:marTop w:val="0"/>
      <w:marBottom w:val="0"/>
      <w:divBdr>
        <w:top w:val="none" w:sz="0" w:space="0" w:color="auto"/>
        <w:left w:val="none" w:sz="0" w:space="0" w:color="auto"/>
        <w:bottom w:val="none" w:sz="0" w:space="0" w:color="auto"/>
        <w:right w:val="none" w:sz="0" w:space="0" w:color="auto"/>
      </w:divBdr>
    </w:div>
    <w:div w:id="153846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AEFCF-2986-4220-AD6B-AFEE45526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3970</Words>
  <Characters>22629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J Stankovic</dc:creator>
  <cp:keywords/>
  <dc:description/>
  <cp:lastModifiedBy>Windows User</cp:lastModifiedBy>
  <cp:revision>4</cp:revision>
  <dcterms:created xsi:type="dcterms:W3CDTF">2022-06-14T13:05:00Z</dcterms:created>
  <dcterms:modified xsi:type="dcterms:W3CDTF">2022-06-16T05:58:00Z</dcterms:modified>
</cp:coreProperties>
</file>