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E6" w:rsidRDefault="00DF35E6" w:rsidP="00DF35E6">
      <w:pPr>
        <w:spacing w:before="100" w:beforeAutospacing="1" w:after="100" w:afterAutospacing="1"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5E6" w:rsidRDefault="00DF35E6" w:rsidP="00DF35E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НАЦРТ ЗАКОНА</w:t>
      </w:r>
    </w:p>
    <w:p w:rsidR="00DF35E6" w:rsidRDefault="00DF35E6" w:rsidP="00DF35E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ИЗМЕНАМА И ДОПУНАМА ЗАКОНА О ПОРЕЗУ НА ДОДАТУ ВРЕДНОСТ</w:t>
      </w:r>
    </w:p>
    <w:p w:rsidR="00DF35E6" w:rsidRDefault="00DF35E6" w:rsidP="00DF35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DF35E6" w:rsidRDefault="00DF35E6" w:rsidP="00DF35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1. </w:t>
      </w:r>
    </w:p>
    <w:p w:rsidR="00DF35E6" w:rsidRDefault="00DF35E6" w:rsidP="00DF35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Закону о порезу на додату вредност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РС”, бр. 84/04, 86/04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исправка, 61/05, 6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/07, 93/12, 108/13, 68/14-др. закон, 142/14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83/15, 108/16, 113/17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30/18,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72/19 и 153/20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у члану 10а став 2. после речи: „из члана 9. став 1. овог закона” додају се запета и речи: </w:t>
      </w:r>
      <w:r w:rsidR="00B622A6">
        <w:rPr>
          <w:rFonts w:ascii="Times New Roman" w:hAnsi="Times New Roman" w:cs="Times New Roman"/>
          <w:sz w:val="24"/>
          <w:szCs w:val="24"/>
          <w:lang w:val="ru-RU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промет </w:t>
      </w:r>
      <w:r>
        <w:rPr>
          <w:rFonts w:ascii="Times New Roman" w:hAnsi="Times New Roman" w:cs="Times New Roman"/>
          <w:sz w:val="24"/>
          <w:szCs w:val="24"/>
          <w:lang w:val="ru-RU"/>
        </w:rPr>
        <w:t>добара која су у поступку царинског складиштења у складу са царинским прописима”.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Члан 2.</w:t>
      </w:r>
    </w:p>
    <w:p w:rsidR="00DF35E6" w:rsidRDefault="00DF35E6" w:rsidP="00DF35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 члану 14. додаје се став 5, који гласи:</w:t>
      </w:r>
    </w:p>
    <w:p w:rsidR="00DF35E6" w:rsidRPr="006D3C12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асоцијација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преносних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6D3C1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F35E6" w:rsidRPr="005D0338" w:rsidRDefault="00DF35E6" w:rsidP="00DF35E6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15. после става 1. додаје се нови став 2, који гласи:</w:t>
      </w:r>
    </w:p>
    <w:p w:rsidR="00DF35E6" w:rsidRPr="006D3C12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асоцијација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преносних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6D3C1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36645" w:rsidRPr="006D3C12" w:rsidRDefault="00A36645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C12">
        <w:rPr>
          <w:rFonts w:ascii="Times New Roman" w:hAnsi="Times New Roman" w:cs="Times New Roman"/>
          <w:sz w:val="24"/>
          <w:szCs w:val="24"/>
          <w:lang w:val="sr-Cyrl-RS"/>
        </w:rPr>
        <w:t>Досадашњи ст. 2. и 3. постају ст. 3. и 4.</w:t>
      </w:r>
    </w:p>
    <w:p w:rsidR="00DF35E6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досадашњем ставу 4, који постаје став 5, речи: „става 3.” замењују се речима: „става 4.”.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17. после става 6. додају се нови </w:t>
      </w:r>
      <w:r w:rsidR="000655BC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и став 8, који гласе:</w:t>
      </w:r>
    </w:p>
    <w:p w:rsidR="00DF35E6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ржишном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вредношћу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смислу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укупни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купац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прималац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платио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тренутку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промета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независном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добављачу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епублици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E6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конкретна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утврдити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тржишна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тржишна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слична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тржишна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утврдити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слична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тржишном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вредношћу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35E6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набавне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сличних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непозната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тренутку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испоруке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5E6" w:rsidRPr="008776DB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укупног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пружања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сноси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обвезник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76D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776D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F35E6" w:rsidRPr="00DF35E6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Досадашњи став 7. постаје став 9.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После члана 17. додају се </w:t>
      </w:r>
      <w:r w:rsidR="00E31627">
        <w:rPr>
          <w:rFonts w:ascii="Times New Roman" w:hAnsi="Times New Roman" w:cs="Times New Roman"/>
          <w:sz w:val="24"/>
          <w:szCs w:val="24"/>
          <w:lang w:val="sr-Cyrl-RS"/>
        </w:rPr>
        <w:t>чл. 17а</w:t>
      </w:r>
      <w:r w:rsidR="00D136D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C2EAC">
        <w:rPr>
          <w:rFonts w:ascii="Times New Roman" w:hAnsi="Times New Roman" w:cs="Times New Roman"/>
          <w:sz w:val="24"/>
          <w:szCs w:val="24"/>
          <w:lang w:val="sr-Latn-RS"/>
        </w:rPr>
        <w:t xml:space="preserve"> 17</w:t>
      </w:r>
      <w:r w:rsidR="00BC2EAC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гласе:</w:t>
      </w:r>
    </w:p>
    <w:p w:rsidR="00DF35E6" w:rsidRDefault="00DF35E6" w:rsidP="00DF3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627" w:rsidRPr="00E31627" w:rsidRDefault="00E31627" w:rsidP="00E31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62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17a</w:t>
      </w:r>
    </w:p>
    <w:p w:rsidR="00E31627" w:rsidRDefault="00E31627" w:rsidP="00E3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сновица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замену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вишенаменски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вредносни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ваучер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плаћена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вишенаменски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вредносни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ваучер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накнади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основица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вишенаменском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вредносном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ваучеру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повезаној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испоручена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пружене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>.</w:t>
      </w:r>
    </w:p>
    <w:p w:rsidR="00F63145" w:rsidRPr="00E31627" w:rsidRDefault="00F63145" w:rsidP="00E3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627" w:rsidRPr="00E31627" w:rsidRDefault="00E31627" w:rsidP="00E3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27" w:rsidRPr="00E31627" w:rsidRDefault="00E31627" w:rsidP="00E31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17б</w:t>
      </w:r>
    </w:p>
    <w:p w:rsidR="00E31627" w:rsidRPr="00E31627" w:rsidRDefault="00E31627" w:rsidP="00E3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промета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r w:rsidR="00D136D6">
        <w:rPr>
          <w:rFonts w:ascii="Times New Roman" w:hAnsi="Times New Roman" w:cs="Times New Roman"/>
          <w:sz w:val="24"/>
          <w:szCs w:val="24"/>
          <w:lang w:val="sr-Cyrl-RS"/>
        </w:rPr>
        <w:t>која се сматрају повезаним лицима у смислу овог закона</w:t>
      </w:r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нижа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тржишне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којег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стицалац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одбитак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основицом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тржишна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2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3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 w:rsidRPr="00E31627">
        <w:rPr>
          <w:rFonts w:ascii="Times New Roman" w:hAnsi="Times New Roman" w:cs="Times New Roman"/>
          <w:sz w:val="24"/>
          <w:szCs w:val="24"/>
        </w:rPr>
        <w:t>.</w:t>
      </w:r>
    </w:p>
    <w:p w:rsidR="00DF35E6" w:rsidRPr="003324A0" w:rsidRDefault="00D136D6" w:rsidP="00D13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Повезаним лицима у смислу овог закона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повезана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породичне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управљачке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власничке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чланске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породичног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="00E31627" w:rsidRPr="00E3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27" w:rsidRPr="00E31627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31627" w:rsidRPr="00E31627">
        <w:rPr>
          <w:rFonts w:ascii="Times New Roman" w:hAnsi="Times New Roman" w:cs="Times New Roman"/>
          <w:sz w:val="24"/>
          <w:szCs w:val="24"/>
        </w:rPr>
        <w:t>”</w:t>
      </w:r>
      <w:r w:rsidR="003324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5E6" w:rsidRDefault="00DF35E6" w:rsidP="00DF35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3162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28. после става 4. додају се нови ст. 5. и 6, који гласе:</w:t>
      </w:r>
    </w:p>
    <w:p w:rsidR="00E31627" w:rsidRDefault="00DF35E6" w:rsidP="00E316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</w:t>
      </w:r>
      <w:r w:rsidR="00E3162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ачуном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proofErr w:type="gram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1)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електронска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фактура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прихваћена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прихваћена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електронско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627">
        <w:rPr>
          <w:rFonts w:ascii="Times New Roman" w:hAnsi="Times New Roman" w:cs="Times New Roman"/>
          <w:color w:val="000000"/>
          <w:sz w:val="24"/>
          <w:szCs w:val="24"/>
        </w:rPr>
        <w:t>фактурисање</w:t>
      </w:r>
      <w:proofErr w:type="spellEnd"/>
      <w:r w:rsidR="00E316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F35E6" w:rsidRDefault="00E31627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електронска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прихваћена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најкасније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предају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пореске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којем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пореска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обвезник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оствари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одбитак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претходног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најраније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којем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пореска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независно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електронска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издата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настанка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пореске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35E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9E0F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F35E6" w:rsidRDefault="00DF35E6" w:rsidP="00DF35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Досадашњи ст. 5. и 6. постају ст. 7. и 8. 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31627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51а став 1. реч: „писмено” замењује се речима: „у електронском облику”,  а реч</w:t>
      </w:r>
      <w:r w:rsidR="009E0F3A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„надлежни” брише се.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ставу 2. реч</w:t>
      </w:r>
      <w:r w:rsidR="003324A0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: „надлежном</w:t>
      </w:r>
      <w:r w:rsidR="003324A0">
        <w:rPr>
          <w:rFonts w:ascii="Times New Roman" w:hAnsi="Times New Roman" w:cs="Times New Roman"/>
          <w:sz w:val="24"/>
          <w:szCs w:val="24"/>
          <w:lang w:val="sr-Cyrl-RS"/>
        </w:rPr>
        <w:t xml:space="preserve"> пореском органу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="003324A0">
        <w:rPr>
          <w:rFonts w:ascii="Times New Roman" w:hAnsi="Times New Roman" w:cs="Times New Roman"/>
          <w:sz w:val="24"/>
          <w:szCs w:val="24"/>
          <w:lang w:val="sr-Cyrl-RS"/>
        </w:rPr>
        <w:t>замењују се речима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: „пореском органу</w:t>
      </w:r>
      <w:r w:rsidR="003324A0">
        <w:rPr>
          <w:rFonts w:ascii="Times New Roman" w:hAnsi="Times New Roman" w:cs="Times New Roman"/>
          <w:sz w:val="24"/>
          <w:szCs w:val="24"/>
          <w:lang w:val="sr-Cyrl-RS"/>
        </w:rPr>
        <w:t xml:space="preserve"> у електронском облику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3324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31627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5E6" w:rsidRDefault="00DF35E6" w:rsidP="00DF35E6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56а</w:t>
      </w:r>
      <w:r w:rsidR="009E0F3A">
        <w:rPr>
          <w:rFonts w:ascii="Times New Roman" w:hAnsi="Times New Roman" w:cs="Times New Roman"/>
          <w:sz w:val="24"/>
          <w:szCs w:val="24"/>
          <w:lang w:val="sr-Cyrl-RS"/>
        </w:rPr>
        <w:t xml:space="preserve"> став 2. тачка 1) после речи: „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својини,” додају се речи: „заједничкој својини,”.</w:t>
      </w:r>
    </w:p>
    <w:p w:rsidR="00DF35E6" w:rsidRDefault="008776DB" w:rsidP="00DF35E6">
      <w:pPr>
        <w:spacing w:before="100" w:beforeAutospacing="1" w:after="100" w:afterAutospacing="1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ставу 4. после речи: „</w:t>
      </w:r>
      <w:r w:rsidR="00DF35E6">
        <w:rPr>
          <w:rFonts w:ascii="Times New Roman" w:hAnsi="Times New Roman" w:cs="Times New Roman"/>
          <w:sz w:val="24"/>
          <w:szCs w:val="24"/>
          <w:lang w:val="sr-Cyrl-RS"/>
        </w:rPr>
        <w:t>у својини,” додају се речи: „заједничкој својини,”.</w:t>
      </w: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5E6" w:rsidRDefault="00DF35E6" w:rsidP="00DF35E6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31627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6582" w:rsidRDefault="00DF35E6" w:rsidP="00A366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proofErr w:type="spellStart"/>
      <w:r w:rsidRPr="00144F1C">
        <w:rPr>
          <w:rFonts w:ascii="Times New Roman" w:hAnsi="Times New Roman" w:cs="Times New Roman"/>
          <w:color w:val="000000"/>
          <w:sz w:val="24"/>
          <w:szCs w:val="24"/>
        </w:rPr>
        <w:t>вај</w:t>
      </w:r>
      <w:proofErr w:type="spellEnd"/>
      <w:r w:rsidRPr="00144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4F1C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144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4F1C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144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4F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44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4F1C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144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1. јануара 2023. године.</w:t>
      </w:r>
    </w:p>
    <w:sectPr w:rsidR="00846582" w:rsidSect="00216C49">
      <w:pgSz w:w="11906" w:h="16838"/>
      <w:pgMar w:top="108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C7"/>
    <w:rsid w:val="000655BC"/>
    <w:rsid w:val="0020700A"/>
    <w:rsid w:val="00216C49"/>
    <w:rsid w:val="00217C3B"/>
    <w:rsid w:val="003324A0"/>
    <w:rsid w:val="00334CFE"/>
    <w:rsid w:val="00445260"/>
    <w:rsid w:val="00557E75"/>
    <w:rsid w:val="00643BCA"/>
    <w:rsid w:val="00660EAF"/>
    <w:rsid w:val="006D3C12"/>
    <w:rsid w:val="00846582"/>
    <w:rsid w:val="008776DB"/>
    <w:rsid w:val="009E0F3A"/>
    <w:rsid w:val="00A36645"/>
    <w:rsid w:val="00B622A6"/>
    <w:rsid w:val="00BC2EAC"/>
    <w:rsid w:val="00D136D6"/>
    <w:rsid w:val="00D55AE0"/>
    <w:rsid w:val="00DF35E6"/>
    <w:rsid w:val="00E31627"/>
    <w:rsid w:val="00EB00C7"/>
    <w:rsid w:val="00F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0D7E"/>
  <w15:chartTrackingRefBased/>
  <w15:docId w15:val="{A22BE281-A925-4699-B032-4E275563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5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A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Stojanović</dc:creator>
  <cp:keywords/>
  <dc:description/>
  <cp:lastModifiedBy>Irina Stevanović Gavrović</cp:lastModifiedBy>
  <cp:revision>4</cp:revision>
  <cp:lastPrinted>2022-11-07T10:50:00Z</cp:lastPrinted>
  <dcterms:created xsi:type="dcterms:W3CDTF">2022-11-07T12:47:00Z</dcterms:created>
  <dcterms:modified xsi:type="dcterms:W3CDTF">2022-11-07T12:59:00Z</dcterms:modified>
</cp:coreProperties>
</file>