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B9590" w14:textId="77777777" w:rsidR="00D02D33" w:rsidRPr="00527748" w:rsidRDefault="00AB2A1F">
      <w:pPr>
        <w:pStyle w:val="Heading1"/>
        <w:spacing w:before="71"/>
        <w:ind w:left="1927" w:right="1927"/>
        <w:jc w:val="center"/>
      </w:pPr>
      <w:bookmarkStart w:id="0" w:name="Terms_of_Reference"/>
      <w:bookmarkEnd w:id="0"/>
      <w:r w:rsidRPr="00527748">
        <w:t>Terms of Reference</w:t>
      </w:r>
    </w:p>
    <w:p w14:paraId="2F358AF5" w14:textId="77777777" w:rsidR="00D02D33" w:rsidRPr="00527748" w:rsidRDefault="00D02D33">
      <w:pPr>
        <w:pStyle w:val="BodyText"/>
        <w:spacing w:before="5"/>
        <w:rPr>
          <w:b/>
        </w:rPr>
      </w:pPr>
    </w:p>
    <w:p w14:paraId="3420A415" w14:textId="77777777" w:rsidR="00D02D33" w:rsidRPr="00527748" w:rsidRDefault="00AB2A1F">
      <w:pPr>
        <w:spacing w:before="1"/>
        <w:ind w:left="1930" w:right="1926"/>
        <w:jc w:val="center"/>
        <w:rPr>
          <w:b/>
          <w:sz w:val="23"/>
        </w:rPr>
      </w:pPr>
      <w:r w:rsidRPr="00527748">
        <w:rPr>
          <w:b/>
          <w:sz w:val="23"/>
        </w:rPr>
        <w:t>Serbia</w:t>
      </w:r>
    </w:p>
    <w:p w14:paraId="4B57DBF8" w14:textId="66C83D1B" w:rsidR="00813C65" w:rsidRPr="00527748" w:rsidRDefault="00813C65" w:rsidP="00813C65">
      <w:pPr>
        <w:widowControl/>
        <w:autoSpaceDE/>
        <w:autoSpaceDN/>
        <w:jc w:val="center"/>
        <w:rPr>
          <w:b/>
          <w:sz w:val="23"/>
        </w:rPr>
      </w:pPr>
      <w:r w:rsidRPr="00527748">
        <w:rPr>
          <w:b/>
          <w:sz w:val="23"/>
        </w:rPr>
        <w:t>Fiscal risk management Specialist</w:t>
      </w:r>
      <w:r w:rsidR="00DB404D" w:rsidRPr="00527748">
        <w:rPr>
          <w:b/>
          <w:sz w:val="23"/>
        </w:rPr>
        <w:t xml:space="preserve"> for LSGs</w:t>
      </w:r>
    </w:p>
    <w:p w14:paraId="049EA8F7" w14:textId="77777777" w:rsidR="00813C65" w:rsidRPr="00527748" w:rsidRDefault="00813C65" w:rsidP="00813C65">
      <w:pPr>
        <w:widowControl/>
        <w:autoSpaceDE/>
        <w:autoSpaceDN/>
        <w:jc w:val="center"/>
        <w:rPr>
          <w:b/>
          <w:sz w:val="23"/>
        </w:rPr>
      </w:pPr>
      <w:r w:rsidRPr="00527748">
        <w:rPr>
          <w:b/>
          <w:sz w:val="23"/>
        </w:rPr>
        <w:t>for Improving Public Financial Management for the Green Transition Operation</w:t>
      </w:r>
    </w:p>
    <w:p w14:paraId="3282F402" w14:textId="77777777" w:rsidR="00D02D33" w:rsidRPr="00527748" w:rsidRDefault="00D02D33">
      <w:pPr>
        <w:pStyle w:val="BodyText"/>
        <w:rPr>
          <w:b/>
          <w:szCs w:val="22"/>
        </w:rPr>
      </w:pPr>
    </w:p>
    <w:p w14:paraId="64D7C1DF" w14:textId="77777777" w:rsidR="00D02D33" w:rsidRPr="00527748" w:rsidRDefault="00D02D33">
      <w:pPr>
        <w:pStyle w:val="BodyText"/>
        <w:spacing w:before="1"/>
        <w:rPr>
          <w:b/>
          <w:sz w:val="22"/>
        </w:rPr>
      </w:pPr>
    </w:p>
    <w:p w14:paraId="44357D59" w14:textId="77777777" w:rsidR="00D02D33" w:rsidRPr="00527748" w:rsidRDefault="00AB2A1F">
      <w:pPr>
        <w:ind w:left="130"/>
        <w:jc w:val="both"/>
        <w:rPr>
          <w:b/>
          <w:sz w:val="23"/>
        </w:rPr>
      </w:pPr>
      <w:r w:rsidRPr="00527748">
        <w:rPr>
          <w:b/>
          <w:sz w:val="23"/>
          <w:u w:val="thick"/>
        </w:rPr>
        <w:t>Background</w:t>
      </w:r>
    </w:p>
    <w:p w14:paraId="1B338D14" w14:textId="4FC3B9A7" w:rsidR="00813C65" w:rsidRPr="00527748" w:rsidRDefault="00813C65" w:rsidP="00813C65">
      <w:pPr>
        <w:adjustRightInd w:val="0"/>
        <w:spacing w:before="120"/>
        <w:jc w:val="both"/>
        <w:rPr>
          <w:b/>
          <w:bCs/>
          <w:lang w:val="sr-Latn-RS" w:bidi="ar-SA"/>
        </w:rPr>
      </w:pPr>
      <w:r w:rsidRPr="00527748">
        <w:rPr>
          <w:shd w:val="clear" w:color="auto" w:fill="FFFFFF"/>
        </w:rPr>
        <w:t>Improving Public Finance Management for the Green Transition in</w:t>
      </w:r>
      <w:r w:rsidRPr="00527748">
        <w:t xml:space="preserve"> </w:t>
      </w:r>
      <w:r w:rsidRPr="00527748">
        <w:rPr>
          <w:shd w:val="clear" w:color="auto" w:fill="FFFFFF"/>
        </w:rPr>
        <w:t>the Republic of Serbia is a four-year Operation supported by the World Bank and AFD, which aims to help the Government of the Republic of Serbia in strengthening its capacity to manage public finances and implement green investments. Key implementing institutions besides the Ministry of Finance</w:t>
      </w:r>
      <w:r w:rsidR="005524F8">
        <w:rPr>
          <w:shd w:val="clear" w:color="auto" w:fill="FFFFFF"/>
        </w:rPr>
        <w:t xml:space="preserve"> (</w:t>
      </w:r>
      <w:proofErr w:type="spellStart"/>
      <w:r w:rsidR="005524F8">
        <w:rPr>
          <w:shd w:val="clear" w:color="auto" w:fill="FFFFFF"/>
        </w:rPr>
        <w:t>MoF</w:t>
      </w:r>
      <w:proofErr w:type="spellEnd"/>
      <w:r w:rsidR="005524F8">
        <w:rPr>
          <w:shd w:val="clear" w:color="auto" w:fill="FFFFFF"/>
        </w:rPr>
        <w:t>)</w:t>
      </w:r>
      <w:r w:rsidRPr="00527748">
        <w:rPr>
          <w:shd w:val="clear" w:color="auto" w:fill="FFFFFF"/>
        </w:rPr>
        <w:t xml:space="preserve"> are the Ministry of Environmental Protection, the Public Policy Secretariat, the Public Procurement Office and the Republic Property Directorate.</w:t>
      </w:r>
    </w:p>
    <w:p w14:paraId="23B7F5EF" w14:textId="77777777" w:rsidR="00813C65" w:rsidRPr="00527748" w:rsidRDefault="00813C65" w:rsidP="00813C65">
      <w:pPr>
        <w:spacing w:before="120"/>
        <w:jc w:val="both"/>
        <w:rPr>
          <w:shd w:val="clear" w:color="auto" w:fill="FFFFFF"/>
        </w:rPr>
      </w:pPr>
      <w:r w:rsidRPr="00527748">
        <w:rPr>
          <w:shd w:val="clear" w:color="auto" w:fill="FFFFFF"/>
        </w:rPr>
        <w:t xml:space="preserve">This Operation consists of two components: </w:t>
      </w:r>
    </w:p>
    <w:p w14:paraId="6362981B" w14:textId="77777777" w:rsidR="00813C65" w:rsidRPr="00527748" w:rsidRDefault="00813C65" w:rsidP="00813C65">
      <w:pPr>
        <w:spacing w:before="120"/>
        <w:jc w:val="both"/>
        <w:rPr>
          <w:shd w:val="clear" w:color="auto" w:fill="FFFFFF"/>
        </w:rPr>
      </w:pPr>
      <w:r w:rsidRPr="00527748">
        <w:rPr>
          <w:shd w:val="clear" w:color="auto" w:fill="FFFFFF"/>
        </w:rPr>
        <w:t xml:space="preserve">1) </w:t>
      </w:r>
      <w:r w:rsidRPr="00527748">
        <w:rPr>
          <w:b/>
          <w:bCs/>
          <w:shd w:val="clear" w:color="auto" w:fill="FFFFFF"/>
        </w:rPr>
        <w:t>Program for Results (</w:t>
      </w:r>
      <w:proofErr w:type="spellStart"/>
      <w:r w:rsidRPr="00527748">
        <w:rPr>
          <w:b/>
          <w:bCs/>
          <w:shd w:val="clear" w:color="auto" w:fill="FFFFFF"/>
        </w:rPr>
        <w:t>PforR</w:t>
      </w:r>
      <w:proofErr w:type="spellEnd"/>
      <w:r w:rsidRPr="00527748">
        <w:rPr>
          <w:b/>
          <w:bCs/>
          <w:shd w:val="clear" w:color="auto" w:fill="FFFFFF"/>
        </w:rPr>
        <w:t>) component (Program)</w:t>
      </w:r>
      <w:r w:rsidRPr="00527748">
        <w:rPr>
          <w:shd w:val="clear" w:color="auto" w:fill="FFFFFF"/>
        </w:rPr>
        <w:t xml:space="preserve"> comprising two results areas: </w:t>
      </w:r>
    </w:p>
    <w:p w14:paraId="58722C2F" w14:textId="64BE4F73" w:rsidR="00813C65" w:rsidRPr="00527748" w:rsidRDefault="00813C65" w:rsidP="00813C65">
      <w:pPr>
        <w:pStyle w:val="ListParagraph"/>
        <w:keepNext/>
        <w:keepLines/>
        <w:widowControl/>
        <w:numPr>
          <w:ilvl w:val="0"/>
          <w:numId w:val="3"/>
        </w:numPr>
        <w:autoSpaceDE/>
        <w:autoSpaceDN/>
        <w:spacing w:before="120"/>
        <w:contextualSpacing/>
        <w:jc w:val="both"/>
        <w:rPr>
          <w:shd w:val="clear" w:color="auto" w:fill="FFFFFF"/>
        </w:rPr>
      </w:pPr>
      <w:r w:rsidRPr="00527748">
        <w:rPr>
          <w:shd w:val="clear" w:color="auto" w:fill="FFFFFF"/>
        </w:rPr>
        <w:t>Strengthen fiscal resilience, transparency, and spending effectiveness-focused on further strengthening fiscal resilience, using public expenditure management to enhance efficiency and results focus, enhancing the ability to link plans and budgets through stronger costing at the planning stage, improving fiscal transparency, and improving the preparation of public investment projects.</w:t>
      </w:r>
    </w:p>
    <w:p w14:paraId="2F15E1E3" w14:textId="77777777" w:rsidR="00813C65" w:rsidRPr="00527748" w:rsidRDefault="00813C65" w:rsidP="00813C65">
      <w:pPr>
        <w:pStyle w:val="ListParagraph"/>
        <w:keepNext/>
        <w:keepLines/>
        <w:widowControl/>
        <w:numPr>
          <w:ilvl w:val="0"/>
          <w:numId w:val="3"/>
        </w:numPr>
        <w:autoSpaceDE/>
        <w:autoSpaceDN/>
        <w:spacing w:before="120"/>
        <w:contextualSpacing/>
        <w:jc w:val="both"/>
        <w:rPr>
          <w:shd w:val="clear" w:color="auto" w:fill="FFFFFF"/>
        </w:rPr>
      </w:pPr>
      <w:r w:rsidRPr="00527748">
        <w:rPr>
          <w:shd w:val="clear" w:color="auto" w:fill="FFFFFF"/>
        </w:rPr>
        <w:t>Greening Serbia’s expenditure cycle and developing selected other institutions for greater environmental resilience- focused on introducing and utilizing green criteria in PFM, PIM, and public procurement, and on strengthening systems for monitoring and reporting on GHG emissions from installations.</w:t>
      </w:r>
    </w:p>
    <w:p w14:paraId="7587A0FF" w14:textId="3AE6264C" w:rsidR="00813C65" w:rsidRPr="00527748" w:rsidRDefault="00813C65" w:rsidP="00813C65">
      <w:pPr>
        <w:spacing w:before="120"/>
        <w:jc w:val="both"/>
        <w:rPr>
          <w:shd w:val="clear" w:color="auto" w:fill="FFFFFF"/>
        </w:rPr>
      </w:pPr>
      <w:r w:rsidRPr="00527748">
        <w:rPr>
          <w:shd w:val="clear" w:color="auto" w:fill="FFFFFF"/>
        </w:rPr>
        <w:t xml:space="preserve">2) </w:t>
      </w:r>
      <w:r w:rsidRPr="00527748">
        <w:rPr>
          <w:b/>
          <w:bCs/>
          <w:shd w:val="clear" w:color="auto" w:fill="FFFFFF"/>
        </w:rPr>
        <w:t>Investment Project Financing (IPF)</w:t>
      </w:r>
      <w:r w:rsidRPr="00527748">
        <w:rPr>
          <w:shd w:val="clear" w:color="auto" w:fill="FFFFFF"/>
        </w:rPr>
        <w:t xml:space="preserve"> </w:t>
      </w:r>
      <w:r w:rsidRPr="00527748">
        <w:rPr>
          <w:b/>
          <w:bCs/>
          <w:shd w:val="clear" w:color="auto" w:fill="FFFFFF"/>
        </w:rPr>
        <w:t xml:space="preserve">component (Project) </w:t>
      </w:r>
      <w:r w:rsidRPr="00527748">
        <w:rPr>
          <w:shd w:val="clear" w:color="auto" w:fill="FFFFFF"/>
        </w:rPr>
        <w:t>consisting of technical assistance</w:t>
      </w:r>
      <w:r w:rsidR="005524F8">
        <w:rPr>
          <w:shd w:val="clear" w:color="auto" w:fill="FFFFFF"/>
        </w:rPr>
        <w:t xml:space="preserve"> (TA)</w:t>
      </w:r>
      <w:r w:rsidRPr="00527748">
        <w:rPr>
          <w:shd w:val="clear" w:color="auto" w:fill="FFFFFF"/>
        </w:rPr>
        <w:t xml:space="preserve"> to support the implementing entities</w:t>
      </w:r>
      <w:r w:rsidRPr="00527748">
        <w:rPr>
          <w:shd w:val="clear" w:color="auto" w:fill="FFFFFF"/>
          <w:lang w:val="sr-Cyrl-RS"/>
        </w:rPr>
        <w:t xml:space="preserve"> </w:t>
      </w:r>
      <w:r w:rsidRPr="00527748">
        <w:rPr>
          <w:shd w:val="clear" w:color="auto" w:fill="FFFFFF"/>
          <w:lang w:val="sr-Latn-RS"/>
        </w:rPr>
        <w:t xml:space="preserve">in </w:t>
      </w:r>
      <w:r w:rsidRPr="00527748">
        <w:rPr>
          <w:shd w:val="clear" w:color="auto" w:fill="FFFFFF"/>
          <w:lang w:val="en-GB"/>
        </w:rPr>
        <w:t>delivering expected results.</w:t>
      </w:r>
      <w:r w:rsidRPr="00527748">
        <w:rPr>
          <w:shd w:val="clear" w:color="auto" w:fill="FFFFFF"/>
        </w:rPr>
        <w:t xml:space="preserve"> The IPF component will consist of TA - including training, capacity building and peer learning, support for stakeholder engagement, and support for managing the Program. </w:t>
      </w:r>
    </w:p>
    <w:p w14:paraId="6F38472D" w14:textId="77777777" w:rsidR="00813C65" w:rsidRPr="00527748" w:rsidRDefault="00813C65" w:rsidP="00813C65">
      <w:pPr>
        <w:adjustRightInd w:val="0"/>
        <w:spacing w:before="120"/>
        <w:jc w:val="both"/>
        <w:rPr>
          <w:rFonts w:eastAsiaTheme="minorEastAsia"/>
          <w:color w:val="000000"/>
        </w:rPr>
      </w:pPr>
      <w:r w:rsidRPr="00527748">
        <w:t>T</w:t>
      </w:r>
      <w:r w:rsidRPr="00527748">
        <w:rPr>
          <w:bCs/>
          <w:color w:val="000000"/>
        </w:rPr>
        <w:t>he Operation development objective is to improve core PFM functions and institutional capabilities needed for Serbia’s fiscal resilience and green transition.</w:t>
      </w:r>
      <w:r w:rsidRPr="00527748">
        <w:rPr>
          <w:b/>
          <w:bCs/>
          <w:color w:val="000000"/>
        </w:rPr>
        <w:t xml:space="preserve"> </w:t>
      </w:r>
      <w:r w:rsidRPr="00527748">
        <w:rPr>
          <w:rFonts w:eastAsiaTheme="minorEastAsia"/>
          <w:color w:val="000000"/>
        </w:rPr>
        <w:t>The Operation will support the following core public financial management functions (</w:t>
      </w:r>
      <w:proofErr w:type="spellStart"/>
      <w:r w:rsidRPr="00527748">
        <w:rPr>
          <w:rFonts w:eastAsiaTheme="minorEastAsia"/>
          <w:color w:val="000000"/>
        </w:rPr>
        <w:t>i</w:t>
      </w:r>
      <w:proofErr w:type="spellEnd"/>
      <w:r w:rsidRPr="00527748">
        <w:rPr>
          <w:rFonts w:eastAsiaTheme="minorEastAsia"/>
          <w:color w:val="000000"/>
        </w:rPr>
        <w:t>) budgeting and strengthening linkages between plans and budgets, (ii) public investment and asset management, and (iii) fiscal risk management.</w:t>
      </w:r>
    </w:p>
    <w:p w14:paraId="3CBD4EBC" w14:textId="77777777" w:rsidR="00D02D33" w:rsidRPr="00527748" w:rsidRDefault="00D02D33">
      <w:pPr>
        <w:pStyle w:val="BodyText"/>
        <w:spacing w:before="2"/>
      </w:pPr>
    </w:p>
    <w:p w14:paraId="7BE323E8" w14:textId="77777777" w:rsidR="00D02D33" w:rsidRPr="00527748" w:rsidRDefault="00D02D33">
      <w:pPr>
        <w:spacing w:line="242" w:lineRule="auto"/>
        <w:jc w:val="both"/>
        <w:sectPr w:rsidR="00D02D33" w:rsidRPr="00527748" w:rsidSect="00943A80">
          <w:type w:val="continuous"/>
          <w:pgSz w:w="11900" w:h="16840"/>
          <w:pgMar w:top="1580" w:right="1260" w:bottom="280" w:left="1620" w:header="720" w:footer="720" w:gutter="0"/>
          <w:cols w:space="720"/>
        </w:sectPr>
      </w:pPr>
    </w:p>
    <w:p w14:paraId="258B5820" w14:textId="77777777" w:rsidR="00D02D33" w:rsidRPr="00527748" w:rsidRDefault="00D02D33">
      <w:pPr>
        <w:pStyle w:val="BodyText"/>
        <w:spacing w:before="10"/>
        <w:rPr>
          <w:sz w:val="21"/>
        </w:rPr>
      </w:pPr>
    </w:p>
    <w:p w14:paraId="6DC07B12" w14:textId="6B647D3D" w:rsidR="00D02D33" w:rsidRPr="00527748" w:rsidRDefault="00AB2A1F">
      <w:pPr>
        <w:pStyle w:val="Heading1"/>
        <w:rPr>
          <w:u w:val="thick"/>
        </w:rPr>
      </w:pPr>
      <w:bookmarkStart w:id="1" w:name="Objective"/>
      <w:bookmarkEnd w:id="1"/>
      <w:r w:rsidRPr="00527748">
        <w:rPr>
          <w:u w:val="thick"/>
        </w:rPr>
        <w:t>Objective</w:t>
      </w:r>
      <w:r w:rsidR="00D96236">
        <w:rPr>
          <w:u w:val="thick"/>
        </w:rPr>
        <w:t xml:space="preserve"> of the </w:t>
      </w:r>
      <w:proofErr w:type="spellStart"/>
      <w:r w:rsidR="00D96236">
        <w:rPr>
          <w:u w:val="thick"/>
        </w:rPr>
        <w:t>assigment</w:t>
      </w:r>
      <w:proofErr w:type="spellEnd"/>
    </w:p>
    <w:p w14:paraId="0E4D1B74" w14:textId="77777777" w:rsidR="00813C65" w:rsidRPr="00527748" w:rsidRDefault="00813C65" w:rsidP="00C07E63">
      <w:pPr>
        <w:pStyle w:val="Heading1"/>
        <w:ind w:left="0"/>
        <w:rPr>
          <w:highlight w:val="yellow"/>
        </w:rPr>
      </w:pPr>
    </w:p>
    <w:p w14:paraId="63ADD99A" w14:textId="32A81B2C" w:rsidR="00813C65" w:rsidRPr="00527748" w:rsidRDefault="00813C65" w:rsidP="00813C65">
      <w:pPr>
        <w:spacing w:before="120"/>
        <w:jc w:val="both"/>
        <w:rPr>
          <w:rFonts w:eastAsia="Calibri"/>
          <w:color w:val="000000" w:themeColor="text1"/>
          <w:lang w:bidi="ar-SA"/>
        </w:rPr>
      </w:pPr>
      <w:r w:rsidRPr="00527748">
        <w:rPr>
          <w:color w:val="000000" w:themeColor="text1"/>
          <w:shd w:val="clear" w:color="auto" w:fill="FFFFFF"/>
        </w:rPr>
        <w:t xml:space="preserve">Fiscal risk management performance of the Operation is </w:t>
      </w:r>
      <w:r w:rsidRPr="00527748">
        <w:rPr>
          <w:rStyle w:val="Emphasis"/>
          <w:color w:val="000000" w:themeColor="text1"/>
          <w:shd w:val="clear" w:color="auto" w:fill="FFFFFF"/>
        </w:rPr>
        <w:t>critical for project success</w:t>
      </w:r>
      <w:r w:rsidRPr="00527748">
        <w:rPr>
          <w:color w:val="000000" w:themeColor="text1"/>
          <w:shd w:val="clear" w:color="auto" w:fill="FFFFFF"/>
        </w:rPr>
        <w:t>.</w:t>
      </w:r>
    </w:p>
    <w:p w14:paraId="1F81E4A7" w14:textId="5DAEADCE" w:rsidR="00813C65" w:rsidRPr="00527748" w:rsidRDefault="00813C65" w:rsidP="00813C65">
      <w:pPr>
        <w:adjustRightInd w:val="0"/>
        <w:spacing w:before="120"/>
        <w:jc w:val="both"/>
        <w:rPr>
          <w:color w:val="000000" w:themeColor="text1"/>
        </w:rPr>
      </w:pPr>
      <w:r w:rsidRPr="00527748">
        <w:rPr>
          <w:color w:val="000000" w:themeColor="text1"/>
        </w:rPr>
        <w:t xml:space="preserve">The </w:t>
      </w:r>
      <w:r w:rsidR="00C97960" w:rsidRPr="00527748">
        <w:rPr>
          <w:color w:val="000000" w:themeColor="text1"/>
        </w:rPr>
        <w:t xml:space="preserve">Group for monitoring fiscal risks in the public sector </w:t>
      </w:r>
      <w:r w:rsidRPr="00527748">
        <w:t xml:space="preserve">in the Fiscal risk monitoring </w:t>
      </w:r>
      <w:r w:rsidR="00C97960" w:rsidRPr="00527748">
        <w:t>department</w:t>
      </w:r>
      <w:r w:rsidRPr="00527748">
        <w:t xml:space="preserve"> in the </w:t>
      </w:r>
      <w:proofErr w:type="spellStart"/>
      <w:r w:rsidR="005524F8" w:rsidRPr="00527748">
        <w:rPr>
          <w:color w:val="000000" w:themeColor="text1"/>
        </w:rPr>
        <w:t>M</w:t>
      </w:r>
      <w:r w:rsidR="005524F8">
        <w:rPr>
          <w:color w:val="000000" w:themeColor="text1"/>
        </w:rPr>
        <w:t>o</w:t>
      </w:r>
      <w:r w:rsidR="005524F8" w:rsidRPr="00527748">
        <w:rPr>
          <w:color w:val="000000" w:themeColor="text1"/>
        </w:rPr>
        <w:t>F</w:t>
      </w:r>
      <w:proofErr w:type="spellEnd"/>
      <w:r w:rsidR="00720BC4" w:rsidRPr="00527748">
        <w:rPr>
          <w:color w:val="000000" w:themeColor="text1"/>
        </w:rPr>
        <w:t>, intends</w:t>
      </w:r>
      <w:r w:rsidRPr="00527748">
        <w:rPr>
          <w:color w:val="000000" w:themeColor="text1"/>
        </w:rPr>
        <w:t xml:space="preserve"> to engage a Consultant (individual local expert) to provide services as part-</w:t>
      </w:r>
      <w:r w:rsidR="00C97960" w:rsidRPr="00527748">
        <w:rPr>
          <w:color w:val="000000" w:themeColor="text1"/>
        </w:rPr>
        <w:t>fiscal risk management</w:t>
      </w:r>
      <w:r w:rsidRPr="00527748">
        <w:rPr>
          <w:color w:val="000000" w:themeColor="text1"/>
        </w:rPr>
        <w:t xml:space="preserve"> specialist, </w:t>
      </w:r>
      <w:r w:rsidRPr="00527748">
        <w:rPr>
          <w:rFonts w:eastAsia="Calibri"/>
          <w:color w:val="000000" w:themeColor="text1"/>
        </w:rPr>
        <w:t xml:space="preserve">responsible for ensuring that </w:t>
      </w:r>
      <w:r w:rsidR="00C97960" w:rsidRPr="00527748">
        <w:rPr>
          <w:rFonts w:eastAsia="Calibri"/>
          <w:color w:val="000000" w:themeColor="text1"/>
        </w:rPr>
        <w:t>modeling and monitoring of fiscal risks of local self-government</w:t>
      </w:r>
      <w:r w:rsidR="006B5AD9" w:rsidRPr="00527748">
        <w:rPr>
          <w:rFonts w:eastAsia="Calibri"/>
          <w:color w:val="000000" w:themeColor="text1"/>
        </w:rPr>
        <w:t>s (LGSs)</w:t>
      </w:r>
      <w:r w:rsidRPr="00527748">
        <w:rPr>
          <w:rFonts w:eastAsia="Calibri"/>
          <w:color w:val="000000" w:themeColor="text1"/>
        </w:rPr>
        <w:t xml:space="preserve"> aspect of the implementation of the Operation is in line with the World Bank’s standards, principles and policies</w:t>
      </w:r>
      <w:r w:rsidRPr="00527748">
        <w:rPr>
          <w:color w:val="000000" w:themeColor="text1"/>
        </w:rPr>
        <w:t xml:space="preserve">. </w:t>
      </w:r>
    </w:p>
    <w:p w14:paraId="5ED26957" w14:textId="114EA649" w:rsidR="00D02D33" w:rsidRPr="00527748" w:rsidRDefault="00813C65" w:rsidP="00C07E63">
      <w:pPr>
        <w:spacing w:before="120"/>
        <w:jc w:val="both"/>
        <w:rPr>
          <w:rFonts w:eastAsia="Calibri"/>
          <w:color w:val="000000" w:themeColor="text1"/>
        </w:rPr>
      </w:pPr>
      <w:r w:rsidRPr="00527748">
        <w:rPr>
          <w:rFonts w:eastAsia="Calibri"/>
          <w:color w:val="000000" w:themeColor="text1"/>
        </w:rPr>
        <w:t xml:space="preserve">Fiscal risk management specialist will guide and support the </w:t>
      </w:r>
      <w:proofErr w:type="spellStart"/>
      <w:r w:rsidR="005524F8" w:rsidRPr="00527748">
        <w:rPr>
          <w:rFonts w:eastAsia="Calibri"/>
          <w:color w:val="000000" w:themeColor="text1"/>
        </w:rPr>
        <w:t>M</w:t>
      </w:r>
      <w:r w:rsidR="005524F8">
        <w:rPr>
          <w:rFonts w:eastAsia="Calibri"/>
          <w:color w:val="000000" w:themeColor="text1"/>
        </w:rPr>
        <w:t>o</w:t>
      </w:r>
      <w:r w:rsidR="005524F8" w:rsidRPr="00527748">
        <w:rPr>
          <w:rFonts w:eastAsia="Calibri"/>
          <w:color w:val="000000" w:themeColor="text1"/>
        </w:rPr>
        <w:t>F</w:t>
      </w:r>
      <w:proofErr w:type="spellEnd"/>
      <w:r w:rsidR="005524F8" w:rsidRPr="00527748">
        <w:rPr>
          <w:rFonts w:eastAsia="Calibri"/>
          <w:color w:val="000000" w:themeColor="text1"/>
        </w:rPr>
        <w:t xml:space="preserve"> </w:t>
      </w:r>
      <w:r w:rsidRPr="00527748">
        <w:rPr>
          <w:rFonts w:eastAsia="Calibri"/>
          <w:color w:val="000000" w:themeColor="text1"/>
        </w:rPr>
        <w:t xml:space="preserve">in project related </w:t>
      </w:r>
      <w:r w:rsidR="006B5AD9" w:rsidRPr="00527748">
        <w:rPr>
          <w:rFonts w:eastAsia="Calibri"/>
          <w:color w:val="000000" w:themeColor="text1"/>
        </w:rPr>
        <w:t xml:space="preserve">fiscal </w:t>
      </w:r>
      <w:r w:rsidRPr="00527748">
        <w:rPr>
          <w:rFonts w:eastAsia="Calibri"/>
          <w:color w:val="000000" w:themeColor="text1"/>
        </w:rPr>
        <w:t>risk</w:t>
      </w:r>
      <w:r w:rsidR="006B5AD9" w:rsidRPr="00527748">
        <w:rPr>
          <w:rFonts w:eastAsia="Calibri"/>
          <w:color w:val="000000" w:themeColor="text1"/>
        </w:rPr>
        <w:t xml:space="preserve">s of LSGs </w:t>
      </w:r>
      <w:r w:rsidRPr="00527748">
        <w:rPr>
          <w:rFonts w:eastAsia="Calibri"/>
          <w:color w:val="000000" w:themeColor="text1"/>
        </w:rPr>
        <w:t xml:space="preserve">management and grievance mechanism system for reporting, if needed. Fiscal risk management specialist will work closely with the </w:t>
      </w:r>
      <w:r w:rsidR="00C97960" w:rsidRPr="00527748">
        <w:rPr>
          <w:color w:val="000000" w:themeColor="text1"/>
        </w:rPr>
        <w:t>Group for monitoring fiscal risks in the public sector</w:t>
      </w:r>
      <w:r w:rsidRPr="00527748">
        <w:rPr>
          <w:rFonts w:eastAsia="Calibri"/>
          <w:color w:val="000000" w:themeColor="text1"/>
        </w:rPr>
        <w:t>.</w:t>
      </w:r>
      <w:bookmarkStart w:id="2" w:name="General_responsibilities"/>
      <w:bookmarkEnd w:id="2"/>
    </w:p>
    <w:p w14:paraId="4920085F" w14:textId="0D4AB117" w:rsidR="00D02D33" w:rsidRDefault="00D02D33">
      <w:pPr>
        <w:pStyle w:val="BodyText"/>
        <w:spacing w:before="1"/>
      </w:pPr>
    </w:p>
    <w:p w14:paraId="0E4A6E4D" w14:textId="77777777" w:rsidR="009D0EF9" w:rsidRDefault="00AE16F5">
      <w:pPr>
        <w:pStyle w:val="BodyText"/>
        <w:spacing w:line="262" w:lineRule="exact"/>
        <w:ind w:left="130"/>
        <w:rPr>
          <w:u w:val="single"/>
        </w:rPr>
      </w:pPr>
      <w:bookmarkStart w:id="3" w:name="Specific_Tasks"/>
      <w:bookmarkEnd w:id="3"/>
      <w:r>
        <w:rPr>
          <w:u w:val="single"/>
        </w:rPr>
        <w:t>Scope of Work</w:t>
      </w:r>
    </w:p>
    <w:p w14:paraId="4B77FF3D" w14:textId="77777777" w:rsidR="009D0EF9" w:rsidRDefault="009D0EF9">
      <w:pPr>
        <w:pStyle w:val="BodyText"/>
        <w:spacing w:line="262" w:lineRule="exact"/>
        <w:ind w:left="130"/>
        <w:rPr>
          <w:u w:val="single"/>
        </w:rPr>
      </w:pPr>
    </w:p>
    <w:p w14:paraId="7EFEEE7D" w14:textId="58763FBC" w:rsidR="00D02D33" w:rsidRPr="00527748" w:rsidRDefault="00AB2A1F">
      <w:pPr>
        <w:pStyle w:val="BodyText"/>
        <w:spacing w:line="262" w:lineRule="exact"/>
        <w:ind w:left="130"/>
      </w:pPr>
      <w:r w:rsidRPr="00527748">
        <w:t>The Individual Consultant will perform the following tasks:</w:t>
      </w:r>
    </w:p>
    <w:p w14:paraId="2A8F6340" w14:textId="77777777" w:rsidR="00FD46E8" w:rsidRPr="00527748" w:rsidRDefault="00FD46E8">
      <w:pPr>
        <w:pStyle w:val="BodyText"/>
        <w:spacing w:line="262" w:lineRule="exact"/>
        <w:ind w:left="130"/>
      </w:pPr>
    </w:p>
    <w:p w14:paraId="64B74E29" w14:textId="7522305E" w:rsidR="00AF0496" w:rsidRDefault="00822E85">
      <w:pPr>
        <w:pStyle w:val="ListParagraph"/>
        <w:numPr>
          <w:ilvl w:val="0"/>
          <w:numId w:val="2"/>
        </w:numPr>
        <w:tabs>
          <w:tab w:val="left" w:pos="831"/>
        </w:tabs>
        <w:spacing w:before="4"/>
        <w:ind w:right="125"/>
        <w:jc w:val="both"/>
        <w:rPr>
          <w:sz w:val="23"/>
        </w:rPr>
      </w:pPr>
      <w:r w:rsidRPr="00527748">
        <w:rPr>
          <w:sz w:val="23"/>
        </w:rPr>
        <w:t xml:space="preserve">Analysis of the current </w:t>
      </w:r>
      <w:r w:rsidR="00FA2A53" w:rsidRPr="00527748">
        <w:rPr>
          <w:sz w:val="23"/>
        </w:rPr>
        <w:t xml:space="preserve">LSGs monitoring model </w:t>
      </w:r>
      <w:r w:rsidR="00AF0496">
        <w:rPr>
          <w:sz w:val="23"/>
        </w:rPr>
        <w:t xml:space="preserve">envisaged by the Unified Methodology for Monitoring Fiscal Risks. </w:t>
      </w:r>
      <w:r w:rsidR="006D5DB9">
        <w:rPr>
          <w:sz w:val="23"/>
        </w:rPr>
        <w:t xml:space="preserve">Guidance to FRMD </w:t>
      </w:r>
      <w:proofErr w:type="gramStart"/>
      <w:r w:rsidR="006D5DB9">
        <w:rPr>
          <w:sz w:val="23"/>
        </w:rPr>
        <w:t>for</w:t>
      </w:r>
      <w:r w:rsidR="00AF0496">
        <w:rPr>
          <w:sz w:val="23"/>
        </w:rPr>
        <w:t xml:space="preserve">  application</w:t>
      </w:r>
      <w:proofErr w:type="gramEnd"/>
      <w:r w:rsidR="00AF0496">
        <w:rPr>
          <w:sz w:val="23"/>
        </w:rPr>
        <w:t xml:space="preserve"> </w:t>
      </w:r>
      <w:r w:rsidR="006D5DB9">
        <w:rPr>
          <w:sz w:val="23"/>
        </w:rPr>
        <w:t xml:space="preserve">of the model </w:t>
      </w:r>
      <w:r w:rsidR="00AF0496">
        <w:rPr>
          <w:sz w:val="23"/>
        </w:rPr>
        <w:t xml:space="preserve">in practice, as well as its scope and the effects. </w:t>
      </w:r>
    </w:p>
    <w:p w14:paraId="78235148" w14:textId="7FDA0996" w:rsidR="009C407F" w:rsidRDefault="009C407F">
      <w:pPr>
        <w:pStyle w:val="ListParagraph"/>
        <w:numPr>
          <w:ilvl w:val="0"/>
          <w:numId w:val="2"/>
        </w:numPr>
        <w:tabs>
          <w:tab w:val="left" w:pos="831"/>
        </w:tabs>
        <w:spacing w:before="4"/>
        <w:ind w:right="125"/>
        <w:jc w:val="both"/>
        <w:rPr>
          <w:sz w:val="23"/>
        </w:rPr>
      </w:pPr>
      <w:r>
        <w:rPr>
          <w:sz w:val="23"/>
        </w:rPr>
        <w:t>Hands-on support to FRMD in populating the LSG model with historical data and assessing obtained results in order to be able to appropriately set the risk grading thresholds</w:t>
      </w:r>
    </w:p>
    <w:p w14:paraId="27803A7A" w14:textId="79F55646" w:rsidR="00D02D33" w:rsidRDefault="00AF0496">
      <w:pPr>
        <w:pStyle w:val="ListParagraph"/>
        <w:numPr>
          <w:ilvl w:val="0"/>
          <w:numId w:val="2"/>
        </w:numPr>
        <w:tabs>
          <w:tab w:val="left" w:pos="831"/>
        </w:tabs>
        <w:spacing w:before="4"/>
        <w:ind w:right="125"/>
        <w:jc w:val="both"/>
        <w:rPr>
          <w:sz w:val="23"/>
        </w:rPr>
      </w:pPr>
      <w:r>
        <w:rPr>
          <w:sz w:val="23"/>
        </w:rPr>
        <w:t xml:space="preserve">Providing its expert opinion and suggestion for </w:t>
      </w:r>
      <w:r w:rsidR="00FA2A53" w:rsidRPr="00527748">
        <w:rPr>
          <w:sz w:val="23"/>
        </w:rPr>
        <w:t xml:space="preserve"> </w:t>
      </w:r>
      <w:r w:rsidR="009E2CAA">
        <w:rPr>
          <w:sz w:val="23"/>
        </w:rPr>
        <w:t xml:space="preserve"> </w:t>
      </w:r>
      <w:proofErr w:type="spellStart"/>
      <w:r w:rsidR="00754812">
        <w:rPr>
          <w:sz w:val="23"/>
        </w:rPr>
        <w:t>for</w:t>
      </w:r>
      <w:proofErr w:type="spellEnd"/>
      <w:r w:rsidR="00754812">
        <w:rPr>
          <w:sz w:val="23"/>
        </w:rPr>
        <w:t xml:space="preserve"> monitoring fiscal risks from LSGs, with</w:t>
      </w:r>
      <w:r w:rsidR="006B5AD9" w:rsidRPr="00527748">
        <w:rPr>
          <w:sz w:val="23"/>
        </w:rPr>
        <w:t xml:space="preserve"> reference to the best </w:t>
      </w:r>
      <w:r>
        <w:rPr>
          <w:sz w:val="23"/>
        </w:rPr>
        <w:t xml:space="preserve">international </w:t>
      </w:r>
      <w:r w:rsidR="006B5AD9" w:rsidRPr="00527748">
        <w:rPr>
          <w:sz w:val="23"/>
        </w:rPr>
        <w:t>practice in this field</w:t>
      </w:r>
      <w:r>
        <w:rPr>
          <w:sz w:val="23"/>
        </w:rPr>
        <w:t>,</w:t>
      </w:r>
      <w:r w:rsidR="008D1E77">
        <w:rPr>
          <w:sz w:val="23"/>
        </w:rPr>
        <w:t xml:space="preserve"> as well obligations of the Ministry of Finance in the process of EU integrations</w:t>
      </w:r>
      <w:r w:rsidR="0082001D">
        <w:rPr>
          <w:sz w:val="23"/>
        </w:rPr>
        <w:t>,</w:t>
      </w:r>
      <w:r w:rsidR="008D1E77">
        <w:rPr>
          <w:sz w:val="23"/>
        </w:rPr>
        <w:t xml:space="preserve"> as wel</w:t>
      </w:r>
      <w:r w:rsidR="0082001D">
        <w:rPr>
          <w:sz w:val="23"/>
        </w:rPr>
        <w:t xml:space="preserve">l as under various arrangements with international partners such as AFD, WB, IMF etc.  </w:t>
      </w:r>
    </w:p>
    <w:p w14:paraId="6E2B7A63" w14:textId="4BCA3222" w:rsidR="009E2CAA" w:rsidRPr="00527748" w:rsidRDefault="009E2CAA">
      <w:pPr>
        <w:pStyle w:val="ListParagraph"/>
        <w:numPr>
          <w:ilvl w:val="0"/>
          <w:numId w:val="2"/>
        </w:numPr>
        <w:tabs>
          <w:tab w:val="left" w:pos="831"/>
        </w:tabs>
        <w:spacing w:before="4"/>
        <w:ind w:right="125"/>
        <w:jc w:val="both"/>
        <w:rPr>
          <w:sz w:val="23"/>
        </w:rPr>
      </w:pPr>
      <w:r>
        <w:rPr>
          <w:sz w:val="23"/>
        </w:rPr>
        <w:t>Providing guidance</w:t>
      </w:r>
      <w:r w:rsidR="002D248F">
        <w:rPr>
          <w:sz w:val="23"/>
        </w:rPr>
        <w:t xml:space="preserve"> and hands-on support</w:t>
      </w:r>
      <w:r>
        <w:rPr>
          <w:sz w:val="23"/>
        </w:rPr>
        <w:t xml:space="preserve"> </w:t>
      </w:r>
      <w:r w:rsidR="00F61827">
        <w:rPr>
          <w:sz w:val="23"/>
        </w:rPr>
        <w:t>to FRMD</w:t>
      </w:r>
      <w:r w:rsidR="00F94FEF">
        <w:rPr>
          <w:sz w:val="23"/>
        </w:rPr>
        <w:t xml:space="preserve"> </w:t>
      </w:r>
      <w:r w:rsidR="002D248F">
        <w:rPr>
          <w:sz w:val="23"/>
        </w:rPr>
        <w:t>in</w:t>
      </w:r>
      <w:r w:rsidR="00F94FEF">
        <w:rPr>
          <w:sz w:val="23"/>
        </w:rPr>
        <w:t xml:space="preserve"> reporting </w:t>
      </w:r>
      <w:r w:rsidR="002D248F">
        <w:rPr>
          <w:sz w:val="23"/>
        </w:rPr>
        <w:t>on fiscal risks from LSGs</w:t>
      </w:r>
    </w:p>
    <w:p w14:paraId="37BB2ABC" w14:textId="488917CA" w:rsidR="00FD46E8" w:rsidRPr="00527748" w:rsidRDefault="00FD46E8" w:rsidP="00FD46E8">
      <w:pPr>
        <w:pStyle w:val="ListParagraph"/>
        <w:numPr>
          <w:ilvl w:val="0"/>
          <w:numId w:val="2"/>
        </w:numPr>
        <w:tabs>
          <w:tab w:val="left" w:pos="830"/>
          <w:tab w:val="left" w:pos="831"/>
        </w:tabs>
        <w:spacing w:before="3"/>
        <w:rPr>
          <w:sz w:val="23"/>
        </w:rPr>
      </w:pPr>
      <w:r w:rsidRPr="00527748">
        <w:rPr>
          <w:sz w:val="23"/>
        </w:rPr>
        <w:t xml:space="preserve">Cooperation with the budget and treasury sectors, </w:t>
      </w:r>
      <w:r w:rsidR="008D1E77">
        <w:rPr>
          <w:sz w:val="23"/>
        </w:rPr>
        <w:t xml:space="preserve">as the units responsible for collection of the relevant data </w:t>
      </w:r>
      <w:r w:rsidRPr="00527748">
        <w:rPr>
          <w:sz w:val="23"/>
        </w:rPr>
        <w:t xml:space="preserve"> </w:t>
      </w:r>
    </w:p>
    <w:p w14:paraId="7D501B81" w14:textId="7A62D2B8" w:rsidR="00D02D33" w:rsidRPr="00527748" w:rsidRDefault="008D1E77">
      <w:pPr>
        <w:pStyle w:val="ListParagraph"/>
        <w:numPr>
          <w:ilvl w:val="0"/>
          <w:numId w:val="2"/>
        </w:numPr>
        <w:tabs>
          <w:tab w:val="left" w:pos="830"/>
          <w:tab w:val="left" w:pos="831"/>
        </w:tabs>
        <w:spacing w:before="11"/>
        <w:ind w:right="123"/>
        <w:rPr>
          <w:sz w:val="23"/>
        </w:rPr>
      </w:pPr>
      <w:r>
        <w:rPr>
          <w:sz w:val="23"/>
        </w:rPr>
        <w:t xml:space="preserve">Testing the </w:t>
      </w:r>
      <w:r w:rsidR="005C1C51">
        <w:rPr>
          <w:sz w:val="23"/>
        </w:rPr>
        <w:t>LSG fiscal risk</w:t>
      </w:r>
      <w:r>
        <w:rPr>
          <w:sz w:val="23"/>
        </w:rPr>
        <w:t xml:space="preserve"> model</w:t>
      </w:r>
      <w:r w:rsidR="00067176">
        <w:rPr>
          <w:sz w:val="23"/>
        </w:rPr>
        <w:t xml:space="preserve"> and providing recommendations to address any issues</w:t>
      </w:r>
      <w:r w:rsidR="00E35BC0">
        <w:rPr>
          <w:sz w:val="23"/>
        </w:rPr>
        <w:t xml:space="preserve"> related to results and functioning of the model, as well as the </w:t>
      </w:r>
      <w:r w:rsidR="00AA2E5D">
        <w:rPr>
          <w:sz w:val="23"/>
        </w:rPr>
        <w:t>input data</w:t>
      </w:r>
      <w:r>
        <w:rPr>
          <w:sz w:val="23"/>
        </w:rPr>
        <w:t xml:space="preserve"> </w:t>
      </w:r>
    </w:p>
    <w:p w14:paraId="053C251E" w14:textId="5995FF65" w:rsidR="00D02D33" w:rsidRPr="00527748" w:rsidRDefault="008D1E77">
      <w:pPr>
        <w:pStyle w:val="ListParagraph"/>
        <w:numPr>
          <w:ilvl w:val="0"/>
          <w:numId w:val="2"/>
        </w:numPr>
        <w:tabs>
          <w:tab w:val="left" w:pos="830"/>
          <w:tab w:val="left" w:pos="831"/>
        </w:tabs>
        <w:spacing w:before="3"/>
        <w:rPr>
          <w:sz w:val="23"/>
        </w:rPr>
      </w:pPr>
      <w:proofErr w:type="spellStart"/>
      <w:r>
        <w:rPr>
          <w:sz w:val="23"/>
        </w:rPr>
        <w:t>roviding</w:t>
      </w:r>
      <w:proofErr w:type="spellEnd"/>
      <w:r>
        <w:rPr>
          <w:sz w:val="23"/>
        </w:rPr>
        <w:t xml:space="preserve"> suggestions and proposals for the  improvement of </w:t>
      </w:r>
      <w:r w:rsidR="00F94FEF">
        <w:rPr>
          <w:sz w:val="23"/>
        </w:rPr>
        <w:t>fiscal risk</w:t>
      </w:r>
      <w:r w:rsidR="003E1FA0" w:rsidRPr="00527748">
        <w:rPr>
          <w:sz w:val="23"/>
        </w:rPr>
        <w:t xml:space="preserve"> monitoring of LSGs</w:t>
      </w:r>
    </w:p>
    <w:p w14:paraId="314C54CE" w14:textId="0D85C2C6" w:rsidR="00D02D33" w:rsidRDefault="003E1FA0">
      <w:pPr>
        <w:pStyle w:val="ListParagraph"/>
        <w:numPr>
          <w:ilvl w:val="0"/>
          <w:numId w:val="2"/>
        </w:numPr>
        <w:tabs>
          <w:tab w:val="left" w:pos="830"/>
          <w:tab w:val="left" w:pos="831"/>
        </w:tabs>
        <w:spacing w:before="73"/>
        <w:rPr>
          <w:sz w:val="23"/>
        </w:rPr>
      </w:pPr>
      <w:r w:rsidRPr="00527748">
        <w:rPr>
          <w:sz w:val="23"/>
        </w:rPr>
        <w:t>Providing support to beneficiaries in the effective application of the model</w:t>
      </w:r>
    </w:p>
    <w:p w14:paraId="6EA16318" w14:textId="77EA7FE3" w:rsidR="001E1A5E" w:rsidRPr="00527748" w:rsidRDefault="001E1A5E">
      <w:pPr>
        <w:pStyle w:val="ListParagraph"/>
        <w:numPr>
          <w:ilvl w:val="0"/>
          <w:numId w:val="2"/>
        </w:numPr>
        <w:tabs>
          <w:tab w:val="left" w:pos="830"/>
          <w:tab w:val="left" w:pos="831"/>
        </w:tabs>
        <w:spacing w:before="73"/>
        <w:rPr>
          <w:sz w:val="23"/>
        </w:rPr>
      </w:pPr>
      <w:r>
        <w:rPr>
          <w:sz w:val="23"/>
        </w:rPr>
        <w:t>Providing hands-on training to FRMD on monitoring fiscal risks from LSGs</w:t>
      </w:r>
    </w:p>
    <w:p w14:paraId="2E7096E1" w14:textId="0F6D57D8" w:rsidR="00D02D33" w:rsidRPr="00527748" w:rsidRDefault="00AB2A1F" w:rsidP="00C07E63">
      <w:pPr>
        <w:pStyle w:val="ListParagraph"/>
        <w:numPr>
          <w:ilvl w:val="0"/>
          <w:numId w:val="2"/>
        </w:numPr>
        <w:tabs>
          <w:tab w:val="left" w:pos="830"/>
          <w:tab w:val="left" w:pos="831"/>
        </w:tabs>
        <w:spacing w:before="68"/>
        <w:rPr>
          <w:sz w:val="23"/>
        </w:rPr>
      </w:pPr>
      <w:r w:rsidRPr="00527748">
        <w:rPr>
          <w:sz w:val="23"/>
        </w:rPr>
        <w:t xml:space="preserve">All other activities necessary </w:t>
      </w:r>
      <w:r w:rsidR="005F2D1E">
        <w:rPr>
          <w:sz w:val="23"/>
        </w:rPr>
        <w:t xml:space="preserve">in terms of </w:t>
      </w:r>
      <w:r w:rsidR="00E716DB">
        <w:rPr>
          <w:sz w:val="23"/>
        </w:rPr>
        <w:t>monitoring fiscal risks from LSGs.</w:t>
      </w:r>
    </w:p>
    <w:p w14:paraId="5767103C" w14:textId="59C9BA08" w:rsidR="00AB2A1F" w:rsidRDefault="00AB2A1F">
      <w:pPr>
        <w:pStyle w:val="BodyText"/>
        <w:spacing w:before="3"/>
        <w:rPr>
          <w:highlight w:val="yellow"/>
        </w:rPr>
      </w:pPr>
      <w:bookmarkStart w:id="4" w:name="Institutional_Arrangements"/>
      <w:bookmarkEnd w:id="4"/>
    </w:p>
    <w:p w14:paraId="3D4742F1" w14:textId="6CEC990E" w:rsidR="00AE16F5" w:rsidRPr="009D0EF9" w:rsidRDefault="00AE16F5" w:rsidP="00AE16F5">
      <w:pPr>
        <w:pStyle w:val="Heading2"/>
        <w:spacing w:before="120"/>
        <w:jc w:val="both"/>
        <w:rPr>
          <w:rFonts w:asciiTheme="minorHAnsi" w:eastAsia="Calibri" w:hAnsiTheme="minorHAnsi" w:cstheme="minorHAnsi"/>
          <w:b/>
          <w:bCs/>
          <w:color w:val="000000" w:themeColor="text1"/>
          <w:sz w:val="22"/>
          <w:szCs w:val="22"/>
          <w:u w:val="single"/>
        </w:rPr>
      </w:pPr>
      <w:r w:rsidRPr="009D0EF9">
        <w:rPr>
          <w:rFonts w:asciiTheme="minorHAnsi" w:hAnsiTheme="minorHAnsi" w:cstheme="minorHAnsi"/>
          <w:b/>
          <w:color w:val="000000" w:themeColor="text1"/>
          <w:sz w:val="22"/>
          <w:szCs w:val="22"/>
          <w:u w:val="single"/>
        </w:rPr>
        <w:t>R</w:t>
      </w:r>
      <w:r w:rsidR="009D0EF9">
        <w:rPr>
          <w:rFonts w:ascii="Times New Roman" w:eastAsia="Times New Roman" w:hAnsi="Times New Roman" w:cs="Times New Roman"/>
          <w:b/>
          <w:bCs/>
          <w:color w:val="auto"/>
          <w:sz w:val="23"/>
          <w:szCs w:val="23"/>
          <w:u w:val="single"/>
          <w:lang w:bidi="en-US"/>
        </w:rPr>
        <w:t>eporting</w:t>
      </w:r>
    </w:p>
    <w:p w14:paraId="0AFDDEB1" w14:textId="6E02C9D3" w:rsidR="009D0EF9" w:rsidRDefault="009D0EF9" w:rsidP="009D0EF9">
      <w:pPr>
        <w:pStyle w:val="BodyText"/>
        <w:spacing w:before="3"/>
      </w:pPr>
      <w:r>
        <w:t xml:space="preserve">The Consultant should provide/submit monthly Time Sheets to the Fiscal risk department of the </w:t>
      </w:r>
      <w:proofErr w:type="spellStart"/>
      <w:r>
        <w:t>MoF</w:t>
      </w:r>
      <w:proofErr w:type="spellEnd"/>
      <w:r>
        <w:t>, summarizing day-to-day tasks undertaken, as well as working days/hours spent on each issue and task, within 10 (ten) days after the end of the month for which the report is due.</w:t>
      </w:r>
    </w:p>
    <w:p w14:paraId="7BDF832B" w14:textId="77777777" w:rsidR="009D0EF9" w:rsidRDefault="009D0EF9" w:rsidP="009D0EF9">
      <w:pPr>
        <w:pStyle w:val="BodyText"/>
        <w:spacing w:before="3"/>
      </w:pPr>
    </w:p>
    <w:p w14:paraId="4854D270" w14:textId="48B80D52" w:rsidR="009D0EF9" w:rsidRDefault="009D0EF9" w:rsidP="009D0EF9">
      <w:pPr>
        <w:pStyle w:val="BodyText"/>
        <w:spacing w:before="3"/>
      </w:pPr>
      <w:r>
        <w:t>The Consultant shall proactively prepare ad-hoc reports on any significant issues arising during Projects implementation.</w:t>
      </w:r>
    </w:p>
    <w:p w14:paraId="59C7F2DA" w14:textId="77777777" w:rsidR="009D0EF9" w:rsidRDefault="009D0EF9" w:rsidP="009D0EF9">
      <w:pPr>
        <w:pStyle w:val="BodyText"/>
        <w:spacing w:before="3"/>
      </w:pPr>
    </w:p>
    <w:p w14:paraId="2AF2BCF1" w14:textId="3F4A5385" w:rsidR="00AE16F5" w:rsidRDefault="009D0EF9" w:rsidP="009D0EF9">
      <w:pPr>
        <w:pStyle w:val="BodyText"/>
        <w:spacing w:before="3"/>
      </w:pPr>
      <w:r>
        <w:t>The Consultant will provide hard and/or electronic copies of any documents and technical materials developed during the Project in their original electronic format. The reports will be provided in Serbian language.</w:t>
      </w:r>
    </w:p>
    <w:p w14:paraId="2172EE7C" w14:textId="77777777" w:rsidR="003B5600" w:rsidRDefault="003B5600" w:rsidP="009D0EF9">
      <w:pPr>
        <w:pStyle w:val="BodyText"/>
        <w:spacing w:before="3"/>
        <w:rPr>
          <w:highlight w:val="yellow"/>
        </w:rPr>
      </w:pPr>
      <w:bookmarkStart w:id="5" w:name="_GoBack"/>
      <w:bookmarkEnd w:id="5"/>
    </w:p>
    <w:p w14:paraId="515A7619" w14:textId="16718D1A" w:rsidR="009D0EF9" w:rsidRDefault="009D0EF9">
      <w:pPr>
        <w:pStyle w:val="BodyText"/>
        <w:spacing w:before="3"/>
        <w:rPr>
          <w:highlight w:val="yellow"/>
        </w:rPr>
      </w:pPr>
    </w:p>
    <w:p w14:paraId="1D3EE721" w14:textId="77777777" w:rsidR="009D0EF9" w:rsidRPr="00527748" w:rsidRDefault="009D0EF9">
      <w:pPr>
        <w:pStyle w:val="BodyText"/>
        <w:spacing w:before="3"/>
        <w:rPr>
          <w:highlight w:val="yellow"/>
        </w:rPr>
      </w:pPr>
    </w:p>
    <w:p w14:paraId="59746A76" w14:textId="4C869D4E" w:rsidR="00AB2A1F" w:rsidRPr="009D0EF9" w:rsidRDefault="00D96236" w:rsidP="00AB2A1F">
      <w:pPr>
        <w:pStyle w:val="BodyText"/>
        <w:ind w:right="318"/>
        <w:rPr>
          <w:b/>
        </w:rPr>
      </w:pPr>
      <w:bookmarkStart w:id="6" w:name="Duration"/>
      <w:bookmarkEnd w:id="6"/>
      <w:r w:rsidRPr="009D0EF9">
        <w:rPr>
          <w:b/>
          <w:u w:val="thick"/>
        </w:rPr>
        <w:lastRenderedPageBreak/>
        <w:t>Length of assignment</w:t>
      </w:r>
    </w:p>
    <w:p w14:paraId="1F22A282" w14:textId="7DB87693" w:rsidR="00E46AD1" w:rsidRPr="00527748" w:rsidRDefault="00907EF0" w:rsidP="009D0EF9">
      <w:pPr>
        <w:pStyle w:val="BodyText"/>
        <w:ind w:right="318"/>
      </w:pPr>
      <w:r w:rsidRPr="00907EF0">
        <w:t xml:space="preserve">The Consultant shall provide part time services </w:t>
      </w:r>
      <w:r w:rsidR="00001097" w:rsidRPr="00527748">
        <w:t>(in average 1</w:t>
      </w:r>
      <w:r w:rsidR="001E16BE">
        <w:t>0</w:t>
      </w:r>
      <w:r w:rsidR="00AB2A1F" w:rsidRPr="00527748">
        <w:t xml:space="preserve"> man-days per month</w:t>
      </w:r>
      <w:r w:rsidR="009D0EF9">
        <w:t xml:space="preserve"> </w:t>
      </w:r>
      <w:r w:rsidR="00AB2A1F" w:rsidRPr="00527748">
        <w:t xml:space="preserve">total contracted volume </w:t>
      </w:r>
      <w:r w:rsidR="001E16BE">
        <w:t>80</w:t>
      </w:r>
      <w:r w:rsidR="00AB2A1F" w:rsidRPr="00527748">
        <w:t xml:space="preserve"> man-days) on a contra</w:t>
      </w:r>
      <w:r w:rsidR="00001097" w:rsidRPr="00527748">
        <w:t xml:space="preserve">ctual basis for the period of </w:t>
      </w:r>
      <w:r w:rsidR="007C4A59">
        <w:t>8</w:t>
      </w:r>
      <w:r w:rsidR="00001097" w:rsidRPr="00527748">
        <w:t xml:space="preserve"> months</w:t>
      </w:r>
      <w:r w:rsidR="00AB2A1F" w:rsidRPr="00527748">
        <w:t>.</w:t>
      </w:r>
      <w:r w:rsidRPr="00907EF0">
        <w:t xml:space="preserve"> </w:t>
      </w:r>
      <w:r w:rsidR="009D0EF9">
        <w:t>(</w:t>
      </w:r>
      <w:r w:rsidR="00EC3F3E">
        <w:rPr>
          <w:snapToGrid w:val="0"/>
          <w:color w:val="000000"/>
          <w:sz w:val="22"/>
          <w:szCs w:val="22"/>
        </w:rPr>
        <w:t>1 me</w:t>
      </w:r>
      <w:r w:rsidRPr="00B053FB">
        <w:rPr>
          <w:snapToGrid w:val="0"/>
          <w:color w:val="000000"/>
          <w:sz w:val="22"/>
          <w:szCs w:val="22"/>
        </w:rPr>
        <w:t>n day equals to 8 working hours</w:t>
      </w:r>
      <w:r w:rsidRPr="00907EF0">
        <w:rPr>
          <w:snapToGrid w:val="0"/>
          <w:color w:val="000000"/>
          <w:sz w:val="22"/>
          <w:szCs w:val="22"/>
        </w:rPr>
        <w:t>)</w:t>
      </w:r>
      <w:r w:rsidR="00E63D96">
        <w:t>.</w:t>
      </w:r>
      <w:r w:rsidR="00E63D96" w:rsidRPr="00E63D96">
        <w:rPr>
          <w:lang w:val="en-GB"/>
        </w:rPr>
        <w:t xml:space="preserve"> </w:t>
      </w:r>
      <w:r w:rsidR="00E63D96" w:rsidRPr="00D37EDF">
        <w:rPr>
          <w:lang w:val="en-GB"/>
        </w:rPr>
        <w:t>The type of contract will be time-based contract</w:t>
      </w:r>
    </w:p>
    <w:p w14:paraId="416EFB0E" w14:textId="504BB7FC" w:rsidR="00D02D33" w:rsidRDefault="00D02D33" w:rsidP="009D0EF9">
      <w:pPr>
        <w:pStyle w:val="BodyText"/>
        <w:spacing w:before="6"/>
      </w:pPr>
    </w:p>
    <w:p w14:paraId="03DE0C2D" w14:textId="760EA408" w:rsidR="00AE16F5" w:rsidRDefault="00AE16F5">
      <w:pPr>
        <w:pStyle w:val="BodyText"/>
        <w:spacing w:before="6"/>
      </w:pPr>
      <w:r w:rsidRPr="00AE16F5">
        <w:t>The Consultant shall not be engaged more than 48 hours per week cumulatively for this assignment plus any other additional assignments/contracts</w:t>
      </w:r>
    </w:p>
    <w:p w14:paraId="2AB7C9A8" w14:textId="77777777" w:rsidR="00AE16F5" w:rsidRPr="00527748" w:rsidRDefault="00AE16F5">
      <w:pPr>
        <w:pStyle w:val="BodyText"/>
        <w:spacing w:before="6"/>
      </w:pPr>
    </w:p>
    <w:p w14:paraId="59A22E70" w14:textId="77777777" w:rsidR="00D02D33" w:rsidRPr="00527748" w:rsidRDefault="00AB2A1F">
      <w:pPr>
        <w:pStyle w:val="Heading1"/>
      </w:pPr>
      <w:bookmarkStart w:id="7" w:name="Qualifications"/>
      <w:bookmarkEnd w:id="7"/>
      <w:r w:rsidRPr="00527748">
        <w:rPr>
          <w:u w:val="thick"/>
        </w:rPr>
        <w:t>Qualifications</w:t>
      </w:r>
    </w:p>
    <w:p w14:paraId="3DDC5D2C" w14:textId="77777777" w:rsidR="00D02D33" w:rsidRPr="00527748" w:rsidRDefault="00D02D33">
      <w:pPr>
        <w:pStyle w:val="BodyText"/>
        <w:spacing w:before="3"/>
        <w:rPr>
          <w:b/>
          <w:sz w:val="15"/>
          <w:highlight w:val="yellow"/>
        </w:rPr>
      </w:pPr>
    </w:p>
    <w:p w14:paraId="49EF3CB2" w14:textId="77777777" w:rsidR="00D02D33" w:rsidRPr="00527748" w:rsidRDefault="00AB2A1F">
      <w:pPr>
        <w:spacing w:before="90"/>
        <w:ind w:left="130"/>
        <w:rPr>
          <w:b/>
          <w:sz w:val="23"/>
        </w:rPr>
      </w:pPr>
      <w:r w:rsidRPr="00527748">
        <w:rPr>
          <w:b/>
          <w:sz w:val="23"/>
        </w:rPr>
        <w:t>Qualification criteria:</w:t>
      </w:r>
    </w:p>
    <w:p w14:paraId="79F85F16" w14:textId="77777777" w:rsidR="00D02D33" w:rsidRPr="00527748" w:rsidRDefault="00AB2A1F">
      <w:pPr>
        <w:pStyle w:val="BodyText"/>
        <w:spacing w:before="6" w:line="244" w:lineRule="auto"/>
        <w:ind w:left="130" w:right="744"/>
      </w:pPr>
      <w:r w:rsidRPr="00527748">
        <w:t>The Applicant for this position is expected to meet the following minimum qualification requirements:</w:t>
      </w:r>
    </w:p>
    <w:p w14:paraId="4864DACF" w14:textId="0D49BEDD" w:rsidR="00D02D33" w:rsidRPr="00527748" w:rsidRDefault="00AC65F9">
      <w:pPr>
        <w:pStyle w:val="ListParagraph"/>
        <w:numPr>
          <w:ilvl w:val="0"/>
          <w:numId w:val="1"/>
        </w:numPr>
        <w:tabs>
          <w:tab w:val="left" w:pos="656"/>
        </w:tabs>
        <w:spacing w:line="244" w:lineRule="auto"/>
        <w:ind w:right="157"/>
        <w:jc w:val="left"/>
        <w:rPr>
          <w:sz w:val="23"/>
        </w:rPr>
      </w:pPr>
      <w:r w:rsidRPr="00527748">
        <w:rPr>
          <w:sz w:val="23"/>
        </w:rPr>
        <w:t>A university</w:t>
      </w:r>
      <w:r w:rsidR="00AB2A1F" w:rsidRPr="00527748">
        <w:rPr>
          <w:sz w:val="23"/>
        </w:rPr>
        <w:t xml:space="preserve"> degree in Economics, Public Administration, Business Administration, or other relevant</w:t>
      </w:r>
      <w:r w:rsidR="00AB2A1F" w:rsidRPr="00527748">
        <w:rPr>
          <w:spacing w:val="-5"/>
          <w:sz w:val="23"/>
        </w:rPr>
        <w:t xml:space="preserve"> </w:t>
      </w:r>
      <w:r w:rsidR="00AB2A1F" w:rsidRPr="00527748">
        <w:rPr>
          <w:sz w:val="23"/>
        </w:rPr>
        <w:t>fields</w:t>
      </w:r>
      <w:r w:rsidRPr="00527748">
        <w:rPr>
          <w:sz w:val="23"/>
        </w:rPr>
        <w:t>, a Master would be advantage.</w:t>
      </w:r>
    </w:p>
    <w:p w14:paraId="602B0EF0" w14:textId="70CFABF8" w:rsidR="00D02D33" w:rsidRPr="00527748" w:rsidRDefault="00AB2A1F">
      <w:pPr>
        <w:pStyle w:val="ListParagraph"/>
        <w:numPr>
          <w:ilvl w:val="0"/>
          <w:numId w:val="1"/>
        </w:numPr>
        <w:tabs>
          <w:tab w:val="left" w:pos="656"/>
        </w:tabs>
        <w:spacing w:line="261" w:lineRule="exact"/>
        <w:ind w:hanging="365"/>
        <w:jc w:val="left"/>
        <w:rPr>
          <w:sz w:val="23"/>
        </w:rPr>
      </w:pPr>
      <w:r w:rsidRPr="00527748">
        <w:rPr>
          <w:sz w:val="23"/>
        </w:rPr>
        <w:t xml:space="preserve">Minimum of 10 years of </w:t>
      </w:r>
      <w:r w:rsidR="002F2FD0">
        <w:rPr>
          <w:sz w:val="23"/>
        </w:rPr>
        <w:t>relevant</w:t>
      </w:r>
      <w:r w:rsidR="00766F81">
        <w:rPr>
          <w:sz w:val="23"/>
        </w:rPr>
        <w:t xml:space="preserve"> </w:t>
      </w:r>
      <w:r w:rsidRPr="00527748">
        <w:rPr>
          <w:sz w:val="23"/>
        </w:rPr>
        <w:t>working</w:t>
      </w:r>
      <w:r w:rsidRPr="00527748">
        <w:rPr>
          <w:spacing w:val="-1"/>
          <w:sz w:val="23"/>
        </w:rPr>
        <w:t xml:space="preserve"> </w:t>
      </w:r>
      <w:r w:rsidRPr="00527748">
        <w:rPr>
          <w:sz w:val="23"/>
        </w:rPr>
        <w:t>experience</w:t>
      </w:r>
      <w:r w:rsidR="009D0EF9">
        <w:rPr>
          <w:sz w:val="23"/>
        </w:rPr>
        <w:t xml:space="preserve"> in finance </w:t>
      </w:r>
    </w:p>
    <w:p w14:paraId="7BFBBAC9" w14:textId="5FA41904" w:rsidR="00D02D33" w:rsidRPr="00527748" w:rsidRDefault="00AB2A1F">
      <w:pPr>
        <w:pStyle w:val="ListParagraph"/>
        <w:numPr>
          <w:ilvl w:val="0"/>
          <w:numId w:val="1"/>
        </w:numPr>
        <w:tabs>
          <w:tab w:val="left" w:pos="656"/>
        </w:tabs>
        <w:spacing w:before="7"/>
        <w:ind w:hanging="415"/>
        <w:jc w:val="left"/>
        <w:rPr>
          <w:sz w:val="23"/>
        </w:rPr>
      </w:pPr>
      <w:r w:rsidRPr="00527748">
        <w:rPr>
          <w:sz w:val="23"/>
        </w:rPr>
        <w:t>Experience working with or within both the public and private</w:t>
      </w:r>
      <w:r w:rsidRPr="00527748">
        <w:rPr>
          <w:spacing w:val="-10"/>
          <w:sz w:val="23"/>
        </w:rPr>
        <w:t xml:space="preserve"> </w:t>
      </w:r>
      <w:r w:rsidR="00001097" w:rsidRPr="00527748">
        <w:rPr>
          <w:sz w:val="23"/>
        </w:rPr>
        <w:t>sector</w:t>
      </w:r>
    </w:p>
    <w:p w14:paraId="03399B32" w14:textId="624B617E" w:rsidR="00D02D33" w:rsidRDefault="009D0EF9">
      <w:pPr>
        <w:pStyle w:val="ListParagraph"/>
        <w:numPr>
          <w:ilvl w:val="0"/>
          <w:numId w:val="1"/>
        </w:numPr>
        <w:tabs>
          <w:tab w:val="left" w:pos="655"/>
          <w:tab w:val="left" w:pos="656"/>
        </w:tabs>
        <w:spacing w:before="51" w:line="244" w:lineRule="auto"/>
        <w:ind w:right="341" w:hanging="415"/>
        <w:jc w:val="left"/>
        <w:rPr>
          <w:sz w:val="23"/>
        </w:rPr>
      </w:pPr>
      <w:r>
        <w:rPr>
          <w:sz w:val="23"/>
        </w:rPr>
        <w:t>Minimum of 5 years of</w:t>
      </w:r>
      <w:r w:rsidR="00AB2A1F" w:rsidRPr="00527748">
        <w:rPr>
          <w:spacing w:val="-2"/>
          <w:sz w:val="23"/>
        </w:rPr>
        <w:t xml:space="preserve"> </w:t>
      </w:r>
      <w:r w:rsidR="002F2FD0">
        <w:rPr>
          <w:spacing w:val="-2"/>
          <w:sz w:val="23"/>
        </w:rPr>
        <w:t xml:space="preserve">relevant </w:t>
      </w:r>
      <w:r w:rsidR="00AB2A1F" w:rsidRPr="00527748">
        <w:rPr>
          <w:sz w:val="23"/>
        </w:rPr>
        <w:t>experience</w:t>
      </w:r>
      <w:r w:rsidR="00AB2A1F" w:rsidRPr="00527748">
        <w:rPr>
          <w:spacing w:val="-5"/>
          <w:sz w:val="23"/>
        </w:rPr>
        <w:t xml:space="preserve"> </w:t>
      </w:r>
      <w:r w:rsidR="00AB2A1F" w:rsidRPr="00527748">
        <w:rPr>
          <w:sz w:val="23"/>
        </w:rPr>
        <w:t>in</w:t>
      </w:r>
      <w:r w:rsidR="00AB2A1F" w:rsidRPr="00527748">
        <w:rPr>
          <w:spacing w:val="-3"/>
          <w:sz w:val="23"/>
        </w:rPr>
        <w:t xml:space="preserve"> </w:t>
      </w:r>
      <w:r w:rsidR="00001097" w:rsidRPr="00527748">
        <w:rPr>
          <w:spacing w:val="-3"/>
          <w:sz w:val="23"/>
        </w:rPr>
        <w:t xml:space="preserve">financial </w:t>
      </w:r>
      <w:r w:rsidR="00AC65F9" w:rsidRPr="00527748">
        <w:rPr>
          <w:sz w:val="23"/>
        </w:rPr>
        <w:t>model</w:t>
      </w:r>
      <w:r w:rsidR="00001097" w:rsidRPr="00527748">
        <w:rPr>
          <w:sz w:val="23"/>
        </w:rPr>
        <w:t>ing</w:t>
      </w:r>
    </w:p>
    <w:p w14:paraId="41AB474D" w14:textId="238BCBE4" w:rsidR="00333B16" w:rsidRPr="00527748" w:rsidRDefault="00333B16">
      <w:pPr>
        <w:pStyle w:val="ListParagraph"/>
        <w:numPr>
          <w:ilvl w:val="0"/>
          <w:numId w:val="1"/>
        </w:numPr>
        <w:tabs>
          <w:tab w:val="left" w:pos="655"/>
          <w:tab w:val="left" w:pos="656"/>
        </w:tabs>
        <w:spacing w:before="51" w:line="244" w:lineRule="auto"/>
        <w:ind w:right="341" w:hanging="415"/>
        <w:jc w:val="left"/>
        <w:rPr>
          <w:sz w:val="23"/>
        </w:rPr>
      </w:pPr>
      <w:r>
        <w:rPr>
          <w:sz w:val="23"/>
        </w:rPr>
        <w:t>Deep knowledge of public finance system in Serbia</w:t>
      </w:r>
    </w:p>
    <w:p w14:paraId="54038F7A" w14:textId="3AE49A1A" w:rsidR="00D02D33" w:rsidRDefault="00AC65F9">
      <w:pPr>
        <w:pStyle w:val="ListParagraph"/>
        <w:numPr>
          <w:ilvl w:val="0"/>
          <w:numId w:val="1"/>
        </w:numPr>
        <w:tabs>
          <w:tab w:val="left" w:pos="656"/>
        </w:tabs>
        <w:spacing w:before="46" w:line="244" w:lineRule="auto"/>
        <w:ind w:right="366" w:hanging="415"/>
        <w:jc w:val="left"/>
        <w:rPr>
          <w:sz w:val="23"/>
        </w:rPr>
      </w:pPr>
      <w:r w:rsidRPr="00527748">
        <w:rPr>
          <w:sz w:val="23"/>
        </w:rPr>
        <w:t>E</w:t>
      </w:r>
      <w:r w:rsidR="00AB2A1F" w:rsidRPr="00527748">
        <w:rPr>
          <w:sz w:val="23"/>
        </w:rPr>
        <w:t xml:space="preserve">xperience in </w:t>
      </w:r>
      <w:r w:rsidRPr="00527748">
        <w:rPr>
          <w:sz w:val="23"/>
        </w:rPr>
        <w:t>financial</w:t>
      </w:r>
      <w:r w:rsidR="00001097" w:rsidRPr="00527748">
        <w:rPr>
          <w:sz w:val="23"/>
        </w:rPr>
        <w:t xml:space="preserve"> analyses</w:t>
      </w:r>
    </w:p>
    <w:p w14:paraId="6EF8AFB5" w14:textId="1581D4BF" w:rsidR="009D0EF9" w:rsidRPr="00527748" w:rsidRDefault="009D0EF9">
      <w:pPr>
        <w:pStyle w:val="ListParagraph"/>
        <w:numPr>
          <w:ilvl w:val="0"/>
          <w:numId w:val="1"/>
        </w:numPr>
        <w:tabs>
          <w:tab w:val="left" w:pos="656"/>
        </w:tabs>
        <w:spacing w:before="46" w:line="244" w:lineRule="auto"/>
        <w:ind w:right="366" w:hanging="415"/>
        <w:jc w:val="left"/>
        <w:rPr>
          <w:sz w:val="23"/>
        </w:rPr>
      </w:pPr>
      <w:r>
        <w:rPr>
          <w:sz w:val="23"/>
        </w:rPr>
        <w:t>Experience in preparation of various methodologies</w:t>
      </w:r>
    </w:p>
    <w:p w14:paraId="4EDCB547" w14:textId="4FC556BC" w:rsidR="00AC65F9" w:rsidRPr="00527748" w:rsidRDefault="00AC65F9" w:rsidP="00AC65F9">
      <w:pPr>
        <w:pStyle w:val="ListParagraph"/>
        <w:numPr>
          <w:ilvl w:val="0"/>
          <w:numId w:val="1"/>
        </w:numPr>
        <w:tabs>
          <w:tab w:val="left" w:pos="656"/>
        </w:tabs>
        <w:spacing w:before="7"/>
        <w:ind w:hanging="415"/>
        <w:jc w:val="left"/>
        <w:rPr>
          <w:sz w:val="23"/>
        </w:rPr>
      </w:pPr>
      <w:r w:rsidRPr="00527748">
        <w:rPr>
          <w:sz w:val="23"/>
        </w:rPr>
        <w:t xml:space="preserve">Experience working with </w:t>
      </w:r>
      <w:r w:rsidR="00001097" w:rsidRPr="00527748">
        <w:rPr>
          <w:sz w:val="23"/>
        </w:rPr>
        <w:t>IFI’s would be advantage</w:t>
      </w:r>
    </w:p>
    <w:p w14:paraId="27A40BA6" w14:textId="67BEC182" w:rsidR="00D02D33" w:rsidRPr="00527748" w:rsidRDefault="00AB2A1F">
      <w:pPr>
        <w:pStyle w:val="ListParagraph"/>
        <w:numPr>
          <w:ilvl w:val="0"/>
          <w:numId w:val="1"/>
        </w:numPr>
        <w:tabs>
          <w:tab w:val="left" w:pos="656"/>
        </w:tabs>
        <w:spacing w:line="244" w:lineRule="auto"/>
        <w:ind w:right="302" w:hanging="481"/>
        <w:jc w:val="left"/>
        <w:rPr>
          <w:sz w:val="23"/>
        </w:rPr>
      </w:pPr>
      <w:r w:rsidRPr="00527748">
        <w:rPr>
          <w:sz w:val="23"/>
        </w:rPr>
        <w:t>Proficiency in using Microsoft Office standard package (Word, Excel, PowerPoint)</w:t>
      </w:r>
      <w:r w:rsidRPr="00527748">
        <w:rPr>
          <w:spacing w:val="-32"/>
          <w:sz w:val="23"/>
        </w:rPr>
        <w:t xml:space="preserve"> </w:t>
      </w:r>
      <w:r w:rsidRPr="00527748">
        <w:rPr>
          <w:sz w:val="23"/>
        </w:rPr>
        <w:t>and Internet</w:t>
      </w:r>
      <w:r w:rsidRPr="00527748">
        <w:rPr>
          <w:spacing w:val="2"/>
          <w:sz w:val="23"/>
        </w:rPr>
        <w:t xml:space="preserve"> </w:t>
      </w:r>
      <w:r w:rsidR="00AC65F9" w:rsidRPr="00527748">
        <w:rPr>
          <w:sz w:val="23"/>
        </w:rPr>
        <w:t>skills.</w:t>
      </w:r>
    </w:p>
    <w:p w14:paraId="239C02DF" w14:textId="090215B9" w:rsidR="00D02D33" w:rsidRPr="009D0EF9" w:rsidRDefault="00AB2A1F" w:rsidP="009D0EF9">
      <w:pPr>
        <w:pStyle w:val="ListParagraph"/>
        <w:numPr>
          <w:ilvl w:val="0"/>
          <w:numId w:val="1"/>
        </w:numPr>
        <w:tabs>
          <w:tab w:val="left" w:pos="656"/>
        </w:tabs>
        <w:spacing w:line="255" w:lineRule="exact"/>
        <w:ind w:hanging="546"/>
        <w:jc w:val="left"/>
        <w:rPr>
          <w:sz w:val="23"/>
        </w:rPr>
      </w:pPr>
      <w:r w:rsidRPr="00527748">
        <w:rPr>
          <w:sz w:val="23"/>
        </w:rPr>
        <w:t>Fluency in Serbian and English</w:t>
      </w:r>
      <w:r w:rsidRPr="00527748">
        <w:rPr>
          <w:spacing w:val="8"/>
          <w:sz w:val="23"/>
        </w:rPr>
        <w:t xml:space="preserve"> </w:t>
      </w:r>
      <w:r w:rsidRPr="00527748">
        <w:rPr>
          <w:sz w:val="23"/>
        </w:rPr>
        <w:t>languages</w:t>
      </w:r>
      <w:bookmarkStart w:id="8" w:name="Evaluation_criteria"/>
      <w:bookmarkEnd w:id="8"/>
    </w:p>
    <w:p w14:paraId="75F1CDAD" w14:textId="6B82FEF0" w:rsidR="00D168A8" w:rsidRDefault="00D168A8" w:rsidP="00D168A8">
      <w:pPr>
        <w:pStyle w:val="ListParagraph"/>
        <w:tabs>
          <w:tab w:val="left" w:pos="656"/>
        </w:tabs>
        <w:spacing w:before="6"/>
        <w:ind w:left="656" w:firstLine="0"/>
        <w:jc w:val="right"/>
        <w:rPr>
          <w:spacing w:val="-3"/>
          <w:sz w:val="23"/>
        </w:rPr>
      </w:pPr>
    </w:p>
    <w:p w14:paraId="5E8DBE13" w14:textId="77777777" w:rsidR="00D168A8" w:rsidRPr="00C31C60" w:rsidRDefault="00D168A8" w:rsidP="00D168A8">
      <w:pPr>
        <w:tabs>
          <w:tab w:val="left" w:pos="0"/>
        </w:tabs>
        <w:spacing w:line="240" w:lineRule="atLeast"/>
        <w:ind w:left="-90"/>
        <w:contextualSpacing/>
        <w:jc w:val="both"/>
        <w:rPr>
          <w:b/>
          <w:sz w:val="23"/>
          <w:u w:val="single"/>
        </w:rPr>
      </w:pPr>
      <w:r w:rsidRPr="00C31C60">
        <w:rPr>
          <w:b/>
          <w:sz w:val="23"/>
          <w:u w:val="single"/>
        </w:rPr>
        <w:t xml:space="preserve">Confidentiality </w:t>
      </w:r>
    </w:p>
    <w:p w14:paraId="7EC1D30A" w14:textId="77777777" w:rsidR="00D168A8" w:rsidRPr="00D168A8" w:rsidRDefault="00D168A8" w:rsidP="00D168A8">
      <w:pPr>
        <w:tabs>
          <w:tab w:val="left" w:pos="0"/>
        </w:tabs>
        <w:spacing w:line="240" w:lineRule="atLeast"/>
        <w:ind w:left="-90"/>
        <w:contextualSpacing/>
        <w:jc w:val="both"/>
        <w:rPr>
          <w:rFonts w:asciiTheme="minorHAnsi" w:hAnsiTheme="minorHAnsi" w:cstheme="minorHAnsi"/>
          <w:spacing w:val="-2"/>
        </w:rPr>
      </w:pPr>
    </w:p>
    <w:p w14:paraId="6CCA154D" w14:textId="31454E7E" w:rsidR="00D168A8" w:rsidRPr="00CD0974" w:rsidRDefault="00D168A8" w:rsidP="00D168A8">
      <w:pPr>
        <w:tabs>
          <w:tab w:val="left" w:pos="0"/>
        </w:tabs>
        <w:spacing w:line="240" w:lineRule="atLeast"/>
        <w:ind w:left="-90"/>
        <w:contextualSpacing/>
        <w:jc w:val="both"/>
        <w:rPr>
          <w:sz w:val="23"/>
        </w:rPr>
      </w:pPr>
      <w:r w:rsidRPr="00CD0974">
        <w:rPr>
          <w:sz w:val="23"/>
        </w:rPr>
        <w:t>The Consultant undertakes to maintain confidentiality on all information that is not in the public domain and shall not be involved in another assignment that represents a conflict of interest to the prevailing assignment.</w:t>
      </w:r>
    </w:p>
    <w:p w14:paraId="4AE10134" w14:textId="34F80208" w:rsidR="00D168A8" w:rsidRDefault="00D168A8" w:rsidP="00D168A8">
      <w:pPr>
        <w:tabs>
          <w:tab w:val="left" w:pos="0"/>
        </w:tabs>
        <w:spacing w:line="240" w:lineRule="atLeast"/>
        <w:ind w:left="-90"/>
        <w:contextualSpacing/>
        <w:jc w:val="both"/>
        <w:rPr>
          <w:rFonts w:asciiTheme="minorHAnsi" w:hAnsiTheme="minorHAnsi" w:cstheme="minorHAnsi"/>
          <w:spacing w:val="-2"/>
        </w:rPr>
      </w:pPr>
    </w:p>
    <w:p w14:paraId="6EB003A9" w14:textId="01F5DA4C" w:rsidR="00746D2F" w:rsidRDefault="00746D2F" w:rsidP="00746D2F">
      <w:pPr>
        <w:tabs>
          <w:tab w:val="left" w:pos="656"/>
        </w:tabs>
        <w:spacing w:before="6"/>
        <w:rPr>
          <w:b/>
          <w:sz w:val="23"/>
          <w:u w:val="single"/>
        </w:rPr>
      </w:pPr>
      <w:r w:rsidRPr="00746D2F">
        <w:rPr>
          <w:b/>
          <w:sz w:val="23"/>
          <w:u w:val="single"/>
        </w:rPr>
        <w:t>Selection of consultant</w:t>
      </w:r>
    </w:p>
    <w:p w14:paraId="4FC434C7" w14:textId="77777777" w:rsidR="00746D2F" w:rsidRPr="00746D2F" w:rsidRDefault="00746D2F" w:rsidP="00746D2F">
      <w:pPr>
        <w:tabs>
          <w:tab w:val="left" w:pos="656"/>
        </w:tabs>
        <w:spacing w:before="6"/>
        <w:rPr>
          <w:b/>
          <w:sz w:val="23"/>
          <w:u w:val="single"/>
        </w:rPr>
      </w:pPr>
    </w:p>
    <w:p w14:paraId="71895085" w14:textId="77777777" w:rsidR="00746D2F" w:rsidRPr="00746D2F" w:rsidRDefault="00746D2F" w:rsidP="00746D2F">
      <w:pPr>
        <w:tabs>
          <w:tab w:val="left" w:pos="656"/>
        </w:tabs>
        <w:spacing w:before="6"/>
        <w:rPr>
          <w:sz w:val="23"/>
        </w:rPr>
      </w:pPr>
      <w:r w:rsidRPr="00746D2F">
        <w:rPr>
          <w:sz w:val="23"/>
        </w:rPr>
        <w:t>A Consultant will be selected in accordance with the Open Competitive Selection of Individual Consultants as set out in the Bank’s Procurement Regulations.</w:t>
      </w:r>
    </w:p>
    <w:p w14:paraId="3BE2EE56" w14:textId="77777777" w:rsidR="00746D2F" w:rsidRPr="00746D2F" w:rsidRDefault="00746D2F" w:rsidP="00746D2F">
      <w:pPr>
        <w:tabs>
          <w:tab w:val="left" w:pos="656"/>
        </w:tabs>
        <w:spacing w:before="6"/>
        <w:rPr>
          <w:sz w:val="23"/>
        </w:rPr>
      </w:pPr>
      <w:r w:rsidRPr="00746D2F">
        <w:rPr>
          <w:sz w:val="23"/>
        </w:rPr>
        <w:t xml:space="preserve">The candidates will be evaluated applying the following evaluation criteria: </w:t>
      </w:r>
    </w:p>
    <w:p w14:paraId="0BDE2200" w14:textId="349789F1" w:rsidR="00746D2F" w:rsidRPr="00746D2F" w:rsidRDefault="00746D2F" w:rsidP="00746D2F">
      <w:pPr>
        <w:tabs>
          <w:tab w:val="left" w:pos="656"/>
        </w:tabs>
        <w:spacing w:before="6"/>
        <w:rPr>
          <w:sz w:val="23"/>
        </w:rPr>
      </w:pPr>
      <w:r>
        <w:rPr>
          <w:sz w:val="23"/>
        </w:rPr>
        <w:tab/>
        <w:t>•</w:t>
      </w:r>
      <w:r>
        <w:rPr>
          <w:sz w:val="23"/>
        </w:rPr>
        <w:tab/>
        <w:t xml:space="preserve">General experience </w:t>
      </w:r>
      <w:r>
        <w:rPr>
          <w:sz w:val="23"/>
        </w:rPr>
        <w:tab/>
      </w:r>
      <w:r>
        <w:rPr>
          <w:sz w:val="23"/>
        </w:rPr>
        <w:tab/>
      </w:r>
      <w:r>
        <w:rPr>
          <w:sz w:val="23"/>
        </w:rPr>
        <w:tab/>
      </w:r>
      <w:r>
        <w:rPr>
          <w:sz w:val="23"/>
        </w:rPr>
        <w:tab/>
      </w:r>
      <w:r>
        <w:rPr>
          <w:sz w:val="23"/>
        </w:rPr>
        <w:tab/>
        <w:t>(</w:t>
      </w:r>
      <w:r w:rsidRPr="00746D2F">
        <w:rPr>
          <w:sz w:val="23"/>
        </w:rPr>
        <w:t>40 Points)</w:t>
      </w:r>
    </w:p>
    <w:p w14:paraId="63CB1BC9" w14:textId="4673D3BB" w:rsidR="00746D2F" w:rsidRPr="00746D2F" w:rsidRDefault="00746D2F" w:rsidP="00746D2F">
      <w:pPr>
        <w:tabs>
          <w:tab w:val="left" w:pos="656"/>
        </w:tabs>
        <w:spacing w:before="6"/>
        <w:rPr>
          <w:sz w:val="23"/>
        </w:rPr>
      </w:pPr>
      <w:r>
        <w:rPr>
          <w:sz w:val="23"/>
        </w:rPr>
        <w:tab/>
      </w:r>
      <w:r w:rsidRPr="00746D2F">
        <w:rPr>
          <w:sz w:val="23"/>
        </w:rPr>
        <w:t>•</w:t>
      </w:r>
      <w:r>
        <w:rPr>
          <w:sz w:val="23"/>
        </w:rPr>
        <w:tab/>
      </w:r>
      <w:r w:rsidRPr="00746D2F">
        <w:rPr>
          <w:sz w:val="23"/>
        </w:rPr>
        <w:t>Specific Experience relev</w:t>
      </w:r>
      <w:r>
        <w:rPr>
          <w:sz w:val="23"/>
        </w:rPr>
        <w:t>ant to the Assignment</w:t>
      </w:r>
      <w:r>
        <w:rPr>
          <w:sz w:val="23"/>
        </w:rPr>
        <w:tab/>
        <w:t>(</w:t>
      </w:r>
      <w:r w:rsidRPr="00746D2F">
        <w:rPr>
          <w:sz w:val="23"/>
        </w:rPr>
        <w:t xml:space="preserve">60 Points)  </w:t>
      </w:r>
    </w:p>
    <w:p w14:paraId="0E8B597A" w14:textId="77777777" w:rsidR="00AE16F5" w:rsidRPr="005F2D1E" w:rsidRDefault="00AE16F5" w:rsidP="005F2D1E">
      <w:pPr>
        <w:tabs>
          <w:tab w:val="left" w:pos="656"/>
        </w:tabs>
        <w:spacing w:before="6"/>
        <w:rPr>
          <w:sz w:val="23"/>
        </w:rPr>
      </w:pPr>
    </w:p>
    <w:sectPr w:rsidR="00AE16F5" w:rsidRPr="005F2D1E">
      <w:pgSz w:w="11900" w:h="16840"/>
      <w:pgMar w:top="1480" w:right="126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5369"/>
    <w:multiLevelType w:val="hybridMultilevel"/>
    <w:tmpl w:val="758C1318"/>
    <w:lvl w:ilvl="0" w:tplc="E1588966">
      <w:numFmt w:val="bullet"/>
      <w:lvlText w:val=""/>
      <w:lvlJc w:val="left"/>
      <w:pPr>
        <w:ind w:left="831" w:hanging="350"/>
      </w:pPr>
      <w:rPr>
        <w:rFonts w:ascii="Symbol" w:eastAsia="Symbol" w:hAnsi="Symbol" w:cs="Symbol" w:hint="default"/>
        <w:w w:val="100"/>
        <w:sz w:val="23"/>
        <w:szCs w:val="23"/>
        <w:lang w:val="en-US" w:eastAsia="en-US" w:bidi="en-US"/>
      </w:rPr>
    </w:lvl>
    <w:lvl w:ilvl="1" w:tplc="B0C85EA6">
      <w:numFmt w:val="bullet"/>
      <w:lvlText w:val="•"/>
      <w:lvlJc w:val="left"/>
      <w:pPr>
        <w:ind w:left="1658" w:hanging="350"/>
      </w:pPr>
      <w:rPr>
        <w:rFonts w:hint="default"/>
        <w:lang w:val="en-US" w:eastAsia="en-US" w:bidi="en-US"/>
      </w:rPr>
    </w:lvl>
    <w:lvl w:ilvl="2" w:tplc="977039B4">
      <w:numFmt w:val="bullet"/>
      <w:lvlText w:val="•"/>
      <w:lvlJc w:val="left"/>
      <w:pPr>
        <w:ind w:left="2476" w:hanging="350"/>
      </w:pPr>
      <w:rPr>
        <w:rFonts w:hint="default"/>
        <w:lang w:val="en-US" w:eastAsia="en-US" w:bidi="en-US"/>
      </w:rPr>
    </w:lvl>
    <w:lvl w:ilvl="3" w:tplc="3D4E6B24">
      <w:numFmt w:val="bullet"/>
      <w:lvlText w:val="•"/>
      <w:lvlJc w:val="left"/>
      <w:pPr>
        <w:ind w:left="3294" w:hanging="350"/>
      </w:pPr>
      <w:rPr>
        <w:rFonts w:hint="default"/>
        <w:lang w:val="en-US" w:eastAsia="en-US" w:bidi="en-US"/>
      </w:rPr>
    </w:lvl>
    <w:lvl w:ilvl="4" w:tplc="D5188C9E">
      <w:numFmt w:val="bullet"/>
      <w:lvlText w:val="•"/>
      <w:lvlJc w:val="left"/>
      <w:pPr>
        <w:ind w:left="4112" w:hanging="350"/>
      </w:pPr>
      <w:rPr>
        <w:rFonts w:hint="default"/>
        <w:lang w:val="en-US" w:eastAsia="en-US" w:bidi="en-US"/>
      </w:rPr>
    </w:lvl>
    <w:lvl w:ilvl="5" w:tplc="EEE43A9C">
      <w:numFmt w:val="bullet"/>
      <w:lvlText w:val="•"/>
      <w:lvlJc w:val="left"/>
      <w:pPr>
        <w:ind w:left="4930" w:hanging="350"/>
      </w:pPr>
      <w:rPr>
        <w:rFonts w:hint="default"/>
        <w:lang w:val="en-US" w:eastAsia="en-US" w:bidi="en-US"/>
      </w:rPr>
    </w:lvl>
    <w:lvl w:ilvl="6" w:tplc="E0FE0630">
      <w:numFmt w:val="bullet"/>
      <w:lvlText w:val="•"/>
      <w:lvlJc w:val="left"/>
      <w:pPr>
        <w:ind w:left="5748" w:hanging="350"/>
      </w:pPr>
      <w:rPr>
        <w:rFonts w:hint="default"/>
        <w:lang w:val="en-US" w:eastAsia="en-US" w:bidi="en-US"/>
      </w:rPr>
    </w:lvl>
    <w:lvl w:ilvl="7" w:tplc="A482A8AE">
      <w:numFmt w:val="bullet"/>
      <w:lvlText w:val="•"/>
      <w:lvlJc w:val="left"/>
      <w:pPr>
        <w:ind w:left="6566" w:hanging="350"/>
      </w:pPr>
      <w:rPr>
        <w:rFonts w:hint="default"/>
        <w:lang w:val="en-US" w:eastAsia="en-US" w:bidi="en-US"/>
      </w:rPr>
    </w:lvl>
    <w:lvl w:ilvl="8" w:tplc="941EB9A0">
      <w:numFmt w:val="bullet"/>
      <w:lvlText w:val="•"/>
      <w:lvlJc w:val="left"/>
      <w:pPr>
        <w:ind w:left="7384" w:hanging="350"/>
      </w:pPr>
      <w:rPr>
        <w:rFonts w:hint="default"/>
        <w:lang w:val="en-US" w:eastAsia="en-US" w:bidi="en-US"/>
      </w:rPr>
    </w:lvl>
  </w:abstractNum>
  <w:abstractNum w:abstractNumId="1" w15:restartNumberingAfterBreak="0">
    <w:nsid w:val="3EDD621F"/>
    <w:multiLevelType w:val="hybridMultilevel"/>
    <w:tmpl w:val="FA88FD54"/>
    <w:lvl w:ilvl="0" w:tplc="08948A5E">
      <w:start w:val="1"/>
      <w:numFmt w:val="bullet"/>
      <w:lvlText w:val="•"/>
      <w:lvlJc w:val="left"/>
      <w:pPr>
        <w:ind w:left="70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D6CCE9D0">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B384C9C">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6C486498">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0403BDE">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C3ACEC8">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73D8AF6C">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5C00BFDE">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5DF02168">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69465E9"/>
    <w:multiLevelType w:val="hybridMultilevel"/>
    <w:tmpl w:val="DBCCC8A0"/>
    <w:lvl w:ilvl="0" w:tplc="15465B86">
      <w:start w:val="1"/>
      <w:numFmt w:val="lowerRoman"/>
      <w:lvlText w:val="%1."/>
      <w:lvlJc w:val="left"/>
      <w:pPr>
        <w:ind w:left="656" w:hanging="300"/>
        <w:jc w:val="right"/>
      </w:pPr>
      <w:rPr>
        <w:rFonts w:ascii="Times New Roman" w:eastAsia="Times New Roman" w:hAnsi="Times New Roman" w:cs="Times New Roman" w:hint="default"/>
        <w:spacing w:val="-6"/>
        <w:w w:val="99"/>
        <w:sz w:val="23"/>
        <w:szCs w:val="23"/>
        <w:lang w:val="en-US" w:eastAsia="en-US" w:bidi="en-US"/>
      </w:rPr>
    </w:lvl>
    <w:lvl w:ilvl="1" w:tplc="824CFEB6">
      <w:start w:val="1"/>
      <w:numFmt w:val="lowerRoman"/>
      <w:lvlText w:val="%2."/>
      <w:lvlJc w:val="left"/>
      <w:pPr>
        <w:ind w:left="831" w:hanging="470"/>
        <w:jc w:val="right"/>
      </w:pPr>
      <w:rPr>
        <w:rFonts w:ascii="Times New Roman" w:eastAsia="Times New Roman" w:hAnsi="Times New Roman" w:cs="Times New Roman" w:hint="default"/>
        <w:spacing w:val="-19"/>
        <w:w w:val="99"/>
        <w:sz w:val="23"/>
        <w:szCs w:val="23"/>
        <w:lang w:val="en-US" w:eastAsia="en-US" w:bidi="en-US"/>
      </w:rPr>
    </w:lvl>
    <w:lvl w:ilvl="2" w:tplc="2C60CC54">
      <w:numFmt w:val="bullet"/>
      <w:lvlText w:val="•"/>
      <w:lvlJc w:val="left"/>
      <w:pPr>
        <w:ind w:left="1748" w:hanging="470"/>
      </w:pPr>
      <w:rPr>
        <w:rFonts w:hint="default"/>
        <w:lang w:val="en-US" w:eastAsia="en-US" w:bidi="en-US"/>
      </w:rPr>
    </w:lvl>
    <w:lvl w:ilvl="3" w:tplc="38ACABAA">
      <w:numFmt w:val="bullet"/>
      <w:lvlText w:val="•"/>
      <w:lvlJc w:val="left"/>
      <w:pPr>
        <w:ind w:left="2657" w:hanging="470"/>
      </w:pPr>
      <w:rPr>
        <w:rFonts w:hint="default"/>
        <w:lang w:val="en-US" w:eastAsia="en-US" w:bidi="en-US"/>
      </w:rPr>
    </w:lvl>
    <w:lvl w:ilvl="4" w:tplc="1BF4CA44">
      <w:numFmt w:val="bullet"/>
      <w:lvlText w:val="•"/>
      <w:lvlJc w:val="left"/>
      <w:pPr>
        <w:ind w:left="3566" w:hanging="470"/>
      </w:pPr>
      <w:rPr>
        <w:rFonts w:hint="default"/>
        <w:lang w:val="en-US" w:eastAsia="en-US" w:bidi="en-US"/>
      </w:rPr>
    </w:lvl>
    <w:lvl w:ilvl="5" w:tplc="4A08650A">
      <w:numFmt w:val="bullet"/>
      <w:lvlText w:val="•"/>
      <w:lvlJc w:val="left"/>
      <w:pPr>
        <w:ind w:left="4475" w:hanging="470"/>
      </w:pPr>
      <w:rPr>
        <w:rFonts w:hint="default"/>
        <w:lang w:val="en-US" w:eastAsia="en-US" w:bidi="en-US"/>
      </w:rPr>
    </w:lvl>
    <w:lvl w:ilvl="6" w:tplc="8A4E58B2">
      <w:numFmt w:val="bullet"/>
      <w:lvlText w:val="•"/>
      <w:lvlJc w:val="left"/>
      <w:pPr>
        <w:ind w:left="5384" w:hanging="470"/>
      </w:pPr>
      <w:rPr>
        <w:rFonts w:hint="default"/>
        <w:lang w:val="en-US" w:eastAsia="en-US" w:bidi="en-US"/>
      </w:rPr>
    </w:lvl>
    <w:lvl w:ilvl="7" w:tplc="38CC3AE2">
      <w:numFmt w:val="bullet"/>
      <w:lvlText w:val="•"/>
      <w:lvlJc w:val="left"/>
      <w:pPr>
        <w:ind w:left="6293" w:hanging="470"/>
      </w:pPr>
      <w:rPr>
        <w:rFonts w:hint="default"/>
        <w:lang w:val="en-US" w:eastAsia="en-US" w:bidi="en-US"/>
      </w:rPr>
    </w:lvl>
    <w:lvl w:ilvl="8" w:tplc="5106CA9A">
      <w:numFmt w:val="bullet"/>
      <w:lvlText w:val="•"/>
      <w:lvlJc w:val="left"/>
      <w:pPr>
        <w:ind w:left="7202" w:hanging="470"/>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33"/>
    <w:rsid w:val="00001097"/>
    <w:rsid w:val="000251DE"/>
    <w:rsid w:val="0004648B"/>
    <w:rsid w:val="00067176"/>
    <w:rsid w:val="001B33F5"/>
    <w:rsid w:val="001C5C5B"/>
    <w:rsid w:val="001E1414"/>
    <w:rsid w:val="001E16BE"/>
    <w:rsid w:val="001E1A5E"/>
    <w:rsid w:val="0028059C"/>
    <w:rsid w:val="002D248F"/>
    <w:rsid w:val="002F2FD0"/>
    <w:rsid w:val="00333B16"/>
    <w:rsid w:val="003B5600"/>
    <w:rsid w:val="003E1FA0"/>
    <w:rsid w:val="004F3C45"/>
    <w:rsid w:val="00527748"/>
    <w:rsid w:val="005463A6"/>
    <w:rsid w:val="005524F8"/>
    <w:rsid w:val="005707CC"/>
    <w:rsid w:val="005C1C51"/>
    <w:rsid w:val="005F2D1E"/>
    <w:rsid w:val="00616765"/>
    <w:rsid w:val="006B5AD9"/>
    <w:rsid w:val="006D5DB9"/>
    <w:rsid w:val="006F0CC8"/>
    <w:rsid w:val="00720BC4"/>
    <w:rsid w:val="00746D2F"/>
    <w:rsid w:val="00754812"/>
    <w:rsid w:val="00766F81"/>
    <w:rsid w:val="007A13FA"/>
    <w:rsid w:val="007C015D"/>
    <w:rsid w:val="007C4A59"/>
    <w:rsid w:val="00813C65"/>
    <w:rsid w:val="0082001D"/>
    <w:rsid w:val="00822E85"/>
    <w:rsid w:val="00863975"/>
    <w:rsid w:val="008C2323"/>
    <w:rsid w:val="008D1E77"/>
    <w:rsid w:val="00907EF0"/>
    <w:rsid w:val="00943A80"/>
    <w:rsid w:val="009C407F"/>
    <w:rsid w:val="009D0EF9"/>
    <w:rsid w:val="009E2CAA"/>
    <w:rsid w:val="00A14560"/>
    <w:rsid w:val="00AA2E5D"/>
    <w:rsid w:val="00AB2A1F"/>
    <w:rsid w:val="00AC65F9"/>
    <w:rsid w:val="00AE16F5"/>
    <w:rsid w:val="00AF0496"/>
    <w:rsid w:val="00B149AF"/>
    <w:rsid w:val="00BF3A4E"/>
    <w:rsid w:val="00C07E63"/>
    <w:rsid w:val="00C31C60"/>
    <w:rsid w:val="00C66168"/>
    <w:rsid w:val="00C97960"/>
    <w:rsid w:val="00CD0974"/>
    <w:rsid w:val="00D02D33"/>
    <w:rsid w:val="00D168A8"/>
    <w:rsid w:val="00D96236"/>
    <w:rsid w:val="00DA6579"/>
    <w:rsid w:val="00DB404D"/>
    <w:rsid w:val="00DF1EF9"/>
    <w:rsid w:val="00E1220B"/>
    <w:rsid w:val="00E321C3"/>
    <w:rsid w:val="00E35BC0"/>
    <w:rsid w:val="00E46AD1"/>
    <w:rsid w:val="00E63D96"/>
    <w:rsid w:val="00E716DB"/>
    <w:rsid w:val="00EC3F3E"/>
    <w:rsid w:val="00F30CF5"/>
    <w:rsid w:val="00F34E44"/>
    <w:rsid w:val="00F61827"/>
    <w:rsid w:val="00F94FEF"/>
    <w:rsid w:val="00FA2A53"/>
    <w:rsid w:val="00FD4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CFF6"/>
  <w15:docId w15:val="{365A6032-3B0F-48D9-AD01-BE409664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30"/>
      <w:outlineLvl w:val="0"/>
    </w:pPr>
    <w:rPr>
      <w:b/>
      <w:bCs/>
      <w:sz w:val="23"/>
      <w:szCs w:val="23"/>
    </w:rPr>
  </w:style>
  <w:style w:type="paragraph" w:styleId="Heading2">
    <w:name w:val="heading 2"/>
    <w:basedOn w:val="Normal"/>
    <w:next w:val="Normal"/>
    <w:link w:val="Heading2Char"/>
    <w:uiPriority w:val="9"/>
    <w:unhideWhenUsed/>
    <w:qFormat/>
    <w:rsid w:val="00AE16F5"/>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pPr>
      <w:ind w:left="831" w:hanging="350"/>
    </w:pPr>
  </w:style>
  <w:style w:type="paragraph" w:customStyle="1" w:styleId="TableParagraph">
    <w:name w:val="Table Paragraph"/>
    <w:basedOn w:val="Normal"/>
    <w:uiPriority w:val="1"/>
    <w:qFormat/>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813C65"/>
    <w:rPr>
      <w:rFonts w:ascii="Times New Roman" w:eastAsia="Times New Roman" w:hAnsi="Times New Roman" w:cs="Times New Roman"/>
      <w:lang w:bidi="en-US"/>
    </w:rPr>
  </w:style>
  <w:style w:type="character" w:styleId="Emphasis">
    <w:name w:val="Emphasis"/>
    <w:basedOn w:val="DefaultParagraphFont"/>
    <w:uiPriority w:val="20"/>
    <w:qFormat/>
    <w:rsid w:val="00813C65"/>
    <w:rPr>
      <w:i/>
      <w:iCs/>
    </w:rPr>
  </w:style>
  <w:style w:type="character" w:customStyle="1" w:styleId="Heading2Char">
    <w:name w:val="Heading 2 Char"/>
    <w:basedOn w:val="DefaultParagraphFont"/>
    <w:link w:val="Heading2"/>
    <w:uiPriority w:val="9"/>
    <w:rsid w:val="00AE16F5"/>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AE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6F5"/>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AE16F5"/>
    <w:rPr>
      <w:sz w:val="16"/>
      <w:szCs w:val="16"/>
    </w:rPr>
  </w:style>
  <w:style w:type="paragraph" w:styleId="CommentText">
    <w:name w:val="annotation text"/>
    <w:basedOn w:val="Normal"/>
    <w:link w:val="CommentTextChar"/>
    <w:uiPriority w:val="99"/>
    <w:semiHidden/>
    <w:unhideWhenUsed/>
    <w:rsid w:val="00AE16F5"/>
    <w:rPr>
      <w:sz w:val="20"/>
      <w:szCs w:val="20"/>
    </w:rPr>
  </w:style>
  <w:style w:type="character" w:customStyle="1" w:styleId="CommentTextChar">
    <w:name w:val="Comment Text Char"/>
    <w:basedOn w:val="DefaultParagraphFont"/>
    <w:link w:val="CommentText"/>
    <w:uiPriority w:val="99"/>
    <w:semiHidden/>
    <w:rsid w:val="00AE16F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AE16F5"/>
    <w:rPr>
      <w:b/>
      <w:bCs/>
    </w:rPr>
  </w:style>
  <w:style w:type="character" w:customStyle="1" w:styleId="CommentSubjectChar">
    <w:name w:val="Comment Subject Char"/>
    <w:basedOn w:val="CommentTextChar"/>
    <w:link w:val="CommentSubject"/>
    <w:uiPriority w:val="99"/>
    <w:semiHidden/>
    <w:rsid w:val="00AE16F5"/>
    <w:rPr>
      <w:rFonts w:ascii="Times New Roman" w:eastAsia="Times New Roman" w:hAnsi="Times New Roman" w:cs="Times New Roman"/>
      <w:b/>
      <w:bCs/>
      <w:sz w:val="20"/>
      <w:szCs w:val="20"/>
      <w:lang w:bidi="en-US"/>
    </w:rPr>
  </w:style>
  <w:style w:type="paragraph" w:styleId="Revision">
    <w:name w:val="Revision"/>
    <w:hidden/>
    <w:uiPriority w:val="99"/>
    <w:semiHidden/>
    <w:rsid w:val="00B149AF"/>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96848">
      <w:bodyDiv w:val="1"/>
      <w:marLeft w:val="0"/>
      <w:marRight w:val="0"/>
      <w:marTop w:val="0"/>
      <w:marBottom w:val="0"/>
      <w:divBdr>
        <w:top w:val="none" w:sz="0" w:space="0" w:color="auto"/>
        <w:left w:val="none" w:sz="0" w:space="0" w:color="auto"/>
        <w:bottom w:val="none" w:sz="0" w:space="0" w:color="auto"/>
        <w:right w:val="none" w:sz="0" w:space="0" w:color="auto"/>
      </w:divBdr>
    </w:div>
    <w:div w:id="985354254">
      <w:bodyDiv w:val="1"/>
      <w:marLeft w:val="0"/>
      <w:marRight w:val="0"/>
      <w:marTop w:val="0"/>
      <w:marBottom w:val="0"/>
      <w:divBdr>
        <w:top w:val="none" w:sz="0" w:space="0" w:color="auto"/>
        <w:left w:val="none" w:sz="0" w:space="0" w:color="auto"/>
        <w:bottom w:val="none" w:sz="0" w:space="0" w:color="auto"/>
        <w:right w:val="none" w:sz="0" w:space="0" w:color="auto"/>
      </w:divBdr>
    </w:div>
    <w:div w:id="1285623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Dijana Sekulić</dc:creator>
  <cp:lastModifiedBy>Magdalena Arsić</cp:lastModifiedBy>
  <cp:revision>4</cp:revision>
  <dcterms:created xsi:type="dcterms:W3CDTF">2024-07-31T07:25:00Z</dcterms:created>
  <dcterms:modified xsi:type="dcterms:W3CDTF">2024-08-09T10:53:00Z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Microsoft Word</vt:lpwstr>
  </property>
  <property fmtid="{D5CDD505-2E9C-101B-9397-08002B2CF9AE}" pid="4" name="LastSaved">
    <vt:filetime>2019-11-04T00:00:00Z</vt:filetime>
  </property>
</Properties>
</file>