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9F" w:rsidRDefault="0010281E">
      <w:pPr>
        <w:spacing w:after="0"/>
        <w:jc w:val="right"/>
      </w:pPr>
      <w:bookmarkStart w:id="0" w:name="_GoBack"/>
      <w:bookmarkEnd w:id="0"/>
      <w:r>
        <w:rPr>
          <w:rFonts w:ascii="Arial"/>
          <w:b/>
          <w:color w:val="000000"/>
        </w:rPr>
        <w:t>Редакцијски</w:t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</w:rPr>
        <w:t>пречишћен</w:t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</w:rPr>
        <w:t>текст</w:t>
      </w:r>
    </w:p>
    <w:p w:rsidR="00007D9F" w:rsidRDefault="0010281E">
      <w:pPr>
        <w:spacing w:after="150" w:line="360" w:lineRule="auto"/>
      </w:pPr>
      <w:r>
        <w:rPr>
          <w:color w:val="000000"/>
        </w:rPr>
        <w:t> </w:t>
      </w:r>
    </w:p>
    <w:p w:rsidR="00007D9F" w:rsidRDefault="0010281E">
      <w:pPr>
        <w:spacing w:after="150" w:line="360" w:lineRule="auto"/>
      </w:pPr>
      <w:r>
        <w:rPr>
          <w:color w:val="000000"/>
        </w:rPr>
        <w:t> </w:t>
      </w:r>
    </w:p>
    <w:p w:rsidR="00007D9F" w:rsidRDefault="0010281E">
      <w:pPr>
        <w:spacing w:after="150" w:line="360" w:lineRule="auto"/>
      </w:pPr>
      <w:r>
        <w:rPr>
          <w:color w:val="000000"/>
        </w:rPr>
        <w:t>На основу члана 62. став 1. Закона о буџетском систему („Службени гласник РС", бр. 9/2002 и 87/2002),</w:t>
      </w:r>
    </w:p>
    <w:p w:rsidR="00007D9F" w:rsidRDefault="0010281E">
      <w:pPr>
        <w:spacing w:after="150"/>
      </w:pPr>
      <w:r>
        <w:rPr>
          <w:color w:val="000000"/>
        </w:rPr>
        <w:t xml:space="preserve">Влада </w:t>
      </w:r>
      <w:r>
        <w:rPr>
          <w:color w:val="000000"/>
        </w:rPr>
        <w:t>Републике Србије доноси</w:t>
      </w:r>
    </w:p>
    <w:p w:rsidR="00007D9F" w:rsidRDefault="0010281E">
      <w:pPr>
        <w:spacing w:after="150"/>
      </w:pPr>
      <w:r>
        <w:rPr>
          <w:rFonts w:ascii="Times New Roman"/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УРЕДБУ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о буџетском рачуноводству</w:t>
      </w:r>
    </w:p>
    <w:p w:rsidR="00007D9F" w:rsidRDefault="0010281E">
      <w:pPr>
        <w:spacing w:after="150"/>
        <w:jc w:val="center"/>
      </w:pPr>
      <w:r>
        <w:rPr>
          <w:color w:val="000000"/>
        </w:rPr>
        <w:t> "Службени гласник РС", бр. 125 од 17. децембра 2003, 12 од 10. фебруара 2006.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I. ОСНОВНЕ ОДРЕДБЕ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1.</w:t>
      </w:r>
    </w:p>
    <w:p w:rsidR="00007D9F" w:rsidRDefault="0010281E">
      <w:pPr>
        <w:spacing w:after="150"/>
      </w:pPr>
      <w:r>
        <w:rPr>
          <w:color w:val="000000"/>
        </w:rPr>
        <w:t xml:space="preserve">Овом уредбом ближе се уређује буџетско рачуноводство и систем главне књиге трезора </w:t>
      </w:r>
      <w:r>
        <w:rPr>
          <w:color w:val="000000"/>
        </w:rPr>
        <w:t>у складу са чланом 62. став 1. Закона о буџетском систему.</w:t>
      </w:r>
    </w:p>
    <w:p w:rsidR="00007D9F" w:rsidRDefault="0010281E">
      <w:pPr>
        <w:spacing w:after="150"/>
      </w:pPr>
      <w:r>
        <w:rPr>
          <w:color w:val="000000"/>
        </w:rPr>
        <w:t>Под буџетским рачуноводством, у смислу ове уредбе, подразумевају се услови и начин вођења пословних књига, састављање, приказивање, достављање и објављивање финансијских извештаја.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2.</w:t>
      </w:r>
    </w:p>
    <w:p w:rsidR="00007D9F" w:rsidRDefault="0010281E">
      <w:pPr>
        <w:spacing w:after="150"/>
      </w:pPr>
      <w:r>
        <w:rPr>
          <w:color w:val="000000"/>
        </w:rPr>
        <w:t>Ова ур</w:t>
      </w:r>
      <w:r>
        <w:rPr>
          <w:color w:val="000000"/>
        </w:rPr>
        <w:t>едба примењује се на буџет Републике, буџете територијалних аутономија и локалних самоуправа, као и на њихове директне и индиректне кориснике буџетских средстава (у даљем тексту: корисници буџетских средстава), Републички завод за здравствено осигурање, ре</w:t>
      </w:r>
      <w:r>
        <w:rPr>
          <w:color w:val="000000"/>
        </w:rPr>
        <w:t xml:space="preserve">публичке фондове пензијског и инвалидског осигурања и републички фонд надлежан за послове запошљавања (у даљем тексту: организације обавезног социјалног осигурања), </w:t>
      </w:r>
      <w:r>
        <w:rPr>
          <w:b/>
          <w:color w:val="000000"/>
        </w:rPr>
        <w:t>као и на кориснике средстава Републичког завода за здравствено осигурање.*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*Службени глас</w:t>
      </w:r>
      <w:r>
        <w:rPr>
          <w:color w:val="000000"/>
        </w:rPr>
        <w:t>ник РС, број 12/2006</w:t>
      </w:r>
    </w:p>
    <w:p w:rsidR="00007D9F" w:rsidRDefault="0010281E">
      <w:pPr>
        <w:spacing w:after="150"/>
        <w:jc w:val="center"/>
      </w:pPr>
      <w:r>
        <w:rPr>
          <w:color w:val="000000"/>
        </w:rPr>
        <w:lastRenderedPageBreak/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3.</w:t>
      </w:r>
    </w:p>
    <w:p w:rsidR="00007D9F" w:rsidRDefault="0010281E">
      <w:pPr>
        <w:spacing w:after="150"/>
      </w:pPr>
      <w:r>
        <w:rPr>
          <w:color w:val="000000"/>
        </w:rPr>
        <w:t xml:space="preserve">Корисници буџетских средстава и организације обавезног социјалног осигурања, </w:t>
      </w:r>
      <w:r>
        <w:rPr>
          <w:b/>
          <w:color w:val="000000"/>
        </w:rPr>
        <w:t xml:space="preserve">као и корисници средстава Републичког завода за здравствено </w:t>
      </w:r>
      <w:proofErr w:type="gramStart"/>
      <w:r>
        <w:rPr>
          <w:b/>
          <w:color w:val="000000"/>
        </w:rPr>
        <w:t>осигурање,*</w:t>
      </w:r>
      <w:proofErr w:type="gramEnd"/>
      <w:r>
        <w:rPr>
          <w:color w:val="000000"/>
        </w:rPr>
        <w:t xml:space="preserve"> дужни су да, вођење пословних књига, састављање, приказивање, достављање и објављивање финансијских извештаја, врше у складу са законом и другим прописима којима се уређује ова област.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*Службени гласник РС, број 12/2006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Дефиниције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4.</w:t>
      </w:r>
    </w:p>
    <w:p w:rsidR="00007D9F" w:rsidRDefault="0010281E">
      <w:pPr>
        <w:spacing w:after="150"/>
      </w:pPr>
      <w:r>
        <w:rPr>
          <w:color w:val="000000"/>
        </w:rPr>
        <w:t xml:space="preserve">Термини </w:t>
      </w:r>
      <w:r>
        <w:rPr>
          <w:color w:val="000000"/>
        </w:rPr>
        <w:t>који се користе у овој уредби имају следеће значење:</w:t>
      </w:r>
    </w:p>
    <w:p w:rsidR="00007D9F" w:rsidRDefault="0010281E">
      <w:pPr>
        <w:spacing w:after="150"/>
      </w:pPr>
      <w:r>
        <w:rPr>
          <w:color w:val="000000"/>
        </w:rPr>
        <w:t>1) Међународни рачуноводствени стандарди за јавни сектор јесу рачуноводствени стандарди и одговарајућа тумачења, које објављује Међународна федерација рачуновођа – Комитет за јавни сектор;</w:t>
      </w:r>
    </w:p>
    <w:p w:rsidR="00007D9F" w:rsidRDefault="0010281E">
      <w:pPr>
        <w:spacing w:after="150"/>
      </w:pPr>
      <w:r>
        <w:rPr>
          <w:color w:val="000000"/>
        </w:rPr>
        <w:t>2) Међународни</w:t>
      </w:r>
      <w:r>
        <w:rPr>
          <w:color w:val="000000"/>
        </w:rPr>
        <w:t xml:space="preserve"> стандарди ревизије који обухватају Комитет за Међународну праксу ревизије (ИАПЦ) и Међународна организација институција за врховну ревизију (ИНТОСАИ);</w:t>
      </w:r>
    </w:p>
    <w:p w:rsidR="00007D9F" w:rsidRDefault="0010281E">
      <w:pPr>
        <w:spacing w:after="150"/>
      </w:pPr>
      <w:r>
        <w:rPr>
          <w:color w:val="000000"/>
        </w:rPr>
        <w:t>3) Готовинска основа (начело рачуноводственог обухватања прихода и расхода у тренутку наплате, односно п</w:t>
      </w:r>
      <w:r>
        <w:rPr>
          <w:color w:val="000000"/>
        </w:rPr>
        <w:t>лаћања) јесте основа за вођење буџетског рачуноводства, по којој се трансакције и остали догађаји признају у моменту пријема односно исплате средстава, као што је дефинисано готовинском основом Међународних рачуноводствених стандарда за јавни сектор, у дел</w:t>
      </w:r>
      <w:r>
        <w:rPr>
          <w:color w:val="000000"/>
        </w:rPr>
        <w:t>у који се односи на готовинску основу;</w:t>
      </w:r>
    </w:p>
    <w:p w:rsidR="00007D9F" w:rsidRDefault="0010281E">
      <w:pPr>
        <w:spacing w:after="150"/>
      </w:pPr>
      <w:r>
        <w:rPr>
          <w:color w:val="000000"/>
        </w:rPr>
        <w:t>4) Готовина представља готовинска средства на располагању и депозите у банкарским институцијама, који се могу повући на захтев;</w:t>
      </w:r>
    </w:p>
    <w:p w:rsidR="00007D9F" w:rsidRDefault="0010281E">
      <w:pPr>
        <w:spacing w:after="150"/>
      </w:pPr>
      <w:r>
        <w:rPr>
          <w:color w:val="000000"/>
        </w:rPr>
        <w:t>5) Готовински еквиваленти јесу краткорочни високо ликвидни пласмани који се могу лако кон</w:t>
      </w:r>
      <w:r>
        <w:rPr>
          <w:color w:val="000000"/>
        </w:rPr>
        <w:t>вертовати у познате суме новца уз минималан ризик промене вредности;</w:t>
      </w:r>
    </w:p>
    <w:p w:rsidR="00007D9F" w:rsidRDefault="0010281E">
      <w:pPr>
        <w:spacing w:after="150"/>
      </w:pPr>
      <w:r>
        <w:rPr>
          <w:color w:val="000000"/>
        </w:rPr>
        <w:t>6) Обрачунска основа (начело рачуноводственог обухватања догађаја у тренутку њиховог настанка) јесте основа за вођење бу-џетског рачуноводства, по којој се трансакције и остали догађаји п</w:t>
      </w:r>
      <w:r>
        <w:rPr>
          <w:color w:val="000000"/>
        </w:rPr>
        <w:t>ризнају у моменту настанка трансакције и догађаји евидентирају у рачуноводственој евиденцији и приказују у финансијским изве-штајима за период на који се односе;</w:t>
      </w:r>
    </w:p>
    <w:p w:rsidR="00007D9F" w:rsidRDefault="0010281E">
      <w:pPr>
        <w:spacing w:after="150"/>
      </w:pPr>
      <w:r>
        <w:rPr>
          <w:color w:val="000000"/>
        </w:rPr>
        <w:lastRenderedPageBreak/>
        <w:t>7) Образложење садржи информације о основи која је коришћена за припрему финансијских извештај</w:t>
      </w:r>
      <w:r>
        <w:rPr>
          <w:color w:val="000000"/>
        </w:rPr>
        <w:t>а и одабраним рачуноводственим политикама и детаљне информације о поједи-ним трансакцијама и догађајима, као и додатне информације које се не приказују у самом финансијском извештају, а које су потребене у смислу реалног приказивања готовинских прилива и о</w:t>
      </w:r>
      <w:r>
        <w:rPr>
          <w:color w:val="000000"/>
        </w:rPr>
        <w:t>длива и салда готовинских средстава корисника буџетских средстава и организација обавезног социјалног осигурања;</w:t>
      </w:r>
    </w:p>
    <w:p w:rsidR="00007D9F" w:rsidRDefault="0010281E">
      <w:pPr>
        <w:spacing w:after="150"/>
      </w:pPr>
      <w:r>
        <w:rPr>
          <w:color w:val="000000"/>
        </w:rPr>
        <w:t>8) Стручно лице је лице које има сертификат за вођење пословних књига, састављање и презентацију финансијских извештаја и обављање ревизије под</w:t>
      </w:r>
      <w:r>
        <w:rPr>
          <w:color w:val="000000"/>
        </w:rPr>
        <w:t xml:space="preserve"> надзором овлашћеног ревизора (рачуновођа, самостални рачуновођа и овлашћени рачуновођа);</w:t>
      </w:r>
    </w:p>
    <w:p w:rsidR="00007D9F" w:rsidRDefault="0010281E">
      <w:pPr>
        <w:spacing w:after="150"/>
      </w:pPr>
      <w:r>
        <w:rPr>
          <w:color w:val="000000"/>
        </w:rPr>
        <w:t>9) Сертификат је јавна исправа издата физичком лицу о положеном стручном испиту, стеченом звању и испуњеним условима предвиђеним кодексом етике за професионалне рачун</w:t>
      </w:r>
      <w:r>
        <w:rPr>
          <w:color w:val="000000"/>
        </w:rPr>
        <w:t>овође.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II. ОСНОВА ЗА ВОЂЕЊЕ БУЏЕТСКОГ РАЧУНОВОДСТВА И ФИНАНСИЈСКОГ ИЗВЕШТАВАЊА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Основа за вођење буџетског рачуноводства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5.</w:t>
      </w:r>
    </w:p>
    <w:p w:rsidR="00007D9F" w:rsidRDefault="0010281E">
      <w:pPr>
        <w:spacing w:after="150"/>
      </w:pPr>
      <w:r>
        <w:rPr>
          <w:color w:val="000000"/>
        </w:rPr>
        <w:t>Основа за вођење буџетског рачуноводства јесте готовинска основа.</w:t>
      </w:r>
    </w:p>
    <w:p w:rsidR="00007D9F" w:rsidRDefault="0010281E">
      <w:pPr>
        <w:spacing w:after="150"/>
      </w:pPr>
      <w:r>
        <w:rPr>
          <w:color w:val="000000"/>
        </w:rPr>
        <w:t>Трансакције и остали догађаји евидентирају се у тренут</w:t>
      </w:r>
      <w:r>
        <w:rPr>
          <w:color w:val="000000"/>
        </w:rPr>
        <w:t>ку када се готовинска средства приме, односно исплате.</w:t>
      </w:r>
    </w:p>
    <w:p w:rsidR="00007D9F" w:rsidRDefault="0010281E">
      <w:pPr>
        <w:spacing w:after="150"/>
      </w:pPr>
      <w:r>
        <w:rPr>
          <w:color w:val="000000"/>
        </w:rPr>
        <w:t>Финансијски извештаји припремају се на принципима готовинске основе Међународних рачуноводствених стандарда за јавни сектор.</w:t>
      </w:r>
    </w:p>
    <w:p w:rsidR="00007D9F" w:rsidRDefault="0010281E">
      <w:pPr>
        <w:spacing w:after="150"/>
      </w:pPr>
      <w:r>
        <w:rPr>
          <w:color w:val="000000"/>
        </w:rPr>
        <w:t xml:space="preserve">Финансијски извештаји на готовинској основи садрже информације о извору </w:t>
      </w:r>
      <w:r>
        <w:rPr>
          <w:color w:val="000000"/>
        </w:rPr>
        <w:t>средстава прикупљених у току одређеног периода, намени за коју су средства искоришћена и салду готовинских средстава, на дан извештавања.</w:t>
      </w:r>
    </w:p>
    <w:p w:rsidR="00007D9F" w:rsidRDefault="0010281E">
      <w:pPr>
        <w:spacing w:after="150"/>
      </w:pPr>
      <w:r>
        <w:rPr>
          <w:color w:val="000000"/>
        </w:rPr>
        <w:t>Основ за мерење резултата у финансијским извештајима јесте салдо готовинских средстава и еквивалената.</w:t>
      </w:r>
    </w:p>
    <w:p w:rsidR="00007D9F" w:rsidRDefault="0010281E">
      <w:pPr>
        <w:spacing w:after="150"/>
      </w:pPr>
      <w:r>
        <w:rPr>
          <w:color w:val="000000"/>
        </w:rPr>
        <w:t>Резултат у фина</w:t>
      </w:r>
      <w:r>
        <w:rPr>
          <w:color w:val="000000"/>
        </w:rPr>
        <w:t>нсијским извештајима састављеним у складу са готовинском основом, представља промену износа готовине и готовинских еквивалената.</w:t>
      </w:r>
    </w:p>
    <w:p w:rsidR="00007D9F" w:rsidRDefault="0010281E">
      <w:pPr>
        <w:spacing w:after="150"/>
      </w:pPr>
      <w:r>
        <w:rPr>
          <w:color w:val="000000"/>
        </w:rPr>
        <w:t>Корисници буџетских средстава и организације обавезног социјалног осигурања могу водити рачуноводствене евиденције и према обра</w:t>
      </w:r>
      <w:r>
        <w:rPr>
          <w:color w:val="000000"/>
        </w:rPr>
        <w:t xml:space="preserve">чунској основи за потребе интерног извештавања, под условом да се финансијски </w:t>
      </w:r>
      <w:r>
        <w:rPr>
          <w:color w:val="000000"/>
        </w:rPr>
        <w:lastRenderedPageBreak/>
        <w:t>извештаји израђују на готовинској основи ради консолидованог извештавања.</w:t>
      </w:r>
    </w:p>
    <w:p w:rsidR="00007D9F" w:rsidRDefault="0010281E">
      <w:pPr>
        <w:spacing w:after="150"/>
      </w:pPr>
      <w:r>
        <w:rPr>
          <w:b/>
          <w:color w:val="000000"/>
        </w:rPr>
        <w:t>Непокретности, опрему и остала основна средства у државној својини, корисници буџетских средстава, орган</w:t>
      </w:r>
      <w:r>
        <w:rPr>
          <w:b/>
          <w:color w:val="000000"/>
        </w:rPr>
        <w:t xml:space="preserve">изације обавезног социјалног осигурања и корисници средстава Републичког завода за здравствено осигурање у својим пословним књигама евидентирају према набавној вредности умањеној за исправку вредности по основу </w:t>
      </w:r>
      <w:proofErr w:type="gramStart"/>
      <w:r>
        <w:rPr>
          <w:b/>
          <w:color w:val="000000"/>
        </w:rPr>
        <w:t>амортизације.*</w:t>
      </w:r>
      <w:proofErr w:type="gramEnd"/>
      <w:r>
        <w:rPr>
          <w:color w:val="000000"/>
        </w:rPr>
        <w:t xml:space="preserve"> 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 xml:space="preserve">*Службени гласник РС, број </w:t>
      </w:r>
      <w:r>
        <w:rPr>
          <w:color w:val="000000"/>
        </w:rPr>
        <w:t>12/2006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Годишње извештавање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6.</w:t>
      </w:r>
    </w:p>
    <w:p w:rsidR="00007D9F" w:rsidRDefault="0010281E">
      <w:pPr>
        <w:spacing w:after="150"/>
      </w:pPr>
      <w:r>
        <w:rPr>
          <w:color w:val="000000"/>
        </w:rPr>
        <w:t>Годишњи финансијски извештаји буџета Републике и буџета територијалних аутономија и локалних самоуправа, заснивају се на консолидованим финансијским подацима из главне књиге трезора и подацима из извештаја завршних р</w:t>
      </w:r>
      <w:r>
        <w:rPr>
          <w:color w:val="000000"/>
        </w:rPr>
        <w:t>ачуна директних корисника буџетских средстава (у даљем тексту: директни корисници) и завршних рачуна организација обавезног социјалног осигурања.</w:t>
      </w:r>
    </w:p>
    <w:p w:rsidR="00007D9F" w:rsidRDefault="0010281E">
      <w:pPr>
        <w:spacing w:after="150"/>
      </w:pPr>
      <w:r>
        <w:rPr>
          <w:color w:val="000000"/>
        </w:rPr>
        <w:t>Годишњи финансијски извештаји организација обавезног социјалног осигурања заснивају се на консолидованим подац</w:t>
      </w:r>
      <w:r>
        <w:rPr>
          <w:color w:val="000000"/>
        </w:rPr>
        <w:t>има садржаним у њиховим главним књигама и подацима из извештаја завршних рачуна њихових индиректних корисника.</w:t>
      </w:r>
    </w:p>
    <w:p w:rsidR="00007D9F" w:rsidRDefault="0010281E">
      <w:pPr>
        <w:spacing w:after="150"/>
      </w:pPr>
      <w:r>
        <w:rPr>
          <w:color w:val="000000"/>
        </w:rPr>
        <w:t>Годишњи финансијски извештаји директних корисника представљају консолидоване финансијске извештаје, односно укључују податке из својих књиговодст</w:t>
      </w:r>
      <w:r>
        <w:rPr>
          <w:color w:val="000000"/>
        </w:rPr>
        <w:t>вених евиденција и податке из извештаја завршних рачуна њихових индиректних корисника.</w:t>
      </w:r>
    </w:p>
    <w:p w:rsidR="00007D9F" w:rsidRDefault="0010281E">
      <w:pPr>
        <w:spacing w:after="150"/>
      </w:pPr>
      <w:r>
        <w:rPr>
          <w:color w:val="000000"/>
        </w:rPr>
        <w:t>Индиректни корисници из ст. 2. и 3. овог члана састављају годишње финансијске извештаје на основу евиденција о примље-ним средствима и извршеним плаћањима која су усагла</w:t>
      </w:r>
      <w:r>
        <w:rPr>
          <w:color w:val="000000"/>
        </w:rPr>
        <w:t>шена са трезором, као и на основу других аналитичких евиденција које воде.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7.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Финансијски извештаји садрже:</w:t>
      </w:r>
    </w:p>
    <w:p w:rsidR="00007D9F" w:rsidRDefault="0010281E">
      <w:pPr>
        <w:spacing w:after="150"/>
      </w:pPr>
      <w:r>
        <w:rPr>
          <w:color w:val="000000"/>
        </w:rPr>
        <w:t>1) извештаје на готовинској основи;</w:t>
      </w:r>
    </w:p>
    <w:p w:rsidR="00007D9F" w:rsidRDefault="0010281E">
      <w:pPr>
        <w:spacing w:after="150"/>
      </w:pPr>
      <w:r>
        <w:rPr>
          <w:color w:val="000000"/>
        </w:rPr>
        <w:lastRenderedPageBreak/>
        <w:t>2) извештаје састављене на основу усвојених рачуноводствених политика са образложењима.</w:t>
      </w:r>
    </w:p>
    <w:p w:rsidR="00007D9F" w:rsidRDefault="0010281E">
      <w:pPr>
        <w:spacing w:after="150"/>
      </w:pPr>
      <w:r>
        <w:rPr>
          <w:color w:val="000000"/>
        </w:rPr>
        <w:t xml:space="preserve">Извештаји из </w:t>
      </w:r>
      <w:r>
        <w:rPr>
          <w:color w:val="000000"/>
        </w:rPr>
        <w:t>става 1. тачка 1) овог члана јесу:</w:t>
      </w:r>
    </w:p>
    <w:p w:rsidR="00007D9F" w:rsidRDefault="0010281E">
      <w:pPr>
        <w:spacing w:after="150"/>
      </w:pPr>
      <w:r>
        <w:rPr>
          <w:color w:val="000000"/>
        </w:rPr>
        <w:t>1) извештај о капиталним издацима и финансирању;</w:t>
      </w:r>
    </w:p>
    <w:p w:rsidR="00007D9F" w:rsidRDefault="0010281E">
      <w:pPr>
        <w:spacing w:after="150"/>
      </w:pPr>
      <w:r>
        <w:rPr>
          <w:color w:val="000000"/>
        </w:rPr>
        <w:t>2) извештај о новчаним токовима.</w:t>
      </w:r>
    </w:p>
    <w:p w:rsidR="00007D9F" w:rsidRDefault="0010281E">
      <w:pPr>
        <w:spacing w:after="150"/>
      </w:pPr>
      <w:r>
        <w:rPr>
          <w:color w:val="000000"/>
        </w:rPr>
        <w:t>Извештаји из става 1. тачка 2) овог члана јесу:</w:t>
      </w:r>
    </w:p>
    <w:p w:rsidR="00007D9F" w:rsidRDefault="0010281E">
      <w:pPr>
        <w:spacing w:after="150"/>
      </w:pPr>
      <w:r>
        <w:rPr>
          <w:color w:val="000000"/>
        </w:rPr>
        <w:t>1) биланс стања;</w:t>
      </w:r>
    </w:p>
    <w:p w:rsidR="00007D9F" w:rsidRDefault="0010281E">
      <w:pPr>
        <w:spacing w:after="150"/>
      </w:pPr>
      <w:r>
        <w:rPr>
          <w:color w:val="000000"/>
        </w:rPr>
        <w:t>2) биланс прихода и расхода;</w:t>
      </w:r>
    </w:p>
    <w:p w:rsidR="00007D9F" w:rsidRDefault="0010281E">
      <w:pPr>
        <w:spacing w:after="150"/>
      </w:pPr>
      <w:r>
        <w:rPr>
          <w:color w:val="000000"/>
        </w:rPr>
        <w:t>3) извештај о извршењу буџета сачињен тако да</w:t>
      </w:r>
      <w:r>
        <w:rPr>
          <w:color w:val="000000"/>
        </w:rPr>
        <w:t xml:space="preserve"> приказује разлику између одобрених средстава и извршења;</w:t>
      </w:r>
    </w:p>
    <w:p w:rsidR="00007D9F" w:rsidRDefault="0010281E">
      <w:pPr>
        <w:spacing w:after="150"/>
      </w:pPr>
      <w:r>
        <w:rPr>
          <w:color w:val="000000"/>
        </w:rPr>
        <w:t>4) извештај о коришћењу средстава из текуће и сталне бу-џетске резерве;</w:t>
      </w:r>
    </w:p>
    <w:p w:rsidR="00007D9F" w:rsidRDefault="0010281E">
      <w:pPr>
        <w:spacing w:after="150"/>
      </w:pPr>
      <w:r>
        <w:rPr>
          <w:color w:val="000000"/>
        </w:rPr>
        <w:t>5) извештај о гаранцијама датим у току фискалне године.</w:t>
      </w:r>
    </w:p>
    <w:p w:rsidR="00007D9F" w:rsidRDefault="0010281E">
      <w:pPr>
        <w:spacing w:after="150"/>
      </w:pPr>
      <w:r>
        <w:rPr>
          <w:color w:val="000000"/>
        </w:rPr>
        <w:t>Образложења извештаја из става 3. овог члана садрже:</w:t>
      </w:r>
    </w:p>
    <w:p w:rsidR="00007D9F" w:rsidRDefault="0010281E">
      <w:pPr>
        <w:spacing w:after="150"/>
      </w:pPr>
      <w:r>
        <w:rPr>
          <w:color w:val="000000"/>
        </w:rPr>
        <w:t xml:space="preserve">1) објашњење </w:t>
      </w:r>
      <w:r>
        <w:rPr>
          <w:color w:val="000000"/>
        </w:rPr>
        <w:t>великих одступања између одобрених средстава и извршења;</w:t>
      </w:r>
    </w:p>
    <w:p w:rsidR="00007D9F" w:rsidRDefault="0010281E">
      <w:pPr>
        <w:spacing w:after="150"/>
      </w:pPr>
      <w:r>
        <w:rPr>
          <w:color w:val="000000"/>
        </w:rPr>
        <w:t>2) преглед примљених донација и кредита, домаћих и страних, као и извршених отплата кредита, усаглашених са информацијама садржаним у извештајима о новчаним токовима.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Периодично извештавање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8.</w:t>
      </w:r>
    </w:p>
    <w:p w:rsidR="00007D9F" w:rsidRDefault="0010281E">
      <w:pPr>
        <w:spacing w:after="150"/>
      </w:pPr>
      <w:r>
        <w:rPr>
          <w:color w:val="000000"/>
        </w:rPr>
        <w:t xml:space="preserve">Индиректни корисници буџетских средстава састављају </w:t>
      </w:r>
      <w:r>
        <w:rPr>
          <w:b/>
          <w:color w:val="000000"/>
        </w:rPr>
        <w:t>тромесечно периодичне*</w:t>
      </w:r>
      <w:r>
        <w:rPr>
          <w:color w:val="000000"/>
        </w:rPr>
        <w:t xml:space="preserve"> извештаје о извршењу буџета и достављају директном кориснику у року од десет дана по истеку тромесечја, за потребе планирања и контроле извршења буџета.</w:t>
      </w:r>
    </w:p>
    <w:p w:rsidR="00007D9F" w:rsidRDefault="0010281E">
      <w:pPr>
        <w:spacing w:after="150"/>
      </w:pPr>
      <w:r>
        <w:rPr>
          <w:color w:val="000000"/>
        </w:rPr>
        <w:t>Извештаје из става 1. ово</w:t>
      </w:r>
      <w:r>
        <w:rPr>
          <w:color w:val="000000"/>
        </w:rPr>
        <w:t>г члана директни корисници усклађују са подацима садржаним у главној књизи трезора и подацима из својих евиденција, врше консолидацију података и достављају органу управе надлежном за послове финансија и економије, у року од 20 дана по истеку тромесечја.</w:t>
      </w:r>
    </w:p>
    <w:p w:rsidR="00007D9F" w:rsidRDefault="0010281E">
      <w:pPr>
        <w:spacing w:after="150"/>
      </w:pPr>
      <w:r>
        <w:rPr>
          <w:color w:val="000000"/>
        </w:rPr>
        <w:t>Д</w:t>
      </w:r>
      <w:r>
        <w:rPr>
          <w:color w:val="000000"/>
        </w:rPr>
        <w:t xml:space="preserve">иректни корисник доставља органу управе надлежном за послове финансија и економије образложење највећих одступања од износа одобрених буџетом, заједно са консолидованим </w:t>
      </w:r>
      <w:r>
        <w:rPr>
          <w:b/>
          <w:color w:val="000000"/>
        </w:rPr>
        <w:t>периодичним*</w:t>
      </w:r>
      <w:r>
        <w:rPr>
          <w:color w:val="000000"/>
        </w:rPr>
        <w:t xml:space="preserve"> извештајем.</w:t>
      </w:r>
    </w:p>
    <w:p w:rsidR="00007D9F" w:rsidRDefault="0010281E">
      <w:pPr>
        <w:spacing w:after="150"/>
      </w:pPr>
      <w:r>
        <w:rPr>
          <w:b/>
          <w:color w:val="000000"/>
        </w:rPr>
        <w:t>Корисници средстава Републичког завода за здравствено осигурањ</w:t>
      </w:r>
      <w:r>
        <w:rPr>
          <w:b/>
          <w:color w:val="000000"/>
        </w:rPr>
        <w:t xml:space="preserve">е састављају тромесечно периодичне извештаје о извршењу својих финансијских планова и достављају их Републичком заводу за </w:t>
      </w:r>
      <w:r>
        <w:rPr>
          <w:b/>
          <w:color w:val="000000"/>
        </w:rPr>
        <w:lastRenderedPageBreak/>
        <w:t xml:space="preserve">здравствено осигурање, у року од десет дана по истеку тромесечја, за потребе планирања и контроле извршења финансијског </w:t>
      </w:r>
      <w:proofErr w:type="gramStart"/>
      <w:r>
        <w:rPr>
          <w:b/>
          <w:color w:val="000000"/>
        </w:rPr>
        <w:t>плана.*</w:t>
      </w:r>
      <w:proofErr w:type="gramEnd"/>
      <w:r>
        <w:rPr>
          <w:color w:val="000000"/>
        </w:rPr>
        <w:t xml:space="preserve"> </w:t>
      </w:r>
    </w:p>
    <w:p w:rsidR="00007D9F" w:rsidRDefault="0010281E">
      <w:pPr>
        <w:spacing w:after="150"/>
      </w:pPr>
      <w:r>
        <w:rPr>
          <w:b/>
          <w:color w:val="000000"/>
        </w:rPr>
        <w:t>Орган</w:t>
      </w:r>
      <w:r>
        <w:rPr>
          <w:b/>
          <w:color w:val="000000"/>
        </w:rPr>
        <w:t>изације обавезног социјалног осигурања састављају тромесечно периодичне извештаје о извршењу финансијских планова, а Републички завод за здравствено осигурање врши консолидацију извештаја из става 4. овог члана и саставља консолидовани извештај, које доста</w:t>
      </w:r>
      <w:r>
        <w:rPr>
          <w:b/>
          <w:color w:val="000000"/>
        </w:rPr>
        <w:t xml:space="preserve">вљају Управи за трезор у року од 20 дана по истеку </w:t>
      </w:r>
      <w:proofErr w:type="gramStart"/>
      <w:r>
        <w:rPr>
          <w:b/>
          <w:color w:val="000000"/>
        </w:rPr>
        <w:t>тромесечја.*</w:t>
      </w:r>
      <w:proofErr w:type="gramEnd"/>
      <w:r>
        <w:rPr>
          <w:color w:val="000000"/>
        </w:rPr>
        <w:t xml:space="preserve"> 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*Службени гласник РС, број 12/2006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III. ПОСЛОВНЕ КЊИГЕ И РАЧУНОВОДСТВЕНЕ ИСПРАВЕ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Пословне књиге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9.</w:t>
      </w:r>
    </w:p>
    <w:p w:rsidR="00007D9F" w:rsidRDefault="0010281E">
      <w:pPr>
        <w:spacing w:after="150"/>
      </w:pPr>
      <w:r>
        <w:rPr>
          <w:color w:val="000000"/>
        </w:rPr>
        <w:t>Пословне књиге су свеобухватне евиденције о финансијским трансакцијама корисник</w:t>
      </w:r>
      <w:r>
        <w:rPr>
          <w:color w:val="000000"/>
        </w:rPr>
        <w:t xml:space="preserve">а буџетских средстава и организација обавезног социјалног осигурања, </w:t>
      </w:r>
      <w:r>
        <w:rPr>
          <w:b/>
          <w:color w:val="000000"/>
        </w:rPr>
        <w:t xml:space="preserve">као и корисника средстава Републичког завода за здравствено </w:t>
      </w:r>
      <w:proofErr w:type="gramStart"/>
      <w:r>
        <w:rPr>
          <w:b/>
          <w:color w:val="000000"/>
        </w:rPr>
        <w:t>осигурање,*</w:t>
      </w:r>
      <w:proofErr w:type="gramEnd"/>
      <w:r>
        <w:rPr>
          <w:color w:val="000000"/>
        </w:rPr>
        <w:t xml:space="preserve"> укључујући стање и промене на имовини, потраживањима, обавезама, изворима финансирања, расходима, издацима, приходи</w:t>
      </w:r>
      <w:r>
        <w:rPr>
          <w:color w:val="000000"/>
        </w:rPr>
        <w:t>ма и примањима.</w:t>
      </w:r>
    </w:p>
    <w:p w:rsidR="00007D9F" w:rsidRDefault="0010281E">
      <w:pPr>
        <w:spacing w:after="150"/>
      </w:pPr>
      <w:r>
        <w:rPr>
          <w:color w:val="000000"/>
        </w:rPr>
        <w:t>Пословне књиге воде се по систему двојног књиговодства, хронолошки, уредно и ажурно у складу са структуром конта која је прописана Правилником о стандардном класификационом оквиру и контном плану за буџетски систем („Службени гласник РС", б</w:t>
      </w:r>
      <w:r>
        <w:rPr>
          <w:color w:val="000000"/>
        </w:rPr>
        <w:t xml:space="preserve">р. </w:t>
      </w:r>
      <w:r>
        <w:rPr>
          <w:b/>
          <w:color w:val="000000"/>
        </w:rPr>
        <w:t>бр. 92/02, 64/03, 125/03, 58/04, 63/04, 85/04, 99/04, 117/04, 137/04, 140/04, 21/05, 36/05, 51/05, 54/05, 104/05, 112/05 и 11/06*</w:t>
      </w:r>
      <w:r>
        <w:rPr>
          <w:color w:val="000000"/>
        </w:rPr>
        <w:t>).</w:t>
      </w:r>
    </w:p>
    <w:p w:rsidR="00007D9F" w:rsidRDefault="0010281E">
      <w:pPr>
        <w:spacing w:after="150"/>
      </w:pPr>
      <w:r>
        <w:rPr>
          <w:color w:val="000000"/>
        </w:rPr>
        <w:t>Пословне књиге воде се у слободним листовима или електронском облику.</w:t>
      </w:r>
    </w:p>
    <w:p w:rsidR="00007D9F" w:rsidRDefault="0010281E">
      <w:pPr>
        <w:spacing w:after="150"/>
      </w:pPr>
      <w:r>
        <w:rPr>
          <w:color w:val="000000"/>
        </w:rPr>
        <w:t>Ако се пословне књиге воде у електронском облику, к</w:t>
      </w:r>
      <w:r>
        <w:rPr>
          <w:color w:val="000000"/>
        </w:rPr>
        <w:t xml:space="preserve">орисници буџетских средстава и организације обавезног социјалног осигурања, </w:t>
      </w:r>
      <w:r>
        <w:rPr>
          <w:b/>
          <w:color w:val="000000"/>
        </w:rPr>
        <w:t xml:space="preserve">као и корисници средстава Републичког завода за здравствено </w:t>
      </w:r>
      <w:proofErr w:type="gramStart"/>
      <w:r>
        <w:rPr>
          <w:b/>
          <w:color w:val="000000"/>
        </w:rPr>
        <w:t>осигурање,*</w:t>
      </w:r>
      <w:proofErr w:type="gramEnd"/>
      <w:r>
        <w:rPr>
          <w:color w:val="000000"/>
        </w:rPr>
        <w:t xml:space="preserve"> обавезни су да користе софтвер који обезбеђује очување података о свим прокњиженим трансакцијама, омогућава </w:t>
      </w:r>
      <w:r>
        <w:rPr>
          <w:color w:val="000000"/>
        </w:rPr>
        <w:t>функционисање система интерних рачуноводствених контрола и онемогућава брисање прокњижених пословних промена.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*Службени гласник РС, број 12/2006</w:t>
      </w:r>
    </w:p>
    <w:p w:rsidR="00007D9F" w:rsidRDefault="0010281E">
      <w:pPr>
        <w:spacing w:after="150"/>
        <w:jc w:val="center"/>
      </w:pPr>
      <w:r>
        <w:rPr>
          <w:color w:val="000000"/>
        </w:rPr>
        <w:lastRenderedPageBreak/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10.</w:t>
      </w:r>
    </w:p>
    <w:p w:rsidR="00007D9F" w:rsidRDefault="0010281E">
      <w:pPr>
        <w:spacing w:after="150"/>
      </w:pPr>
      <w:r>
        <w:rPr>
          <w:color w:val="000000"/>
        </w:rPr>
        <w:t>Врсте пословних књига које се воде јесу: дневник, главне књиге и помоћне књиге и евиденције.</w:t>
      </w:r>
    </w:p>
    <w:p w:rsidR="00007D9F" w:rsidRDefault="0010281E">
      <w:pPr>
        <w:spacing w:after="150"/>
      </w:pPr>
      <w:r>
        <w:rPr>
          <w:color w:val="000000"/>
        </w:rPr>
        <w:t>Систем главне књиге чине: главна књига трезора, главна књига директних и индиректних корисника и главна књига организација обавезног социјалног осигурања.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Главна књига трезора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11.</w:t>
      </w:r>
    </w:p>
    <w:p w:rsidR="00007D9F" w:rsidRDefault="0010281E">
      <w:pPr>
        <w:spacing w:after="150"/>
      </w:pPr>
      <w:r>
        <w:rPr>
          <w:color w:val="000000"/>
        </w:rPr>
        <w:t xml:space="preserve">Главну књигу трезора за буџет Републике и буџете територијалних </w:t>
      </w:r>
      <w:r>
        <w:rPr>
          <w:color w:val="000000"/>
        </w:rPr>
        <w:t>аутономија и локалних самоуправа, води републички орган управе надлежан за послове финансија и економије, односно локални орган управе надлежан за финансије.</w:t>
      </w:r>
    </w:p>
    <w:p w:rsidR="00007D9F" w:rsidRDefault="0010281E">
      <w:pPr>
        <w:spacing w:after="150"/>
      </w:pPr>
      <w:r>
        <w:rPr>
          <w:color w:val="000000"/>
        </w:rPr>
        <w:t>Главна књига трезора садржи рачуноводствене евиденције за сваког директног и индиректног корисника</w:t>
      </w:r>
      <w:r>
        <w:rPr>
          <w:color w:val="000000"/>
        </w:rPr>
        <w:t xml:space="preserve"> као и за организације обавезног социјалног осигурања.</w:t>
      </w:r>
    </w:p>
    <w:p w:rsidR="00007D9F" w:rsidRDefault="0010281E">
      <w:pPr>
        <w:spacing w:after="150"/>
      </w:pPr>
      <w:r>
        <w:rPr>
          <w:color w:val="000000"/>
        </w:rPr>
        <w:t>Главна књига трезора јесте основа за припремање консолидованих финансијских извештаја.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Главна књига директних и индиректних корисника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12.</w:t>
      </w:r>
    </w:p>
    <w:p w:rsidR="00007D9F" w:rsidRDefault="0010281E">
      <w:pPr>
        <w:spacing w:after="150"/>
      </w:pPr>
      <w:r>
        <w:rPr>
          <w:color w:val="000000"/>
        </w:rPr>
        <w:t>Директни и индиректни корисници, који своје финансијск</w:t>
      </w:r>
      <w:r>
        <w:rPr>
          <w:color w:val="000000"/>
        </w:rPr>
        <w:t>о пословање обављају преко сопствених рачуна, воде главну књигу.</w:t>
      </w:r>
    </w:p>
    <w:p w:rsidR="00007D9F" w:rsidRDefault="0010281E">
      <w:pPr>
        <w:spacing w:after="150"/>
      </w:pPr>
      <w:r>
        <w:rPr>
          <w:color w:val="000000"/>
        </w:rPr>
        <w:t>Подаци из главних књига директних и индиректних корисника синтетизују се и књиже у главној књизи трезора на основу периодичних извештаја и завршних рачуна.</w:t>
      </w:r>
    </w:p>
    <w:p w:rsidR="00007D9F" w:rsidRDefault="0010281E">
      <w:pPr>
        <w:spacing w:after="150"/>
      </w:pPr>
      <w:r>
        <w:rPr>
          <w:color w:val="000000"/>
        </w:rPr>
        <w:t>Директни и индиректни корисници буџ</w:t>
      </w:r>
      <w:r>
        <w:rPr>
          <w:color w:val="000000"/>
        </w:rPr>
        <w:t>етских средстава који своје финансијско пословање не обављају преко сопственог рачуна, воде само помоћне књиге и евиденције.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Главна књига организација обавезног социјалног осигурања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lastRenderedPageBreak/>
        <w:t>Члан 13.</w:t>
      </w:r>
    </w:p>
    <w:p w:rsidR="00007D9F" w:rsidRDefault="0010281E">
      <w:pPr>
        <w:spacing w:after="150"/>
      </w:pPr>
      <w:r>
        <w:rPr>
          <w:color w:val="000000"/>
        </w:rPr>
        <w:t>Организације обавезног социјалног осигурања воде главну књигу</w:t>
      </w:r>
      <w:r>
        <w:rPr>
          <w:color w:val="000000"/>
        </w:rPr>
        <w:t>.</w:t>
      </w:r>
    </w:p>
    <w:p w:rsidR="00007D9F" w:rsidRDefault="0010281E">
      <w:pPr>
        <w:spacing w:after="150"/>
      </w:pPr>
      <w:r>
        <w:rPr>
          <w:color w:val="000000"/>
        </w:rPr>
        <w:t>Подаци из главних књига организација обавезног социјалног осигурања синтетизују се и књиже у главној књизи трезора Републике на основу периодичних извештаја и завршних рачуна.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Помоћне књиге и евиденције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14.</w:t>
      </w:r>
    </w:p>
    <w:p w:rsidR="00007D9F" w:rsidRDefault="0010281E">
      <w:pPr>
        <w:spacing w:after="150"/>
      </w:pPr>
      <w:r>
        <w:rPr>
          <w:color w:val="000000"/>
        </w:rPr>
        <w:t xml:space="preserve">Врсте помоћних књига и евиденција </w:t>
      </w:r>
      <w:r>
        <w:rPr>
          <w:color w:val="000000"/>
        </w:rPr>
        <w:t>јесу:</w:t>
      </w:r>
    </w:p>
    <w:p w:rsidR="00007D9F" w:rsidRDefault="0010281E">
      <w:pPr>
        <w:spacing w:after="150"/>
      </w:pPr>
      <w:r>
        <w:rPr>
          <w:color w:val="000000"/>
        </w:rPr>
        <w:t>1) Помоћна књига купаца која обезбеђује детаљне податке о свим потраживањима од купаца;</w:t>
      </w:r>
    </w:p>
    <w:p w:rsidR="00007D9F" w:rsidRDefault="0010281E">
      <w:pPr>
        <w:spacing w:after="150"/>
      </w:pPr>
      <w:r>
        <w:rPr>
          <w:color w:val="000000"/>
        </w:rPr>
        <w:t>2) Помоћна књига добављача која обезбеђује детаљне податке о свим обавезама према добављачима;</w:t>
      </w:r>
    </w:p>
    <w:p w:rsidR="00007D9F" w:rsidRDefault="0010281E">
      <w:pPr>
        <w:spacing w:after="150"/>
      </w:pPr>
      <w:r>
        <w:rPr>
          <w:color w:val="000000"/>
        </w:rPr>
        <w:t>3) Помоћна књига основних средстава која обезбеђује детаљне податке</w:t>
      </w:r>
      <w:r>
        <w:rPr>
          <w:color w:val="000000"/>
        </w:rPr>
        <w:t xml:space="preserve"> о свим основним средставима дефинисаним Правилником о номенклатури нематеријалних улагања и основних средстава са стопама амортизације („Службени лист СРЈ”, бр. 17/97 и 24/2000);</w:t>
      </w:r>
    </w:p>
    <w:p w:rsidR="00007D9F" w:rsidRDefault="0010281E">
      <w:pPr>
        <w:spacing w:after="150"/>
      </w:pPr>
      <w:r>
        <w:rPr>
          <w:color w:val="000000"/>
        </w:rPr>
        <w:t xml:space="preserve">4) Помоћна књига залиха која обезбеђује детаљне податке о свим променама на </w:t>
      </w:r>
      <w:r>
        <w:rPr>
          <w:color w:val="000000"/>
        </w:rPr>
        <w:t>залихама, ако је то економски оправдано и уравнотежено са вредношћу тих залиха;</w:t>
      </w:r>
    </w:p>
    <w:p w:rsidR="00007D9F" w:rsidRDefault="0010281E">
      <w:pPr>
        <w:spacing w:after="150"/>
      </w:pPr>
      <w:r>
        <w:rPr>
          <w:color w:val="000000"/>
        </w:rPr>
        <w:t>5) Помоћна књига плата која обезбеђује детаљне податке из обрачуна о свим појединачним исплатама за сваког запосленог;</w:t>
      </w:r>
    </w:p>
    <w:p w:rsidR="00007D9F" w:rsidRDefault="0010281E">
      <w:pPr>
        <w:spacing w:after="150"/>
      </w:pPr>
      <w:r>
        <w:rPr>
          <w:color w:val="000000"/>
        </w:rPr>
        <w:t>6) Помоћна евиденција извршених исплата која обезбеђује д</w:t>
      </w:r>
      <w:r>
        <w:rPr>
          <w:color w:val="000000"/>
        </w:rPr>
        <w:t>етаљне податке о свим расходима и издацима;</w:t>
      </w:r>
    </w:p>
    <w:p w:rsidR="00007D9F" w:rsidRDefault="0010281E">
      <w:pPr>
        <w:spacing w:after="150"/>
      </w:pPr>
      <w:r>
        <w:rPr>
          <w:color w:val="000000"/>
        </w:rPr>
        <w:t>7) Помоћна евиденција остварених прилива која обезбеђује детаљне податке о свим приходима и примањима;</w:t>
      </w:r>
    </w:p>
    <w:p w:rsidR="00007D9F" w:rsidRDefault="0010281E">
      <w:pPr>
        <w:spacing w:after="150"/>
      </w:pPr>
      <w:r>
        <w:rPr>
          <w:color w:val="000000"/>
        </w:rPr>
        <w:t>8) Помоћна евиденција пласмана која обезбеђује детаљне податке о свим краткорочним и дугорочним пласманима;</w:t>
      </w:r>
    </w:p>
    <w:p w:rsidR="00007D9F" w:rsidRDefault="0010281E">
      <w:pPr>
        <w:spacing w:after="150"/>
      </w:pPr>
      <w:r>
        <w:rPr>
          <w:color w:val="000000"/>
        </w:rPr>
        <w:t>9</w:t>
      </w:r>
      <w:r>
        <w:rPr>
          <w:color w:val="000000"/>
        </w:rPr>
        <w:t>) Помоћна евиденција дуга која обезбеђује детаљне податке о свим краткорочним и дугорочним инструментима дуга;</w:t>
      </w:r>
    </w:p>
    <w:p w:rsidR="00007D9F" w:rsidRDefault="0010281E">
      <w:pPr>
        <w:spacing w:after="150"/>
      </w:pPr>
      <w:r>
        <w:rPr>
          <w:color w:val="000000"/>
        </w:rPr>
        <w:t>10) Остале помоћне књиге и евиденције – ако је потребно (благајна готовине, благајна бензинских бонова, евиденције донација и сл.).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15.</w:t>
      </w:r>
    </w:p>
    <w:p w:rsidR="00007D9F" w:rsidRDefault="0010281E">
      <w:pPr>
        <w:spacing w:after="150"/>
      </w:pPr>
      <w:r>
        <w:rPr>
          <w:color w:val="000000"/>
        </w:rPr>
        <w:lastRenderedPageBreak/>
        <w:t>По</w:t>
      </w:r>
      <w:r>
        <w:rPr>
          <w:color w:val="000000"/>
        </w:rPr>
        <w:t>словне књиге из члана 10. ове уредбе имају карактер јавних исправа.</w:t>
      </w:r>
    </w:p>
    <w:p w:rsidR="00007D9F" w:rsidRDefault="0010281E">
      <w:pPr>
        <w:spacing w:after="150"/>
      </w:pPr>
      <w:r>
        <w:rPr>
          <w:color w:val="000000"/>
        </w:rPr>
        <w:t>Пословне књиге воде се и финансијски извештаји састављају, за период од једне буџетске године.</w:t>
      </w:r>
    </w:p>
    <w:p w:rsidR="00007D9F" w:rsidRDefault="0010281E">
      <w:pPr>
        <w:spacing w:after="150"/>
      </w:pPr>
      <w:r>
        <w:rPr>
          <w:color w:val="000000"/>
        </w:rPr>
        <w:t>Изузетно од става 2. овог члана поједине помоћне књиге могу се водити за период дужи од једне</w:t>
      </w:r>
      <w:r>
        <w:rPr>
          <w:color w:val="000000"/>
        </w:rPr>
        <w:t xml:space="preserve"> буџетске године.</w:t>
      </w:r>
    </w:p>
    <w:p w:rsidR="00007D9F" w:rsidRDefault="0010281E">
      <w:pPr>
        <w:spacing w:after="150"/>
      </w:pPr>
      <w:r>
        <w:rPr>
          <w:color w:val="000000"/>
        </w:rPr>
        <w:t>Пословне књиге отварају се на почетку буџетске године или у току године по оснивању новог корисника буџетских средстава, односно организација обавезног социјалног осигурања.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Рачуноводствене исправе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16.</w:t>
      </w:r>
    </w:p>
    <w:p w:rsidR="00007D9F" w:rsidRDefault="0010281E">
      <w:pPr>
        <w:spacing w:after="150"/>
      </w:pPr>
      <w:r>
        <w:rPr>
          <w:color w:val="000000"/>
        </w:rPr>
        <w:t xml:space="preserve">Рачуноводствена исправа је </w:t>
      </w:r>
      <w:r>
        <w:rPr>
          <w:color w:val="000000"/>
        </w:rPr>
        <w:t>јавна исправа која представља писмени доказ о насталој пословној промени и другом догађају.</w:t>
      </w:r>
    </w:p>
    <w:p w:rsidR="00007D9F" w:rsidRDefault="0010281E">
      <w:pPr>
        <w:spacing w:after="150"/>
      </w:pPr>
      <w:r>
        <w:rPr>
          <w:color w:val="000000"/>
        </w:rPr>
        <w:t>Рачуноводствена исправа садржи све податке потребне за књижење у пословним књигама тако да се из исправе о пословној промени може сазнати основ настале промене.</w:t>
      </w:r>
    </w:p>
    <w:p w:rsidR="00007D9F" w:rsidRDefault="0010281E">
      <w:pPr>
        <w:spacing w:after="150"/>
      </w:pPr>
      <w:r>
        <w:rPr>
          <w:color w:val="000000"/>
        </w:rPr>
        <w:t>Књи</w:t>
      </w:r>
      <w:r>
        <w:rPr>
          <w:color w:val="000000"/>
        </w:rPr>
        <w:t>жења у пословним књигама врше се на основу валидних рачуноводствених докумената о насталој пословној промени и другом догађају.</w:t>
      </w:r>
    </w:p>
    <w:p w:rsidR="00007D9F" w:rsidRDefault="0010281E">
      <w:pPr>
        <w:spacing w:after="150"/>
      </w:pPr>
      <w:r>
        <w:rPr>
          <w:color w:val="000000"/>
        </w:rPr>
        <w:t>Рачуноводствена исправа јесте и исправа добијена телекомуникационим путем, у електронском, магнетном или другом облику.</w:t>
      </w:r>
    </w:p>
    <w:p w:rsidR="00007D9F" w:rsidRDefault="0010281E">
      <w:pPr>
        <w:spacing w:after="150"/>
      </w:pPr>
      <w:r>
        <w:rPr>
          <w:color w:val="000000"/>
        </w:rPr>
        <w:t>Пошиљала</w:t>
      </w:r>
      <w:r>
        <w:rPr>
          <w:color w:val="000000"/>
        </w:rPr>
        <w:t>ц је одговоран да подаци на улазу у телекомуникациони пренос буду засновани на рачуноводственим исправама, као и за чување оригиналне исправе.</w:t>
      </w:r>
    </w:p>
    <w:p w:rsidR="00007D9F" w:rsidRDefault="0010281E">
      <w:pPr>
        <w:spacing w:after="150"/>
      </w:pPr>
      <w:r>
        <w:rPr>
          <w:color w:val="000000"/>
        </w:rPr>
        <w:t>Рачуноводствена исправа саставља се у потребном броју примерака, на месту и у време настанка пословног догађаја.</w:t>
      </w:r>
    </w:p>
    <w:p w:rsidR="00007D9F" w:rsidRDefault="0010281E">
      <w:pPr>
        <w:spacing w:after="150"/>
      </w:pPr>
      <w:r>
        <w:rPr>
          <w:color w:val="000000"/>
        </w:rPr>
        <w:t xml:space="preserve">Рачуноводствена исправа мора бити потписана од стране лица које је исправу саставило, лица које је исправу контролисало и лица одговорног за насталу пословну промену и други догађај и достављена на књижење наредног дана, а најкасније у року од два дана од </w:t>
      </w:r>
      <w:r>
        <w:rPr>
          <w:color w:val="000000"/>
        </w:rPr>
        <w:t>дана настанка пословне промене и другог догађаја.</w:t>
      </w:r>
    </w:p>
    <w:p w:rsidR="00007D9F" w:rsidRDefault="0010281E">
      <w:pPr>
        <w:spacing w:after="150"/>
      </w:pPr>
      <w:r>
        <w:rPr>
          <w:color w:val="000000"/>
        </w:rPr>
        <w:t>Лица одговорна за састављање и контролу рачуноводствених исправа својим потписом на исправи гарантују да је истинита и да верно приказује пословну промену.</w:t>
      </w:r>
    </w:p>
    <w:p w:rsidR="00007D9F" w:rsidRDefault="0010281E">
      <w:pPr>
        <w:spacing w:after="150"/>
      </w:pPr>
      <w:r>
        <w:rPr>
          <w:color w:val="000000"/>
        </w:rPr>
        <w:t xml:space="preserve">Корисници буџетских средстава и организације обавезног социјалног осигурања, </w:t>
      </w:r>
      <w:r>
        <w:rPr>
          <w:b/>
          <w:color w:val="000000"/>
        </w:rPr>
        <w:t xml:space="preserve">као и корисници средстава Републичког завода за </w:t>
      </w:r>
      <w:r>
        <w:rPr>
          <w:b/>
          <w:color w:val="000000"/>
        </w:rPr>
        <w:lastRenderedPageBreak/>
        <w:t xml:space="preserve">здравствено </w:t>
      </w:r>
      <w:proofErr w:type="gramStart"/>
      <w:r>
        <w:rPr>
          <w:b/>
          <w:color w:val="000000"/>
        </w:rPr>
        <w:t>осигурање,*</w:t>
      </w:r>
      <w:proofErr w:type="gramEnd"/>
      <w:r>
        <w:rPr>
          <w:color w:val="000000"/>
        </w:rPr>
        <w:t xml:space="preserve"> интерним општим актом дефинишу: организацију рачуноводственог система; интерне рачуноводствене контролне по</w:t>
      </w:r>
      <w:r>
        <w:rPr>
          <w:color w:val="000000"/>
        </w:rPr>
        <w:t>ступке; лица која су одговорна за законитост, исправност и састављање исправа о пословној промени и другом догађају; кретање рачуноводствених исправа као и рокове за њихово достављање.</w:t>
      </w:r>
    </w:p>
    <w:p w:rsidR="00007D9F" w:rsidRDefault="0010281E">
      <w:pPr>
        <w:spacing w:after="150"/>
      </w:pPr>
      <w:r>
        <w:rPr>
          <w:color w:val="000000"/>
        </w:rPr>
        <w:t>Функције лица из става 9. овог члана не могу се поклапати.</w:t>
      </w:r>
    </w:p>
    <w:p w:rsidR="00007D9F" w:rsidRDefault="0010281E">
      <w:pPr>
        <w:spacing w:after="150"/>
      </w:pPr>
      <w:r>
        <w:rPr>
          <w:color w:val="000000"/>
        </w:rPr>
        <w:t>Рачуноводств</w:t>
      </w:r>
      <w:r>
        <w:rPr>
          <w:color w:val="000000"/>
        </w:rPr>
        <w:t>ене исправе књиже се истог дана, а најкасније наредног дана од дана добијања рачуноводствене исправе.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*Службени гласник РС, број 12/2006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Закључивање пословних књига и чување рачуноводствених исправа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17.</w:t>
      </w:r>
    </w:p>
    <w:p w:rsidR="00007D9F" w:rsidRDefault="0010281E">
      <w:pPr>
        <w:spacing w:after="150"/>
      </w:pPr>
      <w:r>
        <w:rPr>
          <w:color w:val="000000"/>
        </w:rPr>
        <w:t>Пословне књиге закључују се после спроведе</w:t>
      </w:r>
      <w:r>
        <w:rPr>
          <w:color w:val="000000"/>
        </w:rPr>
        <w:t>них евиденција свих економских трансакција и обрачуна на крају буџетске године, односно у току буџетске године, у случају статусних промена, престанка пословања и другим случајевима.</w:t>
      </w:r>
    </w:p>
    <w:p w:rsidR="00007D9F" w:rsidRDefault="0010281E">
      <w:pPr>
        <w:spacing w:after="150"/>
      </w:pPr>
      <w:r>
        <w:rPr>
          <w:color w:val="000000"/>
        </w:rPr>
        <w:t>Изузетно од става 1. овог члана, пословне књиге које се користе више од ј</w:t>
      </w:r>
      <w:r>
        <w:rPr>
          <w:color w:val="000000"/>
        </w:rPr>
        <w:t>едне године закључују се по престанку њиховог коришћења.</w:t>
      </w:r>
    </w:p>
    <w:p w:rsidR="00007D9F" w:rsidRDefault="0010281E">
      <w:pPr>
        <w:spacing w:after="150"/>
      </w:pPr>
      <w:r>
        <w:rPr>
          <w:color w:val="000000"/>
        </w:rPr>
        <w:t>Пословне књиге закључују се најкасније до рока достављања финансијских извештаја.</w:t>
      </w:r>
    </w:p>
    <w:p w:rsidR="00007D9F" w:rsidRDefault="0010281E">
      <w:pPr>
        <w:spacing w:after="150"/>
      </w:pPr>
      <w:r>
        <w:rPr>
          <w:color w:val="000000"/>
        </w:rPr>
        <w:t>Рачуноводствене исправе и пословне књиге чувају се у пословним просторијама корисника буџетских средстава и организац</w:t>
      </w:r>
      <w:r>
        <w:rPr>
          <w:color w:val="000000"/>
        </w:rPr>
        <w:t>ија обавезног социјалног осигурања, са следећим временом чувања:</w:t>
      </w:r>
    </w:p>
    <w:p w:rsidR="00007D9F" w:rsidRDefault="0010281E">
      <w:pPr>
        <w:spacing w:after="150"/>
      </w:pPr>
      <w:r>
        <w:rPr>
          <w:color w:val="000000"/>
        </w:rPr>
        <w:t>1) 50 година – финансијски извештаји;</w:t>
      </w:r>
    </w:p>
    <w:p w:rsidR="00007D9F" w:rsidRDefault="0010281E">
      <w:pPr>
        <w:spacing w:after="150"/>
      </w:pPr>
      <w:r>
        <w:rPr>
          <w:color w:val="000000"/>
        </w:rPr>
        <w:t>2) 10 година – дневник, главне књиге, помоћне књиге и евиденције;</w:t>
      </w:r>
    </w:p>
    <w:p w:rsidR="00007D9F" w:rsidRDefault="0010281E">
      <w:pPr>
        <w:spacing w:after="150"/>
      </w:pPr>
      <w:r>
        <w:rPr>
          <w:color w:val="000000"/>
        </w:rPr>
        <w:t>3) 5 година – изворна документација и пратећа документација;</w:t>
      </w:r>
    </w:p>
    <w:p w:rsidR="00007D9F" w:rsidRDefault="0010281E">
      <w:pPr>
        <w:spacing w:after="150"/>
      </w:pPr>
      <w:r>
        <w:rPr>
          <w:color w:val="000000"/>
        </w:rPr>
        <w:t>4) трајно – евиденције о з</w:t>
      </w:r>
      <w:r>
        <w:rPr>
          <w:color w:val="000000"/>
        </w:rPr>
        <w:t>арадама.</w:t>
      </w:r>
    </w:p>
    <w:p w:rsidR="00007D9F" w:rsidRDefault="0010281E">
      <w:pPr>
        <w:spacing w:after="150"/>
      </w:pPr>
      <w:r>
        <w:rPr>
          <w:color w:val="000000"/>
        </w:rPr>
        <w:t>Време чувања из става 4. овог члана почиње последњег дана буџетске године на коју се рачуноводствена исправа односи.</w:t>
      </w:r>
    </w:p>
    <w:p w:rsidR="00007D9F" w:rsidRDefault="0010281E">
      <w:pPr>
        <w:spacing w:after="150"/>
      </w:pPr>
      <w:r>
        <w:rPr>
          <w:color w:val="000000"/>
        </w:rPr>
        <w:t>Финасијски извештаји, пословне књиге и рачуноводствене исправе чувају се у оригиналу или другом облику архивирања, у складу са зак</w:t>
      </w:r>
      <w:r>
        <w:rPr>
          <w:color w:val="000000"/>
        </w:rPr>
        <w:t>оном.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lastRenderedPageBreak/>
        <w:t>Усклађивање пословних књига, попис имовине и обавеза и усаглашавање потраживања и обавеза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18.</w:t>
      </w:r>
    </w:p>
    <w:p w:rsidR="00007D9F" w:rsidRDefault="0010281E">
      <w:pPr>
        <w:spacing w:after="150"/>
      </w:pPr>
      <w:r>
        <w:rPr>
          <w:color w:val="000000"/>
        </w:rPr>
        <w:t>Усклађивање евиденција и стања главне књиге са дневником, као и помоћних књига и евиденција са главном књигом, врши се пре пописа имовине и обавеза</w:t>
      </w:r>
      <w:r>
        <w:rPr>
          <w:color w:val="000000"/>
        </w:rPr>
        <w:t xml:space="preserve"> и пре припреме финансијских извештаја.</w:t>
      </w:r>
    </w:p>
    <w:p w:rsidR="00007D9F" w:rsidRDefault="0010281E">
      <w:pPr>
        <w:spacing w:after="150"/>
      </w:pPr>
      <w:r>
        <w:rPr>
          <w:color w:val="000000"/>
        </w:rPr>
        <w:t xml:space="preserve">Усклађивање стања имовине и обавеза у књиговодственој евиденцији корисника буџетских средстава и организација обавезног социјалног осигурања, </w:t>
      </w:r>
      <w:r>
        <w:rPr>
          <w:b/>
          <w:color w:val="000000"/>
        </w:rPr>
        <w:t xml:space="preserve">као и корисника средстава Републичког завода за здравствено </w:t>
      </w:r>
      <w:proofErr w:type="gramStart"/>
      <w:r>
        <w:rPr>
          <w:b/>
          <w:color w:val="000000"/>
        </w:rPr>
        <w:t>осигурање,*</w:t>
      </w:r>
      <w:proofErr w:type="gramEnd"/>
      <w:r>
        <w:rPr>
          <w:color w:val="000000"/>
        </w:rPr>
        <w:t xml:space="preserve"> са</w:t>
      </w:r>
      <w:r>
        <w:rPr>
          <w:color w:val="000000"/>
        </w:rPr>
        <w:t xml:space="preserve"> стварним стањем које се уређује пописом, врши се на крају буџетске године, са стањем на дан 31. децембра текуће године.</w:t>
      </w:r>
    </w:p>
    <w:p w:rsidR="00007D9F" w:rsidRDefault="0010281E">
      <w:pPr>
        <w:spacing w:after="150"/>
      </w:pPr>
      <w:r>
        <w:rPr>
          <w:color w:val="000000"/>
        </w:rPr>
        <w:t>Изузетно од става 2. овог члана, интерним општим актом може се предвидети и дужи период за обављање пописа књига, филмова, фотоса, архи</w:t>
      </w:r>
      <w:r>
        <w:rPr>
          <w:color w:val="000000"/>
        </w:rPr>
        <w:t>вске грађе и друго, али не дужи од пет година.</w:t>
      </w:r>
    </w:p>
    <w:p w:rsidR="00007D9F" w:rsidRDefault="0010281E">
      <w:pPr>
        <w:spacing w:after="150"/>
      </w:pPr>
      <w:r>
        <w:rPr>
          <w:color w:val="000000"/>
        </w:rPr>
        <w:t xml:space="preserve">Корисници буџетских средстава и организације обавезног социјалног осигурања, </w:t>
      </w:r>
      <w:r>
        <w:rPr>
          <w:b/>
          <w:color w:val="000000"/>
        </w:rPr>
        <w:t xml:space="preserve">као и корисници средстава Републичког завода за здравствено </w:t>
      </w:r>
      <w:proofErr w:type="gramStart"/>
      <w:r>
        <w:rPr>
          <w:b/>
          <w:color w:val="000000"/>
        </w:rPr>
        <w:t>осигурање,*</w:t>
      </w:r>
      <w:proofErr w:type="gramEnd"/>
      <w:r>
        <w:rPr>
          <w:color w:val="000000"/>
        </w:rPr>
        <w:t xml:space="preserve"> обавезни су да изврше усаглашавање финансијских пласмана, по</w:t>
      </w:r>
      <w:r>
        <w:rPr>
          <w:color w:val="000000"/>
        </w:rPr>
        <w:t>траживања и обавеза на дан састављања финансијског извештаја.</w:t>
      </w:r>
    </w:p>
    <w:p w:rsidR="00007D9F" w:rsidRDefault="0010281E">
      <w:pPr>
        <w:spacing w:after="150"/>
      </w:pPr>
      <w:r>
        <w:rPr>
          <w:color w:val="000000"/>
        </w:rPr>
        <w:t>Поверилац је дужан да достави свом дужнику попис ненаплаћених потраживања најкасније 25 дана до дана састављања финансијског извештаја, а дужник је обавезан да у року од пет дана од дана пријема</w:t>
      </w:r>
      <w:r>
        <w:rPr>
          <w:color w:val="000000"/>
        </w:rPr>
        <w:t xml:space="preserve"> пописа неизмирених обавеза, провери своју обавезу и о томе обавести повериоца.</w:t>
      </w:r>
    </w:p>
    <w:p w:rsidR="00007D9F" w:rsidRDefault="0010281E">
      <w:pPr>
        <w:spacing w:after="150"/>
      </w:pPr>
      <w:r>
        <w:rPr>
          <w:color w:val="000000"/>
        </w:rPr>
        <w:t>Начин и рокови вршења пописа и усклађивање књиговодственог стања са стварним стањем, обављају се у складу са Уредбом о евиденцији и попису непокретности и других средстава у др</w:t>
      </w:r>
      <w:r>
        <w:rPr>
          <w:color w:val="000000"/>
        </w:rPr>
        <w:t>жавној својини („Службени гласник РС”, број 27/96), као и прописом о начину и роковима вршења пописа и усклађивања књиговодственог са стварним стањем који прописује министар надлежан за послове финансија и економије.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*Службени гласник РС, број 12/2006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b/>
          <w:color w:val="000000"/>
        </w:rPr>
        <w:t>Услови за вођење пословних књига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19.</w:t>
      </w:r>
    </w:p>
    <w:p w:rsidR="00007D9F" w:rsidRDefault="0010281E">
      <w:pPr>
        <w:spacing w:after="150"/>
      </w:pPr>
      <w:r>
        <w:rPr>
          <w:color w:val="000000"/>
        </w:rPr>
        <w:lastRenderedPageBreak/>
        <w:t xml:space="preserve">Вођење пословних књига, припрему, подношење и објављивање финансијских извештаја корисника буџетских средстава и организација обавезног социјалног осигурања, </w:t>
      </w:r>
      <w:r>
        <w:rPr>
          <w:b/>
          <w:color w:val="000000"/>
        </w:rPr>
        <w:t xml:space="preserve">као и корисника средстава Републичког завода за </w:t>
      </w:r>
      <w:r>
        <w:rPr>
          <w:b/>
          <w:color w:val="000000"/>
        </w:rPr>
        <w:t xml:space="preserve">здравствено </w:t>
      </w:r>
      <w:proofErr w:type="gramStart"/>
      <w:r>
        <w:rPr>
          <w:b/>
          <w:color w:val="000000"/>
        </w:rPr>
        <w:t>осигурање,*</w:t>
      </w:r>
      <w:proofErr w:type="gramEnd"/>
      <w:r>
        <w:rPr>
          <w:color w:val="000000"/>
        </w:rPr>
        <w:t xml:space="preserve"> обавља стручно лице које није кажњавано за кривична дела која га чине неподоб-ним за обављање послова из области рачуноводства.</w:t>
      </w:r>
    </w:p>
    <w:p w:rsidR="00007D9F" w:rsidRDefault="0010281E">
      <w:pPr>
        <w:spacing w:after="150"/>
      </w:pPr>
      <w:r>
        <w:rPr>
          <w:color w:val="000000"/>
        </w:rPr>
        <w:t>Услови за оспособљавање стручних лица и стицање стручних звања уређују се националним стандардом.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/>
      </w:pPr>
      <w:r>
        <w:rPr>
          <w:color w:val="000000"/>
        </w:rPr>
        <w:t>*Слу</w:t>
      </w:r>
      <w:r>
        <w:rPr>
          <w:color w:val="000000"/>
        </w:rPr>
        <w:t>жбени гласник РС, број 12/2006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IV. КАЗНЕНЕ ОДРЕДБЕ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20.</w:t>
      </w:r>
    </w:p>
    <w:p w:rsidR="00007D9F" w:rsidRDefault="0010281E">
      <w:pPr>
        <w:spacing w:after="150"/>
      </w:pPr>
      <w:r>
        <w:rPr>
          <w:color w:val="000000"/>
        </w:rPr>
        <w:t>Новчаном казном од 500 до 50.000 динара казниће се за прекршај одговорно лице у финансијској служби корисника буџетских средстава, ако:</w:t>
      </w:r>
    </w:p>
    <w:p w:rsidR="00007D9F" w:rsidRDefault="0010281E">
      <w:pPr>
        <w:spacing w:after="150"/>
      </w:pPr>
      <w:r>
        <w:rPr>
          <w:color w:val="000000"/>
        </w:rPr>
        <w:t>1) не састави и достави периодичне извештаје у прописани</w:t>
      </w:r>
      <w:r>
        <w:rPr>
          <w:color w:val="000000"/>
        </w:rPr>
        <w:t>м роковима (члан 8);</w:t>
      </w:r>
    </w:p>
    <w:p w:rsidR="00007D9F" w:rsidRDefault="0010281E">
      <w:pPr>
        <w:spacing w:after="150"/>
      </w:pPr>
      <w:r>
        <w:rPr>
          <w:color w:val="000000"/>
        </w:rPr>
        <w:t>2) пословне књиге не води по систему двојног књиговодства, хронолошки, уредно и ажурно (члан 9. став 2);</w:t>
      </w:r>
    </w:p>
    <w:p w:rsidR="00007D9F" w:rsidRDefault="0010281E">
      <w:pPr>
        <w:spacing w:after="150"/>
      </w:pPr>
      <w:r>
        <w:rPr>
          <w:color w:val="000000"/>
        </w:rPr>
        <w:t>3) за вођење пословних књига у електронском облику не користи софтвер који обезбеђује очување података о свим прокњиженим трансакц</w:t>
      </w:r>
      <w:r>
        <w:rPr>
          <w:color w:val="000000"/>
        </w:rPr>
        <w:t>ијама, функционисање система интерних рачуноводствених контрола и који онемогућава брисање прокњижених пословних промена (члан 9 став 4);</w:t>
      </w:r>
    </w:p>
    <w:p w:rsidR="00007D9F" w:rsidRDefault="0010281E">
      <w:pPr>
        <w:spacing w:after="150"/>
      </w:pPr>
      <w:r>
        <w:rPr>
          <w:color w:val="000000"/>
        </w:rPr>
        <w:t xml:space="preserve">4) рачуноводствене исправе и документацију не достави на књижење у прописаном року и ако пословну промену не прокњижи </w:t>
      </w:r>
      <w:r>
        <w:rPr>
          <w:color w:val="000000"/>
        </w:rPr>
        <w:t>у пословним књигама у прописаном року (члан 16. ст. 7. и 10);</w:t>
      </w:r>
    </w:p>
    <w:p w:rsidR="00007D9F" w:rsidRDefault="0010281E">
      <w:pPr>
        <w:spacing w:after="150"/>
      </w:pPr>
      <w:r>
        <w:rPr>
          <w:color w:val="000000"/>
        </w:rPr>
        <w:t>5) интерним општим актом не уреди организацију рачуноводственог система, интерне рачуноводствене контролне поступке, не одреди лица која су одговорна за законитост и исправност настанка пословне</w:t>
      </w:r>
      <w:r>
        <w:rPr>
          <w:color w:val="000000"/>
        </w:rPr>
        <w:t xml:space="preserve"> промене и састављање исправе о пословној промени, не уреди кретање рачуноводствених исправа и не уреди рокове за њихово достављање на даљу обраду (члан 16. став 9);</w:t>
      </w:r>
    </w:p>
    <w:p w:rsidR="00007D9F" w:rsidRDefault="0010281E">
      <w:pPr>
        <w:spacing w:after="150"/>
      </w:pPr>
      <w:r>
        <w:rPr>
          <w:color w:val="000000"/>
        </w:rPr>
        <w:t>6) не закључи пословне књиге у прописаним роковима или ако финансијске извештаје, пословне</w:t>
      </w:r>
      <w:r>
        <w:rPr>
          <w:color w:val="000000"/>
        </w:rPr>
        <w:t xml:space="preserve"> књиге и рачуноводствене исправе не чува на начин и у прописаним роковима (члан 17);</w:t>
      </w:r>
    </w:p>
    <w:p w:rsidR="00007D9F" w:rsidRDefault="0010281E">
      <w:pPr>
        <w:spacing w:after="150"/>
      </w:pPr>
      <w:r>
        <w:rPr>
          <w:color w:val="000000"/>
        </w:rPr>
        <w:t>7) не изврши усклађивање пословних књига, попис имовине и обавеза и усаглашавање имовине и обавеза у прописаним роковима (члан 18);</w:t>
      </w:r>
    </w:p>
    <w:p w:rsidR="00007D9F" w:rsidRDefault="0010281E">
      <w:pPr>
        <w:spacing w:after="150"/>
      </w:pPr>
      <w:r>
        <w:rPr>
          <w:color w:val="000000"/>
        </w:rPr>
        <w:lastRenderedPageBreak/>
        <w:t xml:space="preserve">За радње из овог члана новчаном казном </w:t>
      </w:r>
      <w:r>
        <w:rPr>
          <w:color w:val="000000"/>
        </w:rPr>
        <w:t>од 10.000 до 1.000.000 динара казниће се организације обавезног социјалног осигурања.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V. ЗАВРШНА ОДРЕДБА</w:t>
      </w:r>
    </w:p>
    <w:p w:rsidR="00007D9F" w:rsidRDefault="0010281E">
      <w:pPr>
        <w:spacing w:after="150"/>
        <w:jc w:val="center"/>
      </w:pPr>
      <w:r>
        <w:rPr>
          <w:color w:val="000000"/>
        </w:rPr>
        <w:t> </w:t>
      </w:r>
    </w:p>
    <w:p w:rsidR="00007D9F" w:rsidRDefault="0010281E">
      <w:pPr>
        <w:spacing w:after="150"/>
        <w:jc w:val="center"/>
      </w:pPr>
      <w:r>
        <w:rPr>
          <w:color w:val="000000"/>
        </w:rPr>
        <w:t>Члан 21.</w:t>
      </w:r>
    </w:p>
    <w:p w:rsidR="00007D9F" w:rsidRDefault="0010281E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Србије".</w:t>
      </w:r>
    </w:p>
    <w:p w:rsidR="00007D9F" w:rsidRDefault="0010281E">
      <w:pPr>
        <w:spacing w:after="150"/>
      </w:pPr>
      <w:r>
        <w:rPr>
          <w:color w:val="000000"/>
        </w:rPr>
        <w:t> </w:t>
      </w:r>
    </w:p>
    <w:p w:rsidR="00007D9F" w:rsidRDefault="0010281E">
      <w:pPr>
        <w:spacing w:after="150" w:line="360" w:lineRule="auto"/>
        <w:jc w:val="right"/>
      </w:pPr>
      <w:r>
        <w:rPr>
          <w:color w:val="000000"/>
        </w:rPr>
        <w:t>05 број 42-8177/2003-1</w:t>
      </w:r>
    </w:p>
    <w:p w:rsidR="00007D9F" w:rsidRDefault="0010281E">
      <w:pPr>
        <w:spacing w:after="150" w:line="360" w:lineRule="auto"/>
        <w:jc w:val="right"/>
      </w:pPr>
      <w:r>
        <w:rPr>
          <w:color w:val="000000"/>
        </w:rPr>
        <w:t>У Београду, 11.</w:t>
      </w:r>
      <w:r>
        <w:rPr>
          <w:color w:val="000000"/>
        </w:rPr>
        <w:t xml:space="preserve"> децембра 2003. године</w:t>
      </w:r>
    </w:p>
    <w:p w:rsidR="00007D9F" w:rsidRDefault="0010281E">
      <w:pPr>
        <w:spacing w:after="150" w:line="360" w:lineRule="auto"/>
        <w:jc w:val="right"/>
      </w:pPr>
      <w:r>
        <w:rPr>
          <w:b/>
          <w:color w:val="000000"/>
        </w:rPr>
        <w:t>Влада Републике Србије</w:t>
      </w:r>
    </w:p>
    <w:p w:rsidR="00007D9F" w:rsidRDefault="0010281E">
      <w:pPr>
        <w:spacing w:after="150" w:line="360" w:lineRule="auto"/>
        <w:jc w:val="right"/>
      </w:pPr>
      <w:r>
        <w:rPr>
          <w:color w:val="000000"/>
        </w:rPr>
        <w:t>Потпредседник,</w:t>
      </w:r>
    </w:p>
    <w:p w:rsidR="00007D9F" w:rsidRDefault="0010281E">
      <w:pPr>
        <w:spacing w:after="150" w:line="360" w:lineRule="auto"/>
        <w:jc w:val="right"/>
      </w:pPr>
      <w:r>
        <w:rPr>
          <w:b/>
          <w:color w:val="000000"/>
        </w:rPr>
        <w:t>Јожеф Каса,</w:t>
      </w:r>
      <w:r>
        <w:rPr>
          <w:color w:val="000000"/>
        </w:rPr>
        <w:t xml:space="preserve"> с.р. </w:t>
      </w:r>
    </w:p>
    <w:p w:rsidR="00007D9F" w:rsidRDefault="0010281E">
      <w:pPr>
        <w:spacing w:after="150" w:line="360" w:lineRule="auto"/>
        <w:jc w:val="right"/>
      </w:pPr>
      <w:r>
        <w:rPr>
          <w:color w:val="000000"/>
        </w:rPr>
        <w:t> </w:t>
      </w:r>
    </w:p>
    <w:sectPr w:rsidR="00007D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9F"/>
    <w:rsid w:val="00007D9F"/>
    <w:rsid w:val="001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4BF2"/>
  <w15:docId w15:val="{CEBD1AFC-1B1C-4B90-9F88-169CEACB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2019-12-11T15:13:00Z</dcterms:created>
  <dcterms:modified xsi:type="dcterms:W3CDTF">2019-12-11T15:13:00Z</dcterms:modified>
</cp:coreProperties>
</file>