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20" w:rsidRPr="008F64ED" w:rsidRDefault="008F64ED">
      <w:pPr>
        <w:spacing w:after="150"/>
        <w:rPr>
          <w:lang w:val="sr-Cyrl-RS"/>
        </w:rPr>
      </w:pPr>
      <w:bookmarkStart w:id="0" w:name="_GoBack"/>
      <w:r w:rsidRPr="008F64ED">
        <w:rPr>
          <w:color w:val="000000"/>
          <w:lang w:val="sr-Cyrl-RS"/>
        </w:rPr>
        <w:t>На основу члана 54. став 6. Закона о инспекцијском надзору („Службени гласник РСˮ, бр. 36/15, 44/18 – др. закон и 95/18),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Министар финансија </w:t>
      </w:r>
      <w:r w:rsidRPr="008F64ED">
        <w:rPr>
          <w:color w:val="000000"/>
          <w:lang w:val="sr-Cyrl-RS"/>
        </w:rPr>
        <w:t>доноси</w:t>
      </w:r>
    </w:p>
    <w:p w:rsidR="00715720" w:rsidRPr="008F64ED" w:rsidRDefault="008F64ED">
      <w:pPr>
        <w:spacing w:after="225"/>
        <w:jc w:val="center"/>
        <w:rPr>
          <w:lang w:val="sr-Cyrl-RS"/>
        </w:rPr>
      </w:pPr>
      <w:r w:rsidRPr="008F64ED">
        <w:rPr>
          <w:b/>
          <w:color w:val="000000"/>
          <w:lang w:val="sr-Cyrl-RS"/>
        </w:rPr>
        <w:t>ПРАВИЛНИК</w:t>
      </w:r>
    </w:p>
    <w:p w:rsidR="00715720" w:rsidRPr="008F64ED" w:rsidRDefault="008F64ED">
      <w:pPr>
        <w:spacing w:after="150"/>
        <w:jc w:val="center"/>
        <w:rPr>
          <w:lang w:val="sr-Cyrl-RS"/>
        </w:rPr>
      </w:pPr>
      <w:r w:rsidRPr="008F64ED">
        <w:rPr>
          <w:b/>
          <w:color w:val="000000"/>
          <w:lang w:val="sr-Cyrl-RS"/>
        </w:rPr>
        <w:t>о облику и начину вршења унутрашње контроле у буџетској инспекцији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Овим правилником ближе се прописују облик и начин вршења унутрашње контроле у буџетској инспекцији Министарства финансија, односно контроле над поступањем лица које</w:t>
      </w:r>
      <w:r w:rsidRPr="008F64ED">
        <w:rPr>
          <w:color w:val="000000"/>
          <w:lang w:val="sr-Cyrl-RS"/>
        </w:rPr>
        <w:t xml:space="preserve"> има овлашћење да врши инспекцијски надзор – буџетског инспектора и државног службеника овлашћеног за вршење инспекцијског надзора (у даљем тексту: субјекта контроле).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2.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Вршењем унутрашње контроле на јединствен начин се, у оквиру прописаних овлашћења</w:t>
      </w:r>
      <w:r w:rsidRPr="008F64ED">
        <w:rPr>
          <w:color w:val="000000"/>
          <w:lang w:val="sr-Cyrl-RS"/>
        </w:rPr>
        <w:t xml:space="preserve"> и датог налога, врши контрола законитости, односно правилности рада субјекта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Циљ рада унутрашње контроле јесте подршка и подстицај субјекту контроле, који у потпуности квалитетно и одговорно приступа реализацији задатих радних циљева и послова, </w:t>
      </w:r>
      <w:r w:rsidRPr="008F64ED">
        <w:rPr>
          <w:color w:val="000000"/>
          <w:lang w:val="sr-Cyrl-RS"/>
        </w:rPr>
        <w:t>подстицање на боље резултате рада, као и оцена потребе и услова за стручно усавршавање, а у циљу елиминисања евентуалног незаконитог, несавесног и непрофесионалног рада субјекта контроле.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3.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је државни службеник који је овлашћен да врши посл</w:t>
      </w:r>
      <w:r w:rsidRPr="008F64ED">
        <w:rPr>
          <w:color w:val="000000"/>
          <w:lang w:val="sr-Cyrl-RS"/>
        </w:rPr>
        <w:t>ове унутрашње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је, у обављању послова контроле, независан и дужан је да поступа непристрасно, савесно и одговорно, са високим нивоом стручног знања и професионализма, уз пуно поштовање достојанства и личног интегритета субјекта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може да поднесе иницијативу за припрему инструкција и директива за прецизирање процедура унутрашњег надзора, за стручно усавршавање субјекта контроле у обављању послова инспекцијског надзора и других послова, за припремање прописа и општих аката</w:t>
      </w:r>
      <w:r w:rsidRPr="008F64ED">
        <w:rPr>
          <w:color w:val="000000"/>
          <w:lang w:val="sr-Cyrl-RS"/>
        </w:rPr>
        <w:t xml:space="preserve"> са циљем уједначеног приступа и примене јединствених критеријума у вредновању рада субјекта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уредно води евиденцију о свакој извршеној контроли о чему сачињава извештај који доставља руководиоцу организационе јединице у којој се обављај</w:t>
      </w:r>
      <w:r w:rsidRPr="008F64ED">
        <w:rPr>
          <w:color w:val="000000"/>
          <w:lang w:val="sr-Cyrl-RS"/>
        </w:rPr>
        <w:t>у послови унутрашње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lastRenderedPageBreak/>
        <w:t>Руководилац организационе јединице у којој се обављају послови унутрашње контроле води евиденцију издатих налога, која садржи евиденцију извештаја контролора са коначним вредновањем рада, предложеним мерама и др.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4.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Унутр</w:t>
      </w:r>
      <w:r w:rsidRPr="008F64ED">
        <w:rPr>
          <w:color w:val="000000"/>
          <w:lang w:val="sr-Cyrl-RS"/>
        </w:rPr>
        <w:t>ашња контрола, према месту, врши се, у складу са природом предмета контроле и потребама утврђивања тачног и потпуног чињеничног стања: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1) као теренска – изван службених просторија инспекције, на лицу места;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као канцеларијска – у службеним просторијма.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</w:t>
      </w:r>
      <w:r w:rsidRPr="008F64ED">
        <w:rPr>
          <w:color w:val="000000"/>
          <w:lang w:val="sr-Cyrl-RS"/>
        </w:rPr>
        <w:t>нутрашња контрола, према времену, врши се: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1) као редовна – сагласно годишњем плану надзора;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као ванредна – на основу представки физичких и правних лица, поводом писаних обраћања инспектора и државних службеника овлашћених за вршење инспекцијског надзор</w:t>
      </w:r>
      <w:r w:rsidRPr="008F64ED">
        <w:rPr>
          <w:color w:val="000000"/>
          <w:lang w:val="sr-Cyrl-RS"/>
        </w:rPr>
        <w:t>а и по сопственој иницијативи, односно на основу прикупљених обавештења и других сазнања.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5.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Унутрашњу контролу врше најмање два контролора, а изузетно, ако то налажу рокови и обим вршења унутрашње контроле, ту контролу може вршити само један контроло</w:t>
      </w:r>
      <w:r w:rsidRPr="008F64ED">
        <w:rPr>
          <w:color w:val="000000"/>
          <w:lang w:val="sr-Cyrl-RS"/>
        </w:rPr>
        <w:t>р.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За вршење унутрашње контроле руководилац организационе јединице у којој се обављају послови унутрашње контроле, односно министар или лице које они овласте, контролору издаје писани налог који обавезно садржи број и датум, податке о контролору, субјекту </w:t>
      </w:r>
      <w:r w:rsidRPr="008F64ED">
        <w:rPr>
          <w:color w:val="000000"/>
          <w:lang w:val="sr-Cyrl-RS"/>
        </w:rPr>
        <w:t>контроле, облику и врсти унутрашње контроле, опис и обим предмета инспекцијског надзора који ће бити предмет контроле и циљ вршења унутрашње контроле.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6.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За вршење унутрашње контроле контролор је везан садржином налога, односно утврђеним предметом кон</w:t>
      </w:r>
      <w:r w:rsidRPr="008F64ED">
        <w:rPr>
          <w:color w:val="000000"/>
          <w:lang w:val="sr-Cyrl-RS"/>
        </w:rPr>
        <w:t>троле и нема овлашћења да проширује обим предмета контроле који је утврђен налогом.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Ако у току вршења унутрашње контроле контролор открије незаконитости, односно неправилности у раду субјекта контроле, које су изван границе дате налогом, дужан је да о томе</w:t>
      </w:r>
      <w:r w:rsidRPr="008F64ED">
        <w:rPr>
          <w:color w:val="000000"/>
          <w:lang w:val="sr-Cyrl-RS"/>
        </w:rPr>
        <w:t xml:space="preserve"> одмах обавести непосредног руководиоца који ће му дати упутство о начину даљег поступања, о чему контролор сачињава службену забелешку у записнику о вршењу унутрашње контроле.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7.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Вршење унутрашње контоле контролор започиње уручењем писаног налога суб</w:t>
      </w:r>
      <w:r w:rsidRPr="008F64ED">
        <w:rPr>
          <w:color w:val="000000"/>
          <w:lang w:val="sr-Cyrl-RS"/>
        </w:rPr>
        <w:t>јекту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lastRenderedPageBreak/>
        <w:t>Изузетно, са вршењем унутрашње контроле, у оправданим случајевима, односно када је утврђивању чињеница неопходно приступити без одлагања, може се започети без претходног уручења налога.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Вршењу унутрашње контроле, уз сагласност контролора, м</w:t>
      </w:r>
      <w:r w:rsidRPr="008F64ED">
        <w:rPr>
          <w:color w:val="000000"/>
          <w:lang w:val="sr-Cyrl-RS"/>
        </w:rPr>
        <w:t>огу присуствовати непосредни руководилац субјекта контроле, као и други државни службеници.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8.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Приликом вршења унутрашње контроле контролор из приложених предмета инспекцијског надзора, као и других докумената, у границама датог налога, може да провер</w:t>
      </w:r>
      <w:r w:rsidRPr="008F64ED">
        <w:rPr>
          <w:color w:val="000000"/>
          <w:lang w:val="sr-Cyrl-RS"/>
        </w:rPr>
        <w:t>ава: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1) законитости поступања у управним предметима и радњама у вршењу канцеларијског и теренског инспекцијског надзора;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поштовање прописаних упутстава, односно процедура;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3) поштовање одредби из канцеларијског пословања;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4) остале послове радног места </w:t>
      </w:r>
      <w:r w:rsidRPr="008F64ED">
        <w:rPr>
          <w:color w:val="000000"/>
          <w:lang w:val="sr-Cyrl-RS"/>
        </w:rPr>
        <w:t>и утврђених радних циљева;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5) савесно извршавање дужности из радног односа;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6) однос према непосредном руководиоцу као и према другим лицима запосленим у организационој јединици, као и поступање сагласно етичком кодексу понашања.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9.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Субјекат контроле,</w:t>
      </w:r>
      <w:r w:rsidRPr="008F64ED">
        <w:rPr>
          <w:color w:val="000000"/>
          <w:lang w:val="sr-Cyrl-RS"/>
        </w:rPr>
        <w:t xml:space="preserve"> односно његов непосредни руководилац је у обавези да контролору, поред предмета из вршења инспекцијског надзора, предочи и стави на располагање сву другу документацију, као што су налози претпостављеног, радни циљеви и др.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У циљу сагледавања и утврђивања </w:t>
      </w:r>
      <w:r w:rsidRPr="008F64ED">
        <w:rPr>
          <w:color w:val="000000"/>
          <w:lang w:val="sr-Cyrl-RS"/>
        </w:rPr>
        <w:t>свих битних чињеница из предмета контроле, контролор може узети изјаву од субјекта контроле, његовог непосредног руководиоца, као и од лица запослених у организационој јединици у којој је субјекат контроле радно ангажован, а у оправданом случају и од други</w:t>
      </w:r>
      <w:r w:rsidRPr="008F64ED">
        <w:rPr>
          <w:color w:val="000000"/>
          <w:lang w:val="sr-Cyrl-RS"/>
        </w:rPr>
        <w:t>х лица.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10.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О вршењу унутрашње контроле контролор сачињава записник, који садржи: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1) назив органа;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број и датум налога;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3) место, дан и час кад се радња предузимала;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4) лично име контролора, субјекта контроле и других присутних лица;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5) навођење ис</w:t>
      </w:r>
      <w:r w:rsidRPr="008F64ED">
        <w:rPr>
          <w:color w:val="000000"/>
          <w:lang w:val="sr-Cyrl-RS"/>
        </w:rPr>
        <w:t>права које су коришћене;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lastRenderedPageBreak/>
        <w:t>6) назнаку о предмету вршења унутрашње контроле;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7) чињенично стање утврђено у контроли;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8) изјаве субјекта контроле;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9) изјаве других лица;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10) примедбе субјекта контроле;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11) време завршетка унутрашње контроле;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12) списак прилога</w:t>
      </w:r>
      <w:r w:rsidRPr="008F64ED">
        <w:rPr>
          <w:color w:val="000000"/>
          <w:lang w:val="sr-Cyrl-RS"/>
        </w:rPr>
        <w:t xml:space="preserve"> који чине саставни део записника;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13) потпис контролора и лица која су учествовала у предузимању радњи и лица од којих је узета изјава и др.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записником константује затечено чињенично стање и исти представља доказ о току и садржини предузетих рад</w:t>
      </w:r>
      <w:r w:rsidRPr="008F64ED">
        <w:rPr>
          <w:color w:val="000000"/>
          <w:lang w:val="sr-Cyrl-RS"/>
        </w:rPr>
        <w:t>њи и датих изјава.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Контролор и субјект контроле потписује сваку страну записника.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Саставни део записника могу бити фотокопије докумената, исправа и других доказа, на основу којих је утврђено чињенично стање константовано записником.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Записник се сачињава у </w:t>
      </w:r>
      <w:r w:rsidRPr="008F64ED">
        <w:rPr>
          <w:color w:val="000000"/>
          <w:lang w:val="sr-Cyrl-RS"/>
        </w:rPr>
        <w:t>три истоветна примерка, од којих два примерка задржава контролор, а један субјекат контроле.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 погледу осталих делова записника као и поступања, односно права и обавеза контролора и субјеката контроле, тј, начина и током вршења унутрашње контроле поступа с</w:t>
      </w:r>
      <w:r w:rsidRPr="008F64ED">
        <w:rPr>
          <w:color w:val="000000"/>
          <w:lang w:val="sr-Cyrl-RS"/>
        </w:rPr>
        <w:t>е применом прописа којима се уређује општи управни поступак.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11.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Након извршене унутрашње контроле, у року од пет радних дана, контролор је у обавези да сачини налаз/мишљење o вршењу инспекцијског надзора и резултатима рада субјекта контроле, који пор</w:t>
      </w:r>
      <w:r w:rsidRPr="008F64ED">
        <w:rPr>
          <w:color w:val="000000"/>
          <w:lang w:val="sr-Cyrl-RS"/>
        </w:rPr>
        <w:t>ед елемената из члана 10. овог правилника, чини прилог и саставни део записника који доставља субјекту контроле и његовом непосредном руководиоцу.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 зависности од садржине налога, утврђеног чињеничног стања константованог записником, контролор, у налазу/ми</w:t>
      </w:r>
      <w:r w:rsidRPr="008F64ED">
        <w:rPr>
          <w:color w:val="000000"/>
          <w:lang w:val="sr-Cyrl-RS"/>
        </w:rPr>
        <w:t>шљењу, за сваки од елемената провере из члана 8. овог правилника и за све елементе укупно, износи свој суд о извршеном инпекцијском надзору и резултатима рада инспектора који је био субјекат контроле, које изражава описно и исказује као: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1) нарочито високо</w:t>
      </w:r>
      <w:r w:rsidRPr="008F64ED">
        <w:rPr>
          <w:color w:val="000000"/>
          <w:lang w:val="sr-Cyrl-RS"/>
        </w:rPr>
        <w:t>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високо;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3) задовољавајуће;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lastRenderedPageBreak/>
        <w:t>4) ниско;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5) незадовољавајуће.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12.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Субјекат контроле има право да стави примедбе на налаз/мишљење у року од пет дана од дана пријема, које се достављају контролору.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Ако су примедбе основане контролор може да измени прет</w:t>
      </w:r>
      <w:r w:rsidRPr="008F64ED">
        <w:rPr>
          <w:color w:val="000000"/>
          <w:lang w:val="sr-Cyrl-RS"/>
        </w:rPr>
        <w:t>ходни налаз/мишљење и да такву одлуку посебно образложи.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Ако контролор сматра да су примедбе неосноване, исте ће, заједно са списима предмета, најкасније у року од пет дана од дана пријема, проследити руководиоцу организационе јединице у којој се обављају </w:t>
      </w:r>
      <w:r w:rsidRPr="008F64ED">
        <w:rPr>
          <w:color w:val="000000"/>
          <w:lang w:val="sr-Cyrl-RS"/>
        </w:rPr>
        <w:t>послови унутрашње контроле.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13.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Унутрашња контрола дужна је да инспектору или државном службенику овлашћеном за вршење инспекцијског надзора укаже на пропусте и недостатке у раду, пружи потребна обавештења, савете и информације, преноси искуства и пре</w:t>
      </w:r>
      <w:r w:rsidRPr="008F64ED">
        <w:rPr>
          <w:color w:val="000000"/>
          <w:lang w:val="sr-Cyrl-RS"/>
        </w:rPr>
        <w:t>дузме друге мере и радње ради остварења законитог, правилног и адекватног надзора који врши инспекција.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 зависности од исказаног налаза/мишљења о вршењу инспекцијског надзора и резултатима рада субјекта контроле, контролор може предложити одређене мере.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У</w:t>
      </w:r>
      <w:r w:rsidRPr="008F64ED">
        <w:rPr>
          <w:color w:val="000000"/>
          <w:lang w:val="sr-Cyrl-RS"/>
        </w:rPr>
        <w:t xml:space="preserve"> случају утврђивања „нискогˮ или „незадовољавајућегˮ степена усаглашености поступања надзираног субјекта са законом, другим прописом или етичким кодексом, контролор је у обавези да предложи једну или више мера, односно: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1) додатну обуку субјекта контроле, </w:t>
      </w:r>
      <w:r w:rsidRPr="008F64ED">
        <w:rPr>
          <w:color w:val="000000"/>
          <w:lang w:val="sr-Cyrl-RS"/>
        </w:rPr>
        <w:t>са предлогом начина обуке;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2) континуирану едукацију у одређеним областима надзора;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3) препоруку непосредном руководиоцу да у одређеном временском периоду ангажује субјекта контроле на мање сложеним пословима инспекцијског надзора;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 xml:space="preserve">4) упућивање субјекта </w:t>
      </w:r>
      <w:r w:rsidRPr="008F64ED">
        <w:rPr>
          <w:color w:val="000000"/>
          <w:lang w:val="sr-Cyrl-RS"/>
        </w:rPr>
        <w:t>контроле на заједничко вршење инспекцијског надзора са одређеним буџетским инспектором, или инспектором за кога је дат суд да је његово вршење инспекцијског надзора и рад „нарочито високоˮ или „високоˮ;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5) друге мере које су усмерене на унапређење рада тј.</w:t>
      </w:r>
      <w:r w:rsidRPr="008F64ED">
        <w:rPr>
          <w:color w:val="000000"/>
          <w:lang w:val="sr-Cyrl-RS"/>
        </w:rPr>
        <w:t xml:space="preserve"> отклањање незаконитог, односно неправилног рада субјекта контроле и спречавање понављања уочених пропуста.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Поступање сагласно предложеној мери, односно акту надлежног лица којим се обезбеђује спровођење мере обавезује субјекта контроле.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lastRenderedPageBreak/>
        <w:t>Члан 14.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Ако прили</w:t>
      </w:r>
      <w:r w:rsidRPr="008F64ED">
        <w:rPr>
          <w:color w:val="000000"/>
          <w:lang w:val="sr-Cyrl-RS"/>
        </w:rPr>
        <w:t>ком вршења унутрашње контроле, контролор уочи такве незаконитости, односно неправилности, које чине повреду радне дужности, прекршај или кривично дело, дужан је да о томе, без одлагања, ради даљег поступања, обавести надлежни орган и надлежног руководиоца.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15.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О предузимању мера у вези са извршеном унутрашњом контролим одлучује се сагласно одредбама прописа којима се уређују права и дужности државних службеника.</w:t>
      </w:r>
    </w:p>
    <w:p w:rsidR="00715720" w:rsidRPr="008F64ED" w:rsidRDefault="008F64ED">
      <w:pPr>
        <w:spacing w:after="120"/>
        <w:jc w:val="center"/>
        <w:rPr>
          <w:lang w:val="sr-Cyrl-RS"/>
        </w:rPr>
      </w:pPr>
      <w:r w:rsidRPr="008F64ED">
        <w:rPr>
          <w:color w:val="000000"/>
          <w:lang w:val="sr-Cyrl-RS"/>
        </w:rPr>
        <w:t>Члан 16.</w:t>
      </w:r>
    </w:p>
    <w:p w:rsidR="00715720" w:rsidRPr="008F64ED" w:rsidRDefault="008F64ED">
      <w:pPr>
        <w:spacing w:after="150"/>
        <w:rPr>
          <w:lang w:val="sr-Cyrl-RS"/>
        </w:rPr>
      </w:pPr>
      <w:r w:rsidRPr="008F64ED">
        <w:rPr>
          <w:color w:val="000000"/>
          <w:lang w:val="sr-Cyrl-RS"/>
        </w:rPr>
        <w:t>Овај правилник ступа на снагу осмог дана од дана објављивања у „Службеном гласнику</w:t>
      </w:r>
      <w:r w:rsidRPr="008F64ED">
        <w:rPr>
          <w:color w:val="000000"/>
          <w:lang w:val="sr-Cyrl-RS"/>
        </w:rPr>
        <w:t xml:space="preserve"> Републике Србијеˮ.</w:t>
      </w:r>
    </w:p>
    <w:p w:rsidR="00715720" w:rsidRPr="008F64ED" w:rsidRDefault="008F64ED">
      <w:pPr>
        <w:spacing w:after="150"/>
        <w:jc w:val="right"/>
        <w:rPr>
          <w:lang w:val="sr-Cyrl-RS"/>
        </w:rPr>
      </w:pPr>
      <w:r w:rsidRPr="008F64ED">
        <w:rPr>
          <w:color w:val="000000"/>
          <w:lang w:val="sr-Cyrl-RS"/>
        </w:rPr>
        <w:t>Број 110-00-00470/2022-26</w:t>
      </w:r>
    </w:p>
    <w:p w:rsidR="00715720" w:rsidRPr="008F64ED" w:rsidRDefault="008F64ED">
      <w:pPr>
        <w:spacing w:after="150"/>
        <w:jc w:val="right"/>
        <w:rPr>
          <w:lang w:val="sr-Cyrl-RS"/>
        </w:rPr>
      </w:pPr>
      <w:r w:rsidRPr="008F64ED">
        <w:rPr>
          <w:color w:val="000000"/>
          <w:lang w:val="sr-Cyrl-RS"/>
        </w:rPr>
        <w:t>У Београду, 25. јануара 2023. године</w:t>
      </w:r>
    </w:p>
    <w:p w:rsidR="00715720" w:rsidRPr="008F64ED" w:rsidRDefault="008F64ED">
      <w:pPr>
        <w:spacing w:after="150"/>
        <w:jc w:val="right"/>
        <w:rPr>
          <w:lang w:val="sr-Cyrl-RS"/>
        </w:rPr>
      </w:pPr>
      <w:r w:rsidRPr="008F64ED">
        <w:rPr>
          <w:color w:val="000000"/>
          <w:lang w:val="sr-Cyrl-RS"/>
        </w:rPr>
        <w:t>Министар,</w:t>
      </w:r>
    </w:p>
    <w:p w:rsidR="00715720" w:rsidRPr="008F64ED" w:rsidRDefault="008F64ED">
      <w:pPr>
        <w:spacing w:after="150"/>
        <w:jc w:val="right"/>
        <w:rPr>
          <w:lang w:val="sr-Cyrl-RS"/>
        </w:rPr>
      </w:pPr>
      <w:r w:rsidRPr="008F64ED">
        <w:rPr>
          <w:b/>
          <w:color w:val="000000"/>
          <w:lang w:val="sr-Cyrl-RS"/>
        </w:rPr>
        <w:t>Синиша Мали,</w:t>
      </w:r>
      <w:r w:rsidRPr="008F64ED">
        <w:rPr>
          <w:color w:val="000000"/>
          <w:lang w:val="sr-Cyrl-RS"/>
        </w:rPr>
        <w:t xml:space="preserve"> с.р.</w:t>
      </w:r>
      <w:bookmarkEnd w:id="0"/>
    </w:p>
    <w:sectPr w:rsidR="00715720" w:rsidRPr="008F64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0"/>
    <w:rsid w:val="00715720"/>
    <w:rsid w:val="008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F8BDB-CB61-401F-A596-AF82F995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2023-01-30T07:57:00Z</dcterms:created>
  <dcterms:modified xsi:type="dcterms:W3CDTF">2023-01-30T07:57:00Z</dcterms:modified>
</cp:coreProperties>
</file>