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5768331"/>
        <w:docPartObj>
          <w:docPartGallery w:val="Cover Pages"/>
          <w:docPartUnique/>
        </w:docPartObj>
      </w:sdtPr>
      <w:sdtEndPr>
        <w:rPr>
          <w:rFonts w:asciiTheme="majorHAnsi" w:hAnsiTheme="majorHAnsi" w:cstheme="majorHAnsi"/>
          <w:b/>
        </w:rPr>
      </w:sdtEndPr>
      <w:sdtContent>
        <w:p w:rsidR="000E6674" w:rsidRPr="003F600E" w:rsidRDefault="000E6674">
          <w:pPr>
            <w:rPr>
              <w:lang w:val="sr-Cyrl-RS"/>
            </w:rPr>
          </w:pPr>
          <w:r w:rsidRPr="003F600E">
            <w:rPr>
              <w:noProof/>
              <w:lang w:eastAsia="en-GB"/>
            </w:rPr>
            <mc:AlternateContent>
              <mc:Choice Requires="wpg">
                <w:drawing>
                  <wp:anchor distT="0" distB="0" distL="114300" distR="114300" simplePos="0" relativeHeight="251677696" behindDoc="0" locked="0" layoutInCell="1" allowOverlap="1" wp14:anchorId="3B6A7CBC" wp14:editId="7F4004A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8F85570" id="Group 149" o:spid="_x0000_s1026" style="position:absolute;margin-left:0;margin-top:0;width:8in;height:95.7pt;z-index:25167769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3F600E">
            <w:rPr>
              <w:noProof/>
              <w:lang w:eastAsia="en-GB"/>
            </w:rPr>
            <mc:AlternateContent>
              <mc:Choice Requires="wps">
                <w:drawing>
                  <wp:anchor distT="0" distB="0" distL="114300" distR="114300" simplePos="0" relativeHeight="251676672" behindDoc="0" locked="0" layoutInCell="1" allowOverlap="1" wp14:anchorId="55FF31AA" wp14:editId="3A212D2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582" w:rsidRDefault="006D158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5FF31AA"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7667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6D1582" w:rsidRDefault="006D1582">
                          <w:pPr>
                            <w:pStyle w:val="NoSpacing"/>
                            <w:jc w:val="right"/>
                            <w:rPr>
                              <w:color w:val="595959" w:themeColor="text1" w:themeTint="A6"/>
                              <w:sz w:val="20"/>
                              <w:szCs w:val="20"/>
                            </w:rPr>
                          </w:pPr>
                        </w:p>
                      </w:txbxContent>
                    </v:textbox>
                    <w10:wrap type="square" anchorx="page" anchory="page"/>
                  </v:shape>
                </w:pict>
              </mc:Fallback>
            </mc:AlternateContent>
          </w:r>
          <w:r w:rsidRPr="003F600E">
            <w:rPr>
              <w:noProof/>
              <w:lang w:eastAsia="en-GB"/>
            </w:rPr>
            <mc:AlternateContent>
              <mc:Choice Requires="wps">
                <w:drawing>
                  <wp:anchor distT="0" distB="0" distL="114300" distR="114300" simplePos="0" relativeHeight="251674624" behindDoc="0" locked="0" layoutInCell="1" allowOverlap="1" wp14:anchorId="25CF4987" wp14:editId="1C4497A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582" w:rsidRDefault="003A5CC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1582">
                                      <w:rPr>
                                        <w:caps/>
                                        <w:color w:val="5B9BD5" w:themeColor="accent1"/>
                                        <w:sz w:val="64"/>
                                        <w:szCs w:val="64"/>
                                        <w:lang w:val="sr-Cyrl-RS"/>
                                      </w:rPr>
                                      <w:t xml:space="preserve">концепт </w:t>
                                    </w:r>
                                    <w:r w:rsidR="007974A9">
                                      <w:rPr>
                                        <w:caps/>
                                        <w:color w:val="5B9BD5" w:themeColor="accent1"/>
                                        <w:sz w:val="64"/>
                                        <w:szCs w:val="64"/>
                                        <w:lang w:val="sr-Cyrl-RS"/>
                                      </w:rPr>
                                      <w:t xml:space="preserve">политика у </w:t>
                                    </w:r>
                                    <w:r w:rsidR="006D1582">
                                      <w:rPr>
                                        <w:caps/>
                                        <w:color w:val="5B9BD5" w:themeColor="accent1"/>
                                        <w:sz w:val="64"/>
                                        <w:szCs w:val="64"/>
                                        <w:lang w:val="sr-Cyrl-RS"/>
                                      </w:rPr>
                                      <w:t xml:space="preserve"> области јавних инвестиција</w:t>
                                    </w:r>
                                  </w:sdtContent>
                                </w:sdt>
                              </w:p>
                              <w:p w:rsidR="006D1582" w:rsidRDefault="006D1582">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5CF4987" id="Text Box 154" o:spid="_x0000_s1027" type="#_x0000_t202" style="position:absolute;left:0;text-align:left;margin-left:0;margin-top:0;width:8in;height:286.5pt;z-index:25167462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6D1582" w:rsidRDefault="003A5CC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D1582">
                                <w:rPr>
                                  <w:caps/>
                                  <w:color w:val="5B9BD5" w:themeColor="accent1"/>
                                  <w:sz w:val="64"/>
                                  <w:szCs w:val="64"/>
                                  <w:lang w:val="sr-Cyrl-RS"/>
                                </w:rPr>
                                <w:t xml:space="preserve">концепт </w:t>
                              </w:r>
                              <w:r w:rsidR="007974A9">
                                <w:rPr>
                                  <w:caps/>
                                  <w:color w:val="5B9BD5" w:themeColor="accent1"/>
                                  <w:sz w:val="64"/>
                                  <w:szCs w:val="64"/>
                                  <w:lang w:val="sr-Cyrl-RS"/>
                                </w:rPr>
                                <w:t xml:space="preserve">политика у </w:t>
                              </w:r>
                              <w:r w:rsidR="006D1582">
                                <w:rPr>
                                  <w:caps/>
                                  <w:color w:val="5B9BD5" w:themeColor="accent1"/>
                                  <w:sz w:val="64"/>
                                  <w:szCs w:val="64"/>
                                  <w:lang w:val="sr-Cyrl-RS"/>
                                </w:rPr>
                                <w:t xml:space="preserve"> области јавних инвестиција</w:t>
                              </w:r>
                            </w:sdtContent>
                          </w:sdt>
                        </w:p>
                        <w:p w:rsidR="006D1582" w:rsidRDefault="006D1582">
                          <w:pPr>
                            <w:jc w:val="right"/>
                            <w:rPr>
                              <w:smallCaps/>
                              <w:color w:val="404040" w:themeColor="text1" w:themeTint="BF"/>
                              <w:sz w:val="36"/>
                              <w:szCs w:val="36"/>
                            </w:rPr>
                          </w:pPr>
                        </w:p>
                      </w:txbxContent>
                    </v:textbox>
                    <w10:wrap type="square" anchorx="page" anchory="page"/>
                  </v:shape>
                </w:pict>
              </mc:Fallback>
            </mc:AlternateContent>
          </w:r>
          <w:r w:rsidRPr="003F600E">
            <w:rPr>
              <w:lang w:val="sr-Cyrl-RS"/>
            </w:rPr>
            <w:t>КО</w:t>
          </w:r>
        </w:p>
        <w:p w:rsidR="000E6674" w:rsidRPr="003F600E" w:rsidRDefault="007974A9">
          <w:pPr>
            <w:spacing w:after="160" w:line="259" w:lineRule="auto"/>
            <w:jc w:val="left"/>
            <w:rPr>
              <w:rFonts w:asciiTheme="majorHAnsi" w:hAnsiTheme="majorHAnsi" w:cstheme="majorHAnsi"/>
              <w:b/>
            </w:rPr>
          </w:pPr>
          <w:r w:rsidRPr="003F600E">
            <w:rPr>
              <w:noProof/>
              <w:lang w:eastAsia="en-GB"/>
            </w:rPr>
            <mc:AlternateContent>
              <mc:Choice Requires="wps">
                <w:drawing>
                  <wp:anchor distT="0" distB="0" distL="114300" distR="114300" simplePos="0" relativeHeight="251675648" behindDoc="0" locked="0" layoutInCell="1" allowOverlap="1" wp14:anchorId="0E7A08A8" wp14:editId="7AAAD099">
                    <wp:simplePos x="0" y="0"/>
                    <wp:positionH relativeFrom="page">
                      <wp:posOffset>219075</wp:posOffset>
                    </wp:positionH>
                    <wp:positionV relativeFrom="page">
                      <wp:posOffset>8743950</wp:posOffset>
                    </wp:positionV>
                    <wp:extent cx="5743575"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57435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6D1582" w:rsidRDefault="006D1582" w:rsidP="003F600E">
                                    <w:pPr>
                                      <w:pStyle w:val="NoSpacing"/>
                                      <w:jc w:val="center"/>
                                      <w:rPr>
                                        <w:color w:val="595959" w:themeColor="text1" w:themeTint="A6"/>
                                        <w:sz w:val="28"/>
                                        <w:szCs w:val="28"/>
                                      </w:rPr>
                                    </w:pPr>
                                    <w:r w:rsidRPr="007974A9">
                                      <w:rPr>
                                        <w:color w:val="595959" w:themeColor="text1" w:themeTint="A6"/>
                                        <w:sz w:val="28"/>
                                        <w:szCs w:val="28"/>
                                      </w:rPr>
                                      <w:t>Министарство финансија Републике Срб</w:t>
                                    </w:r>
                                    <w:r w:rsidR="007974A9" w:rsidRPr="007974A9">
                                      <w:rPr>
                                        <w:color w:val="595959" w:themeColor="text1" w:themeTint="A6"/>
                                        <w:sz w:val="28"/>
                                        <w:szCs w:val="28"/>
                                      </w:rPr>
                                      <w:t>ије</w:t>
                                    </w:r>
                                    <w:r w:rsidR="007974A9">
                                      <w:rPr>
                                        <w:color w:val="595959" w:themeColor="text1" w:themeTint="A6"/>
                                        <w:sz w:val="28"/>
                                        <w:szCs w:val="28"/>
                                      </w:rPr>
                                      <w:t xml:space="preserve"> </w:t>
                                    </w:r>
                                    <w:r w:rsidR="007974A9" w:rsidRPr="007974A9">
                                      <w:rPr>
                                        <w:color w:val="595959" w:themeColor="text1" w:themeTint="A6"/>
                                        <w:sz w:val="28"/>
                                        <w:szCs w:val="28"/>
                                      </w:rPr>
                                      <w:t>Сектор за капиталне пројекте</w:t>
                                    </w:r>
                                  </w:p>
                                </w:sdtContent>
                              </w:sdt>
                              <w:p w:rsidR="006D1582" w:rsidRDefault="006D1582">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0E7A08A8" id="Text Box 152" o:spid="_x0000_s1028" type="#_x0000_t202" style="position:absolute;margin-left:17.25pt;margin-top:688.5pt;width:452.25pt;height:1in;z-index:25167564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2gwIAAGgFAAAOAAAAZHJzL2Uyb0RvYy54bWysVFtP2zAUfp+0/2D5fSQFWlhFijoQ0yQE&#10;aDDx7Do2jeb4eLbbpvv1fHaagthemPbinJzznfvl7LxrDVsrHxqyFR8dlJwpK6lu7FPFfzxcfTrl&#10;LERha2HIqopvVeDns48fzjZuqg5pSaZWnsGIDdONq/gyRjctiiCXqhXhgJyyEGryrYj49U9F7cUG&#10;1ltTHJblpNiQr50nqUIA97IX8lm2r7WS8VbroCIzFUdsMb8+v4v0FrMzMX3ywi0buQtD/EMUrWgs&#10;nO5NXYoo2Mo3f5hqG+kpkI4HktqCtG6kyjkgm1H5Jpv7pXAq54LiBLcvU/h/ZuXN+s6zpkbvxoec&#10;WdGiSQ+qi+wLdSzxUKGNC1MA7x2gsYMA6IEfwEyJd9q36YuUGOSo9XZf32ROgjk+OT4an4w5k5B9&#10;Hh0fl7kBxYu28yF+VdSyRFTco3+5rGJ9HSIiAXSAJGeWrhpjcg+NZZuKT47GZVbYS6BhbMKqPA07&#10;MymjPvJMxa1RCWPsd6VRjZxAYuQ5VBfGs7XABAkplY0592wX6ITSCOI9ijv8S1TvUe7zGDyTjXvl&#10;trHkc/Zvwq5/DiHrHo9Cvso7kbFbdHkM9g1fUL1Fvz31OxOcvGrQlGsR4p3wWBK0GIsfb/FoQyg+&#10;7SjOluR//42f8JhdSDnbYOkqHn6thFecmW8WUz2alCW2Gnuaf0H4TExOx6eJvRjYdtVeEBoywnVx&#10;MpMJHM1Aak/tI07DPDmESFgJtxVfDORF7K8ATotU83kGYSWdiNf23slkOvUnTdtD9yi8241kxDDf&#10;0LCZYvpmMnts0rQ0X0XSTR7bVOK+oLvSY53zNO9OT7oXr/8z6uVAzp4BAAD//wMAUEsDBBQABgAI&#10;AAAAIQC+oOfl4wAAAAwBAAAPAAAAZHJzL2Rvd25yZXYueG1sTI/BTsMwEETvSPyDtUhcqtZuQikN&#10;cSqoVKFKSKgpH+AmS2I1toPtNoGvZznBbXd2NPsmX4+mYxf0QTsrYT4TwNBWrta2kfB+2E4fgIWo&#10;bK06Z1HCFwZYF9dXucpqN9g9XsrYMAqxIVMS2hj7jPNQtWhUmLkeLd0+nDcq0uobXns1ULjpeCLE&#10;PTdKW/rQqh43LVan8mwkvOpRTHaT73Lzot+23gz702fyLOXtzfj0CCziGP/M8ItP6FAQ09GdbR1Y&#10;JyG9W5CT9HS5pFLkWKUrGo4kLZK5AF7k/H+J4gcAAP//AwBQSwECLQAUAAYACAAAACEAtoM4kv4A&#10;AADhAQAAEwAAAAAAAAAAAAAAAAAAAAAAW0NvbnRlbnRfVHlwZXNdLnhtbFBLAQItABQABgAIAAAA&#10;IQA4/SH/1gAAAJQBAAALAAAAAAAAAAAAAAAAAC8BAABfcmVscy8ucmVsc1BLAQItABQABgAIAAAA&#10;IQCnd/N2gwIAAGgFAAAOAAAAAAAAAAAAAAAAAC4CAABkcnMvZTJvRG9jLnhtbFBLAQItABQABgAI&#10;AAAAIQC+oOfl4wAAAAwBAAAPAAAAAAAAAAAAAAAAAN0EAABkcnMvZG93bnJldi54bWxQSwUGAAAA&#10;AAQABADzAAAA7Q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6D1582" w:rsidRDefault="006D1582" w:rsidP="003F600E">
                              <w:pPr>
                                <w:pStyle w:val="NoSpacing"/>
                                <w:jc w:val="center"/>
                                <w:rPr>
                                  <w:color w:val="595959" w:themeColor="text1" w:themeTint="A6"/>
                                  <w:sz w:val="28"/>
                                  <w:szCs w:val="28"/>
                                </w:rPr>
                              </w:pPr>
                              <w:r w:rsidRPr="007974A9">
                                <w:rPr>
                                  <w:color w:val="595959" w:themeColor="text1" w:themeTint="A6"/>
                                  <w:sz w:val="28"/>
                                  <w:szCs w:val="28"/>
                                </w:rPr>
                                <w:t>Министарство финансија Републике Срб</w:t>
                              </w:r>
                              <w:r w:rsidR="007974A9" w:rsidRPr="007974A9">
                                <w:rPr>
                                  <w:color w:val="595959" w:themeColor="text1" w:themeTint="A6"/>
                                  <w:sz w:val="28"/>
                                  <w:szCs w:val="28"/>
                                </w:rPr>
                                <w:t>ије</w:t>
                              </w:r>
                              <w:r w:rsidR="007974A9">
                                <w:rPr>
                                  <w:color w:val="595959" w:themeColor="text1" w:themeTint="A6"/>
                                  <w:sz w:val="28"/>
                                  <w:szCs w:val="28"/>
                                </w:rPr>
                                <w:t xml:space="preserve"> </w:t>
                              </w:r>
                              <w:r w:rsidR="007974A9" w:rsidRPr="007974A9">
                                <w:rPr>
                                  <w:color w:val="595959" w:themeColor="text1" w:themeTint="A6"/>
                                  <w:sz w:val="28"/>
                                  <w:szCs w:val="28"/>
                                </w:rPr>
                                <w:t>Сектор за капиталне пројекте</w:t>
                              </w:r>
                            </w:p>
                          </w:sdtContent>
                        </w:sdt>
                        <w:p w:rsidR="006D1582" w:rsidRDefault="006D1582">
                          <w:pPr>
                            <w:pStyle w:val="NoSpacing"/>
                            <w:jc w:val="right"/>
                            <w:rPr>
                              <w:color w:val="595959" w:themeColor="text1" w:themeTint="A6"/>
                              <w:sz w:val="18"/>
                              <w:szCs w:val="18"/>
                            </w:rPr>
                          </w:pPr>
                        </w:p>
                      </w:txbxContent>
                    </v:textbox>
                    <w10:wrap type="square" anchorx="page" anchory="page"/>
                  </v:shape>
                </w:pict>
              </mc:Fallback>
            </mc:AlternateContent>
          </w:r>
          <w:r w:rsidR="000E6674" w:rsidRPr="003F600E">
            <w:rPr>
              <w:rFonts w:asciiTheme="majorHAnsi" w:hAnsiTheme="majorHAnsi" w:cstheme="majorHAnsi"/>
              <w:b/>
            </w:rPr>
            <w:br w:type="page"/>
          </w:r>
        </w:p>
      </w:sdtContent>
    </w:sdt>
    <w:p w:rsidR="000E6674" w:rsidRPr="003F600E" w:rsidRDefault="007F7D9A" w:rsidP="003F195E">
      <w:pPr>
        <w:pBdr>
          <w:bottom w:val="single" w:sz="4" w:space="1" w:color="auto"/>
        </w:pBdr>
        <w:rPr>
          <w:rFonts w:asciiTheme="majorHAnsi" w:hAnsiTheme="majorHAnsi" w:cstheme="majorHAnsi"/>
          <w:b/>
          <w:lang w:val="sr-Cyrl-RS"/>
        </w:rPr>
      </w:pPr>
      <w:r w:rsidRPr="003F600E">
        <w:rPr>
          <w:rFonts w:asciiTheme="majorHAnsi" w:hAnsiTheme="majorHAnsi" w:cstheme="majorHAnsi"/>
          <w:b/>
          <w:lang w:val="sr-Cyrl-RS"/>
        </w:rPr>
        <w:t>САДРЖАЈ</w:t>
      </w:r>
      <w:r w:rsidR="000E6674" w:rsidRPr="003F600E">
        <w:rPr>
          <w:rFonts w:asciiTheme="majorHAnsi" w:hAnsiTheme="majorHAnsi" w:cstheme="majorHAnsi"/>
          <w:b/>
          <w:lang w:val="sr-Cyrl-RS"/>
        </w:rPr>
        <w:t>:</w:t>
      </w:r>
    </w:p>
    <w:p w:rsidR="00B03F6B" w:rsidRPr="003F600E" w:rsidRDefault="00B03F6B" w:rsidP="003F600E">
      <w:pPr>
        <w:pStyle w:val="ListParagraph"/>
        <w:numPr>
          <w:ilvl w:val="0"/>
          <w:numId w:val="83"/>
        </w:numPr>
        <w:jc w:val="left"/>
        <w:rPr>
          <w:lang w:val="sr-Cyrl-RS"/>
        </w:rPr>
      </w:pPr>
      <w:r w:rsidRPr="003F600E">
        <w:rPr>
          <w:lang w:val="sr-Cyrl-RS"/>
        </w:rPr>
        <w:t>Увод</w:t>
      </w:r>
    </w:p>
    <w:p w:rsidR="00B03F6B" w:rsidRPr="003F600E" w:rsidRDefault="00B03F6B" w:rsidP="003F600E">
      <w:pPr>
        <w:pStyle w:val="ListParagraph"/>
        <w:jc w:val="left"/>
        <w:rPr>
          <w:lang w:val="sr-Cyrl-RS"/>
        </w:rPr>
      </w:pPr>
      <w:r w:rsidRPr="003F600E">
        <w:rPr>
          <w:lang w:val="sr-Cyrl-RS"/>
        </w:rPr>
        <w:t>1.1.Међународни монетарни фонд- ММФ</w:t>
      </w:r>
    </w:p>
    <w:p w:rsidR="00B03F6B" w:rsidRPr="003F600E" w:rsidRDefault="00B03F6B" w:rsidP="003F600E">
      <w:pPr>
        <w:pStyle w:val="ListParagraph"/>
        <w:jc w:val="left"/>
        <w:rPr>
          <w:lang w:val="sr-Cyrl-RS"/>
        </w:rPr>
      </w:pPr>
      <w:r w:rsidRPr="003F600E">
        <w:rPr>
          <w:lang w:val="sr-Cyrl-RS"/>
        </w:rPr>
        <w:t>1.2.Светска банка</w:t>
      </w:r>
    </w:p>
    <w:p w:rsidR="00B03F6B" w:rsidRPr="003F600E" w:rsidRDefault="00B03F6B" w:rsidP="003F600E">
      <w:pPr>
        <w:pStyle w:val="ListParagraph"/>
        <w:jc w:val="left"/>
        <w:rPr>
          <w:lang w:val="sr-Cyrl-RS"/>
        </w:rPr>
      </w:pPr>
      <w:r w:rsidRPr="003F600E">
        <w:rPr>
          <w:lang w:val="sr-Cyrl-RS"/>
        </w:rPr>
        <w:t>1.3.Сигма</w:t>
      </w:r>
    </w:p>
    <w:p w:rsidR="00B03F6B" w:rsidRPr="003F600E" w:rsidRDefault="007974A9" w:rsidP="003F600E">
      <w:pPr>
        <w:pStyle w:val="ListParagraph"/>
        <w:jc w:val="left"/>
        <w:rPr>
          <w:lang w:val="sr-Cyrl-RS"/>
        </w:rPr>
      </w:pPr>
      <w:r w:rsidRPr="003F600E">
        <w:rPr>
          <w:lang w:val="sr-Cyrl-RS"/>
        </w:rPr>
        <w:t>1.4.</w:t>
      </w:r>
      <w:r w:rsidR="00B03F6B" w:rsidRPr="003F600E">
        <w:rPr>
          <w:lang w:val="sr-Cyrl-RS"/>
        </w:rPr>
        <w:t>Реформаска агенда</w:t>
      </w:r>
    </w:p>
    <w:p w:rsidR="004E5432" w:rsidRPr="003F600E" w:rsidRDefault="004E5432" w:rsidP="003F600E">
      <w:pPr>
        <w:pStyle w:val="ListParagraph"/>
        <w:jc w:val="left"/>
        <w:rPr>
          <w:lang w:val="sr-Cyrl-RS"/>
        </w:rPr>
      </w:pPr>
    </w:p>
    <w:p w:rsidR="00B03F6B" w:rsidRPr="003F600E" w:rsidRDefault="00B03F6B" w:rsidP="003F600E">
      <w:pPr>
        <w:jc w:val="left"/>
        <w:rPr>
          <w:lang w:val="sr-Cyrl-RS"/>
        </w:rPr>
      </w:pPr>
      <w:r w:rsidRPr="003F600E">
        <w:rPr>
          <w:lang w:val="sr-Cyrl-RS"/>
        </w:rPr>
        <w:t>2.Преглед текуће ситуације</w:t>
      </w:r>
    </w:p>
    <w:p w:rsidR="00B03F6B" w:rsidRPr="003F600E" w:rsidRDefault="00625ADA" w:rsidP="003F600E">
      <w:pPr>
        <w:ind w:left="720"/>
        <w:jc w:val="left"/>
        <w:rPr>
          <w:lang w:val="sr-Cyrl-RS"/>
        </w:rPr>
      </w:pPr>
      <w:r w:rsidRPr="003F600E">
        <w:rPr>
          <w:lang w:val="sr-Cyrl-RS"/>
        </w:rPr>
        <w:t>2.1.Правни оквир</w:t>
      </w:r>
    </w:p>
    <w:p w:rsidR="00625ADA" w:rsidRPr="003F600E" w:rsidRDefault="00625ADA" w:rsidP="003F600E">
      <w:pPr>
        <w:ind w:left="720"/>
        <w:jc w:val="left"/>
        <w:rPr>
          <w:lang w:val="sr-Cyrl-RS"/>
        </w:rPr>
      </w:pPr>
      <w:r w:rsidRPr="003F600E">
        <w:rPr>
          <w:lang w:val="sr-Cyrl-RS"/>
        </w:rPr>
        <w:t>2.2.Класификација капиталних пројеката</w:t>
      </w:r>
    </w:p>
    <w:p w:rsidR="00625ADA" w:rsidRPr="003F600E" w:rsidRDefault="00625ADA" w:rsidP="003F600E">
      <w:pPr>
        <w:ind w:left="720"/>
        <w:jc w:val="left"/>
        <w:rPr>
          <w:lang w:val="sr-Cyrl-RS"/>
        </w:rPr>
      </w:pPr>
      <w:r w:rsidRPr="003F600E">
        <w:rPr>
          <w:lang w:val="sr-Cyrl-RS"/>
        </w:rPr>
        <w:t>2.3.Учесници у пројектном циклусу</w:t>
      </w:r>
    </w:p>
    <w:p w:rsidR="00625ADA" w:rsidRPr="003F600E" w:rsidRDefault="00625ADA" w:rsidP="003F600E">
      <w:pPr>
        <w:ind w:left="720"/>
        <w:jc w:val="left"/>
        <w:rPr>
          <w:lang w:val="sr-Cyrl-RS"/>
        </w:rPr>
      </w:pPr>
      <w:r w:rsidRPr="003F600E">
        <w:rPr>
          <w:lang w:val="sr-Cyrl-RS"/>
        </w:rPr>
        <w:t>2.4.Пројектни циклус</w:t>
      </w:r>
    </w:p>
    <w:p w:rsidR="00625ADA" w:rsidRPr="003F600E" w:rsidRDefault="00625ADA" w:rsidP="003F600E">
      <w:pPr>
        <w:ind w:left="720"/>
        <w:jc w:val="left"/>
        <w:rPr>
          <w:lang w:val="sr-Cyrl-RS"/>
        </w:rPr>
      </w:pPr>
      <w:r w:rsidRPr="003F600E">
        <w:rPr>
          <w:lang w:val="sr-Cyrl-RS"/>
        </w:rPr>
        <w:t>2.5.Припремна фаза пројектног циклуса</w:t>
      </w:r>
    </w:p>
    <w:p w:rsidR="00625ADA" w:rsidRPr="003F600E" w:rsidRDefault="00625ADA" w:rsidP="003F600E">
      <w:pPr>
        <w:ind w:left="720"/>
        <w:jc w:val="left"/>
        <w:rPr>
          <w:lang w:val="sr-Cyrl-RS"/>
        </w:rPr>
      </w:pPr>
      <w:r w:rsidRPr="003F600E">
        <w:rPr>
          <w:lang w:val="sr-Cyrl-RS"/>
        </w:rPr>
        <w:t>2.6.Фаза реализације пројектног циклуса</w:t>
      </w:r>
    </w:p>
    <w:p w:rsidR="004E5432" w:rsidRPr="003F600E" w:rsidRDefault="004E5432" w:rsidP="003F600E">
      <w:pPr>
        <w:ind w:left="720"/>
        <w:jc w:val="left"/>
        <w:rPr>
          <w:lang w:val="sr-Cyrl-RS"/>
        </w:rPr>
      </w:pPr>
    </w:p>
    <w:p w:rsidR="00625ADA" w:rsidRPr="003F600E" w:rsidRDefault="00625ADA" w:rsidP="003F600E">
      <w:pPr>
        <w:jc w:val="left"/>
        <w:rPr>
          <w:lang w:val="sr-Cyrl-RS"/>
        </w:rPr>
      </w:pPr>
      <w:r w:rsidRPr="003F600E">
        <w:rPr>
          <w:lang w:val="sr-Cyrl-RS"/>
        </w:rPr>
        <w:t>3.Анализа тренутне ситуације, идентификовани недостаци и препоруке</w:t>
      </w:r>
    </w:p>
    <w:p w:rsidR="00625ADA" w:rsidRPr="003F600E" w:rsidRDefault="00625ADA" w:rsidP="003F600E">
      <w:pPr>
        <w:ind w:left="720"/>
        <w:jc w:val="left"/>
        <w:rPr>
          <w:lang w:val="sr-Cyrl-RS"/>
        </w:rPr>
      </w:pPr>
      <w:r w:rsidRPr="003F600E">
        <w:rPr>
          <w:lang w:val="sr-Cyrl-RS"/>
        </w:rPr>
        <w:t>3.1.Кључни аспекти за унапређење управљања капиталним пројектима</w:t>
      </w:r>
    </w:p>
    <w:p w:rsidR="00625ADA" w:rsidRPr="003F600E" w:rsidRDefault="00625ADA" w:rsidP="003F600E">
      <w:pPr>
        <w:ind w:left="720"/>
        <w:jc w:val="left"/>
        <w:rPr>
          <w:lang w:val="sr-Cyrl-RS"/>
        </w:rPr>
      </w:pPr>
      <w:r w:rsidRPr="003F600E">
        <w:rPr>
          <w:lang w:val="sr-Cyrl-RS"/>
        </w:rPr>
        <w:t>3.1.1.Изузеци од примене Уредбе о капиталним пројектима</w:t>
      </w:r>
    </w:p>
    <w:p w:rsidR="00625ADA" w:rsidRPr="003F600E" w:rsidRDefault="00625ADA" w:rsidP="003F600E">
      <w:pPr>
        <w:ind w:left="720"/>
        <w:jc w:val="left"/>
        <w:rPr>
          <w:lang w:val="sr-Cyrl-RS"/>
        </w:rPr>
      </w:pPr>
      <w:r w:rsidRPr="003F600E">
        <w:rPr>
          <w:lang w:val="sr-Cyrl-RS"/>
        </w:rPr>
        <w:t>3.1.2.Критеријуми за избор и приоритизацију капиталних пројеката</w:t>
      </w:r>
    </w:p>
    <w:p w:rsidR="00625ADA" w:rsidRPr="003F600E" w:rsidRDefault="00625ADA" w:rsidP="003F600E">
      <w:pPr>
        <w:ind w:left="720"/>
        <w:jc w:val="left"/>
        <w:rPr>
          <w:lang w:val="sr-Cyrl-RS"/>
        </w:rPr>
      </w:pPr>
      <w:r w:rsidRPr="003F600E">
        <w:rPr>
          <w:lang w:val="sr-Cyrl-RS"/>
        </w:rPr>
        <w:t>3.1.3.Транспарентност</w:t>
      </w:r>
    </w:p>
    <w:p w:rsidR="00625ADA" w:rsidRPr="003F600E" w:rsidRDefault="00625ADA" w:rsidP="003F600E">
      <w:pPr>
        <w:ind w:left="720"/>
        <w:jc w:val="left"/>
        <w:rPr>
          <w:lang w:val="sr-Cyrl-RS"/>
        </w:rPr>
      </w:pPr>
      <w:r w:rsidRPr="003F600E">
        <w:rPr>
          <w:lang w:val="sr-Cyrl-RS"/>
        </w:rPr>
        <w:t>3.1.4.Координација поступка са буџетским календаром</w:t>
      </w:r>
    </w:p>
    <w:p w:rsidR="00625ADA" w:rsidRPr="003F600E" w:rsidRDefault="00625ADA" w:rsidP="003F600E">
      <w:pPr>
        <w:ind w:left="720"/>
        <w:jc w:val="left"/>
        <w:rPr>
          <w:lang w:val="sr-Cyrl-RS"/>
        </w:rPr>
      </w:pPr>
      <w:r w:rsidRPr="003F600E">
        <w:rPr>
          <w:lang w:val="sr-Cyrl-RS"/>
        </w:rPr>
        <w:t>3.1.5.Садржај обрасца пројектне документације</w:t>
      </w:r>
    </w:p>
    <w:p w:rsidR="00625ADA" w:rsidRPr="003F600E" w:rsidRDefault="00625ADA" w:rsidP="003F600E">
      <w:pPr>
        <w:ind w:left="720"/>
        <w:jc w:val="left"/>
        <w:rPr>
          <w:lang w:val="sr-Cyrl-RS"/>
        </w:rPr>
      </w:pPr>
      <w:r w:rsidRPr="003F600E">
        <w:rPr>
          <w:lang w:val="sr-Cyrl-RS"/>
        </w:rPr>
        <w:t>3.1.6.Састав и улога Комисије и Поткомисије за капиталне инвестиције</w:t>
      </w:r>
    </w:p>
    <w:p w:rsidR="003C4E3B" w:rsidRPr="003F600E" w:rsidRDefault="003C4E3B" w:rsidP="003F600E">
      <w:pPr>
        <w:ind w:left="720"/>
        <w:jc w:val="left"/>
        <w:rPr>
          <w:lang w:val="sr-Cyrl-RS"/>
        </w:rPr>
      </w:pPr>
      <w:r w:rsidRPr="003F600E">
        <w:rPr>
          <w:lang w:val="sr-Cyrl-RS"/>
        </w:rPr>
        <w:t>3.1.7.Зелени капитални пројекти</w:t>
      </w:r>
    </w:p>
    <w:p w:rsidR="004E5432" w:rsidRPr="003F600E" w:rsidRDefault="004E5432" w:rsidP="003F600E">
      <w:pPr>
        <w:ind w:left="720"/>
        <w:jc w:val="left"/>
        <w:rPr>
          <w:lang w:val="sr-Cyrl-RS"/>
        </w:rPr>
      </w:pPr>
    </w:p>
    <w:p w:rsidR="003C4E3B" w:rsidRPr="003F600E" w:rsidRDefault="003C4E3B" w:rsidP="003F600E">
      <w:pPr>
        <w:jc w:val="left"/>
        <w:rPr>
          <w:lang w:val="sr-Cyrl-RS"/>
        </w:rPr>
      </w:pPr>
      <w:r w:rsidRPr="003F600E">
        <w:rPr>
          <w:lang w:val="sr-Cyrl-RS"/>
        </w:rPr>
        <w:t>4.Општи и специфични циљеви који треба да се остваре у области јавних инвестиција</w:t>
      </w:r>
    </w:p>
    <w:p w:rsidR="003C4E3B" w:rsidRPr="003F600E" w:rsidRDefault="003C4E3B" w:rsidP="003F600E">
      <w:pPr>
        <w:ind w:left="720"/>
        <w:jc w:val="left"/>
        <w:rPr>
          <w:lang w:val="sr-Cyrl-RS"/>
        </w:rPr>
      </w:pPr>
      <w:r w:rsidRPr="003F600E">
        <w:rPr>
          <w:lang w:val="sr-Cyrl-RS"/>
        </w:rPr>
        <w:t>4.1.Општи циљ</w:t>
      </w:r>
    </w:p>
    <w:p w:rsidR="003C4E3B" w:rsidRPr="003F600E" w:rsidRDefault="003C4E3B" w:rsidP="003F600E">
      <w:pPr>
        <w:ind w:left="720"/>
        <w:jc w:val="left"/>
        <w:rPr>
          <w:lang w:val="sr-Cyrl-RS"/>
        </w:rPr>
      </w:pPr>
      <w:r w:rsidRPr="003F600E">
        <w:rPr>
          <w:lang w:val="sr-Cyrl-RS"/>
        </w:rPr>
        <w:t>4.2.Специфични циљеви</w:t>
      </w:r>
    </w:p>
    <w:p w:rsidR="004E5432" w:rsidRPr="003F600E" w:rsidRDefault="004E5432" w:rsidP="003F600E">
      <w:pPr>
        <w:ind w:left="720"/>
        <w:jc w:val="left"/>
        <w:rPr>
          <w:lang w:val="sr-Cyrl-RS"/>
        </w:rPr>
      </w:pPr>
    </w:p>
    <w:p w:rsidR="003C4E3B" w:rsidRPr="003F600E" w:rsidRDefault="003C4E3B" w:rsidP="003F600E">
      <w:pPr>
        <w:jc w:val="left"/>
        <w:rPr>
          <w:lang w:val="sr-Cyrl-RS"/>
        </w:rPr>
      </w:pPr>
      <w:r w:rsidRPr="003F600E">
        <w:rPr>
          <w:lang w:val="sr-Cyrl-RS"/>
        </w:rPr>
        <w:t>5.Предлог за остварење постављених циљева</w:t>
      </w:r>
    </w:p>
    <w:p w:rsidR="00B03F6B" w:rsidRPr="003F600E" w:rsidRDefault="00B03F6B" w:rsidP="003F600E">
      <w:pPr>
        <w:jc w:val="left"/>
        <w:rPr>
          <w:lang w:val="sr-Cyrl-RS"/>
        </w:rPr>
      </w:pPr>
    </w:p>
    <w:p w:rsidR="00B03F6B" w:rsidRPr="003F600E" w:rsidRDefault="00B03F6B" w:rsidP="003F600E">
      <w:pPr>
        <w:pStyle w:val="ListParagraph"/>
        <w:jc w:val="left"/>
        <w:rPr>
          <w:lang w:val="sr-Cyrl-RS"/>
        </w:rPr>
      </w:pPr>
    </w:p>
    <w:p w:rsidR="00182ADC" w:rsidRPr="003F600E" w:rsidRDefault="00182ADC" w:rsidP="00B03F6B">
      <w:pPr>
        <w:jc w:val="left"/>
      </w:pPr>
    </w:p>
    <w:p w:rsidR="00182ADC" w:rsidRPr="003F600E" w:rsidRDefault="00182ADC">
      <w:pPr>
        <w:spacing w:after="160" w:line="259" w:lineRule="auto"/>
        <w:jc w:val="left"/>
      </w:pPr>
      <w:r w:rsidRPr="003F600E">
        <w:br w:type="page"/>
      </w:r>
    </w:p>
    <w:p w:rsidR="007974A9" w:rsidRPr="003F600E" w:rsidRDefault="007974A9" w:rsidP="007974A9">
      <w:pPr>
        <w:spacing w:line="240" w:lineRule="auto"/>
        <w:jc w:val="left"/>
        <w:rPr>
          <w:rFonts w:asciiTheme="majorHAnsi" w:eastAsia="Calibri" w:hAnsiTheme="majorHAnsi" w:cstheme="majorHAnsi"/>
          <w:b/>
          <w:bCs/>
          <w:sz w:val="24"/>
          <w:szCs w:val="24"/>
          <w:lang w:val="en-US"/>
        </w:rPr>
      </w:pPr>
      <w:r w:rsidRPr="003F600E">
        <w:rPr>
          <w:rFonts w:asciiTheme="majorHAnsi" w:eastAsia="Calibri" w:hAnsiTheme="majorHAnsi" w:cstheme="majorHAnsi"/>
          <w:b/>
          <w:bCs/>
          <w:sz w:val="24"/>
          <w:szCs w:val="24"/>
          <w:lang w:val="en-US"/>
        </w:rPr>
        <w:t>СКРАЋЕНИЦЕ:</w:t>
      </w:r>
    </w:p>
    <w:p w:rsidR="007974A9" w:rsidRPr="003F600E" w:rsidRDefault="007974A9" w:rsidP="007974A9">
      <w:pPr>
        <w:spacing w:line="240" w:lineRule="auto"/>
        <w:jc w:val="left"/>
        <w:rPr>
          <w:rFonts w:asciiTheme="majorHAnsi" w:eastAsia="Calibri" w:hAnsiTheme="majorHAnsi" w:cstheme="majorHAnsi"/>
          <w:b/>
          <w:bCs/>
          <w:sz w:val="24"/>
          <w:szCs w:val="24"/>
          <w:lang w:val="en-US"/>
        </w:rPr>
      </w:pPr>
    </w:p>
    <w:p w:rsidR="007974A9" w:rsidRPr="003F600E" w:rsidRDefault="007974A9" w:rsidP="007974A9">
      <w:pPr>
        <w:spacing w:line="240" w:lineRule="auto"/>
        <w:jc w:val="left"/>
        <w:rPr>
          <w:rFonts w:asciiTheme="majorHAnsi" w:eastAsia="Calibri" w:hAnsiTheme="majorHAnsi" w:cstheme="majorHAnsi"/>
          <w:sz w:val="24"/>
          <w:szCs w:val="24"/>
          <w:lang w:val="en-US"/>
        </w:rPr>
      </w:pPr>
    </w:p>
    <w:p w:rsidR="007974A9" w:rsidRPr="003F600E"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ПИМИС- Централизована база капиталних пројеката</w:t>
      </w:r>
    </w:p>
    <w:p w:rsidR="007974A9" w:rsidRPr="003F600E"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 xml:space="preserve">СПИРИ- Систем за припрему, извршење рачуноводства и извештавања </w:t>
      </w:r>
    </w:p>
    <w:p w:rsidR="007974A9" w:rsidRPr="003F600E"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МЕИ- Министарство за европске интеграције</w:t>
      </w:r>
    </w:p>
    <w:p w:rsidR="007974A9" w:rsidRPr="003F600E"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МФИН -Министарство финансија</w:t>
      </w:r>
    </w:p>
    <w:p w:rsidR="007974A9"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МЗЖС- Министартсво заштите животне средине</w:t>
      </w:r>
    </w:p>
    <w:p w:rsidR="003D3671" w:rsidRPr="003D3671" w:rsidRDefault="003D3671" w:rsidP="003F600E">
      <w:pPr>
        <w:spacing w:before="160" w:after="160" w:line="240" w:lineRule="auto"/>
        <w:jc w:val="left"/>
        <w:rPr>
          <w:rFonts w:asciiTheme="majorHAnsi" w:eastAsia="Calibri" w:hAnsiTheme="majorHAnsi" w:cstheme="majorHAnsi"/>
          <w:sz w:val="24"/>
          <w:szCs w:val="24"/>
          <w:lang w:val="sr-Cyrl-RS"/>
        </w:rPr>
      </w:pPr>
      <w:r>
        <w:rPr>
          <w:rFonts w:asciiTheme="majorHAnsi" w:eastAsia="Calibri" w:hAnsiTheme="majorHAnsi" w:cstheme="majorHAnsi"/>
          <w:sz w:val="24"/>
          <w:szCs w:val="24"/>
          <w:lang w:val="sr-Cyrl-RS"/>
        </w:rPr>
        <w:t>МГСИ – Министарство грађевинарства, саобраћаја и инфраструктуре</w:t>
      </w:r>
    </w:p>
    <w:p w:rsidR="007974A9" w:rsidRDefault="007974A9" w:rsidP="003F600E">
      <w:pPr>
        <w:spacing w:before="160" w:after="160" w:line="240" w:lineRule="auto"/>
        <w:jc w:val="left"/>
        <w:rPr>
          <w:rFonts w:asciiTheme="majorHAnsi" w:eastAsia="Calibri" w:hAnsiTheme="majorHAnsi" w:cstheme="majorHAnsi"/>
          <w:sz w:val="24"/>
          <w:szCs w:val="24"/>
          <w:lang w:val="en-US"/>
        </w:rPr>
      </w:pPr>
      <w:r w:rsidRPr="003F600E">
        <w:rPr>
          <w:rFonts w:asciiTheme="majorHAnsi" w:eastAsia="Calibri" w:hAnsiTheme="majorHAnsi" w:cstheme="majorHAnsi"/>
          <w:sz w:val="24"/>
          <w:szCs w:val="24"/>
          <w:lang w:val="en-US"/>
        </w:rPr>
        <w:t>ККИ- Комисија за капиталне инвестиције</w:t>
      </w:r>
    </w:p>
    <w:p w:rsidR="003D3671" w:rsidRPr="003D3671" w:rsidRDefault="003D3671" w:rsidP="003F600E">
      <w:pPr>
        <w:spacing w:before="160" w:after="160" w:line="240" w:lineRule="auto"/>
        <w:jc w:val="left"/>
        <w:rPr>
          <w:rFonts w:asciiTheme="majorHAnsi" w:eastAsia="Calibri" w:hAnsiTheme="majorHAnsi" w:cstheme="majorHAnsi"/>
          <w:sz w:val="24"/>
          <w:szCs w:val="24"/>
          <w:lang w:val="sr-Cyrl-RS"/>
        </w:rPr>
      </w:pPr>
      <w:r>
        <w:rPr>
          <w:rFonts w:asciiTheme="majorHAnsi" w:eastAsia="Calibri" w:hAnsiTheme="majorHAnsi" w:cstheme="majorHAnsi"/>
          <w:sz w:val="24"/>
          <w:szCs w:val="24"/>
          <w:lang w:val="sr-Cyrl-RS"/>
        </w:rPr>
        <w:t>КПУ – Кључни показатељи учинка</w:t>
      </w:r>
    </w:p>
    <w:p w:rsidR="000E6674" w:rsidRPr="003F600E" w:rsidRDefault="000E6674" w:rsidP="003F600E">
      <w:pPr>
        <w:spacing w:before="160" w:after="160"/>
        <w:jc w:val="left"/>
        <w:rPr>
          <w:rFonts w:asciiTheme="majorHAnsi" w:hAnsiTheme="majorHAnsi" w:cstheme="majorHAnsi"/>
          <w:sz w:val="24"/>
          <w:szCs w:val="24"/>
          <w:lang w:val="sr-Cyrl-RS"/>
        </w:rPr>
      </w:pPr>
      <w:r w:rsidRPr="003F600E">
        <w:rPr>
          <w:rFonts w:asciiTheme="majorHAnsi" w:hAnsiTheme="majorHAnsi" w:cstheme="majorHAnsi"/>
          <w:sz w:val="24"/>
          <w:szCs w:val="24"/>
        </w:rPr>
        <w:br w:type="page"/>
      </w:r>
    </w:p>
    <w:p w:rsidR="00182ADC" w:rsidRPr="003F600E" w:rsidRDefault="00182ADC" w:rsidP="003F600E">
      <w:pPr>
        <w:jc w:val="left"/>
      </w:pPr>
    </w:p>
    <w:p w:rsidR="00182ADC" w:rsidRPr="003F600E" w:rsidRDefault="00182ADC" w:rsidP="003F600E">
      <w:pPr>
        <w:jc w:val="left"/>
        <w:rPr>
          <w:lang w:val="sr-Cyrl-RS"/>
        </w:rPr>
      </w:pPr>
    </w:p>
    <w:p w:rsidR="00B03F6B" w:rsidRPr="003F600E" w:rsidRDefault="00B03F6B">
      <w:pPr>
        <w:spacing w:after="160" w:line="259" w:lineRule="auto"/>
        <w:jc w:val="left"/>
        <w:rPr>
          <w:rFonts w:asciiTheme="majorHAnsi" w:hAnsiTheme="majorHAnsi" w:cstheme="majorHAnsi"/>
          <w:b/>
          <w:lang w:val="sr-Cyrl-RS"/>
        </w:rPr>
      </w:pPr>
    </w:p>
    <w:p w:rsidR="006E4209" w:rsidRPr="003F600E" w:rsidRDefault="000D54F4" w:rsidP="003F195E">
      <w:pPr>
        <w:pBdr>
          <w:bottom w:val="single" w:sz="4" w:space="1" w:color="auto"/>
        </w:pBdr>
        <w:rPr>
          <w:rFonts w:asciiTheme="majorHAnsi" w:hAnsiTheme="majorHAnsi" w:cstheme="majorHAnsi"/>
          <w:b/>
          <w:lang w:val="sr-Cyrl-RS"/>
        </w:rPr>
      </w:pPr>
      <w:r w:rsidRPr="003F600E">
        <w:rPr>
          <w:rFonts w:asciiTheme="majorHAnsi" w:hAnsiTheme="majorHAnsi" w:cstheme="majorHAnsi"/>
          <w:b/>
        </w:rPr>
        <w:t xml:space="preserve">КОНЦЕПТ </w:t>
      </w:r>
      <w:r w:rsidR="000674D7" w:rsidRPr="003F600E">
        <w:rPr>
          <w:rFonts w:asciiTheme="majorHAnsi" w:hAnsiTheme="majorHAnsi" w:cstheme="majorHAnsi"/>
          <w:b/>
          <w:lang w:val="sr-Cyrl-RS"/>
        </w:rPr>
        <w:t>ПОЛИТИКА</w:t>
      </w:r>
      <w:r w:rsidR="000E6674" w:rsidRPr="003F600E">
        <w:rPr>
          <w:rFonts w:asciiTheme="majorHAnsi" w:hAnsiTheme="majorHAnsi" w:cstheme="majorHAnsi"/>
          <w:b/>
          <w:lang w:val="sr-Cyrl-RS"/>
        </w:rPr>
        <w:t xml:space="preserve"> </w:t>
      </w:r>
      <w:r w:rsidR="00F31C36" w:rsidRPr="003F600E">
        <w:rPr>
          <w:rFonts w:asciiTheme="majorHAnsi" w:hAnsiTheme="majorHAnsi" w:cstheme="majorHAnsi"/>
          <w:b/>
          <w:lang w:val="sr-Cyrl-RS"/>
        </w:rPr>
        <w:t xml:space="preserve">У </w:t>
      </w:r>
      <w:r w:rsidR="00A44E29" w:rsidRPr="003F600E">
        <w:rPr>
          <w:rFonts w:asciiTheme="majorHAnsi" w:hAnsiTheme="majorHAnsi" w:cstheme="majorHAnsi"/>
          <w:b/>
          <w:lang w:val="sr-Cyrl-RS"/>
        </w:rPr>
        <w:t>ОБЛАСТИ ЈАВНИХ ИНВЕСТИЦИЈА</w:t>
      </w:r>
    </w:p>
    <w:p w:rsidR="00F550FD" w:rsidRPr="003F600E" w:rsidRDefault="00F550FD" w:rsidP="00402346">
      <w:pPr>
        <w:pStyle w:val="NormalWeb"/>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en-GB"/>
        </w:rPr>
        <w:t xml:space="preserve">Циљ Републике Србије је </w:t>
      </w:r>
      <w:r w:rsidR="00BA36B5" w:rsidRPr="003F600E">
        <w:rPr>
          <w:rStyle w:val="Strong"/>
          <w:rFonts w:asciiTheme="majorHAnsi" w:eastAsiaTheme="minorHAnsi" w:hAnsiTheme="majorHAnsi" w:cstheme="majorHAnsi"/>
          <w:b w:val="0"/>
          <w:lang w:val="sr-Cyrl-RS"/>
        </w:rPr>
        <w:t xml:space="preserve">унапређење ефикасности </w:t>
      </w:r>
      <w:r w:rsidR="00BA36B5" w:rsidRPr="003F600E">
        <w:rPr>
          <w:rStyle w:val="Strong"/>
          <w:rFonts w:asciiTheme="majorHAnsi" w:eastAsiaTheme="minorHAnsi" w:hAnsiTheme="majorHAnsi" w:cstheme="majorHAnsi"/>
          <w:b w:val="0"/>
          <w:lang w:val="en-GB"/>
        </w:rPr>
        <w:t>система који регулише област јавних инвестиција</w:t>
      </w:r>
      <w:r w:rsidR="00BA36B5" w:rsidRPr="003F600E">
        <w:rPr>
          <w:rStyle w:val="Strong"/>
          <w:rFonts w:asciiTheme="majorHAnsi" w:eastAsiaTheme="minorHAnsi" w:hAnsiTheme="majorHAnsi" w:cstheme="majorHAnsi"/>
          <w:b w:val="0"/>
          <w:lang w:val="sr-Cyrl-RS"/>
        </w:rPr>
        <w:t xml:space="preserve"> и</w:t>
      </w:r>
      <w:r w:rsidRPr="003F600E">
        <w:rPr>
          <w:rStyle w:val="Strong"/>
          <w:rFonts w:asciiTheme="majorHAnsi" w:eastAsiaTheme="minorHAnsi" w:hAnsiTheme="majorHAnsi" w:cstheme="majorHAnsi"/>
          <w:b w:val="0"/>
          <w:lang w:val="en-GB"/>
        </w:rPr>
        <w:t xml:space="preserve"> који ће омогућити </w:t>
      </w:r>
      <w:r w:rsidRPr="003F600E">
        <w:rPr>
          <w:rStyle w:val="Strong"/>
          <w:rFonts w:asciiTheme="majorHAnsi" w:eastAsiaTheme="minorHAnsi" w:hAnsiTheme="majorHAnsi" w:cstheme="majorHAnsi"/>
          <w:b w:val="0"/>
          <w:lang w:val="sr-Cyrl-RS"/>
        </w:rPr>
        <w:t>оптимално</w:t>
      </w:r>
      <w:r w:rsidRPr="003F600E">
        <w:rPr>
          <w:rStyle w:val="Strong"/>
          <w:rFonts w:asciiTheme="majorHAnsi" w:eastAsiaTheme="minorHAnsi" w:hAnsiTheme="majorHAnsi" w:cstheme="majorHAnsi"/>
          <w:b w:val="0"/>
          <w:lang w:val="en-GB"/>
        </w:rPr>
        <w:t xml:space="preserve"> коришћење јавних ресурса и допринети дугорочном економском и друштвеном развоју. Овај документ има за циљ да дефинише јасне смернице за </w:t>
      </w:r>
      <w:r w:rsidR="001936E3" w:rsidRPr="003F600E">
        <w:rPr>
          <w:rStyle w:val="Strong"/>
          <w:rFonts w:asciiTheme="majorHAnsi" w:eastAsiaTheme="minorHAnsi" w:hAnsiTheme="majorHAnsi" w:cstheme="majorHAnsi"/>
          <w:b w:val="0"/>
          <w:lang w:val="sr-Cyrl-RS"/>
        </w:rPr>
        <w:t>планирање, одабир</w:t>
      </w:r>
      <w:r w:rsidRPr="003F600E">
        <w:rPr>
          <w:rStyle w:val="Strong"/>
          <w:rFonts w:asciiTheme="majorHAnsi" w:eastAsiaTheme="minorHAnsi" w:hAnsiTheme="majorHAnsi" w:cstheme="majorHAnsi"/>
          <w:b w:val="0"/>
          <w:lang w:val="en-GB"/>
        </w:rPr>
        <w:t xml:space="preserve">, имплементацију и евалуацију </w:t>
      </w:r>
      <w:r w:rsidR="00BA36B5" w:rsidRPr="003F600E">
        <w:rPr>
          <w:rStyle w:val="Strong"/>
          <w:rFonts w:asciiTheme="majorHAnsi" w:eastAsiaTheme="minorHAnsi" w:hAnsiTheme="majorHAnsi" w:cstheme="majorHAnsi"/>
          <w:b w:val="0"/>
          <w:lang w:val="sr-Cyrl-RS"/>
        </w:rPr>
        <w:t>јавних инвестиција</w:t>
      </w:r>
      <w:r w:rsidRPr="003F600E">
        <w:rPr>
          <w:rStyle w:val="Strong"/>
          <w:rFonts w:asciiTheme="majorHAnsi" w:eastAsiaTheme="minorHAnsi" w:hAnsiTheme="majorHAnsi" w:cstheme="majorHAnsi"/>
          <w:b w:val="0"/>
          <w:lang w:val="en-GB"/>
        </w:rPr>
        <w:t>, са нагласком на транспарентност, одговорност и максимизацију јавне користи.</w:t>
      </w:r>
    </w:p>
    <w:p w:rsidR="00F550FD" w:rsidRPr="003F600E" w:rsidRDefault="00F550FD" w:rsidP="00402346">
      <w:pPr>
        <w:pStyle w:val="NormalWeb"/>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en-GB"/>
        </w:rPr>
        <w:t>Република Србија тежи да обезбеди следеће:</w:t>
      </w:r>
    </w:p>
    <w:p w:rsidR="00F550FD" w:rsidRPr="003F600E" w:rsidRDefault="005D0F4E" w:rsidP="00402346">
      <w:pPr>
        <w:pStyle w:val="NormalWeb"/>
        <w:numPr>
          <w:ilvl w:val="0"/>
          <w:numId w:val="78"/>
        </w:numPr>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sr-Cyrl-RS"/>
        </w:rPr>
        <w:t>П</w:t>
      </w:r>
      <w:r w:rsidR="00F550FD" w:rsidRPr="003F600E">
        <w:rPr>
          <w:rStyle w:val="Strong"/>
          <w:rFonts w:asciiTheme="majorHAnsi" w:eastAsiaTheme="minorHAnsi" w:hAnsiTheme="majorHAnsi" w:cstheme="majorHAnsi"/>
          <w:b w:val="0"/>
          <w:lang w:val="en-GB"/>
        </w:rPr>
        <w:t xml:space="preserve">остављање јасних правила и процедура </w:t>
      </w:r>
      <w:r w:rsidRPr="003F600E">
        <w:rPr>
          <w:rStyle w:val="Strong"/>
          <w:rFonts w:asciiTheme="majorHAnsi" w:eastAsiaTheme="minorHAnsi" w:hAnsiTheme="majorHAnsi" w:cstheme="majorHAnsi"/>
          <w:b w:val="0"/>
          <w:lang w:val="sr-Cyrl-RS"/>
        </w:rPr>
        <w:t>за доношење одлука кроз</w:t>
      </w:r>
      <w:r w:rsidR="00F550FD" w:rsidRPr="003F600E">
        <w:rPr>
          <w:rStyle w:val="Strong"/>
          <w:rFonts w:asciiTheme="majorHAnsi" w:eastAsiaTheme="minorHAnsi" w:hAnsiTheme="majorHAnsi" w:cstheme="majorHAnsi"/>
          <w:b w:val="0"/>
          <w:lang w:val="en-GB"/>
        </w:rPr>
        <w:t xml:space="preserve"> све фазе </w:t>
      </w:r>
      <w:r w:rsidRPr="003F600E">
        <w:rPr>
          <w:rStyle w:val="Strong"/>
          <w:rFonts w:asciiTheme="majorHAnsi" w:eastAsiaTheme="minorHAnsi" w:hAnsiTheme="majorHAnsi" w:cstheme="majorHAnsi"/>
          <w:b w:val="0"/>
          <w:lang w:val="sr-Cyrl-RS"/>
        </w:rPr>
        <w:t>пројектног циклуса</w:t>
      </w:r>
      <w:r w:rsidR="00F550FD" w:rsidRPr="003F600E">
        <w:rPr>
          <w:rStyle w:val="Strong"/>
          <w:rFonts w:asciiTheme="majorHAnsi" w:eastAsiaTheme="minorHAnsi" w:hAnsiTheme="majorHAnsi" w:cstheme="majorHAnsi"/>
          <w:b w:val="0"/>
          <w:lang w:val="en-GB"/>
        </w:rPr>
        <w:t>, од идеје до завршне евалуације, како би се максимизирао ефекат инвестиција на економски раст и ква</w:t>
      </w:r>
      <w:r w:rsidR="00E042B0" w:rsidRPr="003F600E">
        <w:rPr>
          <w:rStyle w:val="Strong"/>
          <w:rFonts w:asciiTheme="majorHAnsi" w:eastAsiaTheme="minorHAnsi" w:hAnsiTheme="majorHAnsi" w:cstheme="majorHAnsi"/>
          <w:b w:val="0"/>
          <w:lang w:val="en-GB"/>
        </w:rPr>
        <w:t>литет живота грађана</w:t>
      </w:r>
      <w:r w:rsidR="00E042B0" w:rsidRPr="003F600E">
        <w:rPr>
          <w:rStyle w:val="Strong"/>
          <w:rFonts w:asciiTheme="majorHAnsi" w:eastAsiaTheme="minorHAnsi" w:hAnsiTheme="majorHAnsi" w:cstheme="majorHAnsi"/>
          <w:b w:val="0"/>
          <w:lang w:val="sr-Cyrl-RS"/>
        </w:rPr>
        <w:t>;</w:t>
      </w:r>
    </w:p>
    <w:p w:rsidR="00F550FD" w:rsidRPr="003F600E" w:rsidRDefault="00F550FD" w:rsidP="00402346">
      <w:pPr>
        <w:pStyle w:val="NormalWeb"/>
        <w:numPr>
          <w:ilvl w:val="0"/>
          <w:numId w:val="78"/>
        </w:numPr>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en-GB"/>
        </w:rPr>
        <w:t xml:space="preserve">Јачање институционалних капацитета </w:t>
      </w:r>
      <w:r w:rsidR="00A06C6C" w:rsidRPr="003F600E">
        <w:rPr>
          <w:rStyle w:val="Strong"/>
          <w:rFonts w:asciiTheme="majorHAnsi" w:eastAsiaTheme="minorHAnsi" w:hAnsiTheme="majorHAnsi" w:cstheme="majorHAnsi"/>
          <w:b w:val="0"/>
          <w:lang w:val="sr-Cyrl-RS"/>
        </w:rPr>
        <w:t>у</w:t>
      </w:r>
      <w:r w:rsidR="00A06C6C" w:rsidRPr="003F600E">
        <w:rPr>
          <w:rStyle w:val="Strong"/>
          <w:rFonts w:asciiTheme="majorHAnsi" w:eastAsiaTheme="minorHAnsi" w:hAnsiTheme="majorHAnsi" w:cstheme="majorHAnsi"/>
          <w:b w:val="0"/>
          <w:lang w:val="en-GB"/>
        </w:rPr>
        <w:t>смерено</w:t>
      </w:r>
      <w:r w:rsidRPr="003F600E">
        <w:rPr>
          <w:rStyle w:val="Strong"/>
          <w:rFonts w:asciiTheme="majorHAnsi" w:eastAsiaTheme="minorHAnsi" w:hAnsiTheme="majorHAnsi" w:cstheme="majorHAnsi"/>
          <w:b w:val="0"/>
          <w:lang w:val="en-GB"/>
        </w:rPr>
        <w:t xml:space="preserve"> на јачање способности релевантних институција и органа, као што су Министарство финансија, Комисија за капиталне инвестиције и локалне власти, </w:t>
      </w:r>
      <w:r w:rsidR="005D0F4E" w:rsidRPr="003F600E">
        <w:rPr>
          <w:rStyle w:val="Strong"/>
          <w:rFonts w:asciiTheme="majorHAnsi" w:eastAsiaTheme="minorHAnsi" w:hAnsiTheme="majorHAnsi" w:cstheme="majorHAnsi"/>
          <w:b w:val="0"/>
          <w:lang w:val="en-GB"/>
        </w:rPr>
        <w:t>за бољу реализацију и праћење</w:t>
      </w:r>
      <w:r w:rsidRPr="003F600E">
        <w:rPr>
          <w:rStyle w:val="Strong"/>
          <w:rFonts w:asciiTheme="majorHAnsi" w:eastAsiaTheme="minorHAnsi" w:hAnsiTheme="majorHAnsi" w:cstheme="majorHAnsi"/>
          <w:b w:val="0"/>
          <w:lang w:val="en-GB"/>
        </w:rPr>
        <w:t xml:space="preserve"> капиталних пројеката</w:t>
      </w:r>
      <w:r w:rsidR="00E042B0" w:rsidRPr="003F600E">
        <w:rPr>
          <w:rStyle w:val="Strong"/>
          <w:rFonts w:asciiTheme="majorHAnsi" w:eastAsiaTheme="minorHAnsi" w:hAnsiTheme="majorHAnsi" w:cstheme="majorHAnsi"/>
          <w:b w:val="0"/>
          <w:lang w:val="sr-Cyrl-RS"/>
        </w:rPr>
        <w:t>;</w:t>
      </w:r>
    </w:p>
    <w:p w:rsidR="00234B27" w:rsidRPr="003F600E" w:rsidRDefault="00BA36B5" w:rsidP="00402346">
      <w:pPr>
        <w:pStyle w:val="NormalWeb"/>
        <w:numPr>
          <w:ilvl w:val="0"/>
          <w:numId w:val="78"/>
        </w:numPr>
        <w:jc w:val="both"/>
        <w:rPr>
          <w:rStyle w:val="Strong"/>
          <w:rFonts w:asciiTheme="majorHAnsi" w:eastAsiaTheme="minorHAnsi" w:hAnsiTheme="majorHAnsi" w:cstheme="majorHAnsi"/>
          <w:b w:val="0"/>
          <w:lang w:val="en-GB"/>
        </w:rPr>
      </w:pPr>
      <w:r w:rsidRPr="003F600E">
        <w:rPr>
          <w:rFonts w:asciiTheme="majorHAnsi" w:hAnsiTheme="majorHAnsi" w:cstheme="majorHAnsi"/>
          <w:lang w:val="sr-Cyrl-RS"/>
        </w:rPr>
        <w:t xml:space="preserve">Побољшање </w:t>
      </w:r>
      <w:r w:rsidR="0016347F" w:rsidRPr="003F600E">
        <w:rPr>
          <w:rFonts w:asciiTheme="majorHAnsi" w:hAnsiTheme="majorHAnsi" w:cstheme="majorHAnsi"/>
          <w:lang w:val="sr-Cyrl-RS"/>
        </w:rPr>
        <w:t xml:space="preserve">процеса </w:t>
      </w:r>
      <w:r w:rsidR="00234B27" w:rsidRPr="003F600E">
        <w:rPr>
          <w:rFonts w:asciiTheme="majorHAnsi" w:hAnsiTheme="majorHAnsi" w:cstheme="majorHAnsi"/>
        </w:rPr>
        <w:t xml:space="preserve">за </w:t>
      </w:r>
      <w:r w:rsidR="0016347F" w:rsidRPr="003F600E">
        <w:rPr>
          <w:rFonts w:asciiTheme="majorHAnsi" w:hAnsiTheme="majorHAnsi" w:cstheme="majorHAnsi"/>
          <w:lang w:val="sr-Cyrl-RS"/>
        </w:rPr>
        <w:t xml:space="preserve">адекватну </w:t>
      </w:r>
      <w:r w:rsidR="00234B27" w:rsidRPr="003F600E">
        <w:rPr>
          <w:rFonts w:asciiTheme="majorHAnsi" w:hAnsiTheme="majorHAnsi" w:cstheme="majorHAnsi"/>
          <w:bCs/>
        </w:rPr>
        <w:t>идентификацију</w:t>
      </w:r>
      <w:r w:rsidR="00234B27" w:rsidRPr="003F600E">
        <w:rPr>
          <w:rFonts w:asciiTheme="majorHAnsi" w:hAnsiTheme="majorHAnsi" w:cstheme="majorHAnsi"/>
        </w:rPr>
        <w:t xml:space="preserve">, </w:t>
      </w:r>
      <w:r w:rsidR="00234B27" w:rsidRPr="003F600E">
        <w:rPr>
          <w:rFonts w:asciiTheme="majorHAnsi" w:hAnsiTheme="majorHAnsi" w:cstheme="majorHAnsi"/>
          <w:bCs/>
        </w:rPr>
        <w:t>приоритизацију</w:t>
      </w:r>
      <w:r w:rsidR="00234B27" w:rsidRPr="003F600E">
        <w:rPr>
          <w:rFonts w:asciiTheme="majorHAnsi" w:hAnsiTheme="majorHAnsi" w:cstheme="majorHAnsi"/>
        </w:rPr>
        <w:t xml:space="preserve"> и </w:t>
      </w:r>
      <w:r w:rsidR="00234B27" w:rsidRPr="003F600E">
        <w:rPr>
          <w:rFonts w:asciiTheme="majorHAnsi" w:hAnsiTheme="majorHAnsi" w:cstheme="majorHAnsi"/>
          <w:bCs/>
        </w:rPr>
        <w:t>категоризацију</w:t>
      </w:r>
      <w:r w:rsidR="00234B27" w:rsidRPr="003F600E">
        <w:rPr>
          <w:rFonts w:asciiTheme="majorHAnsi" w:hAnsiTheme="majorHAnsi" w:cstheme="majorHAnsi"/>
        </w:rPr>
        <w:t xml:space="preserve"> </w:t>
      </w:r>
      <w:r w:rsidR="005D0F4E" w:rsidRPr="003F600E">
        <w:rPr>
          <w:rFonts w:asciiTheme="majorHAnsi" w:hAnsiTheme="majorHAnsi" w:cstheme="majorHAnsi"/>
        </w:rPr>
        <w:t>јавних инвестиција</w:t>
      </w:r>
      <w:r w:rsidR="00E042B0" w:rsidRPr="003F600E">
        <w:rPr>
          <w:rFonts w:asciiTheme="majorHAnsi" w:hAnsiTheme="majorHAnsi" w:cstheme="majorHAnsi"/>
          <w:lang w:val="sr-Cyrl-RS"/>
        </w:rPr>
        <w:t>;</w:t>
      </w:r>
    </w:p>
    <w:p w:rsidR="00F550FD" w:rsidRPr="003F600E" w:rsidRDefault="00F550FD" w:rsidP="00402346">
      <w:pPr>
        <w:pStyle w:val="NormalWeb"/>
        <w:numPr>
          <w:ilvl w:val="0"/>
          <w:numId w:val="78"/>
        </w:numPr>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en-GB"/>
        </w:rPr>
        <w:t xml:space="preserve">Повећање транспарентности и јавне контроле </w:t>
      </w:r>
      <w:r w:rsidR="00A06C6C" w:rsidRPr="003F600E">
        <w:rPr>
          <w:rStyle w:val="Strong"/>
          <w:rFonts w:asciiTheme="majorHAnsi" w:eastAsiaTheme="minorHAnsi" w:hAnsiTheme="majorHAnsi" w:cstheme="majorHAnsi"/>
          <w:b w:val="0"/>
          <w:lang w:val="sr-Cyrl-RS"/>
        </w:rPr>
        <w:t>с</w:t>
      </w:r>
      <w:r w:rsidRPr="003F600E">
        <w:rPr>
          <w:rStyle w:val="Strong"/>
          <w:rFonts w:asciiTheme="majorHAnsi" w:eastAsiaTheme="minorHAnsi" w:hAnsiTheme="majorHAnsi" w:cstheme="majorHAnsi"/>
          <w:b w:val="0"/>
          <w:lang w:val="en-GB"/>
        </w:rPr>
        <w:t>тварање</w:t>
      </w:r>
      <w:r w:rsidR="00A06C6C" w:rsidRPr="003F600E">
        <w:rPr>
          <w:rStyle w:val="Strong"/>
          <w:rFonts w:asciiTheme="majorHAnsi" w:eastAsiaTheme="minorHAnsi" w:hAnsiTheme="majorHAnsi" w:cstheme="majorHAnsi"/>
          <w:b w:val="0"/>
          <w:lang w:val="sr-Cyrl-RS"/>
        </w:rPr>
        <w:t>м</w:t>
      </w:r>
      <w:r w:rsidRPr="003F600E">
        <w:rPr>
          <w:rStyle w:val="Strong"/>
          <w:rFonts w:asciiTheme="majorHAnsi" w:eastAsiaTheme="minorHAnsi" w:hAnsiTheme="majorHAnsi" w:cstheme="majorHAnsi"/>
          <w:b w:val="0"/>
          <w:lang w:val="en-GB"/>
        </w:rPr>
        <w:t xml:space="preserve"> механизама који ће омогућити редовно објављивање података о </w:t>
      </w:r>
      <w:r w:rsidR="005D0F4E" w:rsidRPr="003F600E">
        <w:rPr>
          <w:rStyle w:val="Strong"/>
          <w:rFonts w:asciiTheme="majorHAnsi" w:eastAsiaTheme="minorHAnsi" w:hAnsiTheme="majorHAnsi" w:cstheme="majorHAnsi"/>
          <w:b w:val="0"/>
          <w:lang w:val="sr-Cyrl-RS"/>
        </w:rPr>
        <w:t>јавних инвестиција</w:t>
      </w:r>
      <w:r w:rsidRPr="003F600E">
        <w:rPr>
          <w:rStyle w:val="Strong"/>
          <w:rFonts w:asciiTheme="majorHAnsi" w:eastAsiaTheme="minorHAnsi" w:hAnsiTheme="majorHAnsi" w:cstheme="majorHAnsi"/>
          <w:b w:val="0"/>
          <w:lang w:val="en-GB"/>
        </w:rPr>
        <w:t xml:space="preserve"> и омогућити јавности и заинтересованим странама да прати напредовање и резултате тих инвестиција</w:t>
      </w:r>
      <w:r w:rsidR="00E042B0" w:rsidRPr="003F600E">
        <w:rPr>
          <w:rStyle w:val="Strong"/>
          <w:rFonts w:asciiTheme="majorHAnsi" w:eastAsiaTheme="minorHAnsi" w:hAnsiTheme="majorHAnsi" w:cstheme="majorHAnsi"/>
          <w:b w:val="0"/>
          <w:lang w:val="sr-Cyrl-RS"/>
        </w:rPr>
        <w:t>;</w:t>
      </w:r>
    </w:p>
    <w:p w:rsidR="00241A3E" w:rsidRPr="003F600E" w:rsidRDefault="00F550FD" w:rsidP="00402346">
      <w:pPr>
        <w:pStyle w:val="NormalWeb"/>
        <w:numPr>
          <w:ilvl w:val="0"/>
          <w:numId w:val="78"/>
        </w:numPr>
        <w:jc w:val="both"/>
        <w:rPr>
          <w:rStyle w:val="Strong"/>
          <w:rFonts w:asciiTheme="majorHAnsi" w:eastAsiaTheme="minorHAnsi" w:hAnsiTheme="majorHAnsi" w:cstheme="majorHAnsi"/>
          <w:b w:val="0"/>
          <w:lang w:val="en-GB"/>
        </w:rPr>
      </w:pPr>
      <w:r w:rsidRPr="003F600E">
        <w:rPr>
          <w:rStyle w:val="Strong"/>
          <w:rFonts w:asciiTheme="majorHAnsi" w:eastAsiaTheme="minorHAnsi" w:hAnsiTheme="majorHAnsi" w:cstheme="majorHAnsi"/>
          <w:b w:val="0"/>
          <w:lang w:val="en-GB"/>
        </w:rPr>
        <w:t>Интеграција еколошких и климатских аспеката</w:t>
      </w:r>
      <w:r w:rsidR="00A15A64" w:rsidRPr="003F600E">
        <w:rPr>
          <w:rStyle w:val="Strong"/>
          <w:rFonts w:asciiTheme="majorHAnsi" w:eastAsiaTheme="minorHAnsi" w:hAnsiTheme="majorHAnsi" w:cstheme="majorHAnsi"/>
          <w:b w:val="0"/>
          <w:lang w:val="en-GB"/>
        </w:rPr>
        <w:t xml:space="preserve"> </w:t>
      </w:r>
      <w:r w:rsidR="00A15A64" w:rsidRPr="003F600E">
        <w:rPr>
          <w:rStyle w:val="Strong"/>
          <w:rFonts w:asciiTheme="majorHAnsi" w:eastAsiaTheme="minorHAnsi" w:hAnsiTheme="majorHAnsi" w:cstheme="majorHAnsi"/>
          <w:b w:val="0"/>
          <w:lang w:val="sr-Cyrl-RS"/>
        </w:rPr>
        <w:t>у</w:t>
      </w:r>
      <w:r w:rsidRPr="003F600E">
        <w:rPr>
          <w:rStyle w:val="Strong"/>
          <w:rFonts w:asciiTheme="majorHAnsi" w:eastAsiaTheme="minorHAnsi" w:hAnsiTheme="majorHAnsi" w:cstheme="majorHAnsi"/>
          <w:b w:val="0"/>
          <w:lang w:val="en-GB"/>
        </w:rPr>
        <w:t>смеравање</w:t>
      </w:r>
      <w:r w:rsidR="00A15A64" w:rsidRPr="003F600E">
        <w:rPr>
          <w:rStyle w:val="Strong"/>
          <w:rFonts w:asciiTheme="majorHAnsi" w:eastAsiaTheme="minorHAnsi" w:hAnsiTheme="majorHAnsi" w:cstheme="majorHAnsi"/>
          <w:b w:val="0"/>
          <w:lang w:val="sr-Cyrl-RS"/>
        </w:rPr>
        <w:t>м</w:t>
      </w:r>
      <w:r w:rsidR="00A15A64" w:rsidRPr="003F600E">
        <w:rPr>
          <w:rStyle w:val="Strong"/>
          <w:rFonts w:asciiTheme="majorHAnsi" w:eastAsiaTheme="minorHAnsi" w:hAnsiTheme="majorHAnsi" w:cstheme="majorHAnsi"/>
          <w:b w:val="0"/>
          <w:lang w:val="en-GB"/>
        </w:rPr>
        <w:t xml:space="preserve"> јавних</w:t>
      </w:r>
      <w:r w:rsidRPr="003F600E">
        <w:rPr>
          <w:rStyle w:val="Strong"/>
          <w:rFonts w:asciiTheme="majorHAnsi" w:eastAsiaTheme="minorHAnsi" w:hAnsiTheme="majorHAnsi" w:cstheme="majorHAnsi"/>
          <w:b w:val="0"/>
          <w:lang w:val="en-GB"/>
        </w:rPr>
        <w:t xml:space="preserve"> инвестиција тако да имају позитиван утицај на животну средину, као и унапређење методологије означавања зелених пројекат</w:t>
      </w:r>
      <w:r w:rsidR="00A15A64" w:rsidRPr="003F600E">
        <w:rPr>
          <w:rStyle w:val="Strong"/>
          <w:rFonts w:asciiTheme="majorHAnsi" w:eastAsiaTheme="minorHAnsi" w:hAnsiTheme="majorHAnsi" w:cstheme="majorHAnsi"/>
          <w:b w:val="0"/>
          <w:lang w:val="en-GB"/>
        </w:rPr>
        <w:t>а, како би Србија постала лидер</w:t>
      </w:r>
      <w:r w:rsidRPr="003F600E">
        <w:rPr>
          <w:rStyle w:val="Strong"/>
          <w:rFonts w:asciiTheme="majorHAnsi" w:eastAsiaTheme="minorHAnsi" w:hAnsiTheme="majorHAnsi" w:cstheme="majorHAnsi"/>
          <w:b w:val="0"/>
          <w:lang w:val="en-GB"/>
        </w:rPr>
        <w:t xml:space="preserve"> у одрживом развоју</w:t>
      </w:r>
      <w:r w:rsidR="00E042B0" w:rsidRPr="003F600E">
        <w:rPr>
          <w:rStyle w:val="Strong"/>
          <w:rFonts w:asciiTheme="majorHAnsi" w:eastAsiaTheme="minorHAnsi" w:hAnsiTheme="majorHAnsi" w:cstheme="majorHAnsi"/>
          <w:b w:val="0"/>
          <w:lang w:val="sr-Cyrl-RS"/>
        </w:rPr>
        <w:t>.</w:t>
      </w:r>
    </w:p>
    <w:p w:rsidR="00241A3E" w:rsidRPr="003F600E" w:rsidRDefault="00241A3E" w:rsidP="00402346">
      <w:pPr>
        <w:jc w:val="both"/>
        <w:rPr>
          <w:rStyle w:val="Strong"/>
          <w:rFonts w:asciiTheme="majorHAnsi" w:hAnsiTheme="majorHAnsi" w:cstheme="majorHAnsi"/>
          <w:b w:val="0"/>
          <w:sz w:val="24"/>
          <w:szCs w:val="24"/>
        </w:rPr>
      </w:pPr>
      <w:r w:rsidRPr="003F600E">
        <w:rPr>
          <w:rStyle w:val="Strong"/>
          <w:rFonts w:asciiTheme="majorHAnsi" w:eastAsia="Times New Roman" w:hAnsiTheme="majorHAnsi" w:cstheme="majorHAnsi"/>
          <w:b w:val="0"/>
          <w:sz w:val="24"/>
          <w:szCs w:val="24"/>
          <w:lang w:val="sr-Cyrl-RS"/>
        </w:rPr>
        <w:t>Јавне инвестиције</w:t>
      </w:r>
      <w:r w:rsidRPr="003F600E">
        <w:rPr>
          <w:rStyle w:val="Strong"/>
          <w:rFonts w:asciiTheme="majorHAnsi" w:eastAsia="Times New Roman" w:hAnsiTheme="majorHAnsi" w:cstheme="majorHAnsi"/>
          <w:b w:val="0"/>
          <w:sz w:val="24"/>
          <w:szCs w:val="24"/>
          <w:lang w:val="en-US"/>
        </w:rPr>
        <w:t xml:space="preserve"> представљају кључну улогу у подстицању економског и друштвеног развоја </w:t>
      </w:r>
      <w:r w:rsidRPr="003F600E">
        <w:rPr>
          <w:rStyle w:val="Strong"/>
          <w:rFonts w:asciiTheme="majorHAnsi" w:eastAsia="Times New Roman" w:hAnsiTheme="majorHAnsi" w:cstheme="majorHAnsi"/>
          <w:b w:val="0"/>
          <w:sz w:val="24"/>
          <w:szCs w:val="24"/>
          <w:lang w:val="sr-Cyrl-RS"/>
        </w:rPr>
        <w:t xml:space="preserve">Републике </w:t>
      </w:r>
      <w:r w:rsidRPr="003F600E">
        <w:rPr>
          <w:rStyle w:val="Strong"/>
          <w:rFonts w:asciiTheme="majorHAnsi" w:eastAsia="Times New Roman" w:hAnsiTheme="majorHAnsi" w:cstheme="majorHAnsi"/>
          <w:b w:val="0"/>
          <w:sz w:val="24"/>
          <w:szCs w:val="24"/>
          <w:lang w:val="en-US"/>
        </w:rPr>
        <w:t>Србије, делујући као катализатори значајних економских реформи где</w:t>
      </w:r>
    </w:p>
    <w:p w:rsidR="00F92214" w:rsidRPr="003F600E" w:rsidRDefault="00A06C6C" w:rsidP="00402346">
      <w:pPr>
        <w:jc w:val="both"/>
        <w:rPr>
          <w:rStyle w:val="Strong"/>
          <w:rFonts w:asciiTheme="majorHAnsi" w:eastAsia="Times New Roman" w:hAnsiTheme="majorHAnsi" w:cstheme="majorHAnsi"/>
          <w:b w:val="0"/>
          <w:sz w:val="24"/>
          <w:szCs w:val="24"/>
          <w:lang w:val="sr-Cyrl-RS"/>
        </w:rPr>
      </w:pPr>
      <w:r w:rsidRPr="003F600E">
        <w:rPr>
          <w:rStyle w:val="Strong"/>
          <w:rFonts w:asciiTheme="majorHAnsi" w:hAnsiTheme="majorHAnsi" w:cstheme="majorHAnsi"/>
          <w:b w:val="0"/>
          <w:sz w:val="24"/>
          <w:szCs w:val="24"/>
        </w:rPr>
        <w:t>Република Србија настоји</w:t>
      </w:r>
      <w:r w:rsidR="00F550FD" w:rsidRPr="003F600E">
        <w:rPr>
          <w:rStyle w:val="Strong"/>
          <w:rFonts w:asciiTheme="majorHAnsi" w:eastAsia="Times New Roman" w:hAnsiTheme="majorHAnsi" w:cstheme="majorHAnsi"/>
          <w:b w:val="0"/>
          <w:sz w:val="24"/>
          <w:szCs w:val="24"/>
        </w:rPr>
        <w:t xml:space="preserve"> да изгради систем који не само да побољшава укупну конкурентност земље </w:t>
      </w:r>
      <w:r w:rsidR="005D0F4E" w:rsidRPr="003F600E">
        <w:rPr>
          <w:rStyle w:val="Strong"/>
          <w:rFonts w:asciiTheme="majorHAnsi" w:hAnsiTheme="majorHAnsi" w:cstheme="majorHAnsi"/>
          <w:b w:val="0"/>
          <w:sz w:val="24"/>
          <w:szCs w:val="24"/>
        </w:rPr>
        <w:t>на глобалном тржишту, већ</w:t>
      </w:r>
      <w:r w:rsidR="00F550FD" w:rsidRPr="003F600E">
        <w:rPr>
          <w:rStyle w:val="Strong"/>
          <w:rFonts w:asciiTheme="majorHAnsi" w:eastAsia="Times New Roman" w:hAnsiTheme="majorHAnsi" w:cstheme="majorHAnsi"/>
          <w:b w:val="0"/>
          <w:sz w:val="24"/>
          <w:szCs w:val="24"/>
        </w:rPr>
        <w:t xml:space="preserve"> повећава квалитет живота свих њених грађана </w:t>
      </w:r>
      <w:r w:rsidR="00F92214" w:rsidRPr="003F600E">
        <w:rPr>
          <w:rStyle w:val="Strong"/>
          <w:rFonts w:asciiTheme="majorHAnsi" w:eastAsia="Times New Roman" w:hAnsiTheme="majorHAnsi" w:cstheme="majorHAnsi"/>
          <w:b w:val="0"/>
          <w:sz w:val="24"/>
          <w:szCs w:val="24"/>
          <w:lang w:val="en-US"/>
        </w:rPr>
        <w:t>кроз модернизацију транспортне, енергетске, дигиталне и друге</w:t>
      </w:r>
      <w:r w:rsidR="00F92214" w:rsidRPr="003F600E">
        <w:rPr>
          <w:rStyle w:val="Strong"/>
          <w:rFonts w:asciiTheme="majorHAnsi" w:hAnsiTheme="majorHAnsi" w:cstheme="majorHAnsi"/>
          <w:b w:val="0"/>
          <w:sz w:val="24"/>
          <w:szCs w:val="24"/>
        </w:rPr>
        <w:t xml:space="preserve"> кључне инфраструктуре. </w:t>
      </w:r>
    </w:p>
    <w:p w:rsidR="007955E8" w:rsidRPr="003F600E" w:rsidRDefault="007955E8" w:rsidP="00402346">
      <w:pPr>
        <w:jc w:val="both"/>
        <w:rPr>
          <w:rStyle w:val="Strong"/>
          <w:rFonts w:asciiTheme="majorHAnsi" w:hAnsiTheme="majorHAnsi" w:cstheme="majorHAnsi"/>
          <w:b w:val="0"/>
          <w:sz w:val="24"/>
          <w:szCs w:val="24"/>
        </w:rPr>
      </w:pPr>
    </w:p>
    <w:p w:rsidR="007955E8" w:rsidRPr="003F600E" w:rsidRDefault="007955E8" w:rsidP="00402346">
      <w:pPr>
        <w:jc w:val="both"/>
        <w:rPr>
          <w:rStyle w:val="Strong"/>
          <w:rFonts w:asciiTheme="majorHAnsi" w:hAnsiTheme="majorHAnsi" w:cstheme="majorHAnsi"/>
          <w:b w:val="0"/>
          <w:sz w:val="24"/>
          <w:szCs w:val="24"/>
        </w:rPr>
      </w:pPr>
      <w:r w:rsidRPr="003F600E">
        <w:rPr>
          <w:rStyle w:val="Strong"/>
          <w:rFonts w:asciiTheme="majorHAnsi" w:hAnsiTheme="majorHAnsi" w:cstheme="majorHAnsi"/>
          <w:b w:val="0"/>
          <w:sz w:val="24"/>
          <w:szCs w:val="24"/>
        </w:rPr>
        <w:t xml:space="preserve">Успешна реализација </w:t>
      </w:r>
      <w:r w:rsidR="00241A3E" w:rsidRPr="003F600E">
        <w:rPr>
          <w:rStyle w:val="Strong"/>
          <w:rFonts w:asciiTheme="majorHAnsi" w:hAnsiTheme="majorHAnsi" w:cstheme="majorHAnsi"/>
          <w:b w:val="0"/>
          <w:sz w:val="24"/>
          <w:szCs w:val="24"/>
          <w:lang w:val="sr-Cyrl-RS"/>
        </w:rPr>
        <w:t>јавних инвестиција</w:t>
      </w:r>
      <w:r w:rsidRPr="003F600E">
        <w:rPr>
          <w:rStyle w:val="Strong"/>
          <w:rFonts w:asciiTheme="majorHAnsi" w:hAnsiTheme="majorHAnsi" w:cstheme="majorHAnsi"/>
          <w:b w:val="0"/>
          <w:sz w:val="24"/>
          <w:szCs w:val="24"/>
        </w:rPr>
        <w:t xml:space="preserve"> захтева јасно дефинисане циљеве, прецизно планирање ресурса, као и ефективно управљање временским оквиром и средствима</w:t>
      </w:r>
      <w:r w:rsidR="00760788" w:rsidRPr="003F600E">
        <w:rPr>
          <w:rStyle w:val="Strong"/>
          <w:rFonts w:asciiTheme="majorHAnsi" w:hAnsiTheme="majorHAnsi" w:cstheme="majorHAnsi"/>
          <w:b w:val="0"/>
          <w:sz w:val="24"/>
          <w:szCs w:val="24"/>
          <w:lang w:val="sr-Cyrl-RS"/>
        </w:rPr>
        <w:t xml:space="preserve">, што </w:t>
      </w:r>
      <w:r w:rsidRPr="003F600E">
        <w:rPr>
          <w:rStyle w:val="Strong"/>
          <w:rFonts w:asciiTheme="majorHAnsi" w:hAnsiTheme="majorHAnsi" w:cstheme="majorHAnsi"/>
          <w:b w:val="0"/>
          <w:sz w:val="24"/>
          <w:szCs w:val="24"/>
        </w:rPr>
        <w:t>представља предуслов за одговорну и ефикасну потрошњу јавних средстава.</w:t>
      </w:r>
    </w:p>
    <w:p w:rsidR="007955E8" w:rsidRPr="003F600E" w:rsidRDefault="007955E8" w:rsidP="00402346">
      <w:pPr>
        <w:jc w:val="both"/>
        <w:rPr>
          <w:rStyle w:val="Strong"/>
          <w:rFonts w:asciiTheme="majorHAnsi" w:hAnsiTheme="majorHAnsi" w:cstheme="majorHAnsi"/>
          <w:b w:val="0"/>
          <w:sz w:val="24"/>
          <w:szCs w:val="24"/>
        </w:rPr>
      </w:pPr>
    </w:p>
    <w:p w:rsidR="007955E8" w:rsidRPr="003F600E" w:rsidRDefault="007955E8" w:rsidP="00402346">
      <w:pPr>
        <w:jc w:val="both"/>
        <w:rPr>
          <w:rStyle w:val="Strong"/>
          <w:rFonts w:asciiTheme="majorHAnsi" w:hAnsiTheme="majorHAnsi" w:cstheme="majorHAnsi"/>
          <w:b w:val="0"/>
          <w:sz w:val="24"/>
          <w:szCs w:val="24"/>
        </w:rPr>
      </w:pPr>
      <w:r w:rsidRPr="003F600E">
        <w:rPr>
          <w:rStyle w:val="Strong"/>
          <w:rFonts w:asciiTheme="majorHAnsi" w:hAnsiTheme="majorHAnsi" w:cstheme="majorHAnsi"/>
          <w:b w:val="0"/>
          <w:sz w:val="24"/>
          <w:szCs w:val="24"/>
        </w:rPr>
        <w:t xml:space="preserve">Циљ овог документа је да пружи објективну и непристрасну анализу тренутног стања у области </w:t>
      </w:r>
      <w:r w:rsidR="00241A3E" w:rsidRPr="003F600E">
        <w:rPr>
          <w:rStyle w:val="Strong"/>
          <w:rFonts w:asciiTheme="majorHAnsi" w:hAnsiTheme="majorHAnsi" w:cstheme="majorHAnsi"/>
          <w:b w:val="0"/>
          <w:sz w:val="24"/>
          <w:szCs w:val="24"/>
          <w:lang w:val="sr-Cyrl-RS"/>
        </w:rPr>
        <w:t>јавних инвестиција</w:t>
      </w:r>
      <w:r w:rsidRPr="003F600E">
        <w:rPr>
          <w:rStyle w:val="Strong"/>
          <w:rFonts w:asciiTheme="majorHAnsi" w:hAnsiTheme="majorHAnsi" w:cstheme="majorHAnsi"/>
          <w:b w:val="0"/>
          <w:sz w:val="24"/>
          <w:szCs w:val="24"/>
        </w:rPr>
        <w:t xml:space="preserve"> у </w:t>
      </w:r>
      <w:r w:rsidR="00241A3E" w:rsidRPr="003F600E">
        <w:rPr>
          <w:rStyle w:val="Strong"/>
          <w:rFonts w:asciiTheme="majorHAnsi" w:hAnsiTheme="majorHAnsi" w:cstheme="majorHAnsi"/>
          <w:b w:val="0"/>
          <w:sz w:val="24"/>
          <w:szCs w:val="24"/>
          <w:lang w:val="sr-Cyrl-RS"/>
        </w:rPr>
        <w:t xml:space="preserve">Републици </w:t>
      </w:r>
      <w:r w:rsidRPr="003F600E">
        <w:rPr>
          <w:rStyle w:val="Strong"/>
          <w:rFonts w:asciiTheme="majorHAnsi" w:hAnsiTheme="majorHAnsi" w:cstheme="majorHAnsi"/>
          <w:b w:val="0"/>
          <w:sz w:val="24"/>
          <w:szCs w:val="24"/>
        </w:rPr>
        <w:t>Србији,</w:t>
      </w:r>
      <w:r w:rsidR="00241A3E" w:rsidRPr="003F600E">
        <w:rPr>
          <w:rStyle w:val="Strong"/>
          <w:rFonts w:asciiTheme="majorHAnsi" w:hAnsiTheme="majorHAnsi" w:cstheme="majorHAnsi"/>
          <w:b w:val="0"/>
          <w:sz w:val="24"/>
          <w:szCs w:val="24"/>
          <w:lang w:val="sr-Cyrl-RS"/>
        </w:rPr>
        <w:t xml:space="preserve"> да</w:t>
      </w:r>
      <w:r w:rsidRPr="003F600E">
        <w:rPr>
          <w:rStyle w:val="Strong"/>
          <w:rFonts w:asciiTheme="majorHAnsi" w:hAnsiTheme="majorHAnsi" w:cstheme="majorHAnsi"/>
          <w:b w:val="0"/>
          <w:sz w:val="24"/>
          <w:szCs w:val="24"/>
        </w:rPr>
        <w:t xml:space="preserve"> идентификује кључне изазове и предложи мере за њихово превазилажење. Фокус је на унапређењ</w:t>
      </w:r>
      <w:r w:rsidR="00415D91" w:rsidRPr="003F600E">
        <w:rPr>
          <w:rStyle w:val="Strong"/>
          <w:rFonts w:asciiTheme="majorHAnsi" w:hAnsiTheme="majorHAnsi" w:cstheme="majorHAnsi"/>
          <w:b w:val="0"/>
          <w:sz w:val="24"/>
          <w:szCs w:val="24"/>
        </w:rPr>
        <w:t xml:space="preserve">у </w:t>
      </w:r>
      <w:r w:rsidR="00415D91" w:rsidRPr="003F600E">
        <w:rPr>
          <w:rStyle w:val="Strong"/>
          <w:rFonts w:asciiTheme="majorHAnsi" w:hAnsiTheme="majorHAnsi" w:cstheme="majorHAnsi"/>
          <w:b w:val="0"/>
          <w:sz w:val="24"/>
          <w:szCs w:val="24"/>
          <w:lang w:val="sr-Cyrl-RS"/>
        </w:rPr>
        <w:t>правног</w:t>
      </w:r>
      <w:r w:rsidRPr="003F600E">
        <w:rPr>
          <w:rStyle w:val="Strong"/>
          <w:rFonts w:asciiTheme="majorHAnsi" w:hAnsiTheme="majorHAnsi" w:cstheme="majorHAnsi"/>
          <w:b w:val="0"/>
          <w:sz w:val="24"/>
          <w:szCs w:val="24"/>
        </w:rPr>
        <w:t xml:space="preserve"> и институционалног оквира који ће омогућити ефикасније планирање, избор, спровођење и евалуацију </w:t>
      </w:r>
      <w:r w:rsidR="00150744" w:rsidRPr="003F600E">
        <w:rPr>
          <w:rStyle w:val="Strong"/>
          <w:rFonts w:asciiTheme="majorHAnsi" w:hAnsiTheme="majorHAnsi" w:cstheme="majorHAnsi"/>
          <w:b w:val="0"/>
          <w:sz w:val="24"/>
          <w:szCs w:val="24"/>
          <w:lang w:val="sr-Cyrl-RS"/>
        </w:rPr>
        <w:t>у области јавних инвестиција</w:t>
      </w:r>
      <w:r w:rsidRPr="003F600E">
        <w:rPr>
          <w:rStyle w:val="Strong"/>
          <w:rFonts w:asciiTheme="majorHAnsi" w:hAnsiTheme="majorHAnsi" w:cstheme="majorHAnsi"/>
          <w:b w:val="0"/>
          <w:sz w:val="24"/>
          <w:szCs w:val="24"/>
        </w:rPr>
        <w:t>.</w:t>
      </w:r>
    </w:p>
    <w:p w:rsidR="007955E8" w:rsidRPr="003F600E" w:rsidRDefault="007955E8" w:rsidP="00402346">
      <w:pPr>
        <w:jc w:val="both"/>
        <w:rPr>
          <w:rStyle w:val="Strong"/>
          <w:rFonts w:asciiTheme="majorHAnsi" w:hAnsiTheme="majorHAnsi" w:cstheme="majorHAnsi"/>
          <w:b w:val="0"/>
          <w:sz w:val="24"/>
          <w:szCs w:val="24"/>
        </w:rPr>
      </w:pPr>
    </w:p>
    <w:p w:rsidR="007955E8" w:rsidRPr="003F600E" w:rsidRDefault="00760788" w:rsidP="00402346">
      <w:pPr>
        <w:jc w:val="both"/>
        <w:rPr>
          <w:rStyle w:val="Strong"/>
          <w:rFonts w:asciiTheme="majorHAnsi" w:hAnsiTheme="majorHAnsi" w:cstheme="majorHAnsi"/>
          <w:b w:val="0"/>
          <w:sz w:val="24"/>
          <w:szCs w:val="24"/>
          <w:lang w:val="sr-Cyrl-RS"/>
        </w:rPr>
      </w:pPr>
      <w:r w:rsidRPr="003F600E">
        <w:rPr>
          <w:rStyle w:val="Strong"/>
          <w:rFonts w:asciiTheme="majorHAnsi" w:hAnsiTheme="majorHAnsi" w:cstheme="majorHAnsi"/>
          <w:b w:val="0"/>
          <w:sz w:val="24"/>
          <w:szCs w:val="24"/>
          <w:lang w:val="sr-Cyrl-RS"/>
        </w:rPr>
        <w:t>У току 2023. године</w:t>
      </w:r>
      <w:r w:rsidR="007955E8" w:rsidRPr="003F600E">
        <w:rPr>
          <w:rStyle w:val="Strong"/>
          <w:rFonts w:asciiTheme="majorHAnsi" w:hAnsiTheme="majorHAnsi" w:cstheme="majorHAnsi"/>
          <w:b w:val="0"/>
          <w:sz w:val="24"/>
          <w:szCs w:val="24"/>
        </w:rPr>
        <w:t xml:space="preserve"> Министарство финансија је усвојило нови </w:t>
      </w:r>
      <w:r w:rsidR="00415D91" w:rsidRPr="003F600E">
        <w:rPr>
          <w:rStyle w:val="Strong"/>
          <w:rFonts w:asciiTheme="majorHAnsi" w:hAnsiTheme="majorHAnsi" w:cstheme="majorHAnsi"/>
          <w:b w:val="0"/>
          <w:sz w:val="24"/>
          <w:szCs w:val="24"/>
          <w:lang w:val="sr-Cyrl-RS"/>
        </w:rPr>
        <w:t>правни</w:t>
      </w:r>
      <w:r w:rsidR="007955E8" w:rsidRPr="003F600E">
        <w:rPr>
          <w:rStyle w:val="Strong"/>
          <w:rFonts w:asciiTheme="majorHAnsi" w:hAnsiTheme="majorHAnsi" w:cstheme="majorHAnsi"/>
          <w:b w:val="0"/>
          <w:sz w:val="24"/>
          <w:szCs w:val="24"/>
        </w:rPr>
        <w:t xml:space="preserve"> оквир који уређује </w:t>
      </w:r>
      <w:r w:rsidR="00241A3E" w:rsidRPr="003F600E">
        <w:rPr>
          <w:rStyle w:val="Strong"/>
          <w:rFonts w:asciiTheme="majorHAnsi" w:hAnsiTheme="majorHAnsi" w:cstheme="majorHAnsi"/>
          <w:b w:val="0"/>
          <w:sz w:val="24"/>
          <w:szCs w:val="24"/>
          <w:lang w:val="sr-Cyrl-RS"/>
        </w:rPr>
        <w:t>садржину</w:t>
      </w:r>
      <w:r w:rsidR="007955E8" w:rsidRPr="003F600E">
        <w:rPr>
          <w:rStyle w:val="Strong"/>
          <w:rFonts w:asciiTheme="majorHAnsi" w:hAnsiTheme="majorHAnsi" w:cstheme="majorHAnsi"/>
          <w:b w:val="0"/>
          <w:sz w:val="24"/>
          <w:szCs w:val="24"/>
        </w:rPr>
        <w:t>,</w:t>
      </w:r>
      <w:r w:rsidR="00241A3E" w:rsidRPr="003F600E">
        <w:rPr>
          <w:rStyle w:val="Strong"/>
          <w:rFonts w:asciiTheme="majorHAnsi" w:hAnsiTheme="majorHAnsi" w:cstheme="majorHAnsi"/>
          <w:b w:val="0"/>
          <w:sz w:val="24"/>
          <w:szCs w:val="24"/>
          <w:lang w:val="sr-Cyrl-RS"/>
        </w:rPr>
        <w:t xml:space="preserve"> начин</w:t>
      </w:r>
      <w:r w:rsidR="007955E8" w:rsidRPr="003F600E">
        <w:rPr>
          <w:rStyle w:val="Strong"/>
          <w:rFonts w:asciiTheme="majorHAnsi" w:hAnsiTheme="majorHAnsi" w:cstheme="majorHAnsi"/>
          <w:b w:val="0"/>
          <w:sz w:val="24"/>
          <w:szCs w:val="24"/>
        </w:rPr>
        <w:t xml:space="preserve"> припреме</w:t>
      </w:r>
      <w:r w:rsidR="00241A3E" w:rsidRPr="003F600E">
        <w:rPr>
          <w:rStyle w:val="Strong"/>
          <w:rFonts w:asciiTheme="majorHAnsi" w:hAnsiTheme="majorHAnsi" w:cstheme="majorHAnsi"/>
          <w:b w:val="0"/>
          <w:sz w:val="24"/>
          <w:szCs w:val="24"/>
          <w:lang w:val="sr-Cyrl-RS"/>
        </w:rPr>
        <w:t>, оцене, процене спремности и одабира капиталних пројеката, праћење реализације, извештавање о учинку и вредновање свих позитивних и негативних ефеката капиталних пројеката</w:t>
      </w:r>
      <w:r w:rsidR="007955E8" w:rsidRPr="003F600E">
        <w:rPr>
          <w:rStyle w:val="Strong"/>
          <w:rFonts w:asciiTheme="majorHAnsi" w:hAnsiTheme="majorHAnsi" w:cstheme="majorHAnsi"/>
          <w:b w:val="0"/>
          <w:sz w:val="24"/>
          <w:szCs w:val="24"/>
        </w:rPr>
        <w:t xml:space="preserve">. Улагање у </w:t>
      </w:r>
      <w:r w:rsidR="00241A3E" w:rsidRPr="003F600E">
        <w:rPr>
          <w:rStyle w:val="Strong"/>
          <w:rFonts w:asciiTheme="majorHAnsi" w:hAnsiTheme="majorHAnsi" w:cstheme="majorHAnsi"/>
          <w:b w:val="0"/>
          <w:sz w:val="24"/>
          <w:szCs w:val="24"/>
          <w:lang w:val="sr-Cyrl-RS"/>
        </w:rPr>
        <w:t>јавне инвестиције</w:t>
      </w:r>
      <w:r w:rsidR="007955E8" w:rsidRPr="003F600E">
        <w:rPr>
          <w:rStyle w:val="Strong"/>
          <w:rFonts w:asciiTheme="majorHAnsi" w:hAnsiTheme="majorHAnsi" w:cstheme="majorHAnsi"/>
          <w:b w:val="0"/>
          <w:sz w:val="24"/>
          <w:szCs w:val="24"/>
        </w:rPr>
        <w:t xml:space="preserve"> представља стратешки приоритет, </w:t>
      </w:r>
      <w:r w:rsidR="00402346" w:rsidRPr="003F600E">
        <w:rPr>
          <w:rStyle w:val="Strong"/>
          <w:rFonts w:asciiTheme="majorHAnsi" w:hAnsiTheme="majorHAnsi" w:cstheme="majorHAnsi"/>
          <w:b w:val="0"/>
          <w:sz w:val="24"/>
          <w:szCs w:val="24"/>
          <w:lang w:val="sr-Cyrl-RS"/>
        </w:rPr>
        <w:t xml:space="preserve">а преглед </w:t>
      </w:r>
      <w:r w:rsidR="003B799E" w:rsidRPr="003F600E">
        <w:rPr>
          <w:rStyle w:val="Strong"/>
          <w:rFonts w:asciiTheme="majorHAnsi" w:hAnsiTheme="majorHAnsi" w:cstheme="majorHAnsi"/>
          <w:b w:val="0"/>
          <w:sz w:val="24"/>
          <w:szCs w:val="24"/>
          <w:lang w:val="sr-Cyrl-RS"/>
        </w:rPr>
        <w:t xml:space="preserve">јавних инвестиција </w:t>
      </w:r>
      <w:r w:rsidR="00402346" w:rsidRPr="003F600E">
        <w:rPr>
          <w:rStyle w:val="Strong"/>
          <w:rFonts w:asciiTheme="majorHAnsi" w:hAnsiTheme="majorHAnsi" w:cstheme="majorHAnsi"/>
          <w:b w:val="0"/>
          <w:sz w:val="24"/>
          <w:szCs w:val="24"/>
          <w:lang w:val="sr-Cyrl-RS"/>
        </w:rPr>
        <w:t xml:space="preserve">представљен је и </w:t>
      </w:r>
      <w:r w:rsidR="007955E8" w:rsidRPr="003F600E">
        <w:rPr>
          <w:rStyle w:val="Strong"/>
          <w:rFonts w:asciiTheme="majorHAnsi" w:hAnsiTheme="majorHAnsi" w:cstheme="majorHAnsi"/>
          <w:b w:val="0"/>
          <w:sz w:val="24"/>
          <w:szCs w:val="24"/>
        </w:rPr>
        <w:t>у Ревидиран</w:t>
      </w:r>
      <w:r w:rsidR="003B799E" w:rsidRPr="003F600E">
        <w:rPr>
          <w:rStyle w:val="Strong"/>
          <w:rFonts w:asciiTheme="majorHAnsi" w:hAnsiTheme="majorHAnsi" w:cstheme="majorHAnsi"/>
          <w:b w:val="0"/>
          <w:sz w:val="24"/>
          <w:szCs w:val="24"/>
          <w:lang w:val="sr-Cyrl-RS"/>
        </w:rPr>
        <w:t>ој</w:t>
      </w:r>
      <w:r w:rsidR="007955E8" w:rsidRPr="003F600E">
        <w:rPr>
          <w:rStyle w:val="Strong"/>
          <w:rFonts w:asciiTheme="majorHAnsi" w:hAnsiTheme="majorHAnsi" w:cstheme="majorHAnsi"/>
          <w:b w:val="0"/>
          <w:sz w:val="24"/>
          <w:szCs w:val="24"/>
        </w:rPr>
        <w:t xml:space="preserve"> фискалн</w:t>
      </w:r>
      <w:r w:rsidR="003B799E" w:rsidRPr="003F600E">
        <w:rPr>
          <w:rStyle w:val="Strong"/>
          <w:rFonts w:asciiTheme="majorHAnsi" w:hAnsiTheme="majorHAnsi" w:cstheme="majorHAnsi"/>
          <w:b w:val="0"/>
          <w:sz w:val="24"/>
          <w:szCs w:val="24"/>
          <w:lang w:val="sr-Cyrl-RS"/>
        </w:rPr>
        <w:t>ој</w:t>
      </w:r>
      <w:r w:rsidR="007955E8" w:rsidRPr="003F600E">
        <w:rPr>
          <w:rStyle w:val="Strong"/>
          <w:rFonts w:asciiTheme="majorHAnsi" w:hAnsiTheme="majorHAnsi" w:cstheme="majorHAnsi"/>
          <w:b w:val="0"/>
          <w:sz w:val="24"/>
          <w:szCs w:val="24"/>
        </w:rPr>
        <w:t xml:space="preserve"> стратегиј</w:t>
      </w:r>
      <w:r w:rsidR="003B799E" w:rsidRPr="003F600E">
        <w:rPr>
          <w:rStyle w:val="Strong"/>
          <w:rFonts w:asciiTheme="majorHAnsi" w:hAnsiTheme="majorHAnsi" w:cstheme="majorHAnsi"/>
          <w:b w:val="0"/>
          <w:sz w:val="24"/>
          <w:szCs w:val="24"/>
          <w:lang w:val="sr-Cyrl-RS"/>
        </w:rPr>
        <w:t>и</w:t>
      </w:r>
      <w:r w:rsidR="007955E8" w:rsidRPr="003F600E">
        <w:rPr>
          <w:rStyle w:val="Strong"/>
          <w:rFonts w:asciiTheme="majorHAnsi" w:hAnsiTheme="majorHAnsi" w:cstheme="majorHAnsi"/>
          <w:b w:val="0"/>
          <w:sz w:val="24"/>
          <w:szCs w:val="24"/>
        </w:rPr>
        <w:t xml:space="preserve"> за </w:t>
      </w:r>
      <w:r w:rsidRPr="003F600E">
        <w:rPr>
          <w:rStyle w:val="Strong"/>
          <w:rFonts w:asciiTheme="majorHAnsi" w:hAnsiTheme="majorHAnsi" w:cstheme="majorHAnsi"/>
          <w:b w:val="0"/>
          <w:sz w:val="24"/>
          <w:szCs w:val="24"/>
          <w:lang w:val="sr-Cyrl-RS"/>
        </w:rPr>
        <w:t xml:space="preserve">2025. годину са пројекцијама 2026. и </w:t>
      </w:r>
      <w:r w:rsidR="007955E8" w:rsidRPr="003F600E">
        <w:rPr>
          <w:rStyle w:val="Strong"/>
          <w:rFonts w:asciiTheme="majorHAnsi" w:hAnsiTheme="majorHAnsi" w:cstheme="majorHAnsi"/>
          <w:b w:val="0"/>
          <w:sz w:val="24"/>
          <w:szCs w:val="24"/>
        </w:rPr>
        <w:t>2027.</w:t>
      </w:r>
      <w:r w:rsidR="00603F80" w:rsidRPr="003F600E">
        <w:rPr>
          <w:rStyle w:val="Strong"/>
          <w:rFonts w:asciiTheme="majorHAnsi" w:hAnsiTheme="majorHAnsi" w:cstheme="majorHAnsi"/>
          <w:b w:val="0"/>
          <w:sz w:val="24"/>
          <w:szCs w:val="24"/>
          <w:lang w:val="sr-Cyrl-RS"/>
        </w:rPr>
        <w:t xml:space="preserve"> </w:t>
      </w:r>
      <w:r w:rsidR="00402346" w:rsidRPr="003F600E">
        <w:rPr>
          <w:rStyle w:val="Strong"/>
          <w:rFonts w:asciiTheme="majorHAnsi" w:hAnsiTheme="majorHAnsi" w:cstheme="majorHAnsi"/>
          <w:b w:val="0"/>
          <w:sz w:val="24"/>
          <w:szCs w:val="24"/>
          <w:lang w:val="sr-Cyrl-RS"/>
        </w:rPr>
        <w:t>Г</w:t>
      </w:r>
      <w:r w:rsidRPr="003F600E">
        <w:rPr>
          <w:rStyle w:val="Strong"/>
          <w:rFonts w:asciiTheme="majorHAnsi" w:hAnsiTheme="majorHAnsi" w:cstheme="majorHAnsi"/>
          <w:b w:val="0"/>
          <w:sz w:val="24"/>
          <w:szCs w:val="24"/>
          <w:lang w:val="sr-Cyrl-RS"/>
        </w:rPr>
        <w:t>одину</w:t>
      </w:r>
      <w:r w:rsidR="00402346" w:rsidRPr="003F600E">
        <w:rPr>
          <w:rStyle w:val="Strong"/>
          <w:rFonts w:asciiTheme="majorHAnsi" w:hAnsiTheme="majorHAnsi" w:cstheme="majorHAnsi"/>
          <w:b w:val="0"/>
          <w:sz w:val="24"/>
          <w:szCs w:val="24"/>
          <w:lang w:val="sr-Cyrl-RS"/>
        </w:rPr>
        <w:t xml:space="preserve">, Анекс 3. </w:t>
      </w:r>
    </w:p>
    <w:p w:rsidR="00402346" w:rsidRPr="003F600E" w:rsidRDefault="00402346" w:rsidP="00402346">
      <w:pPr>
        <w:jc w:val="both"/>
        <w:rPr>
          <w:rStyle w:val="Strong"/>
          <w:rFonts w:asciiTheme="majorHAnsi" w:hAnsiTheme="majorHAnsi" w:cstheme="majorHAnsi"/>
          <w:b w:val="0"/>
          <w:sz w:val="24"/>
          <w:szCs w:val="24"/>
        </w:rPr>
      </w:pPr>
    </w:p>
    <w:p w:rsidR="007955E8" w:rsidRPr="003F600E" w:rsidRDefault="007955E8" w:rsidP="00402346">
      <w:pPr>
        <w:jc w:val="both"/>
        <w:rPr>
          <w:rStyle w:val="Strong"/>
          <w:rFonts w:asciiTheme="majorHAnsi" w:hAnsiTheme="majorHAnsi" w:cstheme="majorHAnsi"/>
          <w:b w:val="0"/>
          <w:sz w:val="24"/>
          <w:szCs w:val="24"/>
        </w:rPr>
      </w:pPr>
      <w:r w:rsidRPr="003F600E">
        <w:rPr>
          <w:rStyle w:val="Strong"/>
          <w:rFonts w:asciiTheme="majorHAnsi" w:hAnsiTheme="majorHAnsi" w:cstheme="majorHAnsi"/>
          <w:b w:val="0"/>
          <w:sz w:val="24"/>
          <w:szCs w:val="24"/>
        </w:rPr>
        <w:t xml:space="preserve">Поред тога, </w:t>
      </w:r>
      <w:r w:rsidR="00241A3E" w:rsidRPr="003F600E">
        <w:rPr>
          <w:rStyle w:val="Strong"/>
          <w:rFonts w:asciiTheme="majorHAnsi" w:hAnsiTheme="majorHAnsi" w:cstheme="majorHAnsi"/>
          <w:b w:val="0"/>
          <w:sz w:val="24"/>
          <w:szCs w:val="24"/>
          <w:lang w:val="sr-Cyrl-RS"/>
        </w:rPr>
        <w:t xml:space="preserve">област јавних инвестиција </w:t>
      </w:r>
      <w:r w:rsidRPr="003F600E">
        <w:rPr>
          <w:rStyle w:val="Strong"/>
          <w:rFonts w:asciiTheme="majorHAnsi" w:hAnsiTheme="majorHAnsi" w:cstheme="majorHAnsi"/>
          <w:b w:val="0"/>
          <w:sz w:val="24"/>
          <w:szCs w:val="24"/>
        </w:rPr>
        <w:t>препознат</w:t>
      </w:r>
      <w:r w:rsidR="00241A3E" w:rsidRPr="003F600E">
        <w:rPr>
          <w:rStyle w:val="Strong"/>
          <w:rFonts w:asciiTheme="majorHAnsi" w:hAnsiTheme="majorHAnsi" w:cstheme="majorHAnsi"/>
          <w:b w:val="0"/>
          <w:sz w:val="24"/>
          <w:szCs w:val="24"/>
          <w:lang w:val="sr-Cyrl-RS"/>
        </w:rPr>
        <w:t xml:space="preserve"> је</w:t>
      </w:r>
      <w:r w:rsidRPr="003F600E">
        <w:rPr>
          <w:rStyle w:val="Strong"/>
          <w:rFonts w:asciiTheme="majorHAnsi" w:hAnsiTheme="majorHAnsi" w:cstheme="majorHAnsi"/>
          <w:b w:val="0"/>
          <w:sz w:val="24"/>
          <w:szCs w:val="24"/>
        </w:rPr>
        <w:t xml:space="preserve"> као приоритет у Програму реформе </w:t>
      </w:r>
      <w:r w:rsidR="00241A3E" w:rsidRPr="003F600E">
        <w:rPr>
          <w:rStyle w:val="Strong"/>
          <w:rFonts w:asciiTheme="majorHAnsi" w:hAnsiTheme="majorHAnsi" w:cstheme="majorHAnsi"/>
          <w:b w:val="0"/>
          <w:sz w:val="24"/>
          <w:szCs w:val="24"/>
          <w:lang w:val="sr-Cyrl-RS"/>
        </w:rPr>
        <w:t xml:space="preserve">управљања </w:t>
      </w:r>
      <w:r w:rsidRPr="003F600E">
        <w:rPr>
          <w:rStyle w:val="Strong"/>
          <w:rFonts w:asciiTheme="majorHAnsi" w:hAnsiTheme="majorHAnsi" w:cstheme="majorHAnsi"/>
          <w:b w:val="0"/>
          <w:sz w:val="24"/>
          <w:szCs w:val="24"/>
        </w:rPr>
        <w:t>јавн</w:t>
      </w:r>
      <w:r w:rsidR="00241A3E" w:rsidRPr="003F600E">
        <w:rPr>
          <w:rStyle w:val="Strong"/>
          <w:rFonts w:asciiTheme="majorHAnsi" w:hAnsiTheme="majorHAnsi" w:cstheme="majorHAnsi"/>
          <w:b w:val="0"/>
          <w:sz w:val="24"/>
          <w:szCs w:val="24"/>
          <w:lang w:val="sr-Cyrl-RS"/>
        </w:rPr>
        <w:t>им</w:t>
      </w:r>
      <w:r w:rsidRPr="003F600E">
        <w:rPr>
          <w:rStyle w:val="Strong"/>
          <w:rFonts w:asciiTheme="majorHAnsi" w:hAnsiTheme="majorHAnsi" w:cstheme="majorHAnsi"/>
          <w:b w:val="0"/>
          <w:sz w:val="24"/>
          <w:szCs w:val="24"/>
        </w:rPr>
        <w:t xml:space="preserve"> финансиј</w:t>
      </w:r>
      <w:r w:rsidR="00241A3E" w:rsidRPr="003F600E">
        <w:rPr>
          <w:rStyle w:val="Strong"/>
          <w:rFonts w:asciiTheme="majorHAnsi" w:hAnsiTheme="majorHAnsi" w:cstheme="majorHAnsi"/>
          <w:b w:val="0"/>
          <w:sz w:val="24"/>
          <w:szCs w:val="24"/>
          <w:lang w:val="sr-Cyrl-RS"/>
        </w:rPr>
        <w:t>ама</w:t>
      </w:r>
      <w:r w:rsidRPr="003F600E">
        <w:rPr>
          <w:rStyle w:val="Strong"/>
          <w:rFonts w:asciiTheme="majorHAnsi" w:hAnsiTheme="majorHAnsi" w:cstheme="majorHAnsi"/>
          <w:b w:val="0"/>
          <w:sz w:val="24"/>
          <w:szCs w:val="24"/>
        </w:rPr>
        <w:t xml:space="preserve"> за период 2021–2025, који представља стратешки оквир Владе Републике Србије за реформске процесе. </w:t>
      </w:r>
      <w:r w:rsidR="00150744" w:rsidRPr="003F600E">
        <w:rPr>
          <w:rStyle w:val="Strong"/>
          <w:rFonts w:asciiTheme="majorHAnsi" w:hAnsiTheme="majorHAnsi" w:cstheme="majorHAnsi"/>
          <w:b w:val="0"/>
          <w:sz w:val="24"/>
          <w:szCs w:val="24"/>
          <w:lang w:val="sr-Cyrl-RS"/>
        </w:rPr>
        <w:t xml:space="preserve">У току је и израда новог Програма </w:t>
      </w:r>
      <w:r w:rsidR="00150744" w:rsidRPr="003F600E">
        <w:rPr>
          <w:rStyle w:val="Strong"/>
          <w:rFonts w:asciiTheme="majorHAnsi" w:hAnsiTheme="majorHAnsi" w:cstheme="majorHAnsi"/>
          <w:b w:val="0"/>
          <w:sz w:val="24"/>
          <w:szCs w:val="24"/>
        </w:rPr>
        <w:t xml:space="preserve">реформе </w:t>
      </w:r>
      <w:r w:rsidR="00150744" w:rsidRPr="003F600E">
        <w:rPr>
          <w:rStyle w:val="Strong"/>
          <w:rFonts w:asciiTheme="majorHAnsi" w:hAnsiTheme="majorHAnsi" w:cstheme="majorHAnsi"/>
          <w:b w:val="0"/>
          <w:sz w:val="24"/>
          <w:szCs w:val="24"/>
          <w:lang w:val="sr-Cyrl-RS"/>
        </w:rPr>
        <w:t xml:space="preserve">управљања </w:t>
      </w:r>
      <w:r w:rsidR="00150744" w:rsidRPr="003F600E">
        <w:rPr>
          <w:rStyle w:val="Strong"/>
          <w:rFonts w:asciiTheme="majorHAnsi" w:hAnsiTheme="majorHAnsi" w:cstheme="majorHAnsi"/>
          <w:b w:val="0"/>
          <w:sz w:val="24"/>
          <w:szCs w:val="24"/>
        </w:rPr>
        <w:t>јавн</w:t>
      </w:r>
      <w:r w:rsidR="00150744" w:rsidRPr="003F600E">
        <w:rPr>
          <w:rStyle w:val="Strong"/>
          <w:rFonts w:asciiTheme="majorHAnsi" w:hAnsiTheme="majorHAnsi" w:cstheme="majorHAnsi"/>
          <w:b w:val="0"/>
          <w:sz w:val="24"/>
          <w:szCs w:val="24"/>
          <w:lang w:val="sr-Cyrl-RS"/>
        </w:rPr>
        <w:t>им</w:t>
      </w:r>
      <w:r w:rsidR="00150744" w:rsidRPr="003F600E">
        <w:rPr>
          <w:rStyle w:val="Strong"/>
          <w:rFonts w:asciiTheme="majorHAnsi" w:hAnsiTheme="majorHAnsi" w:cstheme="majorHAnsi"/>
          <w:b w:val="0"/>
          <w:sz w:val="24"/>
          <w:szCs w:val="24"/>
        </w:rPr>
        <w:t xml:space="preserve"> финансиј</w:t>
      </w:r>
      <w:r w:rsidR="00150744" w:rsidRPr="003F600E">
        <w:rPr>
          <w:rStyle w:val="Strong"/>
          <w:rFonts w:asciiTheme="majorHAnsi" w:hAnsiTheme="majorHAnsi" w:cstheme="majorHAnsi"/>
          <w:b w:val="0"/>
          <w:sz w:val="24"/>
          <w:szCs w:val="24"/>
          <w:lang w:val="sr-Cyrl-RS"/>
        </w:rPr>
        <w:t>ама</w:t>
      </w:r>
      <w:r w:rsidR="00150744" w:rsidRPr="003F600E">
        <w:rPr>
          <w:rStyle w:val="Strong"/>
          <w:rFonts w:asciiTheme="majorHAnsi" w:hAnsiTheme="majorHAnsi" w:cstheme="majorHAnsi"/>
          <w:b w:val="0"/>
          <w:sz w:val="24"/>
          <w:szCs w:val="24"/>
        </w:rPr>
        <w:t xml:space="preserve"> за период 202</w:t>
      </w:r>
      <w:r w:rsidR="00150744" w:rsidRPr="003F600E">
        <w:rPr>
          <w:rStyle w:val="Strong"/>
          <w:rFonts w:asciiTheme="majorHAnsi" w:hAnsiTheme="majorHAnsi" w:cstheme="majorHAnsi"/>
          <w:b w:val="0"/>
          <w:sz w:val="24"/>
          <w:szCs w:val="24"/>
          <w:lang w:val="sr-Cyrl-RS"/>
        </w:rPr>
        <w:t>6</w:t>
      </w:r>
      <w:r w:rsidR="00150744" w:rsidRPr="003F600E">
        <w:rPr>
          <w:rStyle w:val="Strong"/>
          <w:rFonts w:asciiTheme="majorHAnsi" w:hAnsiTheme="majorHAnsi" w:cstheme="majorHAnsi"/>
          <w:b w:val="0"/>
          <w:sz w:val="24"/>
          <w:szCs w:val="24"/>
        </w:rPr>
        <w:t>–20</w:t>
      </w:r>
      <w:r w:rsidR="00150744" w:rsidRPr="003F600E">
        <w:rPr>
          <w:rStyle w:val="Strong"/>
          <w:rFonts w:asciiTheme="majorHAnsi" w:hAnsiTheme="majorHAnsi" w:cstheme="majorHAnsi"/>
          <w:b w:val="0"/>
          <w:sz w:val="24"/>
          <w:szCs w:val="24"/>
          <w:lang w:val="sr-Cyrl-RS"/>
        </w:rPr>
        <w:t xml:space="preserve">30, а област упраљања јавним инвестицијама остаје као један од приоритета у оквиру стратегије за реформу јавне управе. </w:t>
      </w:r>
      <w:r w:rsidRPr="003F600E">
        <w:rPr>
          <w:rStyle w:val="Strong"/>
          <w:rFonts w:asciiTheme="majorHAnsi" w:hAnsiTheme="majorHAnsi" w:cstheme="majorHAnsi"/>
          <w:b w:val="0"/>
          <w:sz w:val="24"/>
          <w:szCs w:val="24"/>
        </w:rPr>
        <w:t>У 2024. години, посебан фокус је стављен на имплементацију Уредбе о капиталним пројектима („Службени гласник РС“, број 79/2023), која представља темељ новог регулаторног приступа.</w:t>
      </w:r>
    </w:p>
    <w:p w:rsidR="005663C6" w:rsidRPr="003F600E" w:rsidRDefault="005663C6" w:rsidP="00402346">
      <w:pPr>
        <w:pStyle w:val="NormalWeb"/>
        <w:numPr>
          <w:ilvl w:val="1"/>
          <w:numId w:val="31"/>
        </w:numPr>
        <w:jc w:val="both"/>
        <w:rPr>
          <w:rFonts w:asciiTheme="majorHAnsi" w:hAnsiTheme="majorHAnsi" w:cstheme="majorHAnsi"/>
          <w:lang w:val="sr-Cyrl-RS"/>
        </w:rPr>
      </w:pPr>
      <w:r w:rsidRPr="003F600E">
        <w:rPr>
          <w:rStyle w:val="Strong"/>
          <w:rFonts w:asciiTheme="majorHAnsi" w:hAnsiTheme="majorHAnsi" w:cstheme="majorHAnsi"/>
          <w:lang w:val="sr-Cyrl-RS"/>
        </w:rPr>
        <w:t>Међународни монетарни фонд – ММФ</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У оквиру сарадње са ММФ-ом, </w:t>
      </w:r>
      <w:r w:rsidR="008226ED" w:rsidRPr="003F600E">
        <w:rPr>
          <w:rFonts w:asciiTheme="majorHAnsi" w:hAnsiTheme="majorHAnsi" w:cstheme="majorHAnsi"/>
          <w:lang w:val="sr-Cyrl-RS"/>
        </w:rPr>
        <w:t>Сектор</w:t>
      </w:r>
      <w:r w:rsidR="008226ED" w:rsidRPr="003F600E">
        <w:rPr>
          <w:rFonts w:asciiTheme="majorHAnsi" w:hAnsiTheme="majorHAnsi" w:cstheme="majorHAnsi"/>
        </w:rPr>
        <w:t xml:space="preserve"> </w:t>
      </w:r>
      <w:r w:rsidRPr="003F600E">
        <w:rPr>
          <w:rFonts w:asciiTheme="majorHAnsi" w:hAnsiTheme="majorHAnsi" w:cstheme="majorHAnsi"/>
        </w:rPr>
        <w:t>за капиталн</w:t>
      </w:r>
      <w:r w:rsidR="000E6674" w:rsidRPr="003F600E">
        <w:rPr>
          <w:rFonts w:asciiTheme="majorHAnsi" w:hAnsiTheme="majorHAnsi" w:cstheme="majorHAnsi"/>
          <w:lang w:val="sr-Cyrl-RS"/>
        </w:rPr>
        <w:t>е</w:t>
      </w:r>
      <w:r w:rsidRPr="003F600E">
        <w:rPr>
          <w:rFonts w:asciiTheme="majorHAnsi" w:hAnsiTheme="majorHAnsi" w:cstheme="majorHAnsi"/>
        </w:rPr>
        <w:t xml:space="preserve"> пројект</w:t>
      </w:r>
      <w:r w:rsidR="000E6674" w:rsidRPr="003F600E">
        <w:rPr>
          <w:rFonts w:asciiTheme="majorHAnsi" w:hAnsiTheme="majorHAnsi" w:cstheme="majorHAnsi"/>
          <w:lang w:val="sr-Cyrl-RS"/>
        </w:rPr>
        <w:t>е</w:t>
      </w:r>
      <w:r w:rsidRPr="003F600E">
        <w:rPr>
          <w:rFonts w:asciiTheme="majorHAnsi" w:hAnsiTheme="majorHAnsi" w:cstheme="majorHAnsi"/>
        </w:rPr>
        <w:t xml:space="preserve"> (ПИМ) доби</w:t>
      </w:r>
      <w:r w:rsidR="000E6674" w:rsidRPr="003F600E">
        <w:rPr>
          <w:rFonts w:asciiTheme="majorHAnsi" w:hAnsiTheme="majorHAnsi" w:cstheme="majorHAnsi"/>
          <w:lang w:val="sr-Cyrl-RS"/>
        </w:rPr>
        <w:t>о</w:t>
      </w:r>
      <w:r w:rsidRPr="003F600E">
        <w:rPr>
          <w:rFonts w:asciiTheme="majorHAnsi" w:hAnsiTheme="majorHAnsi" w:cstheme="majorHAnsi"/>
        </w:rPr>
        <w:t xml:space="preserve"> је значајну подршку у унапређењу процеса имплементације и спровођења Уредбе о капиталним пројектима. Препоруке из Програма за координацију даљих унапређења и даље се примењују у пракси.</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Са континуираним развојем институционалног оквира за процену, буџетирање и </w:t>
      </w:r>
      <w:r w:rsidR="008226ED" w:rsidRPr="003F600E">
        <w:rPr>
          <w:rFonts w:asciiTheme="majorHAnsi" w:hAnsiTheme="majorHAnsi" w:cstheme="majorHAnsi"/>
          <w:lang w:val="sr-Cyrl-RS"/>
        </w:rPr>
        <w:t>праћење</w:t>
      </w:r>
      <w:r w:rsidR="008226ED" w:rsidRPr="003F600E">
        <w:rPr>
          <w:rFonts w:asciiTheme="majorHAnsi" w:hAnsiTheme="majorHAnsi" w:cstheme="majorHAnsi"/>
        </w:rPr>
        <w:t xml:space="preserve"> </w:t>
      </w:r>
      <w:r w:rsidRPr="003F600E">
        <w:rPr>
          <w:rFonts w:asciiTheme="majorHAnsi" w:hAnsiTheme="majorHAnsi" w:cstheme="majorHAnsi"/>
        </w:rPr>
        <w:t>капиталних пројеката након усвајања прописа из 2023. године, Извештај</w:t>
      </w:r>
      <w:r w:rsidR="00760788" w:rsidRPr="003F600E">
        <w:rPr>
          <w:rFonts w:asciiTheme="majorHAnsi" w:hAnsiTheme="majorHAnsi" w:cstheme="majorHAnsi"/>
          <w:lang w:val="sr-Cyrl-RS"/>
        </w:rPr>
        <w:t xml:space="preserve"> о евалуацији фискалне стратегије,</w:t>
      </w:r>
      <w:r w:rsidRPr="003F600E">
        <w:rPr>
          <w:rFonts w:asciiTheme="majorHAnsi" w:hAnsiTheme="majorHAnsi" w:cstheme="majorHAnsi"/>
        </w:rPr>
        <w:t xml:space="preserve"> Одсека за фискална питања (FAD) из фебруара 2025. године истиче потребу за повећаном транспарентношћу у буџетирању и одабиру јавних инвестиција. Посебно је наглашена потреба за систематском применом и објављивањем анализа трошкова и користи великих капиталних пројеката пре њиховог представљања Ком</w:t>
      </w:r>
      <w:r w:rsidR="00B70322" w:rsidRPr="003F600E">
        <w:rPr>
          <w:rFonts w:asciiTheme="majorHAnsi" w:hAnsiTheme="majorHAnsi" w:cstheme="majorHAnsi"/>
        </w:rPr>
        <w:t>исији за капиталне инвестиције.</w:t>
      </w:r>
    </w:p>
    <w:p w:rsidR="006E4209" w:rsidRPr="003F600E" w:rsidRDefault="007955E8" w:rsidP="00760788">
      <w:pPr>
        <w:pStyle w:val="NormalWeb"/>
        <w:jc w:val="both"/>
        <w:rPr>
          <w:rFonts w:asciiTheme="majorHAnsi" w:hAnsiTheme="majorHAnsi" w:cstheme="majorHAnsi"/>
          <w:lang w:val="sr-Cyrl-RS"/>
        </w:rPr>
      </w:pPr>
      <w:r w:rsidRPr="003F600E">
        <w:rPr>
          <w:rFonts w:asciiTheme="majorHAnsi" w:hAnsiTheme="majorHAnsi" w:cstheme="majorHAnsi"/>
        </w:rPr>
        <w:t xml:space="preserve">Да би се постигла транспарентнија и одговорнија реализација пројеката, неопходна је боља интеграција система припреме и извршења буџета, рачуноводства и извештавања. Ово укључује SPIRI систем и </w:t>
      </w:r>
      <w:r w:rsidR="00760788" w:rsidRPr="003F600E">
        <w:rPr>
          <w:rFonts w:asciiTheme="majorHAnsi" w:hAnsiTheme="majorHAnsi" w:cstheme="majorHAnsi"/>
          <w:lang w:val="sr-Cyrl-RS"/>
        </w:rPr>
        <w:t>Централизовану базу капиталних пројеката</w:t>
      </w:r>
      <w:r w:rsidRPr="003F600E">
        <w:rPr>
          <w:rFonts w:asciiTheme="majorHAnsi" w:hAnsiTheme="majorHAnsi" w:cstheme="majorHAnsi"/>
        </w:rPr>
        <w:t xml:space="preserve"> (ПИМИС). Повећање конкурентности јавних тендера, уз смањење изузетака, укључујући оне дефинисане посебним законима, препознато је као један од кључних приоритета за унапређење процеса.</w:t>
      </w:r>
    </w:p>
    <w:p w:rsidR="00F92D46" w:rsidRPr="003F600E" w:rsidRDefault="00F92D46" w:rsidP="00402346">
      <w:pPr>
        <w:pStyle w:val="NormalWeb"/>
        <w:numPr>
          <w:ilvl w:val="1"/>
          <w:numId w:val="31"/>
        </w:numPr>
        <w:jc w:val="both"/>
        <w:rPr>
          <w:rFonts w:asciiTheme="majorHAnsi" w:hAnsiTheme="majorHAnsi" w:cstheme="majorHAnsi"/>
          <w:lang w:val="sr-Cyrl-RS"/>
        </w:rPr>
      </w:pPr>
      <w:r w:rsidRPr="003F600E">
        <w:rPr>
          <w:rStyle w:val="Strong"/>
          <w:rFonts w:asciiTheme="majorHAnsi" w:hAnsiTheme="majorHAnsi" w:cstheme="majorHAnsi"/>
          <w:lang w:val="sr-Cyrl-RS"/>
        </w:rPr>
        <w:t>Светска банка</w:t>
      </w:r>
    </w:p>
    <w:p w:rsidR="007955E8" w:rsidRPr="003F600E" w:rsidRDefault="007955E8" w:rsidP="00DC5012">
      <w:pPr>
        <w:pStyle w:val="NormalWeb"/>
        <w:jc w:val="both"/>
        <w:rPr>
          <w:rFonts w:asciiTheme="majorHAnsi" w:hAnsiTheme="majorHAnsi" w:cstheme="majorHAnsi"/>
          <w:lang w:val="sr-Cyrl-RS"/>
        </w:rPr>
      </w:pPr>
      <w:r w:rsidRPr="003F600E">
        <w:rPr>
          <w:rFonts w:asciiTheme="majorHAnsi" w:hAnsiTheme="majorHAnsi" w:cstheme="majorHAnsi"/>
          <w:lang w:val="sr-Cyrl-RS"/>
        </w:rPr>
        <w:t xml:space="preserve">Светска банка пружа подршку унапређењу рада </w:t>
      </w:r>
      <w:r w:rsidR="008226ED" w:rsidRPr="003F600E">
        <w:rPr>
          <w:rFonts w:asciiTheme="majorHAnsi" w:hAnsiTheme="majorHAnsi" w:cstheme="majorHAnsi"/>
          <w:lang w:val="sr-Cyrl-RS"/>
        </w:rPr>
        <w:t xml:space="preserve">Сектора </w:t>
      </w:r>
      <w:r w:rsidR="00241A3E" w:rsidRPr="003F600E">
        <w:rPr>
          <w:rFonts w:asciiTheme="majorHAnsi" w:hAnsiTheme="majorHAnsi" w:cstheme="majorHAnsi"/>
          <w:lang w:val="sr-Cyrl-RS"/>
        </w:rPr>
        <w:t>за капитал</w:t>
      </w:r>
      <w:r w:rsidR="000E6674" w:rsidRPr="003F600E">
        <w:rPr>
          <w:rFonts w:asciiTheme="majorHAnsi" w:hAnsiTheme="majorHAnsi" w:cstheme="majorHAnsi"/>
          <w:lang w:val="sr-Cyrl-RS"/>
        </w:rPr>
        <w:t>не</w:t>
      </w:r>
      <w:r w:rsidR="00241A3E" w:rsidRPr="003F600E">
        <w:rPr>
          <w:rFonts w:asciiTheme="majorHAnsi" w:hAnsiTheme="majorHAnsi" w:cstheme="majorHAnsi"/>
          <w:lang w:val="sr-Cyrl-RS"/>
        </w:rPr>
        <w:t xml:space="preserve"> пројект</w:t>
      </w:r>
      <w:r w:rsidR="000E6674" w:rsidRPr="003F600E">
        <w:rPr>
          <w:rFonts w:asciiTheme="majorHAnsi" w:hAnsiTheme="majorHAnsi" w:cstheme="majorHAnsi"/>
          <w:lang w:val="sr-Cyrl-RS"/>
        </w:rPr>
        <w:t>е</w:t>
      </w:r>
      <w:r w:rsidR="00241A3E" w:rsidRPr="003F600E">
        <w:rPr>
          <w:rFonts w:asciiTheme="majorHAnsi" w:hAnsiTheme="majorHAnsi" w:cstheme="majorHAnsi"/>
          <w:lang w:val="sr-Cyrl-RS"/>
        </w:rPr>
        <w:t xml:space="preserve"> (ПИМ)</w:t>
      </w:r>
      <w:r w:rsidRPr="003F600E">
        <w:rPr>
          <w:rFonts w:asciiTheme="majorHAnsi" w:hAnsiTheme="majorHAnsi" w:cstheme="majorHAnsi"/>
          <w:lang w:val="sr-Cyrl-RS"/>
        </w:rPr>
        <w:t xml:space="preserve"> кроз имплементацију програма који имају за циљ побољшање примене и ефикасности јавног финансијског управљања и инвестиција. Ови напори су реализова</w:t>
      </w:r>
      <w:r w:rsidR="00B70322" w:rsidRPr="003F600E">
        <w:rPr>
          <w:rFonts w:asciiTheme="majorHAnsi" w:hAnsiTheme="majorHAnsi" w:cstheme="majorHAnsi"/>
          <w:lang w:val="sr-Cyrl-RS"/>
        </w:rPr>
        <w:t>ни кроз низ стручних</w:t>
      </w:r>
      <w:r w:rsidR="00402346" w:rsidRPr="003F600E">
        <w:rPr>
          <w:rFonts w:asciiTheme="majorHAnsi" w:hAnsiTheme="majorHAnsi" w:cstheme="majorHAnsi"/>
          <w:lang w:val="sr-Cyrl-RS"/>
        </w:rPr>
        <w:t xml:space="preserve"> обука и израде</w:t>
      </w:r>
      <w:r w:rsidR="00B70322" w:rsidRPr="003F600E">
        <w:rPr>
          <w:rFonts w:asciiTheme="majorHAnsi" w:hAnsiTheme="majorHAnsi" w:cstheme="majorHAnsi"/>
          <w:lang w:val="sr-Cyrl-RS"/>
        </w:rPr>
        <w:t xml:space="preserve"> извештаја.</w:t>
      </w:r>
    </w:p>
    <w:p w:rsidR="007955E8" w:rsidRPr="003F600E" w:rsidRDefault="007955E8" w:rsidP="00760788">
      <w:pPr>
        <w:pStyle w:val="NormalWeb"/>
        <w:jc w:val="both"/>
        <w:rPr>
          <w:rFonts w:asciiTheme="majorHAnsi" w:hAnsiTheme="majorHAnsi" w:cstheme="majorHAnsi"/>
          <w:lang w:val="sr-Cyrl-RS"/>
        </w:rPr>
      </w:pPr>
      <w:r w:rsidRPr="003F600E">
        <w:rPr>
          <w:rFonts w:asciiTheme="majorHAnsi" w:hAnsiTheme="majorHAnsi" w:cstheme="majorHAnsi"/>
          <w:lang w:val="sr-Cyrl-RS"/>
        </w:rPr>
        <w:t>Извештај „Подршка спровођењу регулатива за управљање јавним инвестицијама“ (јун 2021) анализира тренутни оквир управљања јавним инвестицијама у</w:t>
      </w:r>
      <w:r w:rsidR="007D6801" w:rsidRPr="003F600E">
        <w:rPr>
          <w:rFonts w:asciiTheme="majorHAnsi" w:hAnsiTheme="majorHAnsi" w:cstheme="majorHAnsi"/>
          <w:lang w:val="sr-Cyrl-RS"/>
        </w:rPr>
        <w:t xml:space="preserve"> Републици</w:t>
      </w:r>
      <w:r w:rsidRPr="003F600E">
        <w:rPr>
          <w:rFonts w:asciiTheme="majorHAnsi" w:hAnsiTheme="majorHAnsi" w:cstheme="majorHAnsi"/>
          <w:lang w:val="sr-Cyrl-RS"/>
        </w:rPr>
        <w:t xml:space="preserve"> Србији, </w:t>
      </w:r>
      <w:r w:rsidR="00E042B0" w:rsidRPr="003F600E">
        <w:rPr>
          <w:rFonts w:asciiTheme="majorHAnsi" w:hAnsiTheme="majorHAnsi" w:cstheme="majorHAnsi"/>
          <w:lang w:val="sr-Cyrl-RS"/>
        </w:rPr>
        <w:t>и предлаже</w:t>
      </w:r>
      <w:r w:rsidRPr="003F600E">
        <w:rPr>
          <w:rFonts w:asciiTheme="majorHAnsi" w:hAnsiTheme="majorHAnsi" w:cstheme="majorHAnsi"/>
          <w:lang w:val="sr-Cyrl-RS"/>
        </w:rPr>
        <w:t xml:space="preserve"> конкретне препоруке за унапређење ефикасности у фазама планирања, припреме и реализације инвестиција.</w:t>
      </w:r>
    </w:p>
    <w:p w:rsidR="005D2033" w:rsidRPr="003F600E" w:rsidRDefault="005D2033" w:rsidP="00402346">
      <w:pPr>
        <w:pStyle w:val="NormalWeb"/>
        <w:numPr>
          <w:ilvl w:val="1"/>
          <w:numId w:val="31"/>
        </w:numPr>
        <w:jc w:val="both"/>
        <w:rPr>
          <w:rFonts w:asciiTheme="majorHAnsi" w:hAnsiTheme="majorHAnsi" w:cstheme="majorHAnsi"/>
          <w:lang w:val="sr-Latn-RS"/>
        </w:rPr>
      </w:pPr>
      <w:r w:rsidRPr="003F600E">
        <w:rPr>
          <w:rStyle w:val="Strong"/>
          <w:rFonts w:asciiTheme="majorHAnsi" w:hAnsiTheme="majorHAnsi" w:cstheme="majorHAnsi"/>
          <w:lang w:val="sr-Cyrl-RS"/>
        </w:rPr>
        <w:t>СИГМА</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У извештајима и препорукама </w:t>
      </w:r>
      <w:r w:rsidRPr="003F600E">
        <w:rPr>
          <w:rStyle w:val="Strong"/>
          <w:rFonts w:asciiTheme="majorHAnsi" w:hAnsiTheme="majorHAnsi" w:cstheme="majorHAnsi"/>
          <w:b w:val="0"/>
        </w:rPr>
        <w:t>СИГМА</w:t>
      </w:r>
      <w:r w:rsidRPr="003F600E">
        <w:rPr>
          <w:rFonts w:asciiTheme="majorHAnsi" w:hAnsiTheme="majorHAnsi" w:cstheme="majorHAnsi"/>
        </w:rPr>
        <w:t xml:space="preserve">, Европска комисија и СИГМА су позитивно оцењивали напоре српских институција у припреми и усвајању Уредбе о капиталним пројектима (октобар 2023). Похваљена је посвећеност изградњи интеринституционалног </w:t>
      </w:r>
      <w:r w:rsidR="00DC5012" w:rsidRPr="003F600E">
        <w:rPr>
          <w:rFonts w:asciiTheme="majorHAnsi" w:hAnsiTheme="majorHAnsi" w:cstheme="majorHAnsi"/>
          <w:lang w:val="sr-Cyrl-RS"/>
        </w:rPr>
        <w:t xml:space="preserve">сарадње </w:t>
      </w:r>
      <w:r w:rsidRPr="003F600E">
        <w:rPr>
          <w:rFonts w:asciiTheme="majorHAnsi" w:hAnsiTheme="majorHAnsi" w:cstheme="majorHAnsi"/>
        </w:rPr>
        <w:t xml:space="preserve">како би се унапредио </w:t>
      </w:r>
      <w:r w:rsidR="00B06776" w:rsidRPr="003F600E">
        <w:rPr>
          <w:rFonts w:asciiTheme="majorHAnsi" w:hAnsiTheme="majorHAnsi" w:cstheme="majorHAnsi"/>
          <w:lang w:val="sr-Cyrl-RS"/>
        </w:rPr>
        <w:t xml:space="preserve">правни </w:t>
      </w:r>
      <w:r w:rsidRPr="003F600E">
        <w:rPr>
          <w:rFonts w:asciiTheme="majorHAnsi" w:hAnsiTheme="majorHAnsi" w:cstheme="majorHAnsi"/>
        </w:rPr>
        <w:t>и и методолошки оквир управљања јавним инвестицијама</w:t>
      </w:r>
      <w:r w:rsidR="00E042B0" w:rsidRPr="003F600E">
        <w:rPr>
          <w:rFonts w:asciiTheme="majorHAnsi" w:hAnsiTheme="majorHAnsi" w:cstheme="majorHAnsi"/>
          <w:lang w:val="sr-Cyrl-RS"/>
        </w:rPr>
        <w:t xml:space="preserve"> и подржава потребу за унађређење јединственог система </w:t>
      </w:r>
      <w:r w:rsidR="00E042B0" w:rsidRPr="003F600E">
        <w:rPr>
          <w:rFonts w:asciiTheme="majorHAnsi" w:hAnsiTheme="majorHAnsi" w:cstheme="majorHAnsi"/>
        </w:rPr>
        <w:t>управљања јавним инвестицијама</w:t>
      </w:r>
    </w:p>
    <w:p w:rsidR="00E042B0"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Најновији извештај СИГМА о мониторингу реформе јавне управе у </w:t>
      </w:r>
      <w:r w:rsidR="007D6801" w:rsidRPr="003F600E">
        <w:rPr>
          <w:rFonts w:asciiTheme="majorHAnsi" w:hAnsiTheme="majorHAnsi" w:cstheme="majorHAnsi"/>
          <w:lang w:val="sr-Cyrl-RS"/>
        </w:rPr>
        <w:t xml:space="preserve">Републици </w:t>
      </w:r>
      <w:r w:rsidRPr="003F600E">
        <w:rPr>
          <w:rFonts w:asciiTheme="majorHAnsi" w:hAnsiTheme="majorHAnsi" w:cstheme="majorHAnsi"/>
        </w:rPr>
        <w:t xml:space="preserve">Србији за 2024. </w:t>
      </w:r>
      <w:r w:rsidR="000E6674" w:rsidRPr="003F600E">
        <w:rPr>
          <w:rFonts w:asciiTheme="majorHAnsi" w:hAnsiTheme="majorHAnsi" w:cstheme="majorHAnsi"/>
        </w:rPr>
        <w:t>годину</w:t>
      </w:r>
      <w:r w:rsidR="000E6674" w:rsidRPr="003F600E">
        <w:rPr>
          <w:rFonts w:asciiTheme="majorHAnsi" w:hAnsiTheme="majorHAnsi" w:cstheme="majorHAnsi"/>
          <w:lang w:val="sr-Cyrl-RS"/>
        </w:rPr>
        <w:t>,</w:t>
      </w:r>
      <w:r w:rsidRPr="003F600E">
        <w:rPr>
          <w:rFonts w:asciiTheme="majorHAnsi" w:hAnsiTheme="majorHAnsi" w:cstheme="majorHAnsi"/>
        </w:rPr>
        <w:t xml:space="preserve"> указује да је правни оквир унапређен усвајањем нове Уредбе о капиталним пројектима, али да </w:t>
      </w:r>
      <w:r w:rsidR="00E042B0" w:rsidRPr="003F600E">
        <w:rPr>
          <w:rFonts w:asciiTheme="majorHAnsi" w:hAnsiTheme="majorHAnsi" w:cstheme="majorHAnsi"/>
          <w:lang w:val="sr-Cyrl-RS"/>
        </w:rPr>
        <w:t xml:space="preserve">треба додатно побољшати </w:t>
      </w:r>
      <w:r w:rsidRPr="003F600E">
        <w:rPr>
          <w:rFonts w:asciiTheme="majorHAnsi" w:hAnsiTheme="majorHAnsi" w:cstheme="majorHAnsi"/>
        </w:rPr>
        <w:t>ефикасност регулативе</w:t>
      </w:r>
      <w:r w:rsidR="00E042B0" w:rsidRPr="003F600E">
        <w:rPr>
          <w:rFonts w:asciiTheme="majorHAnsi" w:hAnsiTheme="majorHAnsi" w:cstheme="majorHAnsi"/>
          <w:lang w:val="sr-Cyrl-RS"/>
        </w:rPr>
        <w:t xml:space="preserve"> и </w:t>
      </w:r>
      <w:r w:rsidR="008226ED" w:rsidRPr="003F600E">
        <w:rPr>
          <w:rFonts w:asciiTheme="majorHAnsi" w:hAnsiTheme="majorHAnsi" w:cstheme="majorHAnsi"/>
          <w:lang w:val="sr-Cyrl-RS"/>
        </w:rPr>
        <w:t xml:space="preserve">постојећих </w:t>
      </w:r>
      <w:r w:rsidR="00E042B0" w:rsidRPr="003F600E">
        <w:rPr>
          <w:rFonts w:asciiTheme="majorHAnsi" w:hAnsiTheme="majorHAnsi" w:cstheme="majorHAnsi"/>
          <w:lang w:val="sr-Cyrl-RS"/>
        </w:rPr>
        <w:t>процеса.</w:t>
      </w:r>
      <w:r w:rsidRPr="003F600E">
        <w:rPr>
          <w:rFonts w:asciiTheme="majorHAnsi" w:hAnsiTheme="majorHAnsi" w:cstheme="majorHAnsi"/>
        </w:rPr>
        <w:t xml:space="preserve"> </w:t>
      </w:r>
    </w:p>
    <w:p w:rsidR="005F321C" w:rsidRPr="003F600E" w:rsidRDefault="007974A9">
      <w:pPr>
        <w:pStyle w:val="NormalWeb"/>
        <w:numPr>
          <w:ilvl w:val="1"/>
          <w:numId w:val="31"/>
        </w:numPr>
        <w:jc w:val="both"/>
        <w:rPr>
          <w:rStyle w:val="Strong"/>
          <w:rFonts w:asciiTheme="majorHAnsi" w:eastAsiaTheme="minorHAnsi" w:hAnsiTheme="majorHAnsi" w:cstheme="majorHAnsi"/>
          <w:sz w:val="22"/>
          <w:szCs w:val="22"/>
          <w:lang w:val="sr-Cyrl-RS"/>
        </w:rPr>
      </w:pPr>
      <w:r w:rsidRPr="003F600E">
        <w:rPr>
          <w:rStyle w:val="Strong"/>
          <w:rFonts w:asciiTheme="majorHAnsi" w:hAnsiTheme="majorHAnsi" w:cstheme="majorHAnsi"/>
          <w:lang w:val="sr-Cyrl-RS"/>
        </w:rPr>
        <w:t xml:space="preserve">     </w:t>
      </w:r>
      <w:r w:rsidR="005F321C" w:rsidRPr="003F600E">
        <w:rPr>
          <w:rStyle w:val="Strong"/>
          <w:rFonts w:asciiTheme="majorHAnsi" w:hAnsiTheme="majorHAnsi" w:cstheme="majorHAnsi"/>
          <w:lang w:val="sr-Cyrl-RS"/>
        </w:rPr>
        <w:t>Реформска агенда</w:t>
      </w:r>
    </w:p>
    <w:p w:rsidR="007955E8" w:rsidRPr="003F600E" w:rsidRDefault="007955E8" w:rsidP="00402346">
      <w:pPr>
        <w:pStyle w:val="NormalWeb"/>
        <w:jc w:val="both"/>
        <w:rPr>
          <w:rFonts w:asciiTheme="majorHAnsi" w:hAnsiTheme="majorHAnsi" w:cstheme="majorHAnsi"/>
        </w:rPr>
      </w:pPr>
      <w:r w:rsidRPr="003F600E">
        <w:rPr>
          <w:rStyle w:val="Strong"/>
          <w:rFonts w:asciiTheme="majorHAnsi" w:hAnsiTheme="majorHAnsi" w:cstheme="majorHAnsi"/>
          <w:b w:val="0"/>
        </w:rPr>
        <w:t>У оквиру Реформске агенде</w:t>
      </w:r>
      <w:r w:rsidRPr="003F600E">
        <w:rPr>
          <w:rFonts w:asciiTheme="majorHAnsi" w:hAnsiTheme="majorHAnsi" w:cstheme="majorHAnsi"/>
        </w:rPr>
        <w:t>, која представља основу Плана раста Европске уније за Западни Балкан,</w:t>
      </w:r>
      <w:r w:rsidR="00DC5012" w:rsidRPr="003F600E">
        <w:rPr>
          <w:rFonts w:asciiTheme="majorHAnsi" w:hAnsiTheme="majorHAnsi" w:cstheme="majorHAnsi"/>
          <w:lang w:val="sr-Cyrl-RS"/>
        </w:rPr>
        <w:t xml:space="preserve"> Република</w:t>
      </w:r>
      <w:r w:rsidRPr="003F600E">
        <w:rPr>
          <w:rFonts w:asciiTheme="majorHAnsi" w:hAnsiTheme="majorHAnsi" w:cstheme="majorHAnsi"/>
        </w:rPr>
        <w:t xml:space="preserve"> Србија је дефинисала реформске циљеве у кључним областима како би постигла друштвену и економску конвергенцију са ЕУ.</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У области пословне средине, неопходна је реформа управљања јавним инвестицијама, која обухвата:</w:t>
      </w:r>
    </w:p>
    <w:p w:rsidR="007955E8" w:rsidRPr="003F600E" w:rsidRDefault="007955E8" w:rsidP="00402346">
      <w:pPr>
        <w:pStyle w:val="NormalWeb"/>
        <w:numPr>
          <w:ilvl w:val="0"/>
          <w:numId w:val="22"/>
        </w:numPr>
        <w:jc w:val="both"/>
        <w:rPr>
          <w:rFonts w:asciiTheme="majorHAnsi" w:hAnsiTheme="majorHAnsi" w:cstheme="majorHAnsi"/>
        </w:rPr>
      </w:pPr>
      <w:r w:rsidRPr="003F600E">
        <w:rPr>
          <w:rFonts w:asciiTheme="majorHAnsi" w:hAnsiTheme="majorHAnsi" w:cstheme="majorHAnsi"/>
        </w:rPr>
        <w:t>Унапређење процеса евалуације и одабира капиталних пројеката;</w:t>
      </w:r>
    </w:p>
    <w:p w:rsidR="007955E8" w:rsidRPr="003F600E" w:rsidRDefault="007955E8" w:rsidP="00402346">
      <w:pPr>
        <w:pStyle w:val="NormalWeb"/>
        <w:numPr>
          <w:ilvl w:val="0"/>
          <w:numId w:val="22"/>
        </w:numPr>
        <w:jc w:val="both"/>
        <w:rPr>
          <w:rFonts w:asciiTheme="majorHAnsi" w:hAnsiTheme="majorHAnsi" w:cstheme="majorHAnsi"/>
        </w:rPr>
      </w:pPr>
      <w:r w:rsidRPr="003F600E">
        <w:rPr>
          <w:rFonts w:asciiTheme="majorHAnsi" w:hAnsiTheme="majorHAnsi" w:cstheme="majorHAnsi"/>
        </w:rPr>
        <w:t>Јачање институционалних капацитета;</w:t>
      </w:r>
    </w:p>
    <w:p w:rsidR="007955E8" w:rsidRPr="003F600E" w:rsidRDefault="007955E8" w:rsidP="00402346">
      <w:pPr>
        <w:pStyle w:val="NormalWeb"/>
        <w:numPr>
          <w:ilvl w:val="0"/>
          <w:numId w:val="22"/>
        </w:numPr>
        <w:jc w:val="both"/>
        <w:rPr>
          <w:rFonts w:asciiTheme="majorHAnsi" w:hAnsiTheme="majorHAnsi" w:cstheme="majorHAnsi"/>
        </w:rPr>
      </w:pPr>
      <w:r w:rsidRPr="003F600E">
        <w:rPr>
          <w:rFonts w:asciiTheme="majorHAnsi" w:hAnsiTheme="majorHAnsi" w:cstheme="majorHAnsi"/>
        </w:rPr>
        <w:t xml:space="preserve">Побољшање заштите животне средине током читавог </w:t>
      </w:r>
      <w:r w:rsidR="008226ED" w:rsidRPr="003F600E">
        <w:rPr>
          <w:rFonts w:asciiTheme="majorHAnsi" w:hAnsiTheme="majorHAnsi" w:cstheme="majorHAnsi"/>
        </w:rPr>
        <w:t>пројект</w:t>
      </w:r>
      <w:r w:rsidR="008226ED" w:rsidRPr="003F600E">
        <w:rPr>
          <w:rFonts w:asciiTheme="majorHAnsi" w:hAnsiTheme="majorHAnsi" w:cstheme="majorHAnsi"/>
          <w:lang w:val="sr-Cyrl-RS"/>
        </w:rPr>
        <w:t>ног</w:t>
      </w:r>
      <w:r w:rsidR="008226ED" w:rsidRPr="003F600E">
        <w:rPr>
          <w:rFonts w:asciiTheme="majorHAnsi" w:hAnsiTheme="majorHAnsi" w:cstheme="majorHAnsi"/>
        </w:rPr>
        <w:t xml:space="preserve"> </w:t>
      </w:r>
      <w:r w:rsidRPr="003F600E">
        <w:rPr>
          <w:rFonts w:asciiTheme="majorHAnsi" w:hAnsiTheme="majorHAnsi" w:cstheme="majorHAnsi"/>
        </w:rPr>
        <w:t>циклуса;</w:t>
      </w:r>
    </w:p>
    <w:p w:rsidR="007955E8" w:rsidRPr="003F600E" w:rsidRDefault="007955E8" w:rsidP="00402346">
      <w:pPr>
        <w:pStyle w:val="NormalWeb"/>
        <w:numPr>
          <w:ilvl w:val="0"/>
          <w:numId w:val="22"/>
        </w:numPr>
        <w:jc w:val="both"/>
        <w:rPr>
          <w:rFonts w:asciiTheme="majorHAnsi" w:hAnsiTheme="majorHAnsi" w:cstheme="majorHAnsi"/>
        </w:rPr>
      </w:pPr>
      <w:r w:rsidRPr="003F600E">
        <w:rPr>
          <w:rFonts w:asciiTheme="majorHAnsi" w:hAnsiTheme="majorHAnsi" w:cstheme="majorHAnsi"/>
        </w:rPr>
        <w:t>Промоцију принципа транспарентности.</w:t>
      </w:r>
    </w:p>
    <w:p w:rsidR="007955E8" w:rsidRPr="003F600E" w:rsidRDefault="007955E8" w:rsidP="003A2E9C">
      <w:pPr>
        <w:pStyle w:val="NormalWeb"/>
        <w:jc w:val="both"/>
        <w:rPr>
          <w:rFonts w:asciiTheme="majorHAnsi" w:hAnsiTheme="majorHAnsi" w:cstheme="majorHAnsi"/>
        </w:rPr>
      </w:pPr>
      <w:r w:rsidRPr="003F600E">
        <w:rPr>
          <w:rFonts w:asciiTheme="majorHAnsi" w:hAnsiTheme="majorHAnsi" w:cstheme="majorHAnsi"/>
        </w:rPr>
        <w:t>Реформска агенда препознаје ову реформу као приоритет Министарства финансија и дефинише двостепени модел имплементације:</w:t>
      </w:r>
    </w:p>
    <w:p w:rsidR="00DC5012" w:rsidRPr="003F600E" w:rsidRDefault="00DC5012" w:rsidP="003A2E9C">
      <w:pPr>
        <w:pStyle w:val="NormalWeb"/>
        <w:jc w:val="both"/>
        <w:rPr>
          <w:rFonts w:asciiTheme="majorHAnsi" w:hAnsiTheme="majorHAnsi" w:cstheme="majorHAnsi"/>
        </w:rPr>
      </w:pPr>
      <w:r w:rsidRPr="003F600E">
        <w:rPr>
          <w:rFonts w:asciiTheme="majorHAnsi" w:hAnsiTheme="majorHAnsi" w:cstheme="majorHAnsi"/>
          <w:b/>
        </w:rPr>
        <w:t>Први корак</w:t>
      </w:r>
      <w:r w:rsidRPr="003F600E">
        <w:rPr>
          <w:rFonts w:asciiTheme="majorHAnsi" w:hAnsiTheme="majorHAnsi" w:cstheme="majorHAnsi"/>
        </w:rPr>
        <w:t>: Усвојен је Политички документ и пратећи Акциони план са временским роковима за унапређење управљања јавним инвестицијама, након консултација са Европском комисијом, а њихова имплементација је започела.</w:t>
      </w:r>
      <w:r w:rsidRPr="003F600E">
        <w:rPr>
          <w:rFonts w:asciiTheme="majorHAnsi" w:hAnsiTheme="majorHAnsi" w:cstheme="majorHAnsi"/>
        </w:rPr>
        <w:br/>
      </w:r>
      <w:r w:rsidRPr="003F600E">
        <w:rPr>
          <w:rFonts w:asciiTheme="majorHAnsi" w:hAnsiTheme="majorHAnsi" w:cstheme="majorHAnsi"/>
          <w:b/>
        </w:rPr>
        <w:t>Други корак</w:t>
      </w:r>
      <w:r w:rsidRPr="003F600E">
        <w:rPr>
          <w:rFonts w:asciiTheme="majorHAnsi" w:hAnsiTheme="majorHAnsi" w:cstheme="majorHAnsi"/>
        </w:rPr>
        <w:t>: Усвојен је унапређени правни оквир за управљање јавним инвестицијама, који успоставља јединствени, свеобухватни и транспарентни механизам за приоритизацију свих јавних инвестиција, без обзира на врсту и извор финансирања, након консултација са Европском комисијом и у складу са Политичким документом и Акционим планом, као и најбољим међународним стандардима.</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У складу са обавезама из Реформске агенде, овај документ пружа преглед и анализу тренутног стања у области </w:t>
      </w:r>
      <w:r w:rsidR="007D6801" w:rsidRPr="003F600E">
        <w:rPr>
          <w:rFonts w:asciiTheme="majorHAnsi" w:hAnsiTheme="majorHAnsi" w:cstheme="majorHAnsi"/>
          <w:lang w:val="sr-Cyrl-RS"/>
        </w:rPr>
        <w:t>капиталних пројеката</w:t>
      </w:r>
      <w:r w:rsidRPr="003F600E">
        <w:rPr>
          <w:rFonts w:asciiTheme="majorHAnsi" w:hAnsiTheme="majorHAnsi" w:cstheme="majorHAnsi"/>
        </w:rPr>
        <w:t xml:space="preserve">, дефинише </w:t>
      </w:r>
      <w:r w:rsidR="00DC5012" w:rsidRPr="003F600E">
        <w:rPr>
          <w:rFonts w:asciiTheme="majorHAnsi" w:hAnsiTheme="majorHAnsi" w:cstheme="majorHAnsi"/>
          <w:lang w:val="sr-Cyrl-RS"/>
        </w:rPr>
        <w:t xml:space="preserve">опште и специфичне </w:t>
      </w:r>
      <w:r w:rsidRPr="003F600E">
        <w:rPr>
          <w:rFonts w:asciiTheme="majorHAnsi" w:hAnsiTheme="majorHAnsi" w:cstheme="majorHAnsi"/>
        </w:rPr>
        <w:t>циљеве</w:t>
      </w:r>
      <w:r w:rsidR="00DC5012" w:rsidRPr="003F600E">
        <w:rPr>
          <w:rFonts w:asciiTheme="majorHAnsi" w:hAnsiTheme="majorHAnsi" w:cstheme="majorHAnsi"/>
          <w:lang w:val="sr-Cyrl-RS"/>
        </w:rPr>
        <w:t xml:space="preserve"> као</w:t>
      </w:r>
      <w:r w:rsidRPr="003F600E">
        <w:rPr>
          <w:rFonts w:asciiTheme="majorHAnsi" w:hAnsiTheme="majorHAnsi" w:cstheme="majorHAnsi"/>
        </w:rPr>
        <w:t xml:space="preserve"> и методологију за њихово остваривање, с намером да подржи ефикасну реформу и унапређење управљања </w:t>
      </w:r>
      <w:r w:rsidR="008226ED" w:rsidRPr="003F600E">
        <w:rPr>
          <w:rFonts w:asciiTheme="majorHAnsi" w:hAnsiTheme="majorHAnsi" w:cstheme="majorHAnsi"/>
          <w:lang w:val="sr-Cyrl-RS"/>
        </w:rPr>
        <w:t xml:space="preserve">у области </w:t>
      </w:r>
      <w:r w:rsidR="008226ED" w:rsidRPr="003F600E">
        <w:rPr>
          <w:rFonts w:asciiTheme="majorHAnsi" w:hAnsiTheme="majorHAnsi" w:cstheme="majorHAnsi"/>
        </w:rPr>
        <w:t>јавни</w:t>
      </w:r>
      <w:r w:rsidR="008226ED" w:rsidRPr="003F600E">
        <w:rPr>
          <w:rFonts w:asciiTheme="majorHAnsi" w:hAnsiTheme="majorHAnsi" w:cstheme="majorHAnsi"/>
          <w:lang w:val="sr-Cyrl-RS"/>
        </w:rPr>
        <w:t>х</w:t>
      </w:r>
      <w:r w:rsidR="008226ED" w:rsidRPr="003F600E">
        <w:rPr>
          <w:rFonts w:asciiTheme="majorHAnsi" w:hAnsiTheme="majorHAnsi" w:cstheme="majorHAnsi"/>
        </w:rPr>
        <w:t xml:space="preserve"> </w:t>
      </w:r>
      <w:r w:rsidRPr="003F600E">
        <w:rPr>
          <w:rFonts w:asciiTheme="majorHAnsi" w:hAnsiTheme="majorHAnsi" w:cstheme="majorHAnsi"/>
        </w:rPr>
        <w:t>инвестиција.</w:t>
      </w:r>
    </w:p>
    <w:p w:rsidR="00827A80" w:rsidRPr="003F600E" w:rsidRDefault="00827A80" w:rsidP="003F600E">
      <w:pPr>
        <w:pStyle w:val="Heading3"/>
        <w:numPr>
          <w:ilvl w:val="0"/>
          <w:numId w:val="31"/>
        </w:numPr>
        <w:jc w:val="both"/>
        <w:rPr>
          <w:rFonts w:asciiTheme="majorHAnsi" w:hAnsiTheme="majorHAnsi" w:cstheme="majorHAnsi"/>
          <w:sz w:val="24"/>
          <w:szCs w:val="24"/>
        </w:rPr>
      </w:pPr>
      <w:r w:rsidRPr="003F600E">
        <w:rPr>
          <w:rFonts w:asciiTheme="majorHAnsi" w:hAnsiTheme="majorHAnsi" w:cstheme="majorHAnsi"/>
          <w:sz w:val="24"/>
          <w:szCs w:val="24"/>
        </w:rPr>
        <w:t>Преглед текуће ситуације</w:t>
      </w:r>
    </w:p>
    <w:p w:rsidR="00F013B3" w:rsidRPr="003F600E" w:rsidRDefault="004B620E" w:rsidP="00402346">
      <w:pPr>
        <w:pStyle w:val="NormalWeb"/>
        <w:jc w:val="both"/>
        <w:rPr>
          <w:rStyle w:val="Strong"/>
          <w:rFonts w:asciiTheme="majorHAnsi" w:hAnsiTheme="majorHAnsi" w:cstheme="majorHAnsi"/>
        </w:rPr>
      </w:pPr>
      <w:r w:rsidRPr="003F600E">
        <w:rPr>
          <w:rStyle w:val="Strong"/>
          <w:rFonts w:asciiTheme="majorHAnsi" w:hAnsiTheme="majorHAnsi" w:cstheme="majorHAnsi"/>
        </w:rPr>
        <w:t>2.1 Правни оквир</w:t>
      </w:r>
    </w:p>
    <w:p w:rsidR="00B80BAF" w:rsidRPr="003F600E" w:rsidRDefault="00B80BAF" w:rsidP="003F600E">
      <w:pPr>
        <w:pStyle w:val="NormalWeb"/>
        <w:jc w:val="center"/>
        <w:rPr>
          <w:rStyle w:val="Strong"/>
          <w:rFonts w:asciiTheme="majorHAnsi" w:hAnsiTheme="majorHAnsi" w:cstheme="majorHAnsi"/>
        </w:rPr>
      </w:pPr>
      <w:r w:rsidRPr="003F600E">
        <w:rPr>
          <w:rStyle w:val="Strong"/>
          <w:rFonts w:asciiTheme="majorHAnsi" w:hAnsiTheme="majorHAnsi" w:cstheme="majorHAnsi"/>
        </w:rPr>
        <w:t>Законски и подзаконски акти који су кључни при спровођењу процеса управљања у облас</w:t>
      </w:r>
      <w:r w:rsidR="004E132A" w:rsidRPr="003F600E">
        <w:rPr>
          <w:rStyle w:val="Strong"/>
          <w:rFonts w:asciiTheme="majorHAnsi" w:hAnsiTheme="majorHAnsi" w:cstheme="majorHAnsi"/>
          <w:lang w:val="sr-Cyrl-RS"/>
        </w:rPr>
        <w:t>т</w:t>
      </w:r>
      <w:r w:rsidRPr="003F600E">
        <w:rPr>
          <w:rStyle w:val="Strong"/>
          <w:rFonts w:asciiTheme="majorHAnsi" w:hAnsiTheme="majorHAnsi" w:cstheme="majorHAnsi"/>
        </w:rPr>
        <w:t>и јавних инвестиција</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1"/>
        <w:gridCol w:w="1125"/>
        <w:gridCol w:w="1409"/>
        <w:gridCol w:w="901"/>
        <w:gridCol w:w="998"/>
        <w:gridCol w:w="2602"/>
      </w:tblGrid>
      <w:tr w:rsidR="00B80BAF" w:rsidRPr="003F600E" w:rsidTr="00334448">
        <w:trPr>
          <w:tblHeade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Назив</w:t>
            </w:r>
          </w:p>
        </w:tc>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Објављена у службеном гласнику</w:t>
            </w:r>
          </w:p>
        </w:tc>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Број у службеном гласнику РС</w:t>
            </w:r>
          </w:p>
        </w:tc>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Ступио на снагу</w:t>
            </w:r>
          </w:p>
        </w:tc>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Почео да се примењује</w:t>
            </w:r>
          </w:p>
        </w:tc>
        <w:tc>
          <w:tcPr>
            <w:tcW w:w="0" w:type="auto"/>
            <w:vAlign w:val="center"/>
            <w:hideMark/>
          </w:tcPr>
          <w:p w:rsidR="00B80BAF" w:rsidRPr="003F600E" w:rsidRDefault="00B80BAF" w:rsidP="00334448">
            <w:pPr>
              <w:pStyle w:val="NormalWeb"/>
              <w:jc w:val="both"/>
              <w:rPr>
                <w:rFonts w:asciiTheme="majorHAnsi" w:hAnsiTheme="majorHAnsi" w:cstheme="majorHAnsi"/>
                <w:b/>
                <w:bCs/>
                <w:sz w:val="16"/>
                <w:szCs w:val="16"/>
              </w:rPr>
            </w:pPr>
            <w:r w:rsidRPr="003F600E">
              <w:rPr>
                <w:rFonts w:asciiTheme="majorHAnsi" w:hAnsiTheme="majorHAnsi" w:cstheme="majorHAnsi"/>
                <w:b/>
                <w:bCs/>
                <w:sz w:val="16"/>
                <w:szCs w:val="16"/>
              </w:rPr>
              <w:t>Коментар</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Уредба о капиталним пројектима</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15.09.2023.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79/2023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23.09.2023.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23.11.2023.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 xml:space="preserve">Кључна </w:t>
            </w:r>
            <w:r w:rsidRPr="003F600E">
              <w:rPr>
                <w:rFonts w:asciiTheme="majorHAnsi" w:hAnsiTheme="majorHAnsi" w:cstheme="majorHAnsi"/>
                <w:sz w:val="16"/>
                <w:szCs w:val="16"/>
                <w:lang w:val="sr-Cyrl-RS"/>
              </w:rPr>
              <w:t>У</w:t>
            </w:r>
            <w:r w:rsidRPr="003F600E">
              <w:rPr>
                <w:rFonts w:asciiTheme="majorHAnsi" w:hAnsiTheme="majorHAnsi" w:cstheme="majorHAnsi"/>
                <w:sz w:val="16"/>
                <w:szCs w:val="16"/>
              </w:rPr>
              <w:t>редба која обухвата управљање капиталним пројектима.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Правилник о праћењу реализације и рационализације капиталних пројеката</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21.11.2023.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103/2023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22.11.2023.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Прецизира процедуре праћења и корекције пројеката у току извођења.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Правилник о претходној студији изводљивости и студији изводљивости</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21.11.2023.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103/2023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22.11.2023.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Обавезне студије за процену изводљивости капиталних пројеката.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Правилник о пројектној документацији</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21.11.2023.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103/2023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22.11.2023.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Дефинише садржај и начин попуњавања пројектне документације.</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Правилник о процени ефеката реализованог капиталног пројекта</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26.12.2023.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116/2023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27.12.2023.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27.12.2023.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Уводи обавезну евалуацију ефеката по завршетку пројекта.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Правилник о централизованој бази капиталних пројеката</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25.12.2024.</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104/2024</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02.01.2025.</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Дефинише рад централизованог система за управљање капиталним пројектима.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lang w:val="sr-Latn-RS"/>
              </w:rPr>
            </w:pPr>
            <w:r w:rsidRPr="003F600E">
              <w:rPr>
                <w:rFonts w:asciiTheme="majorHAnsi" w:hAnsiTheme="majorHAnsi" w:cstheme="majorHAnsi"/>
                <w:sz w:val="16"/>
                <w:szCs w:val="16"/>
              </w:rPr>
              <w:t xml:space="preserve">Закон </w:t>
            </w:r>
            <w:r w:rsidRPr="003F600E">
              <w:rPr>
                <w:rFonts w:asciiTheme="majorHAnsi" w:hAnsiTheme="majorHAnsi" w:cstheme="majorHAnsi"/>
                <w:sz w:val="16"/>
                <w:szCs w:val="16"/>
                <w:lang w:val="sr-Cyrl-RS"/>
              </w:rPr>
              <w:t>о планирању и изградњи</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w:t>
            </w:r>
            <w:r w:rsidRPr="003F600E">
              <w:rPr>
                <w:rFonts w:asciiTheme="majorHAnsi" w:hAnsiTheme="majorHAnsi" w:cstheme="majorHAnsi"/>
                <w:sz w:val="16"/>
                <w:szCs w:val="16"/>
                <w:lang w:val="sr-Cyrl-RS"/>
              </w:rPr>
              <w:t>7</w:t>
            </w:r>
            <w:r w:rsidRPr="003F600E">
              <w:rPr>
                <w:rFonts w:asciiTheme="majorHAnsi" w:hAnsiTheme="majorHAnsi" w:cstheme="majorHAnsi"/>
                <w:sz w:val="16"/>
                <w:szCs w:val="16"/>
              </w:rPr>
              <w:t>.0</w:t>
            </w:r>
            <w:r w:rsidRPr="003F600E">
              <w:rPr>
                <w:rFonts w:asciiTheme="majorHAnsi" w:hAnsiTheme="majorHAnsi" w:cstheme="majorHAnsi"/>
                <w:sz w:val="16"/>
                <w:szCs w:val="16"/>
                <w:lang w:val="sr-Cyrl-RS"/>
              </w:rPr>
              <w:t>7</w:t>
            </w:r>
            <w:r w:rsidRPr="003F600E">
              <w:rPr>
                <w:rFonts w:asciiTheme="majorHAnsi" w:hAnsiTheme="majorHAnsi" w:cstheme="majorHAnsi"/>
                <w:sz w:val="16"/>
                <w:szCs w:val="16"/>
              </w:rPr>
              <w:t>.20</w:t>
            </w:r>
            <w:r w:rsidRPr="003F600E">
              <w:rPr>
                <w:rFonts w:asciiTheme="majorHAnsi" w:hAnsiTheme="majorHAnsi" w:cstheme="majorHAnsi"/>
                <w:sz w:val="16"/>
                <w:szCs w:val="16"/>
                <w:lang w:val="sr-Cyrl-RS"/>
              </w:rPr>
              <w:t>23</w:t>
            </w:r>
            <w:r w:rsidRPr="003F600E">
              <w:rPr>
                <w:rFonts w:asciiTheme="majorHAnsi" w:hAnsiTheme="majorHAnsi" w:cstheme="majorHAnsi"/>
                <w:sz w:val="16"/>
                <w:szCs w:val="16"/>
              </w:rPr>
              <w:t>.</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 xml:space="preserve">"Службени гласник РС" бр. </w:t>
            </w:r>
            <w:r w:rsidRPr="003F600E">
              <w:rPr>
                <w:rFonts w:asciiTheme="majorHAnsi" w:hAnsiTheme="majorHAnsi" w:cstheme="majorHAnsi"/>
                <w:sz w:val="16"/>
                <w:szCs w:val="16"/>
                <w:lang w:val="sr-Cyrl-RS"/>
              </w:rPr>
              <w:t>62</w:t>
            </w:r>
            <w:r w:rsidRPr="003F600E">
              <w:rPr>
                <w:rFonts w:asciiTheme="majorHAnsi" w:hAnsiTheme="majorHAnsi" w:cstheme="majorHAnsi"/>
                <w:sz w:val="16"/>
                <w:szCs w:val="16"/>
              </w:rPr>
              <w:t>/20</w:t>
            </w:r>
            <w:r w:rsidRPr="003F600E">
              <w:rPr>
                <w:rFonts w:asciiTheme="majorHAnsi" w:hAnsiTheme="majorHAnsi" w:cstheme="majorHAnsi"/>
                <w:sz w:val="16"/>
                <w:szCs w:val="16"/>
                <w:lang w:val="sr-Cyrl-RS"/>
              </w:rPr>
              <w:t>23</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lang w:val="sr-Cyrl-RS"/>
              </w:rPr>
            </w:pPr>
            <w:r w:rsidRPr="003F600E">
              <w:rPr>
                <w:rFonts w:asciiTheme="majorHAnsi" w:hAnsiTheme="majorHAnsi" w:cstheme="majorHAnsi"/>
                <w:sz w:val="16"/>
                <w:szCs w:val="16"/>
              </w:rPr>
              <w:t>Скуп прописа који уређују планирање и изградњу објеката у Србији</w:t>
            </w:r>
            <w:r w:rsidRPr="003F600E">
              <w:rPr>
                <w:rFonts w:asciiTheme="majorHAnsi" w:hAnsiTheme="majorHAnsi" w:cstheme="majorHAnsi"/>
                <w:sz w:val="16"/>
                <w:szCs w:val="16"/>
                <w:lang w:val="sr-Cyrl-RS"/>
              </w:rPr>
              <w:t>, коришћење простора и издавање грађевинских дозвола.</w:t>
            </w:r>
          </w:p>
        </w:tc>
      </w:tr>
      <w:tr w:rsidR="00B80BAF" w:rsidRPr="003F600E" w:rsidTr="00334448">
        <w:trPr>
          <w:tblCellSpacing w:w="15" w:type="dxa"/>
        </w:trPr>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Закон о буџетском систему</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17.07.2009.</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"Службени гласник РС" бр. 54/2009, 73/2010, 101/2010...</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25.07.2009.</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lang w:val="sr-Cyrl-RS"/>
              </w:rPr>
              <w:t>01</w:t>
            </w:r>
            <w:r w:rsidRPr="003F600E">
              <w:rPr>
                <w:rFonts w:asciiTheme="majorHAnsi" w:hAnsiTheme="majorHAnsi" w:cstheme="majorHAnsi"/>
                <w:sz w:val="16"/>
                <w:szCs w:val="16"/>
              </w:rPr>
              <w:t>.11.2024.</w:t>
            </w:r>
          </w:p>
        </w:tc>
        <w:tc>
          <w:tcPr>
            <w:tcW w:w="0" w:type="auto"/>
            <w:vAlign w:val="center"/>
            <w:hideMark/>
          </w:tcPr>
          <w:p w:rsidR="00B80BAF" w:rsidRPr="003F600E" w:rsidRDefault="00B80BAF" w:rsidP="00334448">
            <w:pPr>
              <w:pStyle w:val="NormalWeb"/>
              <w:jc w:val="both"/>
              <w:rPr>
                <w:rFonts w:asciiTheme="majorHAnsi" w:hAnsiTheme="majorHAnsi" w:cstheme="majorHAnsi"/>
                <w:sz w:val="16"/>
                <w:szCs w:val="16"/>
              </w:rPr>
            </w:pPr>
            <w:r w:rsidRPr="003F600E">
              <w:rPr>
                <w:rFonts w:asciiTheme="majorHAnsi" w:hAnsiTheme="majorHAnsi" w:cstheme="majorHAnsi"/>
                <w:sz w:val="16"/>
                <w:szCs w:val="16"/>
              </w:rPr>
              <w:t>Основни закон који регулише управљање јавним финансијама, укључујући капиталне пројекте.</w:t>
            </w:r>
          </w:p>
        </w:tc>
      </w:tr>
    </w:tbl>
    <w:p w:rsidR="007955E8" w:rsidRPr="003F600E" w:rsidRDefault="007955E8" w:rsidP="00402346">
      <w:pPr>
        <w:pStyle w:val="NormalWeb"/>
        <w:jc w:val="both"/>
        <w:rPr>
          <w:rFonts w:asciiTheme="majorHAnsi" w:hAnsiTheme="majorHAnsi" w:cstheme="majorHAnsi"/>
        </w:rPr>
      </w:pPr>
      <w:r w:rsidRPr="003F600E">
        <w:rPr>
          <w:rStyle w:val="Strong"/>
          <w:rFonts w:asciiTheme="majorHAnsi" w:hAnsiTheme="majorHAnsi" w:cstheme="majorHAnsi"/>
        </w:rPr>
        <w:t>Закон о буџетском систему</w:t>
      </w:r>
      <w:r w:rsidRPr="003F600E">
        <w:rPr>
          <w:rFonts w:asciiTheme="majorHAnsi" w:hAnsiTheme="majorHAnsi" w:cstheme="majorHAnsi"/>
        </w:rPr>
        <w:t xml:space="preserve"> („Службени гласник Републике Србије”, бр. 54/09, 73/10...94/24) представља системски закон којим се уређују процеси планирања, припреме, доношења и извршења буџета Републике Србије, аутономних покрајина и јединица локалне самоуправе. Овај закон такође утврђује фискалне принципе и правила који омогућавају увођење фискалног оквира за дугорочну одрживост фискалне политике. Одредбе Закона о буџетском систему чине основу за уређење поступка</w:t>
      </w:r>
      <w:r w:rsidR="007D6801" w:rsidRPr="003F600E">
        <w:rPr>
          <w:rFonts w:asciiTheme="majorHAnsi" w:hAnsiTheme="majorHAnsi" w:cstheme="majorHAnsi"/>
        </w:rPr>
        <w:t xml:space="preserve"> o</w:t>
      </w:r>
      <w:r w:rsidR="007D6801" w:rsidRPr="003F600E">
        <w:rPr>
          <w:rFonts w:asciiTheme="majorHAnsi" w:hAnsiTheme="majorHAnsi" w:cstheme="majorHAnsi"/>
          <w:lang w:val="sr-Cyrl-RS"/>
        </w:rPr>
        <w:t>цене</w:t>
      </w:r>
      <w:r w:rsidRPr="003F600E">
        <w:rPr>
          <w:rFonts w:asciiTheme="majorHAnsi" w:hAnsiTheme="majorHAnsi" w:cstheme="majorHAnsi"/>
        </w:rPr>
        <w:t xml:space="preserve"> и праћења капиталних пројеката.</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Према члану 54а, став 1. Закона о буџетском систему, корисници буџета достављају предлоге пројеката Министарству финансија након спроведен</w:t>
      </w:r>
      <w:r w:rsidR="007D6801" w:rsidRPr="003F600E">
        <w:rPr>
          <w:rFonts w:asciiTheme="majorHAnsi" w:hAnsiTheme="majorHAnsi" w:cstheme="majorHAnsi"/>
          <w:lang w:val="sr-Cyrl-RS"/>
        </w:rPr>
        <w:t>е оцене</w:t>
      </w:r>
      <w:r w:rsidRPr="003F600E">
        <w:rPr>
          <w:rFonts w:asciiTheme="majorHAnsi" w:hAnsiTheme="majorHAnsi" w:cstheme="majorHAnsi"/>
        </w:rPr>
        <w:t xml:space="preserve"> капиталног пројекта, у складу са прописима који уређују ову процедуру. Такође, члан 54а, став 3. прописује да Влада</w:t>
      </w:r>
      <w:r w:rsidR="000E6674" w:rsidRPr="003F600E">
        <w:rPr>
          <w:rFonts w:asciiTheme="majorHAnsi" w:hAnsiTheme="majorHAnsi" w:cstheme="majorHAnsi"/>
          <w:lang w:val="sr-Cyrl-RS"/>
        </w:rPr>
        <w:t xml:space="preserve"> Републике Србије</w:t>
      </w:r>
      <w:r w:rsidRPr="003F600E">
        <w:rPr>
          <w:rFonts w:asciiTheme="majorHAnsi" w:hAnsiTheme="majorHAnsi" w:cstheme="majorHAnsi"/>
        </w:rPr>
        <w:t xml:space="preserve">, на предлог Министарства финансија, ближе уређује садржину, начин припреме, </w:t>
      </w:r>
      <w:r w:rsidR="007D6801" w:rsidRPr="003F600E">
        <w:rPr>
          <w:rFonts w:asciiTheme="majorHAnsi" w:hAnsiTheme="majorHAnsi" w:cstheme="majorHAnsi"/>
          <w:lang w:val="sr-Cyrl-RS"/>
        </w:rPr>
        <w:t>оцене</w:t>
      </w:r>
      <w:r w:rsidRPr="003F600E">
        <w:rPr>
          <w:rFonts w:asciiTheme="majorHAnsi" w:hAnsiTheme="majorHAnsi" w:cstheme="majorHAnsi"/>
        </w:rPr>
        <w:t xml:space="preserve"> и праћењ</w:t>
      </w:r>
      <w:r w:rsidR="007D6801" w:rsidRPr="003F600E">
        <w:rPr>
          <w:rFonts w:asciiTheme="majorHAnsi" w:hAnsiTheme="majorHAnsi" w:cstheme="majorHAnsi"/>
          <w:lang w:val="sr-Cyrl-RS"/>
        </w:rPr>
        <w:t>е спровођења и извештавање о</w:t>
      </w:r>
      <w:r w:rsidRPr="003F600E">
        <w:rPr>
          <w:rFonts w:asciiTheme="majorHAnsi" w:hAnsiTheme="majorHAnsi" w:cstheme="majorHAnsi"/>
        </w:rPr>
        <w:t xml:space="preserve"> реализациј</w:t>
      </w:r>
      <w:r w:rsidR="007D6801" w:rsidRPr="003F600E">
        <w:rPr>
          <w:rFonts w:asciiTheme="majorHAnsi" w:hAnsiTheme="majorHAnsi" w:cstheme="majorHAnsi"/>
          <w:lang w:val="sr-Cyrl-RS"/>
        </w:rPr>
        <w:t>и</w:t>
      </w:r>
      <w:r w:rsidRPr="003F600E">
        <w:rPr>
          <w:rFonts w:asciiTheme="majorHAnsi" w:hAnsiTheme="majorHAnsi" w:cstheme="majorHAnsi"/>
        </w:rPr>
        <w:t xml:space="preserve"> капиталних пројеката.</w:t>
      </w:r>
    </w:p>
    <w:p w:rsidR="007955E8" w:rsidRPr="003F600E" w:rsidRDefault="007955E8" w:rsidP="00402346">
      <w:pPr>
        <w:pStyle w:val="NormalWeb"/>
        <w:jc w:val="both"/>
        <w:rPr>
          <w:rFonts w:asciiTheme="majorHAnsi" w:hAnsiTheme="majorHAnsi" w:cstheme="majorHAnsi"/>
        </w:rPr>
      </w:pPr>
      <w:r w:rsidRPr="003F600E">
        <w:rPr>
          <w:rStyle w:val="Strong"/>
          <w:rFonts w:asciiTheme="majorHAnsi" w:hAnsiTheme="majorHAnsi" w:cstheme="majorHAnsi"/>
        </w:rPr>
        <w:t>Уредба о капиталним пројектима</w:t>
      </w:r>
      <w:r w:rsidRPr="003F600E">
        <w:rPr>
          <w:rFonts w:asciiTheme="majorHAnsi" w:hAnsiTheme="majorHAnsi" w:cstheme="majorHAnsi"/>
        </w:rPr>
        <w:t xml:space="preserve"> („Службени гласник Републике Србије”, број 79/23</w:t>
      </w:r>
      <w:r w:rsidR="008226ED" w:rsidRPr="003F600E">
        <w:rPr>
          <w:rFonts w:asciiTheme="majorHAnsi" w:hAnsiTheme="majorHAnsi" w:cstheme="majorHAnsi"/>
          <w:lang w:val="sr-Cyrl-RS"/>
        </w:rPr>
        <w:t>, у даљем тексту Уредба)</w:t>
      </w:r>
      <w:r w:rsidRPr="003F600E">
        <w:rPr>
          <w:rFonts w:asciiTheme="majorHAnsi" w:hAnsiTheme="majorHAnsi" w:cstheme="majorHAnsi"/>
        </w:rPr>
        <w:t xml:space="preserve">) донета је на основу Закона о буџетском систему и ступила је на снагу 23. септембра 2023. године, а почела да се примењује 23. новембра 2023. године. Ова Уредба је резултат анализе претходног правног оквира и има за циљ да исправи недостатке у класификацији капиталних пројеката и унапреди циклус пројектног управљања. Поред тога, Уредба обезбеђује јасно дефинисане обавезе свих учесника у процесу, што омогућава ефикаснију реализацију и </w:t>
      </w:r>
      <w:r w:rsidR="007D6801" w:rsidRPr="003F600E">
        <w:rPr>
          <w:rFonts w:asciiTheme="majorHAnsi" w:hAnsiTheme="majorHAnsi" w:cstheme="majorHAnsi"/>
          <w:lang w:val="sr-Cyrl-RS"/>
        </w:rPr>
        <w:t>праћење</w:t>
      </w:r>
      <w:r w:rsidRPr="003F600E">
        <w:rPr>
          <w:rFonts w:asciiTheme="majorHAnsi" w:hAnsiTheme="majorHAnsi" w:cstheme="majorHAnsi"/>
        </w:rPr>
        <w:t xml:space="preserve"> капиталних пројеката.</w:t>
      </w:r>
    </w:p>
    <w:p w:rsidR="000E6674"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 xml:space="preserve">Уредба уређује </w:t>
      </w:r>
      <w:r w:rsidR="00C10CD1" w:rsidRPr="003F600E">
        <w:rPr>
          <w:rFonts w:asciiTheme="majorHAnsi" w:hAnsiTheme="majorHAnsi" w:cstheme="majorHAnsi"/>
        </w:rPr>
        <w:t>садржину, начин припреме, оцене, процене спремности и одабира капиталних пројеката, праћење реализације, извештавање о учинку и вредновање свих позитивних и негативних ефеката капиталних пројеката</w:t>
      </w:r>
      <w:r w:rsidRPr="003F600E">
        <w:rPr>
          <w:rFonts w:asciiTheme="majorHAnsi" w:hAnsiTheme="majorHAnsi" w:cstheme="majorHAnsi"/>
        </w:rPr>
        <w:t>. Њене одредбе примењују се на капиталне пројекте који се финансирају из буџета, укључујући јавне инвестиције које се финансирају из фондова Европске уније или међународних институција, као и оне за које је потребно издавање гаранције или додела субвенција.</w:t>
      </w:r>
    </w:p>
    <w:p w:rsidR="000E6674" w:rsidRPr="003F600E" w:rsidRDefault="0015074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Сет правилника који ближе уређују Уредбу</w:t>
      </w:r>
      <w:r w:rsidR="000E6674" w:rsidRPr="003F600E">
        <w:rPr>
          <w:rFonts w:asciiTheme="majorHAnsi" w:hAnsiTheme="majorHAnsi" w:cstheme="majorHAnsi"/>
          <w:lang w:val="sr-Cyrl-RS"/>
        </w:rPr>
        <w:t xml:space="preserve"> о капиталним пројектима:</w:t>
      </w:r>
    </w:p>
    <w:p w:rsidR="000E6674" w:rsidRPr="003F600E" w:rsidRDefault="000E667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1.Правилник о праћењу реализације и рационализацији капиталних пројеката</w:t>
      </w:r>
    </w:p>
    <w:p w:rsidR="000E6674" w:rsidRPr="003F600E" w:rsidRDefault="000E667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2.Правилник о претходној студији извдљивости и студији изводљивости</w:t>
      </w:r>
    </w:p>
    <w:p w:rsidR="000E6674" w:rsidRPr="003F600E" w:rsidRDefault="000E667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3.Правилник о пројектној документацији</w:t>
      </w:r>
    </w:p>
    <w:p w:rsidR="000E6674" w:rsidRPr="003F600E" w:rsidRDefault="000E667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4.Правлнк о проце ефеката реалзованог капиталног пројекта</w:t>
      </w:r>
    </w:p>
    <w:p w:rsidR="000E6674" w:rsidRPr="003F600E" w:rsidRDefault="000E6674" w:rsidP="003F600E">
      <w:pPr>
        <w:pStyle w:val="NormalWeb"/>
        <w:spacing w:before="0" w:beforeAutospacing="0" w:after="0" w:afterAutospacing="0"/>
        <w:jc w:val="both"/>
        <w:rPr>
          <w:rFonts w:asciiTheme="majorHAnsi" w:hAnsiTheme="majorHAnsi" w:cstheme="majorHAnsi"/>
          <w:lang w:val="sr-Cyrl-RS"/>
        </w:rPr>
      </w:pPr>
      <w:r w:rsidRPr="003F600E">
        <w:rPr>
          <w:rFonts w:asciiTheme="majorHAnsi" w:hAnsiTheme="majorHAnsi" w:cstheme="majorHAnsi"/>
          <w:lang w:val="sr-Cyrl-RS"/>
        </w:rPr>
        <w:t>5.Правлнк о централизованој бази капиталнх пројеката</w:t>
      </w:r>
      <w:r w:rsidR="00150744" w:rsidRPr="003F600E">
        <w:rPr>
          <w:rFonts w:asciiTheme="majorHAnsi" w:hAnsiTheme="majorHAnsi" w:cstheme="majorHAnsi"/>
          <w:lang w:val="sr-Cyrl-RS"/>
        </w:rPr>
        <w:t xml:space="preserve"> </w:t>
      </w:r>
    </w:p>
    <w:p w:rsidR="00150744" w:rsidRPr="003F600E" w:rsidRDefault="00CF20EA" w:rsidP="00402346">
      <w:pPr>
        <w:pStyle w:val="NormalWeb"/>
        <w:jc w:val="both"/>
        <w:rPr>
          <w:rFonts w:asciiTheme="majorHAnsi" w:hAnsiTheme="majorHAnsi" w:cstheme="majorHAnsi"/>
          <w:lang w:val="sr-Cyrl-RS"/>
        </w:rPr>
      </w:pPr>
      <w:r w:rsidRPr="003F600E">
        <w:rPr>
          <w:rFonts w:asciiTheme="majorHAnsi" w:hAnsiTheme="majorHAnsi" w:cstheme="majorHAnsi"/>
          <w:lang w:val="sr-Cyrl-RS"/>
        </w:rPr>
        <w:t>Сви наведени правилници доступни су на интернет страници Министарства финансија и могу се пронаћи на следећем линку</w:t>
      </w:r>
      <w:r w:rsidR="000E6674" w:rsidRPr="003F600E">
        <w:rPr>
          <w:rFonts w:asciiTheme="majorHAnsi" w:hAnsiTheme="majorHAnsi" w:cstheme="majorHAnsi"/>
          <w:lang w:val="sr-Cyrl-RS"/>
        </w:rPr>
        <w:t xml:space="preserve">: </w:t>
      </w:r>
      <w:r w:rsidR="000E6674" w:rsidRPr="003F600E">
        <w:rPr>
          <w:rFonts w:asciiTheme="majorHAnsi" w:hAnsiTheme="majorHAnsi" w:cstheme="majorHAnsi"/>
          <w:color w:val="1F4E79" w:themeColor="accent1" w:themeShade="80"/>
          <w:u w:val="single"/>
          <w:lang w:val="sr-Cyrl-RS"/>
        </w:rPr>
        <w:t>https://www.mfin.gov.rs/dokumenti2/propisi2</w:t>
      </w:r>
      <w:r w:rsidR="000E6674" w:rsidRPr="003F600E" w:rsidDel="000E6674">
        <w:rPr>
          <w:rFonts w:asciiTheme="majorHAnsi" w:hAnsiTheme="majorHAnsi" w:cstheme="majorHAnsi"/>
          <w:color w:val="1F4E79" w:themeColor="accent1" w:themeShade="80"/>
          <w:lang w:val="sr-Cyrl-RS"/>
        </w:rPr>
        <w:t xml:space="preserve"> </w:t>
      </w:r>
    </w:p>
    <w:p w:rsidR="00150744" w:rsidRPr="003F600E" w:rsidRDefault="00150744" w:rsidP="00402346">
      <w:pPr>
        <w:pStyle w:val="NormalWeb"/>
        <w:jc w:val="both"/>
        <w:rPr>
          <w:rFonts w:asciiTheme="majorHAnsi" w:hAnsiTheme="majorHAnsi" w:cstheme="majorHAnsi"/>
          <w:b/>
          <w:lang w:val="sr-Cyrl-RS"/>
        </w:rPr>
      </w:pPr>
      <w:r w:rsidRPr="003F600E">
        <w:rPr>
          <w:rFonts w:asciiTheme="majorHAnsi" w:hAnsiTheme="majorHAnsi" w:cstheme="majorHAnsi"/>
          <w:b/>
          <w:lang w:val="sr-Cyrl-RS"/>
        </w:rPr>
        <w:t>Закон о планирању и изградњи</w:t>
      </w:r>
    </w:p>
    <w:p w:rsidR="00691413" w:rsidRDefault="00691413" w:rsidP="00402346">
      <w:pPr>
        <w:pStyle w:val="NormalWeb"/>
        <w:jc w:val="both"/>
        <w:rPr>
          <w:rFonts w:asciiTheme="majorHAnsi" w:hAnsiTheme="majorHAnsi" w:cstheme="majorHAnsi"/>
        </w:rPr>
      </w:pPr>
      <w:r w:rsidRPr="003F600E">
        <w:rPr>
          <w:rFonts w:asciiTheme="majorHAnsi" w:hAnsiTheme="majorHAnsi" w:cstheme="majorHAnsi"/>
        </w:rPr>
        <w:t xml:space="preserve"> </w:t>
      </w:r>
      <w:r w:rsidR="00042F45" w:rsidRPr="003F600E">
        <w:rPr>
          <w:rFonts w:asciiTheme="majorHAnsi" w:hAnsiTheme="majorHAnsi" w:cstheme="majorHAnsi"/>
        </w:rPr>
        <w:t>Закон о планирању и изградњи Републике Србије је системски закон који уређује услове и поступке за просторно и урбанистичко планирање, издавање грађевинских и употребних дозвола, изградњу, реконструкцију, одржавање и уклањање објеката. Овим законом дефинисана je садржина и услови израде претходне студије оправданости и студије оправданости, као и обавеза ревизије (стручне контроле) од стране комисије коју образује министар надлежан за послове грађевинарства. Такође, поменути закон дефинише пројекте од посебног значаја, где прописује да се за пројекте изградње и реконструкције линијских инфраструктурних објеката, који су у складу са овим законом утврђени као пројекти од посебног значаја за Републику Србију, не примењује припремна фаза пројектног циклуса дефинисана Уредбом о капиталним пројектима. Прописана је обавеза да се подаци садржани у акту о утврђивању пројеката од значаја, односно од посебног значаја за Републику Србију, у форми обавештења достављају министарству надлежном са послове финансија.</w:t>
      </w:r>
    </w:p>
    <w:p w:rsidR="003F600E" w:rsidRPr="003F600E" w:rsidRDefault="003F600E" w:rsidP="00402346">
      <w:pPr>
        <w:pStyle w:val="NormalWeb"/>
        <w:jc w:val="both"/>
        <w:rPr>
          <w:rFonts w:asciiTheme="majorHAnsi" w:hAnsiTheme="majorHAnsi" w:cstheme="majorHAnsi"/>
        </w:rPr>
      </w:pPr>
    </w:p>
    <w:p w:rsidR="00B02AD2" w:rsidRPr="003F600E" w:rsidRDefault="00B02AD2" w:rsidP="00402346">
      <w:pPr>
        <w:pStyle w:val="NormalWeb"/>
        <w:jc w:val="both"/>
        <w:rPr>
          <w:rFonts w:asciiTheme="majorHAnsi" w:hAnsiTheme="majorHAnsi" w:cstheme="majorHAnsi"/>
          <w:sz w:val="22"/>
          <w:szCs w:val="22"/>
        </w:rPr>
      </w:pPr>
    </w:p>
    <w:p w:rsidR="007955E8" w:rsidRPr="003F600E" w:rsidRDefault="004B620E" w:rsidP="00402346">
      <w:pPr>
        <w:pStyle w:val="NormalWeb"/>
        <w:jc w:val="both"/>
        <w:rPr>
          <w:rStyle w:val="Strong"/>
          <w:rFonts w:asciiTheme="majorHAnsi" w:hAnsiTheme="majorHAnsi" w:cstheme="majorHAnsi"/>
        </w:rPr>
      </w:pPr>
      <w:r w:rsidRPr="003F600E">
        <w:rPr>
          <w:rStyle w:val="Strong"/>
          <w:rFonts w:asciiTheme="majorHAnsi" w:hAnsiTheme="majorHAnsi" w:cstheme="majorHAnsi"/>
        </w:rPr>
        <w:t xml:space="preserve">2.2. </w:t>
      </w:r>
      <w:r w:rsidR="007955E8" w:rsidRPr="003F600E">
        <w:rPr>
          <w:rStyle w:val="Strong"/>
          <w:rFonts w:asciiTheme="majorHAnsi" w:hAnsiTheme="majorHAnsi" w:cstheme="majorHAnsi"/>
        </w:rPr>
        <w:t>Класификација капиталних пројеката</w:t>
      </w:r>
    </w:p>
    <w:p w:rsidR="00C10CD1" w:rsidRPr="003F600E" w:rsidRDefault="00C10CD1" w:rsidP="00402346">
      <w:pPr>
        <w:pStyle w:val="NormalWeb"/>
        <w:jc w:val="both"/>
        <w:rPr>
          <w:rFonts w:asciiTheme="majorHAnsi" w:hAnsiTheme="majorHAnsi" w:cstheme="majorHAnsi"/>
        </w:rPr>
      </w:pPr>
      <w:r w:rsidRPr="003F600E">
        <w:rPr>
          <w:rFonts w:asciiTheme="majorHAnsi" w:hAnsiTheme="majorHAnsi" w:cstheme="majorHAnsi"/>
        </w:rPr>
        <w:t>Према Уредби о капиталним пројектима капитални пројекти су пројекти изградње и капиталног одржавања зграда и грађевинских објеката инфраструктуре</w:t>
      </w:r>
      <w:r w:rsidRPr="003F600E">
        <w:rPr>
          <w:rFonts w:asciiTheme="majorHAnsi" w:hAnsiTheme="majorHAnsi" w:cstheme="majorHAnsi"/>
          <w:lang w:val="sr-Cyrl-RS"/>
        </w:rPr>
        <w:t xml:space="preserve"> </w:t>
      </w:r>
      <w:r w:rsidRPr="003F600E">
        <w:rPr>
          <w:rFonts w:asciiTheme="majorHAnsi" w:hAnsiTheme="majorHAnsi" w:cstheme="majorHAnsi"/>
        </w:rPr>
        <w:t>од интереса за Републику Србију, аутономну покрајину, односно јединице локалне самоуправе, укључујући услуге</w:t>
      </w:r>
      <w:r w:rsidRPr="003F600E">
        <w:rPr>
          <w:rFonts w:asciiTheme="majorHAnsi" w:hAnsiTheme="majorHAnsi" w:cstheme="majorHAnsi"/>
          <w:lang w:val="sr-Cyrl-RS"/>
        </w:rPr>
        <w:t xml:space="preserve"> </w:t>
      </w:r>
      <w:r w:rsidRPr="003F600E">
        <w:rPr>
          <w:rFonts w:asciiTheme="majorHAnsi" w:hAnsiTheme="majorHAnsi" w:cstheme="majorHAnsi"/>
        </w:rPr>
        <w:t>пројектног планирања које су саставни део пројекта, обезбеђивање земљишта за изградњу, као и пројекти који</w:t>
      </w:r>
      <w:r w:rsidRPr="003F600E">
        <w:rPr>
          <w:rFonts w:asciiTheme="majorHAnsi" w:hAnsiTheme="majorHAnsi" w:cstheme="majorHAnsi"/>
          <w:lang w:val="sr-Cyrl-RS"/>
        </w:rPr>
        <w:t xml:space="preserve"> </w:t>
      </w:r>
      <w:r w:rsidRPr="003F600E">
        <w:rPr>
          <w:rFonts w:asciiTheme="majorHAnsi" w:hAnsiTheme="majorHAnsi" w:cstheme="majorHAnsi"/>
        </w:rPr>
        <w:t>подразумевају улагања у опрему, машине и другу нефинансијску имовину, чији је век трајања, односно коришћења</w:t>
      </w:r>
      <w:r w:rsidRPr="003F600E">
        <w:rPr>
          <w:rFonts w:asciiTheme="majorHAnsi" w:hAnsiTheme="majorHAnsi" w:cstheme="majorHAnsi"/>
          <w:lang w:val="sr-Cyrl-RS"/>
        </w:rPr>
        <w:t xml:space="preserve"> </w:t>
      </w:r>
      <w:r w:rsidRPr="003F600E">
        <w:rPr>
          <w:rFonts w:asciiTheme="majorHAnsi" w:hAnsiTheme="majorHAnsi" w:cstheme="majorHAnsi"/>
        </w:rPr>
        <w:t>дужи од једне године, а у функцији су јавног интереса.</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Капитални пројекти су класификовани на основу нивоа власти из чијег се буџета финансирају, као и на основу процењених трошкова. Према Уредби, капитални пројекти се деле на:</w:t>
      </w:r>
    </w:p>
    <w:p w:rsidR="007955E8" w:rsidRPr="003F600E" w:rsidRDefault="007955E8" w:rsidP="00402346">
      <w:pPr>
        <w:pStyle w:val="NormalWeb"/>
        <w:numPr>
          <w:ilvl w:val="0"/>
          <w:numId w:val="24"/>
        </w:numPr>
        <w:jc w:val="both"/>
        <w:rPr>
          <w:rFonts w:asciiTheme="majorHAnsi" w:hAnsiTheme="majorHAnsi" w:cstheme="majorHAnsi"/>
        </w:rPr>
      </w:pPr>
      <w:r w:rsidRPr="003F600E">
        <w:rPr>
          <w:rStyle w:val="Strong"/>
          <w:rFonts w:asciiTheme="majorHAnsi" w:hAnsiTheme="majorHAnsi" w:cstheme="majorHAnsi"/>
        </w:rPr>
        <w:t>Републичке капиталне пројекте</w:t>
      </w:r>
      <w:r w:rsidRPr="003F600E">
        <w:rPr>
          <w:rFonts w:asciiTheme="majorHAnsi" w:hAnsiTheme="majorHAnsi" w:cstheme="majorHAnsi"/>
        </w:rPr>
        <w:t>: Пројекти чији трошкови прелазе 20.000.000 евра и који се финансирају или суфинансирају из републичког буџета, фондова Европске уније</w:t>
      </w:r>
      <w:r w:rsidR="00A646C3" w:rsidRPr="003F600E">
        <w:rPr>
          <w:rFonts w:asciiTheme="majorHAnsi" w:hAnsiTheme="majorHAnsi" w:cstheme="majorHAnsi"/>
          <w:lang w:val="sr-Cyrl-RS"/>
        </w:rPr>
        <w:t xml:space="preserve"> или фондова друге државе или међународне институције</w:t>
      </w:r>
      <w:r w:rsidRPr="003F600E">
        <w:rPr>
          <w:rFonts w:asciiTheme="majorHAnsi" w:hAnsiTheme="majorHAnsi" w:cstheme="majorHAnsi"/>
        </w:rPr>
        <w:t xml:space="preserve">, или захтевају </w:t>
      </w:r>
      <w:r w:rsidR="00C10CD1" w:rsidRPr="003F600E">
        <w:rPr>
          <w:rFonts w:asciiTheme="majorHAnsi" w:hAnsiTheme="majorHAnsi" w:cstheme="majorHAnsi"/>
          <w:lang w:val="sr-Cyrl-RS"/>
        </w:rPr>
        <w:t xml:space="preserve">издавање </w:t>
      </w:r>
      <w:r w:rsidRPr="003F600E">
        <w:rPr>
          <w:rFonts w:asciiTheme="majorHAnsi" w:hAnsiTheme="majorHAnsi" w:cstheme="majorHAnsi"/>
        </w:rPr>
        <w:t>гаранције</w:t>
      </w:r>
      <w:r w:rsidR="00A646C3" w:rsidRPr="003F600E">
        <w:rPr>
          <w:rFonts w:asciiTheme="majorHAnsi" w:hAnsiTheme="majorHAnsi" w:cstheme="majorHAnsi"/>
          <w:lang w:val="sr-Cyrl-RS"/>
        </w:rPr>
        <w:t xml:space="preserve"> или </w:t>
      </w:r>
      <w:r w:rsidR="00C10CD1" w:rsidRPr="003F600E">
        <w:rPr>
          <w:rFonts w:asciiTheme="majorHAnsi" w:hAnsiTheme="majorHAnsi" w:cstheme="majorHAnsi"/>
          <w:lang w:val="sr-Cyrl-RS"/>
        </w:rPr>
        <w:t xml:space="preserve">додељивање </w:t>
      </w:r>
      <w:r w:rsidR="00A646C3" w:rsidRPr="003F600E">
        <w:rPr>
          <w:rFonts w:asciiTheme="majorHAnsi" w:hAnsiTheme="majorHAnsi" w:cstheme="majorHAnsi"/>
          <w:lang w:val="sr-Cyrl-RS"/>
        </w:rPr>
        <w:t>субвенције</w:t>
      </w:r>
      <w:r w:rsidRPr="003F600E">
        <w:rPr>
          <w:rFonts w:asciiTheme="majorHAnsi" w:hAnsiTheme="majorHAnsi" w:cstheme="majorHAnsi"/>
        </w:rPr>
        <w:t xml:space="preserve"> Републике Србије.</w:t>
      </w:r>
    </w:p>
    <w:p w:rsidR="007955E8" w:rsidRPr="003F600E" w:rsidRDefault="007955E8" w:rsidP="00402346">
      <w:pPr>
        <w:pStyle w:val="NormalWeb"/>
        <w:numPr>
          <w:ilvl w:val="0"/>
          <w:numId w:val="24"/>
        </w:numPr>
        <w:jc w:val="both"/>
        <w:rPr>
          <w:rFonts w:asciiTheme="majorHAnsi" w:hAnsiTheme="majorHAnsi" w:cstheme="majorHAnsi"/>
        </w:rPr>
      </w:pPr>
      <w:r w:rsidRPr="003F600E">
        <w:rPr>
          <w:rStyle w:val="Strong"/>
          <w:rFonts w:asciiTheme="majorHAnsi" w:hAnsiTheme="majorHAnsi" w:cstheme="majorHAnsi"/>
        </w:rPr>
        <w:t>Покрајинске капиталне пројекте</w:t>
      </w:r>
      <w:r w:rsidRPr="003F600E">
        <w:rPr>
          <w:rFonts w:asciiTheme="majorHAnsi" w:hAnsiTheme="majorHAnsi" w:cstheme="majorHAnsi"/>
        </w:rPr>
        <w:t>: Пројекти чији трошкови прелазе 2.000.000 евра и који се финансирају из буџета аутономних покрајина.</w:t>
      </w:r>
    </w:p>
    <w:p w:rsidR="007955E8" w:rsidRPr="003F600E" w:rsidRDefault="007955E8" w:rsidP="00402346">
      <w:pPr>
        <w:pStyle w:val="NormalWeb"/>
        <w:numPr>
          <w:ilvl w:val="0"/>
          <w:numId w:val="24"/>
        </w:numPr>
        <w:jc w:val="both"/>
        <w:rPr>
          <w:rFonts w:asciiTheme="majorHAnsi" w:hAnsiTheme="majorHAnsi" w:cstheme="majorHAnsi"/>
        </w:rPr>
      </w:pPr>
      <w:r w:rsidRPr="003F600E">
        <w:rPr>
          <w:rStyle w:val="Strong"/>
          <w:rFonts w:asciiTheme="majorHAnsi" w:hAnsiTheme="majorHAnsi" w:cstheme="majorHAnsi"/>
        </w:rPr>
        <w:t>Локалне капиталне пројекте</w:t>
      </w:r>
      <w:r w:rsidRPr="003F600E">
        <w:rPr>
          <w:rFonts w:asciiTheme="majorHAnsi" w:hAnsiTheme="majorHAnsi" w:cstheme="majorHAnsi"/>
        </w:rPr>
        <w:t>: Пројекти чији трошкови прелазе 2.000.000 евра и који се финансирају из буџета јединица локалне самоуправе.</w:t>
      </w:r>
    </w:p>
    <w:p w:rsidR="007955E8" w:rsidRPr="003F600E" w:rsidRDefault="007955E8" w:rsidP="00402346">
      <w:pPr>
        <w:pStyle w:val="NormalWeb"/>
        <w:jc w:val="both"/>
        <w:rPr>
          <w:rFonts w:asciiTheme="majorHAnsi" w:hAnsiTheme="majorHAnsi" w:cstheme="majorHAnsi"/>
        </w:rPr>
      </w:pPr>
      <w:r w:rsidRPr="003F600E">
        <w:rPr>
          <w:rFonts w:asciiTheme="majorHAnsi" w:hAnsiTheme="majorHAnsi" w:cstheme="majorHAnsi"/>
        </w:rPr>
        <w:t>Пројекти који испуњавају услове за класификацију у више категорија сматраће се пројектима вишег нивоа власти. Ова класификација омогућава јасније дефинисање обавеза и одговорности свих учесника у процесу, у зависности од типа капиталног пројекта.</w:t>
      </w:r>
    </w:p>
    <w:p w:rsidR="00105897" w:rsidRPr="003F600E" w:rsidRDefault="00CC4339" w:rsidP="003F600E">
      <w:pPr>
        <w:pStyle w:val="NormalWeb"/>
        <w:jc w:val="center"/>
        <w:rPr>
          <w:rFonts w:asciiTheme="majorHAnsi" w:hAnsiTheme="majorHAnsi" w:cstheme="majorHAnsi"/>
          <w:sz w:val="22"/>
          <w:szCs w:val="22"/>
          <w:lang w:val="sr-Cyrl-RS"/>
        </w:rPr>
      </w:pPr>
      <w:r w:rsidRPr="003F600E">
        <w:rPr>
          <w:noProof/>
          <w:lang w:val="en-GB" w:eastAsia="en-GB"/>
        </w:rPr>
        <w:drawing>
          <wp:inline distT="0" distB="0" distL="0" distR="0" wp14:anchorId="061166EF" wp14:editId="64A6A149">
            <wp:extent cx="5731510" cy="2254771"/>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54771"/>
                    </a:xfrm>
                    <a:prstGeom prst="rect">
                      <a:avLst/>
                    </a:prstGeom>
                  </pic:spPr>
                </pic:pic>
              </a:graphicData>
            </a:graphic>
          </wp:inline>
        </w:drawing>
      </w:r>
    </w:p>
    <w:p w:rsidR="00483B51" w:rsidRPr="003F600E" w:rsidRDefault="004B620E" w:rsidP="00760788">
      <w:pPr>
        <w:spacing w:before="100" w:beforeAutospacing="1" w:after="100" w:afterAutospacing="1" w:line="240" w:lineRule="auto"/>
        <w:jc w:val="both"/>
        <w:rPr>
          <w:rFonts w:asciiTheme="majorHAnsi" w:eastAsia="Times New Roman" w:hAnsiTheme="majorHAnsi" w:cstheme="majorHAnsi"/>
          <w:b/>
          <w:bCs/>
          <w:sz w:val="24"/>
          <w:szCs w:val="24"/>
          <w:lang w:val="sr-Cyrl-RS"/>
        </w:rPr>
      </w:pPr>
      <w:r w:rsidRPr="003F600E">
        <w:rPr>
          <w:rFonts w:asciiTheme="majorHAnsi" w:eastAsia="Times New Roman" w:hAnsiTheme="majorHAnsi" w:cstheme="majorHAnsi"/>
          <w:b/>
          <w:bCs/>
          <w:sz w:val="24"/>
          <w:szCs w:val="24"/>
          <w:lang w:val="sr-Latn-RS"/>
        </w:rPr>
        <w:t xml:space="preserve">2.3. </w:t>
      </w:r>
      <w:r w:rsidR="00483B51" w:rsidRPr="003F600E">
        <w:rPr>
          <w:rFonts w:asciiTheme="majorHAnsi" w:eastAsia="Times New Roman" w:hAnsiTheme="majorHAnsi" w:cstheme="majorHAnsi"/>
          <w:b/>
          <w:bCs/>
          <w:sz w:val="24"/>
          <w:szCs w:val="24"/>
          <w:lang w:val="sr-Cyrl-RS"/>
        </w:rPr>
        <w:t>Учесници у пројектном циклусу</w:t>
      </w:r>
    </w:p>
    <w:p w:rsidR="007965DD" w:rsidRPr="003F600E" w:rsidRDefault="00105897" w:rsidP="00402346">
      <w:pPr>
        <w:pStyle w:val="NormalWeb"/>
        <w:jc w:val="both"/>
        <w:rPr>
          <w:rFonts w:asciiTheme="majorHAnsi" w:hAnsiTheme="majorHAnsi" w:cstheme="majorHAnsi"/>
        </w:rPr>
      </w:pPr>
      <w:r w:rsidRPr="003F600E">
        <w:rPr>
          <w:rFonts w:asciiTheme="majorHAnsi" w:hAnsiTheme="majorHAnsi" w:cstheme="majorHAnsi"/>
          <w:sz w:val="22"/>
          <w:szCs w:val="22"/>
          <w:lang w:val="sr-Cyrl-RS"/>
        </w:rPr>
        <w:tab/>
      </w:r>
      <w:r w:rsidR="006618A6" w:rsidRPr="003F600E">
        <w:rPr>
          <w:rFonts w:asciiTheme="majorHAnsi" w:hAnsiTheme="majorHAnsi" w:cstheme="majorHAnsi"/>
          <w:lang w:val="sr-Cyrl-RS"/>
        </w:rPr>
        <w:t xml:space="preserve"> </w:t>
      </w:r>
      <w:r w:rsidR="007D46D6" w:rsidRPr="003F600E">
        <w:rPr>
          <w:rFonts w:asciiTheme="majorHAnsi" w:hAnsiTheme="majorHAnsi" w:cstheme="majorHAnsi"/>
        </w:rPr>
        <w:t>У складу са одредбама Уредбе</w:t>
      </w:r>
      <w:r w:rsidR="00AB1D2B" w:rsidRPr="003F600E">
        <w:rPr>
          <w:rFonts w:asciiTheme="majorHAnsi" w:hAnsiTheme="majorHAnsi" w:cstheme="majorHAnsi"/>
          <w:lang w:val="sr-Cyrl-RS"/>
        </w:rPr>
        <w:t xml:space="preserve"> о капиталним пројектима</w:t>
      </w:r>
      <w:r w:rsidR="007D46D6" w:rsidRPr="003F600E">
        <w:rPr>
          <w:rFonts w:asciiTheme="majorHAnsi" w:hAnsiTheme="majorHAnsi" w:cstheme="majorHAnsi"/>
        </w:rPr>
        <w:t xml:space="preserve">, улоге и надлежности актера у </w:t>
      </w:r>
      <w:r w:rsidR="00A646C3" w:rsidRPr="003F600E">
        <w:rPr>
          <w:rFonts w:asciiTheme="majorHAnsi" w:hAnsiTheme="majorHAnsi" w:cstheme="majorHAnsi"/>
          <w:lang w:val="sr-Cyrl-RS"/>
        </w:rPr>
        <w:t xml:space="preserve">пројектном </w:t>
      </w:r>
      <w:r w:rsidR="007D46D6" w:rsidRPr="003F600E">
        <w:rPr>
          <w:rFonts w:asciiTheme="majorHAnsi" w:hAnsiTheme="majorHAnsi" w:cstheme="majorHAnsi"/>
        </w:rPr>
        <w:t>циклусу капиталних пројеката су јасно дефинисане. У овом контексту, кључне улоге припадају предлагачу идеје пројекта, овлашћеном предлагачу, Комисији за капиталне инвестиције</w:t>
      </w:r>
      <w:r w:rsidR="007965DD" w:rsidRPr="003F600E">
        <w:rPr>
          <w:rFonts w:asciiTheme="majorHAnsi" w:hAnsiTheme="majorHAnsi" w:cstheme="majorHAnsi"/>
          <w:lang w:val="sr-Cyrl-RS"/>
        </w:rPr>
        <w:t xml:space="preserve"> и њеном радном телу По</w:t>
      </w:r>
      <w:r w:rsidR="00D1084C" w:rsidRPr="003F600E">
        <w:rPr>
          <w:rFonts w:asciiTheme="majorHAnsi" w:hAnsiTheme="majorHAnsi" w:cstheme="majorHAnsi"/>
          <w:lang w:val="sr-Cyrl-RS"/>
        </w:rPr>
        <w:t>т</w:t>
      </w:r>
      <w:r w:rsidR="007965DD" w:rsidRPr="003F600E">
        <w:rPr>
          <w:rFonts w:asciiTheme="majorHAnsi" w:hAnsiTheme="majorHAnsi" w:cstheme="majorHAnsi"/>
          <w:lang w:val="sr-Cyrl-RS"/>
        </w:rPr>
        <w:t>комисији</w:t>
      </w:r>
      <w:r w:rsidR="007D46D6" w:rsidRPr="003F600E">
        <w:rPr>
          <w:rFonts w:asciiTheme="majorHAnsi" w:hAnsiTheme="majorHAnsi" w:cstheme="majorHAnsi"/>
        </w:rPr>
        <w:t>, као и Министарству финансија</w:t>
      </w:r>
      <w:r w:rsidR="007965DD" w:rsidRPr="003F600E">
        <w:rPr>
          <w:rFonts w:asciiTheme="majorHAnsi" w:hAnsiTheme="majorHAnsi" w:cstheme="majorHAnsi"/>
          <w:lang w:val="sr-Cyrl-RS"/>
        </w:rPr>
        <w:t xml:space="preserve"> и Министарство за европске интеграције</w:t>
      </w:r>
      <w:r w:rsidR="007D46D6" w:rsidRPr="003F600E">
        <w:rPr>
          <w:rFonts w:asciiTheme="majorHAnsi" w:hAnsiTheme="majorHAnsi" w:cstheme="majorHAnsi"/>
        </w:rPr>
        <w:t>.</w:t>
      </w:r>
    </w:p>
    <w:p w:rsidR="007D46D6" w:rsidRPr="003F600E" w:rsidRDefault="007D46D6" w:rsidP="00402346">
      <w:pPr>
        <w:pStyle w:val="NormalWeb"/>
        <w:jc w:val="both"/>
        <w:rPr>
          <w:rFonts w:asciiTheme="majorHAnsi" w:hAnsiTheme="majorHAnsi" w:cstheme="majorHAnsi"/>
        </w:rPr>
      </w:pPr>
      <w:r w:rsidRPr="003F600E">
        <w:rPr>
          <w:rStyle w:val="Strong"/>
          <w:rFonts w:asciiTheme="majorHAnsi" w:hAnsiTheme="majorHAnsi" w:cstheme="majorHAnsi"/>
        </w:rPr>
        <w:t>Предлагач идеје пројекта</w:t>
      </w:r>
      <w:r w:rsidRPr="003F600E">
        <w:rPr>
          <w:rFonts w:asciiTheme="majorHAnsi" w:hAnsiTheme="majorHAnsi" w:cstheme="majorHAnsi"/>
        </w:rPr>
        <w:t xml:space="preserve"> представља корисника јавних средстава у смислу Закона о буџетском систему. Он иницира реализацију капиталног пројекта у циљу остварења јавног интереса. Пројекат се реализује преко </w:t>
      </w:r>
      <w:r w:rsidRPr="003F600E">
        <w:rPr>
          <w:rStyle w:val="Strong"/>
          <w:rFonts w:asciiTheme="majorHAnsi" w:hAnsiTheme="majorHAnsi" w:cstheme="majorHAnsi"/>
          <w:b w:val="0"/>
        </w:rPr>
        <w:t>овлашћеног предлагача</w:t>
      </w:r>
      <w:r w:rsidRPr="003F600E">
        <w:rPr>
          <w:rFonts w:asciiTheme="majorHAnsi" w:hAnsiTheme="majorHAnsi" w:cstheme="majorHAnsi"/>
        </w:rPr>
        <w:t xml:space="preserve">, који је одређен као надлежно министарство, орган територијалне аутономије, јединица локалне самоуправе или други </w:t>
      </w:r>
      <w:r w:rsidR="00150744" w:rsidRPr="003F600E">
        <w:rPr>
          <w:rFonts w:asciiTheme="majorHAnsi" w:hAnsiTheme="majorHAnsi" w:cstheme="majorHAnsi"/>
          <w:lang w:val="sr-Cyrl-RS"/>
        </w:rPr>
        <w:t>директни</w:t>
      </w:r>
      <w:r w:rsidR="00150744" w:rsidRPr="003F600E">
        <w:rPr>
          <w:rFonts w:asciiTheme="majorHAnsi" w:hAnsiTheme="majorHAnsi" w:cstheme="majorHAnsi"/>
        </w:rPr>
        <w:t xml:space="preserve"> </w:t>
      </w:r>
      <w:r w:rsidRPr="003F600E">
        <w:rPr>
          <w:rFonts w:asciiTheme="majorHAnsi" w:hAnsiTheme="majorHAnsi" w:cstheme="majorHAnsi"/>
        </w:rPr>
        <w:t>корисник буџетских средстава, у складу са Законом о буџетском систему.</w:t>
      </w:r>
    </w:p>
    <w:p w:rsidR="007D46D6" w:rsidRPr="003F600E" w:rsidRDefault="007D46D6" w:rsidP="00402346">
      <w:pPr>
        <w:pStyle w:val="NormalWeb"/>
        <w:jc w:val="both"/>
        <w:rPr>
          <w:rFonts w:asciiTheme="majorHAnsi" w:hAnsiTheme="majorHAnsi" w:cstheme="majorHAnsi"/>
        </w:rPr>
      </w:pPr>
      <w:r w:rsidRPr="003F600E">
        <w:rPr>
          <w:rStyle w:val="Strong"/>
          <w:rFonts w:asciiTheme="majorHAnsi" w:hAnsiTheme="majorHAnsi" w:cstheme="majorHAnsi"/>
        </w:rPr>
        <w:t xml:space="preserve">Комисија за </w:t>
      </w:r>
      <w:r w:rsidR="00150744" w:rsidRPr="003F600E">
        <w:rPr>
          <w:rStyle w:val="Strong"/>
          <w:rFonts w:asciiTheme="majorHAnsi" w:hAnsiTheme="majorHAnsi" w:cstheme="majorHAnsi"/>
        </w:rPr>
        <w:t>капиталн</w:t>
      </w:r>
      <w:r w:rsidR="00150744" w:rsidRPr="003F600E">
        <w:rPr>
          <w:rStyle w:val="Strong"/>
          <w:rFonts w:asciiTheme="majorHAnsi" w:hAnsiTheme="majorHAnsi" w:cstheme="majorHAnsi"/>
          <w:lang w:val="sr-Cyrl-RS"/>
        </w:rPr>
        <w:t>е инвестиције</w:t>
      </w:r>
      <w:r w:rsidR="00AB1D2B" w:rsidRPr="003F600E">
        <w:rPr>
          <w:rStyle w:val="Strong"/>
          <w:rFonts w:asciiTheme="majorHAnsi" w:hAnsiTheme="majorHAnsi" w:cstheme="majorHAnsi"/>
          <w:lang w:val="sr-Cyrl-RS"/>
        </w:rPr>
        <w:t xml:space="preserve"> </w:t>
      </w:r>
      <w:r w:rsidRPr="003F600E">
        <w:rPr>
          <w:rFonts w:asciiTheme="majorHAnsi" w:hAnsiTheme="majorHAnsi" w:cstheme="majorHAnsi"/>
        </w:rPr>
        <w:t>представља радно тело Владе Републике Србије, састављено од највиших носилаца извршне власти, укључујући председника Владе и министре чије ресорне надлежности имају значајан утицај на капиталне пројекте. Ова Комисија има кључну улогу у управљању циклусом капиталних пројеката, а њене надлежности обухватају:</w:t>
      </w:r>
    </w:p>
    <w:p w:rsidR="007D46D6" w:rsidRPr="003F600E" w:rsidRDefault="007D46D6" w:rsidP="00402346">
      <w:pPr>
        <w:pStyle w:val="NormalWeb"/>
        <w:numPr>
          <w:ilvl w:val="0"/>
          <w:numId w:val="25"/>
        </w:numPr>
        <w:jc w:val="both"/>
        <w:rPr>
          <w:rFonts w:asciiTheme="majorHAnsi" w:hAnsiTheme="majorHAnsi" w:cstheme="majorHAnsi"/>
        </w:rPr>
      </w:pPr>
      <w:r w:rsidRPr="003F600E">
        <w:rPr>
          <w:rFonts w:asciiTheme="majorHAnsi" w:hAnsiTheme="majorHAnsi" w:cstheme="majorHAnsi"/>
        </w:rPr>
        <w:t>Потврду усклађености капиталних пројеката са планским документима у складу са Законом о планском систему.</w:t>
      </w:r>
    </w:p>
    <w:p w:rsidR="007D46D6" w:rsidRPr="003F600E" w:rsidRDefault="007D46D6" w:rsidP="00402346">
      <w:pPr>
        <w:pStyle w:val="NormalWeb"/>
        <w:numPr>
          <w:ilvl w:val="0"/>
          <w:numId w:val="25"/>
        </w:numPr>
        <w:jc w:val="both"/>
        <w:rPr>
          <w:rFonts w:asciiTheme="majorHAnsi" w:hAnsiTheme="majorHAnsi" w:cstheme="majorHAnsi"/>
        </w:rPr>
      </w:pPr>
      <w:r w:rsidRPr="003F600E">
        <w:rPr>
          <w:rFonts w:asciiTheme="majorHAnsi" w:hAnsiTheme="majorHAnsi" w:cstheme="majorHAnsi"/>
        </w:rPr>
        <w:t>Усвајање јединствене листе пројектних идеја, као и листе пројеката у припреми и припремљених пројеката.</w:t>
      </w:r>
    </w:p>
    <w:p w:rsidR="007D46D6" w:rsidRPr="003F600E" w:rsidRDefault="007D46D6" w:rsidP="00402346">
      <w:pPr>
        <w:pStyle w:val="NormalWeb"/>
        <w:numPr>
          <w:ilvl w:val="0"/>
          <w:numId w:val="25"/>
        </w:numPr>
        <w:jc w:val="both"/>
        <w:rPr>
          <w:rFonts w:asciiTheme="majorHAnsi" w:hAnsiTheme="majorHAnsi" w:cstheme="majorHAnsi"/>
        </w:rPr>
      </w:pPr>
      <w:r w:rsidRPr="003F600E">
        <w:rPr>
          <w:rFonts w:asciiTheme="majorHAnsi" w:hAnsiTheme="majorHAnsi" w:cstheme="majorHAnsi"/>
        </w:rPr>
        <w:t>Рангирање пројеката према степену припремљености и усклађености са стратешким документима.</w:t>
      </w:r>
    </w:p>
    <w:p w:rsidR="007D46D6" w:rsidRPr="003F600E" w:rsidRDefault="007D46D6" w:rsidP="00402346">
      <w:pPr>
        <w:pStyle w:val="NormalWeb"/>
        <w:numPr>
          <w:ilvl w:val="0"/>
          <w:numId w:val="25"/>
        </w:numPr>
        <w:jc w:val="both"/>
        <w:rPr>
          <w:rFonts w:asciiTheme="majorHAnsi" w:hAnsiTheme="majorHAnsi" w:cstheme="majorHAnsi"/>
        </w:rPr>
      </w:pPr>
      <w:r w:rsidRPr="003F600E">
        <w:rPr>
          <w:rFonts w:asciiTheme="majorHAnsi" w:hAnsiTheme="majorHAnsi" w:cstheme="majorHAnsi"/>
        </w:rPr>
        <w:t>Обезбеђивање координације различитих извора финансирања у фазама припреме и реализације пројеката.</w:t>
      </w:r>
    </w:p>
    <w:p w:rsidR="004C55CB" w:rsidRPr="003F600E" w:rsidRDefault="004C55CB" w:rsidP="004C55CB">
      <w:pPr>
        <w:pStyle w:val="NormalWeb"/>
        <w:numPr>
          <w:ilvl w:val="0"/>
          <w:numId w:val="25"/>
        </w:numPr>
        <w:jc w:val="both"/>
        <w:rPr>
          <w:rFonts w:asciiTheme="majorHAnsi" w:hAnsiTheme="majorHAnsi" w:cstheme="majorHAnsi"/>
        </w:rPr>
      </w:pPr>
      <w:r w:rsidRPr="003F600E">
        <w:rPr>
          <w:rFonts w:asciiTheme="majorHAnsi" w:hAnsiTheme="majorHAnsi" w:cstheme="majorHAnsi"/>
        </w:rPr>
        <w:t>Доношење закључка о корекцији пројекта на основу измењеног плана реализације и доношење закључака спровођењу рационализације капиталног пројекта.</w:t>
      </w:r>
    </w:p>
    <w:p w:rsidR="006B602B" w:rsidRPr="003F600E" w:rsidRDefault="007D46D6" w:rsidP="00B03F6B">
      <w:pPr>
        <w:pStyle w:val="NormalWeb"/>
        <w:numPr>
          <w:ilvl w:val="0"/>
          <w:numId w:val="25"/>
        </w:numPr>
        <w:jc w:val="both"/>
        <w:rPr>
          <w:rFonts w:asciiTheme="majorHAnsi" w:hAnsiTheme="majorHAnsi" w:cstheme="majorHAnsi"/>
        </w:rPr>
      </w:pPr>
      <w:r w:rsidRPr="003F600E">
        <w:rPr>
          <w:rFonts w:asciiTheme="majorHAnsi" w:hAnsiTheme="majorHAnsi" w:cstheme="majorHAnsi"/>
        </w:rPr>
        <w:t>Укључивање пројеката од посебног значаја у одговарајуће пројектне листе.</w:t>
      </w:r>
    </w:p>
    <w:p w:rsidR="007D46D6" w:rsidRPr="003F600E" w:rsidRDefault="00AB1D2B" w:rsidP="00402346">
      <w:pPr>
        <w:pStyle w:val="NormalWeb"/>
        <w:jc w:val="both"/>
        <w:rPr>
          <w:rFonts w:asciiTheme="majorHAnsi" w:hAnsiTheme="majorHAnsi" w:cstheme="majorHAnsi"/>
        </w:rPr>
      </w:pPr>
      <w:r w:rsidRPr="003F600E">
        <w:rPr>
          <w:rFonts w:asciiTheme="majorHAnsi" w:hAnsiTheme="majorHAnsi" w:cstheme="majorHAnsi"/>
          <w:lang w:val="sr-Cyrl-RS"/>
        </w:rPr>
        <w:t>Рад Комисије за капиталне инвестиције уређен је Пословником о раду Комисије за капиталне инвестиције, којим се детаљније прописује начин рада и одлучивања Комисије, као и начин рада и одлучивања Поткомисије. Наведени Пословник усвојен је 8. фебруара 2024. године.</w:t>
      </w:r>
    </w:p>
    <w:p w:rsidR="007D46D6" w:rsidRPr="003F600E" w:rsidRDefault="007D46D6" w:rsidP="00402346">
      <w:pPr>
        <w:pStyle w:val="NormalWeb"/>
        <w:jc w:val="both"/>
        <w:rPr>
          <w:rFonts w:asciiTheme="majorHAnsi" w:hAnsiTheme="majorHAnsi" w:cstheme="majorHAnsi"/>
        </w:rPr>
      </w:pPr>
      <w:r w:rsidRPr="003F600E">
        <w:rPr>
          <w:rStyle w:val="Strong"/>
          <w:rFonts w:asciiTheme="majorHAnsi" w:hAnsiTheme="majorHAnsi" w:cstheme="majorHAnsi"/>
        </w:rPr>
        <w:t>Поткомисија за капиталне инвестиције</w:t>
      </w:r>
      <w:r w:rsidRPr="003F600E">
        <w:rPr>
          <w:rFonts w:asciiTheme="majorHAnsi" w:hAnsiTheme="majorHAnsi" w:cstheme="majorHAnsi"/>
        </w:rPr>
        <w:t xml:space="preserve"> као радно тело има задатак да врши прелиминарну селекцију пројектних идеја, посебно оних који су кандидатовани за финансирање или суфинансирање из ЕУ фондова или других међународних извора. Поткомисија има задатак да представи пројектне предлоге донаторима, прати њихову реализацију и обавља остале функције предвиђене Уредбом. Копредседавајући Поткомисије су министри надлежни за европске интеграције и финансије, док чланство чине министри из релевантних сектора.</w:t>
      </w:r>
    </w:p>
    <w:p w:rsidR="007D46D6" w:rsidRPr="003F600E" w:rsidRDefault="007D46D6" w:rsidP="00402346">
      <w:pPr>
        <w:pStyle w:val="NormalWeb"/>
        <w:jc w:val="both"/>
        <w:rPr>
          <w:rFonts w:asciiTheme="majorHAnsi" w:hAnsiTheme="majorHAnsi" w:cstheme="majorHAnsi"/>
        </w:rPr>
      </w:pPr>
      <w:r w:rsidRPr="003F600E">
        <w:rPr>
          <w:rStyle w:val="Strong"/>
          <w:rFonts w:asciiTheme="majorHAnsi" w:hAnsiTheme="majorHAnsi" w:cstheme="majorHAnsi"/>
        </w:rPr>
        <w:t>Министарство финансија</w:t>
      </w:r>
      <w:r w:rsidRPr="003F600E">
        <w:rPr>
          <w:rFonts w:asciiTheme="majorHAnsi" w:hAnsiTheme="majorHAnsi" w:cstheme="majorHAnsi"/>
        </w:rPr>
        <w:t xml:space="preserve"> има централну улогу у спровођењу циклуса капиталних пројеката, укључујући процену, праћење и пружање </w:t>
      </w:r>
      <w:r w:rsidR="006B602B" w:rsidRPr="003F600E">
        <w:rPr>
          <w:rFonts w:asciiTheme="majorHAnsi" w:hAnsiTheme="majorHAnsi" w:cstheme="majorHAnsi"/>
          <w:lang w:val="sr-Cyrl-RS"/>
        </w:rPr>
        <w:t>административне</w:t>
      </w:r>
      <w:r w:rsidR="006B602B" w:rsidRPr="003F600E">
        <w:rPr>
          <w:rFonts w:asciiTheme="majorHAnsi" w:hAnsiTheme="majorHAnsi" w:cstheme="majorHAnsi"/>
        </w:rPr>
        <w:t xml:space="preserve"> </w:t>
      </w:r>
      <w:r w:rsidRPr="003F600E">
        <w:rPr>
          <w:rFonts w:asciiTheme="majorHAnsi" w:hAnsiTheme="majorHAnsi" w:cstheme="majorHAnsi"/>
        </w:rPr>
        <w:t>подршке раду Комисије</w:t>
      </w:r>
      <w:r w:rsidR="008D7C1D" w:rsidRPr="003F600E">
        <w:rPr>
          <w:rFonts w:asciiTheme="majorHAnsi" w:hAnsiTheme="majorHAnsi" w:cstheme="majorHAnsi"/>
          <w:lang w:val="sr-Cyrl-RS"/>
        </w:rPr>
        <w:t xml:space="preserve"> за капиталне инвестиције</w:t>
      </w:r>
      <w:r w:rsidRPr="003F600E">
        <w:rPr>
          <w:rFonts w:asciiTheme="majorHAnsi" w:hAnsiTheme="majorHAnsi" w:cstheme="majorHAnsi"/>
        </w:rPr>
        <w:t>.</w:t>
      </w:r>
    </w:p>
    <w:p w:rsidR="007965DD" w:rsidRPr="003F600E" w:rsidRDefault="007965DD" w:rsidP="00402346">
      <w:pPr>
        <w:pStyle w:val="NormalWeb"/>
        <w:jc w:val="both"/>
        <w:rPr>
          <w:rFonts w:asciiTheme="majorHAnsi" w:hAnsiTheme="majorHAnsi" w:cstheme="majorHAnsi"/>
          <w:lang w:val="sr-Cyrl-RS"/>
        </w:rPr>
      </w:pPr>
      <w:r w:rsidRPr="003F600E">
        <w:rPr>
          <w:rFonts w:asciiTheme="majorHAnsi" w:hAnsiTheme="majorHAnsi" w:cstheme="majorHAnsi"/>
          <w:b/>
          <w:lang w:val="sr-Cyrl-RS"/>
        </w:rPr>
        <w:t>Министарство за европске интеграције</w:t>
      </w:r>
      <w:r w:rsidRPr="003F600E">
        <w:rPr>
          <w:rFonts w:asciiTheme="majorHAnsi" w:hAnsiTheme="majorHAnsi" w:cstheme="majorHAnsi"/>
          <w:lang w:val="sr-Cyrl-RS"/>
        </w:rPr>
        <w:t xml:space="preserve"> обавља послове у вези са спровођења процеса оцене капиталних пројеката за које овлашћени предлагач планира финанисрање или суфинансирање из средстава Европске уније. </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У контексту капиталних пројеката на локалном и покрајинском нивоу, Уредбом</w:t>
      </w:r>
      <w:r w:rsidR="008D7C1D" w:rsidRPr="003F600E">
        <w:rPr>
          <w:rFonts w:asciiTheme="majorHAnsi" w:hAnsiTheme="majorHAnsi" w:cstheme="majorHAnsi"/>
          <w:lang w:val="sr-Cyrl-RS"/>
        </w:rPr>
        <w:t xml:space="preserve"> о капиталним пројектима</w:t>
      </w:r>
      <w:r w:rsidRPr="003F600E">
        <w:rPr>
          <w:rFonts w:asciiTheme="majorHAnsi" w:hAnsiTheme="majorHAnsi" w:cstheme="majorHAnsi"/>
        </w:rPr>
        <w:t xml:space="preserve"> је предвиђено да се исти принципи примењују уз уважавање специфичности тих нивоа власти. Покрајинске и локалне комис</w:t>
      </w:r>
      <w:r w:rsidR="00E9210A" w:rsidRPr="003F600E">
        <w:rPr>
          <w:rFonts w:asciiTheme="majorHAnsi" w:hAnsiTheme="majorHAnsi" w:cstheme="majorHAnsi"/>
        </w:rPr>
        <w:t>ије имају исте надлежности као републичка К</w:t>
      </w:r>
      <w:r w:rsidRPr="003F600E">
        <w:rPr>
          <w:rFonts w:asciiTheme="majorHAnsi" w:hAnsiTheme="majorHAnsi" w:cstheme="majorHAnsi"/>
        </w:rPr>
        <w:t>омисија, осим у случајевима када је другачије прописано.</w:t>
      </w:r>
    </w:p>
    <w:p w:rsidR="00667D75" w:rsidRPr="003F600E" w:rsidRDefault="00667D75" w:rsidP="00667D75">
      <w:pPr>
        <w:pStyle w:val="NormalWeb"/>
        <w:jc w:val="both"/>
        <w:rPr>
          <w:rFonts w:asciiTheme="majorHAnsi" w:hAnsiTheme="majorHAnsi" w:cstheme="majorHAnsi"/>
        </w:rPr>
      </w:pPr>
      <w:r w:rsidRPr="003F600E">
        <w:rPr>
          <w:rFonts w:asciiTheme="majorHAnsi" w:hAnsiTheme="majorHAnsi" w:cstheme="majorHAnsi"/>
        </w:rPr>
        <w:t xml:space="preserve">У контексту покрајинских и локалних капиталних пројеката, Уредба предвиђа одговарајућу примену истих принципа као на републичком нивоу, уз уважавање специфичности тих нивоа власти. </w:t>
      </w:r>
    </w:p>
    <w:p w:rsidR="008D7C1D" w:rsidRPr="003F600E" w:rsidRDefault="008D7C1D" w:rsidP="00667D75">
      <w:pPr>
        <w:pStyle w:val="NormalWeb"/>
        <w:jc w:val="both"/>
        <w:rPr>
          <w:rFonts w:asciiTheme="majorHAnsi" w:hAnsiTheme="majorHAnsi" w:cstheme="majorHAnsi"/>
        </w:rPr>
      </w:pPr>
      <w:r w:rsidRPr="003F600E">
        <w:rPr>
          <w:rFonts w:asciiTheme="majorHAnsi" w:hAnsiTheme="majorHAnsi" w:cstheme="majorHAnsi"/>
        </w:rPr>
        <w:t>Уредбом је прописано да Покрајинска комисија за капиталне инвестиције и Локална комисија за капиталне инвестиције врше све надлежности и послове утврђене за Комисију за капиталне инвестиције на републичком нивоу, осим у случајевима када је изричито одређено да те надлежности припадају искључиво Комисији за капиталне инвестиције на републичком нивоу.</w:t>
      </w:r>
    </w:p>
    <w:p w:rsidR="00667D75" w:rsidRPr="003F600E" w:rsidRDefault="00667D75" w:rsidP="00667D75">
      <w:pPr>
        <w:pStyle w:val="NormalWeb"/>
        <w:jc w:val="both"/>
        <w:rPr>
          <w:rFonts w:asciiTheme="majorHAnsi" w:hAnsiTheme="majorHAnsi" w:cstheme="majorHAnsi"/>
        </w:rPr>
      </w:pPr>
      <w:r w:rsidRPr="003F600E">
        <w:rPr>
          <w:rFonts w:asciiTheme="majorHAnsi" w:hAnsiTheme="majorHAnsi" w:cstheme="majorHAnsi"/>
        </w:rPr>
        <w:t>Састав локалне комисије је прецизно дефинисан: за општине је чине председник скупштине општине, председник општине и начелник општинске управе (односно начелник управе надлежан за финансије када је управа организована у више јединица), док је за градове састав идентичан, али се односи на градоначелника и градске структуре. Покрајинска комисија формира се одлуком Покрајинске Владе, а локалне комисије формирају јединице локалне самоуправе.</w:t>
      </w:r>
    </w:p>
    <w:p w:rsidR="00483B51" w:rsidRPr="003F600E" w:rsidRDefault="004B620E" w:rsidP="00402346">
      <w:pPr>
        <w:spacing w:before="100" w:beforeAutospacing="1" w:after="100" w:afterAutospacing="1" w:line="240" w:lineRule="auto"/>
        <w:jc w:val="both"/>
        <w:rPr>
          <w:rFonts w:asciiTheme="majorHAnsi" w:eastAsia="Times New Roman" w:hAnsiTheme="majorHAnsi" w:cstheme="majorHAnsi"/>
          <w:b/>
          <w:bCs/>
          <w:sz w:val="24"/>
          <w:szCs w:val="24"/>
          <w:lang w:val="sr-Cyrl-RS"/>
        </w:rPr>
      </w:pPr>
      <w:r w:rsidRPr="003F600E">
        <w:rPr>
          <w:rFonts w:asciiTheme="majorHAnsi" w:eastAsia="Times New Roman" w:hAnsiTheme="majorHAnsi" w:cstheme="majorHAnsi"/>
          <w:b/>
          <w:bCs/>
          <w:sz w:val="24"/>
          <w:szCs w:val="24"/>
          <w:lang w:val="sr-Latn-RS"/>
        </w:rPr>
        <w:t xml:space="preserve">2.4. </w:t>
      </w:r>
      <w:r w:rsidR="00483B51" w:rsidRPr="003F600E">
        <w:rPr>
          <w:rFonts w:asciiTheme="majorHAnsi" w:eastAsia="Times New Roman" w:hAnsiTheme="majorHAnsi" w:cstheme="majorHAnsi"/>
          <w:b/>
          <w:bCs/>
          <w:sz w:val="24"/>
          <w:szCs w:val="24"/>
          <w:lang w:val="sr-Cyrl-RS"/>
        </w:rPr>
        <w:t>Пројектни циклус</w:t>
      </w:r>
    </w:p>
    <w:p w:rsidR="00CC4339" w:rsidRPr="003F600E" w:rsidRDefault="00086B43" w:rsidP="00402346">
      <w:pPr>
        <w:spacing w:before="100" w:beforeAutospacing="1" w:after="100" w:afterAutospacing="1" w:line="240" w:lineRule="auto"/>
        <w:jc w:val="both"/>
        <w:rPr>
          <w:rFonts w:asciiTheme="majorHAnsi" w:eastAsia="Times New Roman" w:hAnsiTheme="majorHAnsi" w:cstheme="majorHAnsi"/>
          <w:lang w:val="sr-Cyrl-RS"/>
        </w:rPr>
      </w:pPr>
      <w:r w:rsidRPr="003F600E">
        <w:rPr>
          <w:rFonts w:ascii="Times New Roman" w:hAnsi="Times New Roman" w:cs="Times New Roman"/>
          <w:noProof/>
          <w:sz w:val="24"/>
          <w:szCs w:val="24"/>
          <w:lang w:eastAsia="en-GB"/>
        </w:rPr>
        <w:drawing>
          <wp:inline distT="0" distB="0" distL="0" distR="0" wp14:anchorId="67864BC7" wp14:editId="2615FE77">
            <wp:extent cx="5722620" cy="2834640"/>
            <wp:effectExtent l="0" t="38100" r="0" b="2286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b/>
        </w:rPr>
        <w:t>Пројектни циклус</w:t>
      </w:r>
      <w:r w:rsidRPr="003F600E">
        <w:rPr>
          <w:rFonts w:asciiTheme="majorHAnsi" w:hAnsiTheme="majorHAnsi" w:cstheme="majorHAnsi"/>
        </w:rPr>
        <w:t xml:space="preserve"> капиталног пројекта је системски и свеобухватно дефинисан одредбама Уредбе, која покрива све фазе од дефинисања идеје пројекта до накнадне евалуације остварених ефеката извршеног пројекта. </w:t>
      </w:r>
      <w:r w:rsidR="006B602B" w:rsidRPr="003F600E">
        <w:rPr>
          <w:rFonts w:asciiTheme="majorHAnsi" w:hAnsiTheme="majorHAnsi" w:cstheme="majorHAnsi"/>
          <w:lang w:val="sr-Cyrl-RS"/>
        </w:rPr>
        <w:t>Пројектни циклус</w:t>
      </w:r>
      <w:r w:rsidRPr="003F600E">
        <w:rPr>
          <w:rFonts w:asciiTheme="majorHAnsi" w:hAnsiTheme="majorHAnsi" w:cstheme="majorHAnsi"/>
        </w:rPr>
        <w:t xml:space="preserve"> подразумева две основне фазе: припремну фазу и фазу реализације.</w:t>
      </w:r>
    </w:p>
    <w:p w:rsidR="007D46D6" w:rsidRPr="003F600E" w:rsidRDefault="007D46D6" w:rsidP="00402346">
      <w:pPr>
        <w:pStyle w:val="NormalWeb"/>
        <w:jc w:val="both"/>
        <w:rPr>
          <w:rFonts w:asciiTheme="majorHAnsi" w:hAnsiTheme="majorHAnsi" w:cstheme="majorHAnsi"/>
        </w:rPr>
      </w:pPr>
      <w:r w:rsidRPr="003F600E">
        <w:rPr>
          <w:rStyle w:val="Strong"/>
          <w:rFonts w:asciiTheme="majorHAnsi" w:hAnsiTheme="majorHAnsi" w:cstheme="majorHAnsi"/>
        </w:rPr>
        <w:t>Припремна фаза</w:t>
      </w:r>
      <w:r w:rsidRPr="003F600E">
        <w:rPr>
          <w:rFonts w:asciiTheme="majorHAnsi" w:hAnsiTheme="majorHAnsi" w:cstheme="majorHAnsi"/>
        </w:rPr>
        <w:t xml:space="preserve"> укључује избор идеје пројекта, анализу предлога, припрему пројекта, процену спремности и селекцију. Након тога, следи </w:t>
      </w:r>
      <w:r w:rsidRPr="003F600E">
        <w:rPr>
          <w:rStyle w:val="Strong"/>
          <w:rFonts w:asciiTheme="majorHAnsi" w:hAnsiTheme="majorHAnsi" w:cstheme="majorHAnsi"/>
          <w:b w:val="0"/>
        </w:rPr>
        <w:t>фаза реализације</w:t>
      </w:r>
      <w:r w:rsidRPr="003F600E">
        <w:rPr>
          <w:rFonts w:asciiTheme="majorHAnsi" w:hAnsiTheme="majorHAnsi" w:cstheme="majorHAnsi"/>
        </w:rPr>
        <w:t>, која обухвата</w:t>
      </w:r>
      <w:r w:rsidR="00E9210A" w:rsidRPr="003F600E">
        <w:rPr>
          <w:rFonts w:asciiTheme="majorHAnsi" w:hAnsiTheme="majorHAnsi" w:cstheme="majorHAnsi"/>
          <w:lang w:val="sr-Cyrl-RS"/>
        </w:rPr>
        <w:t xml:space="preserve"> реализацију</w:t>
      </w:r>
      <w:r w:rsidRPr="003F600E">
        <w:rPr>
          <w:rFonts w:asciiTheme="majorHAnsi" w:hAnsiTheme="majorHAnsi" w:cstheme="majorHAnsi"/>
        </w:rPr>
        <w:t xml:space="preserve"> пројекта, </w:t>
      </w:r>
      <w:r w:rsidR="00E9210A" w:rsidRPr="003F600E">
        <w:rPr>
          <w:rFonts w:asciiTheme="majorHAnsi" w:hAnsiTheme="majorHAnsi" w:cstheme="majorHAnsi"/>
          <w:lang w:val="sr-Cyrl-RS"/>
        </w:rPr>
        <w:t xml:space="preserve">извештавање о напредку реализације, </w:t>
      </w:r>
      <w:r w:rsidRPr="003F600E">
        <w:rPr>
          <w:rFonts w:asciiTheme="majorHAnsi" w:hAnsiTheme="majorHAnsi" w:cstheme="majorHAnsi"/>
        </w:rPr>
        <w:t xml:space="preserve">евентуалне измене у плану </w:t>
      </w:r>
      <w:r w:rsidR="00E9210A" w:rsidRPr="003F600E">
        <w:rPr>
          <w:rFonts w:asciiTheme="majorHAnsi" w:hAnsiTheme="majorHAnsi" w:cstheme="majorHAnsi"/>
          <w:lang w:val="sr-Cyrl-RS"/>
        </w:rPr>
        <w:t>реализације</w:t>
      </w:r>
      <w:r w:rsidRPr="003F600E">
        <w:rPr>
          <w:rFonts w:asciiTheme="majorHAnsi" w:hAnsiTheme="majorHAnsi" w:cstheme="majorHAnsi"/>
        </w:rPr>
        <w:t>, као и завршетак пројекта и евалуацију ефеката (екс пост евалуација).</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Пројектни циклус капиталног пројекта ре</w:t>
      </w:r>
      <w:r w:rsidR="00E9210A" w:rsidRPr="003F600E">
        <w:rPr>
          <w:rFonts w:asciiTheme="majorHAnsi" w:hAnsiTheme="majorHAnsi" w:cstheme="majorHAnsi"/>
        </w:rPr>
        <w:t xml:space="preserve">ализује се путем </w:t>
      </w:r>
      <w:r w:rsidR="006B602B" w:rsidRPr="003F600E">
        <w:rPr>
          <w:rFonts w:asciiTheme="majorHAnsi" w:hAnsiTheme="majorHAnsi" w:cstheme="majorHAnsi"/>
          <w:lang w:val="sr-Cyrl-RS"/>
        </w:rPr>
        <w:t>Ц</w:t>
      </w:r>
      <w:r w:rsidR="006B602B" w:rsidRPr="003F600E">
        <w:rPr>
          <w:rFonts w:asciiTheme="majorHAnsi" w:hAnsiTheme="majorHAnsi" w:cstheme="majorHAnsi"/>
        </w:rPr>
        <w:t>ентрализован</w:t>
      </w:r>
      <w:r w:rsidR="006B602B" w:rsidRPr="003F600E">
        <w:rPr>
          <w:rFonts w:asciiTheme="majorHAnsi" w:hAnsiTheme="majorHAnsi" w:cstheme="majorHAnsi"/>
          <w:lang w:val="sr-Cyrl-RS"/>
        </w:rPr>
        <w:t xml:space="preserve">е </w:t>
      </w:r>
      <w:r w:rsidR="00E9210A" w:rsidRPr="003F600E">
        <w:rPr>
          <w:rFonts w:asciiTheme="majorHAnsi" w:hAnsiTheme="majorHAnsi" w:cstheme="majorHAnsi"/>
          <w:lang w:val="sr-Cyrl-RS"/>
        </w:rPr>
        <w:t>базе капиталних пројеката</w:t>
      </w:r>
      <w:r w:rsidR="00E9210A" w:rsidRPr="003F600E">
        <w:rPr>
          <w:rFonts w:asciiTheme="majorHAnsi" w:hAnsiTheme="majorHAnsi" w:cstheme="majorHAnsi"/>
        </w:rPr>
        <w:t xml:space="preserve"> (ПИМИС). ПИМИС је информациони</w:t>
      </w:r>
      <w:r w:rsidRPr="003F600E">
        <w:rPr>
          <w:rFonts w:asciiTheme="majorHAnsi" w:hAnsiTheme="majorHAnsi" w:cstheme="majorHAnsi"/>
        </w:rPr>
        <w:t xml:space="preserve"> систем који омогућава унос пројектне документације кроз све фазе циклуса, ради идентификације, евиденције, процене, селекције и праћења капиталних пројеката.</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 xml:space="preserve">Пројектна документација која се припрема </w:t>
      </w:r>
      <w:r w:rsidR="006B602B" w:rsidRPr="003F600E">
        <w:rPr>
          <w:rFonts w:asciiTheme="majorHAnsi" w:hAnsiTheme="majorHAnsi" w:cstheme="majorHAnsi"/>
          <w:lang w:val="sr-Cyrl-RS"/>
        </w:rPr>
        <w:t>током пројектног циклуса</w:t>
      </w:r>
      <w:r w:rsidRPr="003F600E">
        <w:rPr>
          <w:rFonts w:asciiTheme="majorHAnsi" w:hAnsiTheme="majorHAnsi" w:cstheme="majorHAnsi"/>
        </w:rPr>
        <w:t xml:space="preserve"> обухвата следеће обрасце:</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1</w:t>
      </w:r>
      <w:r w:rsidRPr="003F600E">
        <w:rPr>
          <w:rFonts w:asciiTheme="majorHAnsi" w:hAnsiTheme="majorHAnsi" w:cstheme="majorHAnsi"/>
        </w:rPr>
        <w:t xml:space="preserve"> – </w:t>
      </w:r>
      <w:r w:rsidR="00694D02" w:rsidRPr="003F600E">
        <w:rPr>
          <w:rFonts w:asciiTheme="majorHAnsi" w:hAnsiTheme="majorHAnsi" w:cstheme="majorHAnsi"/>
          <w:lang w:val="sr-Cyrl-RS"/>
        </w:rPr>
        <w:t>Образац за прелиминарну оцену пројектних идеја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2</w:t>
      </w:r>
      <w:r w:rsidRPr="003F600E">
        <w:rPr>
          <w:rFonts w:asciiTheme="majorHAnsi" w:hAnsiTheme="majorHAnsi" w:cstheme="majorHAnsi"/>
        </w:rPr>
        <w:t xml:space="preserve"> – </w:t>
      </w:r>
      <w:r w:rsidR="00694D02" w:rsidRPr="003F600E">
        <w:rPr>
          <w:rFonts w:asciiTheme="majorHAnsi" w:hAnsiTheme="majorHAnsi" w:cstheme="majorHAnsi"/>
          <w:lang w:val="sr-Cyrl-RS"/>
        </w:rPr>
        <w:t>Образац за оцену предлога пројекта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3</w:t>
      </w:r>
      <w:r w:rsidRPr="003F600E">
        <w:rPr>
          <w:rFonts w:asciiTheme="majorHAnsi" w:hAnsiTheme="majorHAnsi" w:cstheme="majorHAnsi"/>
        </w:rPr>
        <w:t xml:space="preserve"> – Извештај о спремности капиталног пројекта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4</w:t>
      </w:r>
      <w:r w:rsidRPr="003F600E">
        <w:rPr>
          <w:rFonts w:asciiTheme="majorHAnsi" w:hAnsiTheme="majorHAnsi" w:cstheme="majorHAnsi"/>
        </w:rPr>
        <w:t xml:space="preserve"> – </w:t>
      </w:r>
      <w:r w:rsidR="00694D02" w:rsidRPr="003F600E">
        <w:rPr>
          <w:rFonts w:asciiTheme="majorHAnsi" w:hAnsiTheme="majorHAnsi" w:cstheme="majorHAnsi"/>
          <w:lang w:val="sr-Cyrl-RS"/>
        </w:rPr>
        <w:t>Образац за е</w:t>
      </w:r>
      <w:r w:rsidRPr="003F600E">
        <w:rPr>
          <w:rFonts w:asciiTheme="majorHAnsi" w:hAnsiTheme="majorHAnsi" w:cstheme="majorHAnsi"/>
        </w:rPr>
        <w:t>виден</w:t>
      </w:r>
      <w:r w:rsidR="008C5028" w:rsidRPr="003F600E">
        <w:rPr>
          <w:rFonts w:asciiTheme="majorHAnsi" w:hAnsiTheme="majorHAnsi" w:cstheme="majorHAnsi"/>
          <w:lang w:val="sr-Cyrl-RS"/>
        </w:rPr>
        <w:t>цију</w:t>
      </w:r>
      <w:r w:rsidRPr="003F600E">
        <w:rPr>
          <w:rFonts w:asciiTheme="majorHAnsi" w:hAnsiTheme="majorHAnsi" w:cstheme="majorHAnsi"/>
        </w:rPr>
        <w:t xml:space="preserve"> пројеката од посебног значаја за Републику Србију</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5</w:t>
      </w:r>
      <w:r w:rsidRPr="003F600E">
        <w:rPr>
          <w:rFonts w:asciiTheme="majorHAnsi" w:hAnsiTheme="majorHAnsi" w:cstheme="majorHAnsi"/>
        </w:rPr>
        <w:t xml:space="preserve"> – План реализације капиталног пројекта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6</w:t>
      </w:r>
      <w:r w:rsidRPr="003F600E">
        <w:rPr>
          <w:rFonts w:asciiTheme="majorHAnsi" w:hAnsiTheme="majorHAnsi" w:cstheme="majorHAnsi"/>
        </w:rPr>
        <w:t xml:space="preserve"> – Извештај о напретку реализације</w:t>
      </w:r>
      <w:r w:rsidR="00694D02" w:rsidRPr="003F600E">
        <w:rPr>
          <w:rFonts w:asciiTheme="majorHAnsi" w:hAnsiTheme="majorHAnsi" w:cstheme="majorHAnsi"/>
          <w:lang w:val="sr-Cyrl-RS"/>
        </w:rPr>
        <w:t xml:space="preserve"> капиталног пројекта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Образац 7</w:t>
      </w:r>
      <w:r w:rsidRPr="003F600E">
        <w:rPr>
          <w:rFonts w:asciiTheme="majorHAnsi" w:hAnsiTheme="majorHAnsi" w:cstheme="majorHAnsi"/>
        </w:rPr>
        <w:t xml:space="preserve"> – Завршни извештај о реализованом капиталном пројекту</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Извештај о ефектима капиталног пројекта</w:t>
      </w:r>
    </w:p>
    <w:p w:rsidR="007D46D6" w:rsidRPr="003F600E" w:rsidRDefault="007D46D6" w:rsidP="00402346">
      <w:pPr>
        <w:pStyle w:val="NormalWeb"/>
        <w:numPr>
          <w:ilvl w:val="0"/>
          <w:numId w:val="26"/>
        </w:numPr>
        <w:jc w:val="both"/>
        <w:rPr>
          <w:rFonts w:asciiTheme="majorHAnsi" w:hAnsiTheme="majorHAnsi" w:cstheme="majorHAnsi"/>
        </w:rPr>
      </w:pPr>
      <w:r w:rsidRPr="003F600E">
        <w:rPr>
          <w:rStyle w:val="Strong"/>
          <w:rFonts w:asciiTheme="majorHAnsi" w:hAnsiTheme="majorHAnsi" w:cstheme="majorHAnsi"/>
        </w:rPr>
        <w:t xml:space="preserve">Извештај о </w:t>
      </w:r>
      <w:r w:rsidR="00D1084C" w:rsidRPr="003F600E">
        <w:rPr>
          <w:rStyle w:val="Strong"/>
          <w:rFonts w:asciiTheme="majorHAnsi" w:hAnsiTheme="majorHAnsi" w:cstheme="majorHAnsi"/>
          <w:lang w:val="sr-Cyrl-RS"/>
        </w:rPr>
        <w:t>гашењу</w:t>
      </w:r>
      <w:r w:rsidRPr="003F600E">
        <w:rPr>
          <w:rStyle w:val="Strong"/>
          <w:rFonts w:asciiTheme="majorHAnsi" w:hAnsiTheme="majorHAnsi" w:cstheme="majorHAnsi"/>
        </w:rPr>
        <w:t xml:space="preserve"> капиталног пројекта</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 xml:space="preserve">Сваку фазу капиталног пројекта прате одговарајући обрасци који се попуњавају и </w:t>
      </w:r>
      <w:r w:rsidR="00694D02" w:rsidRPr="003F600E">
        <w:rPr>
          <w:rFonts w:asciiTheme="majorHAnsi" w:hAnsiTheme="majorHAnsi" w:cstheme="majorHAnsi"/>
          <w:lang w:val="sr-Cyrl-RS"/>
        </w:rPr>
        <w:t>подносе</w:t>
      </w:r>
      <w:r w:rsidRPr="003F600E">
        <w:rPr>
          <w:rFonts w:asciiTheme="majorHAnsi" w:hAnsiTheme="majorHAnsi" w:cstheme="majorHAnsi"/>
        </w:rPr>
        <w:t xml:space="preserve"> у ПИМИС-у. Процес попуњавања образаца је линеаран, што значи да овлашћени предлагач може прећи на попуњавање следећег обрасца тек након</w:t>
      </w:r>
      <w:r w:rsidR="00694D02" w:rsidRPr="003F600E">
        <w:rPr>
          <w:rFonts w:asciiTheme="majorHAnsi" w:hAnsiTheme="majorHAnsi" w:cstheme="majorHAnsi"/>
        </w:rPr>
        <w:t xml:space="preserve"> што је успешно попунио и поднео</w:t>
      </w:r>
      <w:r w:rsidRPr="003F600E">
        <w:rPr>
          <w:rFonts w:asciiTheme="majorHAnsi" w:hAnsiTheme="majorHAnsi" w:cstheme="majorHAnsi"/>
        </w:rPr>
        <w:t xml:space="preserve"> претходни образац.</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У складу са Уредбом</w:t>
      </w:r>
      <w:r w:rsidR="008D7C1D" w:rsidRPr="003F600E">
        <w:rPr>
          <w:rFonts w:asciiTheme="majorHAnsi" w:hAnsiTheme="majorHAnsi" w:cstheme="majorHAnsi"/>
          <w:lang w:val="sr-Cyrl-RS"/>
        </w:rPr>
        <w:t xml:space="preserve"> о капиталним пројектима</w:t>
      </w:r>
      <w:r w:rsidRPr="003F600E">
        <w:rPr>
          <w:rFonts w:asciiTheme="majorHAnsi" w:hAnsiTheme="majorHAnsi" w:cstheme="majorHAnsi"/>
        </w:rPr>
        <w:t xml:space="preserve">, Министар финансија је 21. новембра 2023. године усвојио </w:t>
      </w:r>
      <w:r w:rsidRPr="003F600E">
        <w:rPr>
          <w:rStyle w:val="Strong"/>
          <w:rFonts w:asciiTheme="majorHAnsi" w:hAnsiTheme="majorHAnsi" w:cstheme="majorHAnsi"/>
          <w:b w:val="0"/>
        </w:rPr>
        <w:t>Правилник о пројектној документацији</w:t>
      </w:r>
      <w:r w:rsidRPr="003F600E">
        <w:rPr>
          <w:rFonts w:asciiTheme="majorHAnsi" w:hAnsiTheme="majorHAnsi" w:cstheme="majorHAnsi"/>
        </w:rPr>
        <w:t xml:space="preserve"> (Службени гласник Републике Србије, бр. 103/23), који детаљно уређује садржај образаца и поступке попуњавања и предаје пројектне документације у свим фазама циклуса пројекта. Поред тога, 25. децембра 2024. године, Министар финансија је усвојио </w:t>
      </w:r>
      <w:r w:rsidRPr="003F600E">
        <w:rPr>
          <w:rStyle w:val="Strong"/>
          <w:rFonts w:asciiTheme="majorHAnsi" w:hAnsiTheme="majorHAnsi" w:cstheme="majorHAnsi"/>
          <w:b w:val="0"/>
        </w:rPr>
        <w:t xml:space="preserve">Правилник о </w:t>
      </w:r>
      <w:r w:rsidR="00694D02" w:rsidRPr="003F600E">
        <w:rPr>
          <w:rStyle w:val="Strong"/>
          <w:rFonts w:asciiTheme="majorHAnsi" w:hAnsiTheme="majorHAnsi" w:cstheme="majorHAnsi"/>
          <w:b w:val="0"/>
          <w:lang w:val="sr-Cyrl-RS"/>
        </w:rPr>
        <w:t>централизованој бази капиталних пројеката - ПИМИС</w:t>
      </w:r>
      <w:r w:rsidRPr="003F600E">
        <w:rPr>
          <w:rFonts w:asciiTheme="majorHAnsi" w:hAnsiTheme="majorHAnsi" w:cstheme="majorHAnsi"/>
        </w:rPr>
        <w:t xml:space="preserve"> (Службени гласник Републике Србије, бр. 104/24), који прецизно дефинише садржај ПИМИС-а, као и услове, начин приступања и коришћења система од стране учесника у </w:t>
      </w:r>
      <w:r w:rsidR="00694D02" w:rsidRPr="003F600E">
        <w:rPr>
          <w:rFonts w:asciiTheme="majorHAnsi" w:hAnsiTheme="majorHAnsi" w:cstheme="majorHAnsi"/>
          <w:lang w:val="sr-Cyrl-RS"/>
        </w:rPr>
        <w:t>пројектно</w:t>
      </w:r>
      <w:r w:rsidR="008D7C1D" w:rsidRPr="003F600E">
        <w:rPr>
          <w:rFonts w:asciiTheme="majorHAnsi" w:hAnsiTheme="majorHAnsi" w:cstheme="majorHAnsi"/>
          <w:lang w:val="sr-Cyrl-RS"/>
        </w:rPr>
        <w:t>м</w:t>
      </w:r>
      <w:r w:rsidR="00694D02" w:rsidRPr="003F600E">
        <w:rPr>
          <w:rFonts w:asciiTheme="majorHAnsi" w:hAnsiTheme="majorHAnsi" w:cstheme="majorHAnsi"/>
          <w:lang w:val="sr-Cyrl-RS"/>
        </w:rPr>
        <w:t xml:space="preserve"> циклусу</w:t>
      </w:r>
      <w:r w:rsidRPr="003F600E">
        <w:rPr>
          <w:rFonts w:asciiTheme="majorHAnsi" w:hAnsiTheme="majorHAnsi" w:cstheme="majorHAnsi"/>
        </w:rPr>
        <w:t>.</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Одредбе ових правилника такође утврђују обавезу Министарства финансија да припреми корисничку документацију која објашњава стручне, техничке и друге аспекте неопходне за приступање и коришћење ПИМИС-а, као и обавезу да ту документацију објави на званичној интернет страници Министарства.</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Пратећи одредбе Уредбе, као и Правилника о пројектној документацији и Правилника о ПИМИС-у, развијен је нормативни оквир који регулише спровођење целокупног циклуса пројекта кроз попуњавање и предају одговарајућих образаца путем ПИМИС-а, као јединствене и централизоване базе капиталних пројеката.</w:t>
      </w:r>
    </w:p>
    <w:p w:rsidR="00483B51" w:rsidRPr="003F600E" w:rsidRDefault="004B620E" w:rsidP="00402346">
      <w:pPr>
        <w:spacing w:before="100" w:beforeAutospacing="1" w:after="100" w:afterAutospacing="1" w:line="240" w:lineRule="auto"/>
        <w:jc w:val="both"/>
        <w:rPr>
          <w:rFonts w:asciiTheme="majorHAnsi" w:eastAsia="Times New Roman" w:hAnsiTheme="majorHAnsi" w:cstheme="majorHAnsi"/>
          <w:b/>
          <w:bCs/>
          <w:sz w:val="24"/>
          <w:szCs w:val="24"/>
          <w:lang w:val="sr-Cyrl-RS"/>
        </w:rPr>
      </w:pPr>
      <w:r w:rsidRPr="003F600E">
        <w:rPr>
          <w:rFonts w:asciiTheme="majorHAnsi" w:eastAsia="Times New Roman" w:hAnsiTheme="majorHAnsi" w:cstheme="majorHAnsi"/>
          <w:b/>
          <w:bCs/>
          <w:sz w:val="24"/>
          <w:szCs w:val="24"/>
          <w:lang w:val="sr-Latn-RS"/>
        </w:rPr>
        <w:t xml:space="preserve">2.5. </w:t>
      </w:r>
      <w:r w:rsidR="00483B51" w:rsidRPr="003F600E">
        <w:rPr>
          <w:rFonts w:asciiTheme="majorHAnsi" w:eastAsia="Times New Roman" w:hAnsiTheme="majorHAnsi" w:cstheme="majorHAnsi"/>
          <w:b/>
          <w:bCs/>
          <w:sz w:val="24"/>
          <w:szCs w:val="24"/>
          <w:lang w:val="sr-Cyrl-RS"/>
        </w:rPr>
        <w:t>Припремна фаза пројектног циклуса</w:t>
      </w:r>
    </w:p>
    <w:p w:rsidR="007D46D6" w:rsidRPr="003F600E" w:rsidRDefault="00D1084C" w:rsidP="00402346">
      <w:pPr>
        <w:pStyle w:val="NormalWeb"/>
        <w:jc w:val="both"/>
        <w:rPr>
          <w:rFonts w:asciiTheme="majorHAnsi" w:hAnsiTheme="majorHAnsi" w:cstheme="majorHAnsi"/>
        </w:rPr>
      </w:pPr>
      <w:r w:rsidRPr="003F600E">
        <w:rPr>
          <w:rFonts w:asciiTheme="majorHAnsi" w:hAnsiTheme="majorHAnsi" w:cstheme="majorHAnsi"/>
          <w:lang w:val="sr-Cyrl-RS"/>
        </w:rPr>
        <w:t>Пројектни циклус</w:t>
      </w:r>
      <w:r w:rsidR="007D46D6" w:rsidRPr="003F600E">
        <w:rPr>
          <w:rFonts w:asciiTheme="majorHAnsi" w:hAnsiTheme="majorHAnsi" w:cstheme="majorHAnsi"/>
        </w:rPr>
        <w:t xml:space="preserve"> капиталног</w:t>
      </w:r>
      <w:r w:rsidRPr="003F600E">
        <w:rPr>
          <w:rFonts w:asciiTheme="majorHAnsi" w:hAnsiTheme="majorHAnsi" w:cstheme="majorHAnsi"/>
          <w:lang w:val="sr-Cyrl-RS"/>
        </w:rPr>
        <w:t xml:space="preserve"> пројекта</w:t>
      </w:r>
      <w:r w:rsidR="007D46D6" w:rsidRPr="003F600E">
        <w:rPr>
          <w:rFonts w:asciiTheme="majorHAnsi" w:hAnsiTheme="majorHAnsi" w:cstheme="majorHAnsi"/>
        </w:rPr>
        <w:t xml:space="preserve"> започиње провером релевантности </w:t>
      </w:r>
      <w:r w:rsidR="008D7C1D" w:rsidRPr="003F600E">
        <w:rPr>
          <w:rFonts w:asciiTheme="majorHAnsi" w:hAnsiTheme="majorHAnsi" w:cstheme="majorHAnsi"/>
          <w:lang w:val="sr-Cyrl-RS"/>
        </w:rPr>
        <w:t>пројектне идеје</w:t>
      </w:r>
      <w:r w:rsidR="007D46D6" w:rsidRPr="003F600E">
        <w:rPr>
          <w:rFonts w:asciiTheme="majorHAnsi" w:hAnsiTheme="majorHAnsi" w:cstheme="majorHAnsi"/>
        </w:rPr>
        <w:t>, која се врши на основу дефинисаних аспеката, укључујући:</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Планове и обавезе</w:t>
      </w:r>
      <w:r w:rsidRPr="003F600E">
        <w:rPr>
          <w:rFonts w:asciiTheme="majorHAnsi" w:hAnsiTheme="majorHAnsi" w:cstheme="majorHAnsi"/>
        </w:rPr>
        <w:t xml:space="preserve"> из </w:t>
      </w:r>
      <w:r w:rsidR="008D7C1D" w:rsidRPr="003F600E">
        <w:rPr>
          <w:rFonts w:asciiTheme="majorHAnsi" w:hAnsiTheme="majorHAnsi" w:cstheme="majorHAnsi"/>
          <w:lang w:val="sr-Cyrl-RS"/>
        </w:rPr>
        <w:t>докумената развојног планирања или докумената јавнх политка, као што је дефнисано законом којм се уређује плански систем.</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Међународне обавезе</w:t>
      </w:r>
      <w:r w:rsidRPr="003F600E">
        <w:rPr>
          <w:rFonts w:asciiTheme="majorHAnsi" w:hAnsiTheme="majorHAnsi" w:cstheme="majorHAnsi"/>
        </w:rPr>
        <w:t xml:space="preserve">, укључујући обавезе из процеса </w:t>
      </w:r>
      <w:r w:rsidR="008D7C1D" w:rsidRPr="003F600E">
        <w:rPr>
          <w:rFonts w:asciiTheme="majorHAnsi" w:hAnsiTheme="majorHAnsi" w:cstheme="majorHAnsi"/>
          <w:lang w:val="sr-Cyrl-RS"/>
        </w:rPr>
        <w:t>европских нтеграција, који се спроводе током преговора о прступању Европској Унији.</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Ефекти пројекта</w:t>
      </w:r>
      <w:r w:rsidR="008D7C1D" w:rsidRPr="003F600E">
        <w:rPr>
          <w:rStyle w:val="Strong"/>
          <w:rFonts w:asciiTheme="majorHAnsi" w:hAnsiTheme="majorHAnsi" w:cstheme="majorHAnsi"/>
          <w:lang w:val="sr-Cyrl-RS"/>
        </w:rPr>
        <w:t xml:space="preserve"> са аспекта климатских промена и њихову међузавсност, </w:t>
      </w:r>
      <w:r w:rsidR="008D7C1D" w:rsidRPr="003F600E">
        <w:rPr>
          <w:rStyle w:val="Strong"/>
          <w:rFonts w:asciiTheme="majorHAnsi" w:hAnsiTheme="majorHAnsi" w:cstheme="majorHAnsi"/>
          <w:b w:val="0"/>
          <w:lang w:val="sr-Cyrl-RS"/>
        </w:rPr>
        <w:t>као и ефекте пројекта на обавезе Републике Србије преузете наднационалним иницијативама и међународним споразумима о ублажењу последица климатских промена или њиховој адаптацији</w:t>
      </w:r>
      <w:r w:rsidRPr="003F600E">
        <w:rPr>
          <w:rFonts w:asciiTheme="majorHAnsi" w:hAnsiTheme="majorHAnsi" w:cstheme="majorHAnsi"/>
          <w:b/>
        </w:rPr>
        <w:t>.</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Финансијске импликације</w:t>
      </w:r>
      <w:r w:rsidRPr="003F600E">
        <w:rPr>
          <w:rFonts w:asciiTheme="majorHAnsi" w:hAnsiTheme="majorHAnsi" w:cstheme="majorHAnsi"/>
        </w:rPr>
        <w:t xml:space="preserve"> пројекта на буџет Републике Србије, буџет аутономне покрајине или буџет јединице локалне самоуправе.</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Корисност пројекта</w:t>
      </w:r>
      <w:r w:rsidRPr="003F600E">
        <w:rPr>
          <w:rFonts w:asciiTheme="majorHAnsi" w:hAnsiTheme="majorHAnsi" w:cstheme="majorHAnsi"/>
        </w:rPr>
        <w:t xml:space="preserve"> у односу на процењене трошкове и ризике.</w:t>
      </w:r>
    </w:p>
    <w:p w:rsidR="007D46D6" w:rsidRPr="003F600E" w:rsidRDefault="00652C01"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lang w:val="sr-Cyrl-RS"/>
        </w:rPr>
        <w:t>Могући у</w:t>
      </w:r>
      <w:r w:rsidR="007D46D6" w:rsidRPr="003F600E">
        <w:rPr>
          <w:rStyle w:val="Strong"/>
          <w:rFonts w:asciiTheme="majorHAnsi" w:hAnsiTheme="majorHAnsi" w:cstheme="majorHAnsi"/>
        </w:rPr>
        <w:t>тицај на</w:t>
      </w:r>
      <w:r w:rsidRPr="003F600E">
        <w:rPr>
          <w:rStyle w:val="Strong"/>
          <w:rFonts w:asciiTheme="majorHAnsi" w:hAnsiTheme="majorHAnsi" w:cstheme="majorHAnsi"/>
          <w:lang w:val="sr-Cyrl-RS"/>
        </w:rPr>
        <w:t xml:space="preserve">мераваног капиталног пројекта на </w:t>
      </w:r>
      <w:r w:rsidR="007D46D6" w:rsidRPr="003F600E">
        <w:rPr>
          <w:rStyle w:val="Strong"/>
          <w:rFonts w:asciiTheme="majorHAnsi" w:hAnsiTheme="majorHAnsi" w:cstheme="majorHAnsi"/>
        </w:rPr>
        <w:t xml:space="preserve"> социјални, економски, регионални и </w:t>
      </w:r>
      <w:r w:rsidRPr="003F600E">
        <w:rPr>
          <w:rStyle w:val="Strong"/>
          <w:rFonts w:asciiTheme="majorHAnsi" w:hAnsiTheme="majorHAnsi" w:cstheme="majorHAnsi"/>
          <w:lang w:val="sr-Cyrl-RS"/>
        </w:rPr>
        <w:t>еколошки одрживи развој</w:t>
      </w:r>
      <w:r w:rsidR="007D46D6" w:rsidRPr="003F600E">
        <w:rPr>
          <w:rFonts w:asciiTheme="majorHAnsi" w:hAnsiTheme="majorHAnsi" w:cstheme="majorHAnsi"/>
        </w:rPr>
        <w:t>, као и ефекте на факторе животне средине (флора, фауна, земљиште, вода, ваздух, клима, пејзаж и материјална и културна добра) и њихову међусобну интеракцију.</w:t>
      </w:r>
    </w:p>
    <w:p w:rsidR="007D46D6" w:rsidRPr="003F600E" w:rsidRDefault="007D46D6" w:rsidP="00402346">
      <w:pPr>
        <w:pStyle w:val="NormalWeb"/>
        <w:numPr>
          <w:ilvl w:val="0"/>
          <w:numId w:val="27"/>
        </w:numPr>
        <w:jc w:val="both"/>
        <w:rPr>
          <w:rFonts w:asciiTheme="majorHAnsi" w:hAnsiTheme="majorHAnsi" w:cstheme="majorHAnsi"/>
        </w:rPr>
      </w:pPr>
      <w:r w:rsidRPr="003F600E">
        <w:rPr>
          <w:rStyle w:val="Strong"/>
          <w:rFonts w:asciiTheme="majorHAnsi" w:hAnsiTheme="majorHAnsi" w:cstheme="majorHAnsi"/>
        </w:rPr>
        <w:t>Институционални капацитети</w:t>
      </w:r>
      <w:r w:rsidRPr="003F600E">
        <w:rPr>
          <w:rFonts w:asciiTheme="majorHAnsi" w:hAnsiTheme="majorHAnsi" w:cstheme="majorHAnsi"/>
        </w:rPr>
        <w:t xml:space="preserve"> предлагача идеје или овлашћеног предлагача за </w:t>
      </w:r>
      <w:r w:rsidR="00652C01" w:rsidRPr="003F600E">
        <w:rPr>
          <w:rFonts w:asciiTheme="majorHAnsi" w:hAnsiTheme="majorHAnsi" w:cstheme="majorHAnsi"/>
          <w:lang w:val="sr-Cyrl-RS"/>
        </w:rPr>
        <w:t>руковођење пројектним циклусом.</w:t>
      </w:r>
    </w:p>
    <w:p w:rsidR="002C741A" w:rsidRPr="003F600E" w:rsidRDefault="002C741A" w:rsidP="003F600E">
      <w:pPr>
        <w:pStyle w:val="NormalWeb"/>
        <w:spacing w:before="0" w:beforeAutospacing="0" w:after="0" w:afterAutospacing="0"/>
        <w:ind w:left="720"/>
        <w:jc w:val="both"/>
        <w:rPr>
          <w:rFonts w:asciiTheme="majorHAnsi" w:hAnsiTheme="majorHAnsi" w:cstheme="majorHAnsi"/>
          <w:i/>
          <w:lang w:val="sr-Cyrl-RS"/>
        </w:rPr>
      </w:pPr>
    </w:p>
    <w:p w:rsidR="002C741A" w:rsidRPr="003F600E" w:rsidRDefault="002C741A" w:rsidP="003F600E">
      <w:pPr>
        <w:pStyle w:val="NormalWeb"/>
        <w:spacing w:before="0" w:beforeAutospacing="0" w:after="0" w:afterAutospacing="0"/>
        <w:jc w:val="both"/>
        <w:rPr>
          <w:rFonts w:asciiTheme="majorHAnsi" w:hAnsiTheme="majorHAnsi" w:cstheme="majorHAnsi"/>
          <w:i/>
          <w:lang w:val="sr-Cyrl-RS"/>
        </w:rPr>
      </w:pPr>
      <w:r w:rsidRPr="003F600E">
        <w:rPr>
          <w:rFonts w:asciiTheme="majorHAnsi" w:hAnsiTheme="majorHAnsi" w:cstheme="majorHAnsi"/>
          <w:i/>
          <w:lang w:val="sr-Cyrl-RS"/>
        </w:rPr>
        <w:t>Графикон: Шематски приказ припремне фазе пројектног циклуса):</w:t>
      </w:r>
    </w:p>
    <w:p w:rsidR="002C741A" w:rsidRPr="003F600E" w:rsidRDefault="002C741A" w:rsidP="002C741A">
      <w:pPr>
        <w:pStyle w:val="NormalWeb"/>
        <w:tabs>
          <w:tab w:val="left" w:pos="90"/>
        </w:tabs>
        <w:ind w:left="-1260"/>
        <w:jc w:val="both"/>
        <w:rPr>
          <w:rFonts w:asciiTheme="majorHAnsi" w:hAnsiTheme="majorHAnsi" w:cstheme="majorHAnsi"/>
        </w:rPr>
      </w:pPr>
      <w:r w:rsidRPr="003F600E">
        <w:rPr>
          <w:rFonts w:asciiTheme="majorHAnsi" w:hAnsiTheme="majorHAnsi" w:cstheme="majorHAnsi"/>
          <w:noProof/>
          <w:lang w:val="en-GB" w:eastAsia="en-GB"/>
        </w:rPr>
        <w:drawing>
          <wp:inline distT="0" distB="0" distL="0" distR="0" wp14:anchorId="6C3C3793" wp14:editId="5D2D00A8">
            <wp:extent cx="7402728" cy="15430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2228" cy="1547115"/>
                    </a:xfrm>
                    <a:prstGeom prst="rect">
                      <a:avLst/>
                    </a:prstGeom>
                    <a:noFill/>
                  </pic:spPr>
                </pic:pic>
              </a:graphicData>
            </a:graphic>
          </wp:inline>
        </w:drawing>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 xml:space="preserve">Током селекције идеје пројекта у припремној фази циклуса, предлагач формулише идеју пројекта и подноси је овлашћеном предлагачу. Овлашћени предлагач затим проверава релевантност пројекта у складу са горе наведеним аспектима. Циљ ове процедуре је да се осигура да само оне идеје које испуњавају прописане захтеве могу наставити свој ток у циклусу капиталног пројекта. Пројекти који задовољавају релевантност уносе се у ПИМИС преко </w:t>
      </w:r>
      <w:r w:rsidRPr="003F600E">
        <w:rPr>
          <w:rStyle w:val="Strong"/>
          <w:rFonts w:asciiTheme="majorHAnsi" w:hAnsiTheme="majorHAnsi" w:cstheme="majorHAnsi"/>
          <w:b w:val="0"/>
        </w:rPr>
        <w:t>Обрасца 1</w:t>
      </w:r>
      <w:r w:rsidRPr="003F600E">
        <w:rPr>
          <w:rFonts w:asciiTheme="majorHAnsi" w:hAnsiTheme="majorHAnsi" w:cstheme="majorHAnsi"/>
        </w:rPr>
        <w:t xml:space="preserve">, након чега Министарство финансија доставља те пројекте Комисији </w:t>
      </w:r>
      <w:r w:rsidR="00EA7AB8" w:rsidRPr="003F600E">
        <w:rPr>
          <w:rFonts w:asciiTheme="majorHAnsi" w:hAnsiTheme="majorHAnsi" w:cstheme="majorHAnsi"/>
          <w:lang w:val="sr-Cyrl-RS"/>
        </w:rPr>
        <w:t xml:space="preserve">за капиталне инвестиције </w:t>
      </w:r>
      <w:r w:rsidRPr="003F600E">
        <w:rPr>
          <w:rFonts w:asciiTheme="majorHAnsi" w:hAnsiTheme="majorHAnsi" w:cstheme="majorHAnsi"/>
        </w:rPr>
        <w:t>на разматрање и</w:t>
      </w:r>
      <w:r w:rsidR="00EA7AB8" w:rsidRPr="003F600E">
        <w:rPr>
          <w:rFonts w:asciiTheme="majorHAnsi" w:hAnsiTheme="majorHAnsi" w:cstheme="majorHAnsi"/>
          <w:lang w:val="sr-Cyrl-RS"/>
        </w:rPr>
        <w:t xml:space="preserve"> усвајање,</w:t>
      </w:r>
      <w:r w:rsidRPr="003F600E">
        <w:rPr>
          <w:rFonts w:asciiTheme="majorHAnsi" w:hAnsiTheme="majorHAnsi" w:cstheme="majorHAnsi"/>
        </w:rPr>
        <w:t xml:space="preserve"> уношење</w:t>
      </w:r>
      <w:r w:rsidR="00EA7AB8" w:rsidRPr="003F600E">
        <w:rPr>
          <w:rFonts w:asciiTheme="majorHAnsi" w:hAnsiTheme="majorHAnsi" w:cstheme="majorHAnsi"/>
          <w:lang w:val="sr-Cyrl-RS"/>
        </w:rPr>
        <w:t>м</w:t>
      </w:r>
      <w:r w:rsidRPr="003F600E">
        <w:rPr>
          <w:rFonts w:asciiTheme="majorHAnsi" w:hAnsiTheme="majorHAnsi" w:cstheme="majorHAnsi"/>
        </w:rPr>
        <w:t xml:space="preserve"> у Јединствену листу пројектних идеја.</w:t>
      </w:r>
    </w:p>
    <w:p w:rsidR="009A6095" w:rsidRPr="003F600E" w:rsidRDefault="005D09EC" w:rsidP="003F600E">
      <w:pPr>
        <w:pStyle w:val="NormalWeb"/>
        <w:spacing w:before="0" w:beforeAutospacing="0" w:after="0" w:afterAutospacing="0"/>
        <w:ind w:left="-1440" w:firstLine="1440"/>
        <w:jc w:val="both"/>
        <w:rPr>
          <w:rFonts w:asciiTheme="majorHAnsi" w:hAnsiTheme="majorHAnsi" w:cstheme="majorHAnsi"/>
          <w:i/>
          <w:lang w:val="sr-Cyrl-RS"/>
        </w:rPr>
      </w:pPr>
      <w:r w:rsidRPr="003F600E">
        <w:rPr>
          <w:rFonts w:asciiTheme="majorHAnsi" w:hAnsiTheme="majorHAnsi" w:cstheme="majorHAnsi"/>
          <w:i/>
          <w:lang w:val="sr-Cyrl-RS"/>
        </w:rPr>
        <w:t>Графикон: Шематски приказ предселекције пројектне идеје (Образац 1):</w:t>
      </w:r>
    </w:p>
    <w:p w:rsidR="00B71F03" w:rsidRPr="003F600E" w:rsidRDefault="00B71F03" w:rsidP="003F600E">
      <w:pPr>
        <w:pStyle w:val="NormalWeb"/>
        <w:spacing w:before="0" w:beforeAutospacing="0" w:after="0" w:afterAutospacing="0"/>
        <w:ind w:left="-1440" w:firstLine="1440"/>
        <w:jc w:val="both"/>
        <w:rPr>
          <w:rFonts w:asciiTheme="majorHAnsi" w:hAnsiTheme="majorHAnsi" w:cstheme="majorHAnsi"/>
          <w:i/>
          <w:noProof/>
        </w:rPr>
      </w:pPr>
    </w:p>
    <w:p w:rsidR="005D09EC" w:rsidRPr="003F600E" w:rsidRDefault="00B71F03" w:rsidP="003F600E">
      <w:pPr>
        <w:pStyle w:val="NormalWeb"/>
        <w:spacing w:before="0" w:beforeAutospacing="0" w:after="0" w:afterAutospacing="0"/>
        <w:ind w:left="-1440" w:firstLine="1440"/>
        <w:jc w:val="center"/>
        <w:rPr>
          <w:rFonts w:asciiTheme="majorHAnsi" w:hAnsiTheme="majorHAnsi" w:cstheme="majorHAnsi"/>
          <w:i/>
          <w:noProof/>
        </w:rPr>
      </w:pPr>
      <w:r w:rsidRPr="003F600E">
        <w:rPr>
          <w:rFonts w:asciiTheme="majorHAnsi" w:hAnsiTheme="majorHAnsi" w:cstheme="majorHAnsi"/>
          <w:i/>
          <w:noProof/>
          <w:lang w:val="en-GB" w:eastAsia="en-GB"/>
        </w:rPr>
        <w:drawing>
          <wp:inline distT="0" distB="0" distL="0" distR="0" wp14:anchorId="227F096C" wp14:editId="7E992648">
            <wp:extent cx="5483678" cy="37147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1111" t="2155" r="1223" b="1670"/>
                    <a:stretch/>
                  </pic:blipFill>
                  <pic:spPr bwMode="auto">
                    <a:xfrm>
                      <a:off x="0" y="0"/>
                      <a:ext cx="5505310" cy="3729404"/>
                    </a:xfrm>
                    <a:prstGeom prst="rect">
                      <a:avLst/>
                    </a:prstGeom>
                    <a:noFill/>
                    <a:ln>
                      <a:noFill/>
                    </a:ln>
                    <a:extLst>
                      <a:ext uri="{53640926-AAD7-44D8-BBD7-CCE9431645EC}">
                        <a14:shadowObscured xmlns:a14="http://schemas.microsoft.com/office/drawing/2010/main"/>
                      </a:ext>
                    </a:extLst>
                  </pic:spPr>
                </pic:pic>
              </a:graphicData>
            </a:graphic>
          </wp:inline>
        </w:drawing>
      </w:r>
    </w:p>
    <w:p w:rsidR="007D46D6" w:rsidRPr="003F600E" w:rsidRDefault="00B71F03" w:rsidP="00402346">
      <w:pPr>
        <w:pStyle w:val="NormalWeb"/>
        <w:jc w:val="both"/>
        <w:rPr>
          <w:rFonts w:asciiTheme="majorHAnsi" w:hAnsiTheme="majorHAnsi" w:cstheme="majorHAnsi"/>
        </w:rPr>
      </w:pPr>
      <w:r w:rsidRPr="003F600E">
        <w:rPr>
          <w:rFonts w:asciiTheme="majorHAnsi" w:hAnsiTheme="majorHAnsi" w:cstheme="majorHAnsi"/>
          <w:lang w:val="sr-Cyrl-RS"/>
        </w:rPr>
        <w:t>Н</w:t>
      </w:r>
      <w:r w:rsidR="007D46D6" w:rsidRPr="003F600E">
        <w:rPr>
          <w:rFonts w:asciiTheme="majorHAnsi" w:hAnsiTheme="majorHAnsi" w:cstheme="majorHAnsi"/>
        </w:rPr>
        <w:t xml:space="preserve">акон тога, припремна фаза циклуса пројекта наставља се анализом предлога пројекта, током које овлашћени предлагач разрађује и припрема предлог за оне пројекте који су </w:t>
      </w:r>
      <w:r w:rsidR="00EA7AB8" w:rsidRPr="003F600E">
        <w:rPr>
          <w:rFonts w:asciiTheme="majorHAnsi" w:hAnsiTheme="majorHAnsi" w:cstheme="majorHAnsi"/>
          <w:lang w:val="sr-Cyrl-RS"/>
        </w:rPr>
        <w:t>усвојени</w:t>
      </w:r>
      <w:r w:rsidR="007D46D6" w:rsidRPr="003F600E">
        <w:rPr>
          <w:rFonts w:asciiTheme="majorHAnsi" w:hAnsiTheme="majorHAnsi" w:cstheme="majorHAnsi"/>
        </w:rPr>
        <w:t xml:space="preserve"> на Јединствен</w:t>
      </w:r>
      <w:r w:rsidR="00EA7AB8" w:rsidRPr="003F600E">
        <w:rPr>
          <w:rFonts w:asciiTheme="majorHAnsi" w:hAnsiTheme="majorHAnsi" w:cstheme="majorHAnsi"/>
          <w:lang w:val="sr-Cyrl-RS"/>
        </w:rPr>
        <w:t>ој листи пројектних идеја</w:t>
      </w:r>
      <w:r w:rsidR="007D46D6" w:rsidRPr="003F600E">
        <w:rPr>
          <w:rFonts w:asciiTheme="majorHAnsi" w:hAnsiTheme="majorHAnsi" w:cstheme="majorHAnsi"/>
        </w:rPr>
        <w:t xml:space="preserve">. Дефинисани предлог пројекта се у ПИМИС уноси преко </w:t>
      </w:r>
      <w:r w:rsidR="007D46D6" w:rsidRPr="003F600E">
        <w:rPr>
          <w:rStyle w:val="Strong"/>
          <w:rFonts w:asciiTheme="majorHAnsi" w:hAnsiTheme="majorHAnsi" w:cstheme="majorHAnsi"/>
          <w:b w:val="0"/>
        </w:rPr>
        <w:t>Обрасца 2</w:t>
      </w:r>
      <w:r w:rsidR="007D46D6" w:rsidRPr="003F600E">
        <w:rPr>
          <w:rFonts w:asciiTheme="majorHAnsi" w:hAnsiTheme="majorHAnsi" w:cstheme="majorHAnsi"/>
        </w:rPr>
        <w:t xml:space="preserve"> и садржи основне информације о пројекту, као и податке који се односе на финансијс</w:t>
      </w:r>
      <w:r w:rsidR="00EA7AB8" w:rsidRPr="003F600E">
        <w:rPr>
          <w:rFonts w:asciiTheme="majorHAnsi" w:hAnsiTheme="majorHAnsi" w:cstheme="majorHAnsi"/>
          <w:lang w:val="sr-Cyrl-RS"/>
        </w:rPr>
        <w:t>ки аспект</w:t>
      </w:r>
      <w:r w:rsidR="007D46D6" w:rsidRPr="003F600E">
        <w:rPr>
          <w:rFonts w:asciiTheme="majorHAnsi" w:hAnsiTheme="majorHAnsi" w:cstheme="majorHAnsi"/>
        </w:rPr>
        <w:t xml:space="preserve">, релевантност, потенцијалне изворе финансирања и имплементациони аспект. Ако је предлог пројекта планиран за финансирање из ЕУ фондова, он се уноси у ПИМИС тек након што добије оцењивање од </w:t>
      </w:r>
      <w:r w:rsidR="007D46D6" w:rsidRPr="003F600E">
        <w:rPr>
          <w:rStyle w:val="Strong"/>
          <w:rFonts w:asciiTheme="majorHAnsi" w:hAnsiTheme="majorHAnsi" w:cstheme="majorHAnsi"/>
          <w:b w:val="0"/>
        </w:rPr>
        <w:t>ИСДАКОН-а</w:t>
      </w:r>
      <w:r w:rsidR="007D46D6" w:rsidRPr="003F600E">
        <w:rPr>
          <w:rFonts w:asciiTheme="majorHAnsi" w:hAnsiTheme="majorHAnsi" w:cstheme="majorHAnsi"/>
        </w:rPr>
        <w:t>.</w:t>
      </w: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 xml:space="preserve">Министарство финансија </w:t>
      </w:r>
      <w:r w:rsidR="00D4078B" w:rsidRPr="003F600E">
        <w:rPr>
          <w:rFonts w:asciiTheme="majorHAnsi" w:hAnsiTheme="majorHAnsi" w:cstheme="majorHAnsi"/>
          <w:lang w:val="sr-Cyrl-RS"/>
        </w:rPr>
        <w:t>даје</w:t>
      </w:r>
      <w:r w:rsidR="00D4078B" w:rsidRPr="003F600E">
        <w:rPr>
          <w:rFonts w:asciiTheme="majorHAnsi" w:hAnsiTheme="majorHAnsi" w:cstheme="majorHAnsi"/>
        </w:rPr>
        <w:t xml:space="preserve"> </w:t>
      </w:r>
      <w:r w:rsidRPr="003F600E">
        <w:rPr>
          <w:rFonts w:asciiTheme="majorHAnsi" w:hAnsiTheme="majorHAnsi" w:cstheme="majorHAnsi"/>
        </w:rPr>
        <w:t>мишљење о финансијском и имплементационом аспекту предлога пројекта и припрема Предлог листе пројеката у припреми, која се затим доставља Комисији на разматрање и усвајање.</w:t>
      </w:r>
    </w:p>
    <w:p w:rsidR="005D09EC" w:rsidRPr="003F600E" w:rsidRDefault="005D09EC" w:rsidP="00402346">
      <w:pPr>
        <w:pStyle w:val="NormalWeb"/>
        <w:jc w:val="both"/>
        <w:rPr>
          <w:rFonts w:asciiTheme="majorHAnsi" w:hAnsiTheme="majorHAnsi" w:cstheme="majorHAnsi"/>
          <w:noProof/>
          <w:sz w:val="22"/>
          <w:szCs w:val="22"/>
        </w:rPr>
      </w:pPr>
    </w:p>
    <w:p w:rsidR="005D09EC" w:rsidRPr="003F600E" w:rsidRDefault="005D09EC" w:rsidP="00402346">
      <w:pPr>
        <w:pStyle w:val="NormalWeb"/>
        <w:jc w:val="both"/>
        <w:rPr>
          <w:rFonts w:asciiTheme="majorHAnsi" w:hAnsiTheme="majorHAnsi" w:cstheme="majorHAnsi"/>
          <w:noProof/>
          <w:sz w:val="22"/>
          <w:szCs w:val="22"/>
        </w:rPr>
      </w:pPr>
    </w:p>
    <w:p w:rsidR="005D09EC" w:rsidRPr="003F600E" w:rsidRDefault="005D09EC" w:rsidP="00402346">
      <w:pPr>
        <w:pStyle w:val="NormalWeb"/>
        <w:jc w:val="both"/>
        <w:rPr>
          <w:rFonts w:asciiTheme="majorHAnsi" w:hAnsiTheme="majorHAnsi" w:cstheme="majorHAnsi"/>
          <w:noProof/>
          <w:sz w:val="22"/>
          <w:szCs w:val="22"/>
        </w:rPr>
      </w:pPr>
    </w:p>
    <w:p w:rsidR="005D09EC" w:rsidRPr="003F600E" w:rsidRDefault="005D09EC" w:rsidP="00402346">
      <w:pPr>
        <w:pStyle w:val="NormalWeb"/>
        <w:jc w:val="both"/>
        <w:rPr>
          <w:rFonts w:asciiTheme="majorHAnsi" w:hAnsiTheme="majorHAnsi" w:cstheme="majorHAnsi"/>
          <w:noProof/>
          <w:sz w:val="22"/>
          <w:szCs w:val="22"/>
        </w:rPr>
      </w:pPr>
    </w:p>
    <w:p w:rsidR="005D09EC" w:rsidRPr="003F600E" w:rsidRDefault="005D09EC" w:rsidP="00402346">
      <w:pPr>
        <w:pStyle w:val="NormalWeb"/>
        <w:jc w:val="both"/>
        <w:rPr>
          <w:rFonts w:asciiTheme="majorHAnsi" w:hAnsiTheme="majorHAnsi" w:cstheme="majorHAnsi"/>
          <w:noProof/>
          <w:sz w:val="22"/>
          <w:szCs w:val="22"/>
        </w:rPr>
      </w:pPr>
    </w:p>
    <w:p w:rsidR="005D09EC" w:rsidRPr="003F600E" w:rsidRDefault="005D09EC" w:rsidP="003F600E">
      <w:pPr>
        <w:pStyle w:val="NormalWeb"/>
        <w:spacing w:before="0" w:beforeAutospacing="0" w:after="0" w:afterAutospacing="0"/>
        <w:ind w:left="-1440" w:firstLine="1440"/>
        <w:jc w:val="both"/>
        <w:rPr>
          <w:rFonts w:asciiTheme="majorHAnsi" w:hAnsiTheme="majorHAnsi" w:cstheme="majorHAnsi"/>
          <w:i/>
          <w:lang w:val="sr-Cyrl-RS"/>
        </w:rPr>
      </w:pPr>
      <w:r w:rsidRPr="003F600E">
        <w:rPr>
          <w:rFonts w:asciiTheme="majorHAnsi" w:hAnsiTheme="majorHAnsi" w:cstheme="majorHAnsi"/>
          <w:i/>
          <w:lang w:val="sr-Cyrl-RS"/>
        </w:rPr>
        <w:t>Графикон: Шематски приказ анализе предлога пројекта (Образац 2 ):</w:t>
      </w:r>
    </w:p>
    <w:p w:rsidR="00CC4339" w:rsidRPr="003F600E" w:rsidRDefault="00B71F03" w:rsidP="00402346">
      <w:pPr>
        <w:pStyle w:val="NormalWeb"/>
        <w:jc w:val="both"/>
        <w:rPr>
          <w:rFonts w:asciiTheme="majorHAnsi" w:hAnsiTheme="majorHAnsi" w:cstheme="majorHAnsi"/>
          <w:sz w:val="22"/>
          <w:szCs w:val="22"/>
        </w:rPr>
      </w:pPr>
      <w:r w:rsidRPr="003F600E">
        <w:rPr>
          <w:rFonts w:asciiTheme="majorHAnsi" w:hAnsiTheme="majorHAnsi" w:cstheme="majorHAnsi"/>
          <w:noProof/>
          <w:sz w:val="22"/>
          <w:szCs w:val="22"/>
          <w:lang w:val="en-GB" w:eastAsia="en-GB"/>
        </w:rPr>
        <w:drawing>
          <wp:inline distT="0" distB="0" distL="0" distR="0" wp14:anchorId="5C6949F9" wp14:editId="4E47B4D7">
            <wp:extent cx="5956300" cy="2889885"/>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2889885"/>
                    </a:xfrm>
                    <a:prstGeom prst="rect">
                      <a:avLst/>
                    </a:prstGeom>
                    <a:noFill/>
                  </pic:spPr>
                </pic:pic>
              </a:graphicData>
            </a:graphic>
          </wp:inline>
        </w:drawing>
      </w:r>
    </w:p>
    <w:p w:rsidR="008515A1" w:rsidRPr="003F600E" w:rsidRDefault="007D46D6" w:rsidP="003F600E">
      <w:pPr>
        <w:spacing w:before="100" w:beforeAutospacing="1" w:after="100" w:afterAutospacing="1" w:line="240" w:lineRule="auto"/>
        <w:jc w:val="both"/>
        <w:outlineLvl w:val="2"/>
        <w:rPr>
          <w:rFonts w:asciiTheme="majorHAnsi" w:hAnsiTheme="majorHAnsi" w:cstheme="majorHAnsi"/>
          <w:bCs/>
          <w:lang w:val="sr-Cyrl-RS"/>
        </w:rPr>
      </w:pPr>
      <w:r w:rsidRPr="003F600E">
        <w:rPr>
          <w:rFonts w:asciiTheme="majorHAnsi" w:hAnsiTheme="majorHAnsi" w:cstheme="majorHAnsi"/>
          <w:sz w:val="24"/>
          <w:szCs w:val="24"/>
        </w:rPr>
        <w:t xml:space="preserve">У оквиру припремне фазе, овлашћени предлагач </w:t>
      </w:r>
      <w:r w:rsidR="008515A1" w:rsidRPr="003F600E">
        <w:rPr>
          <w:rFonts w:asciiTheme="majorHAnsi" w:hAnsiTheme="majorHAnsi" w:cstheme="majorHAnsi"/>
          <w:sz w:val="24"/>
          <w:szCs w:val="24"/>
          <w:lang w:val="sr-Cyrl-RS"/>
        </w:rPr>
        <w:t>подноси</w:t>
      </w:r>
      <w:r w:rsidRPr="003F600E">
        <w:rPr>
          <w:rFonts w:asciiTheme="majorHAnsi" w:hAnsiTheme="majorHAnsi" w:cstheme="majorHAnsi"/>
          <w:sz w:val="24"/>
          <w:szCs w:val="24"/>
        </w:rPr>
        <w:t xml:space="preserve"> </w:t>
      </w:r>
      <w:r w:rsidR="008515A1" w:rsidRPr="003F600E">
        <w:rPr>
          <w:rStyle w:val="Strong"/>
          <w:rFonts w:asciiTheme="majorHAnsi" w:hAnsiTheme="majorHAnsi" w:cstheme="majorHAnsi"/>
          <w:b w:val="0"/>
          <w:sz w:val="24"/>
          <w:szCs w:val="24"/>
        </w:rPr>
        <w:t>Обра</w:t>
      </w:r>
      <w:r w:rsidR="008515A1" w:rsidRPr="003F600E">
        <w:rPr>
          <w:rStyle w:val="Strong"/>
          <w:rFonts w:asciiTheme="majorHAnsi" w:hAnsiTheme="majorHAnsi" w:cstheme="majorHAnsi"/>
          <w:b w:val="0"/>
          <w:sz w:val="24"/>
          <w:szCs w:val="24"/>
          <w:lang w:val="sr-Cyrl-RS"/>
        </w:rPr>
        <w:t>зац</w:t>
      </w:r>
      <w:r w:rsidR="008515A1" w:rsidRPr="003F600E">
        <w:rPr>
          <w:rStyle w:val="Strong"/>
          <w:rFonts w:asciiTheme="majorHAnsi" w:hAnsiTheme="majorHAnsi" w:cstheme="majorHAnsi"/>
          <w:b w:val="0"/>
          <w:sz w:val="24"/>
          <w:szCs w:val="24"/>
        </w:rPr>
        <w:t xml:space="preserve"> </w:t>
      </w:r>
      <w:r w:rsidRPr="003F600E">
        <w:rPr>
          <w:rStyle w:val="Strong"/>
          <w:rFonts w:asciiTheme="majorHAnsi" w:hAnsiTheme="majorHAnsi" w:cstheme="majorHAnsi"/>
          <w:b w:val="0"/>
          <w:sz w:val="24"/>
          <w:szCs w:val="24"/>
        </w:rPr>
        <w:t>3</w:t>
      </w:r>
      <w:r w:rsidR="008515A1" w:rsidRPr="003F600E">
        <w:rPr>
          <w:rFonts w:asciiTheme="majorHAnsi" w:hAnsiTheme="majorHAnsi" w:cstheme="majorHAnsi"/>
          <w:sz w:val="24"/>
          <w:szCs w:val="24"/>
          <w:lang w:val="sr-Cyrl-RS"/>
        </w:rPr>
        <w:t>,</w:t>
      </w:r>
      <w:r w:rsidR="008515A1" w:rsidRPr="003F600E">
        <w:rPr>
          <w:rFonts w:asciiTheme="majorHAnsi" w:hAnsiTheme="majorHAnsi" w:cstheme="majorHAnsi"/>
          <w:sz w:val="24"/>
          <w:szCs w:val="24"/>
        </w:rPr>
        <w:t xml:space="preserve"> </w:t>
      </w:r>
      <w:r w:rsidR="008515A1" w:rsidRPr="003F600E">
        <w:rPr>
          <w:rFonts w:asciiTheme="majorHAnsi" w:hAnsiTheme="majorHAnsi" w:cstheme="majorHAnsi"/>
          <w:sz w:val="24"/>
          <w:szCs w:val="24"/>
          <w:lang w:val="sr-Cyrl-RS"/>
        </w:rPr>
        <w:t>уз</w:t>
      </w:r>
      <w:r w:rsidR="008515A1" w:rsidRPr="003F600E">
        <w:rPr>
          <w:rFonts w:asciiTheme="majorHAnsi" w:hAnsiTheme="majorHAnsi" w:cstheme="majorHAnsi"/>
          <w:sz w:val="24"/>
          <w:szCs w:val="24"/>
        </w:rPr>
        <w:t xml:space="preserve"> обавезну документацију, </w:t>
      </w:r>
      <w:r w:rsidR="008515A1" w:rsidRPr="003F600E">
        <w:rPr>
          <w:rFonts w:asciiTheme="majorHAnsi" w:hAnsiTheme="majorHAnsi" w:cstheme="majorHAnsi"/>
          <w:sz w:val="24"/>
          <w:szCs w:val="24"/>
          <w:lang w:val="sr-Cyrl-RS"/>
        </w:rPr>
        <w:t>укључујући</w:t>
      </w:r>
      <w:r w:rsidR="008515A1" w:rsidRPr="003F600E">
        <w:rPr>
          <w:rFonts w:asciiTheme="majorHAnsi" w:hAnsiTheme="majorHAnsi" w:cstheme="majorHAnsi"/>
          <w:sz w:val="24"/>
          <w:szCs w:val="24"/>
        </w:rPr>
        <w:t xml:space="preserve"> </w:t>
      </w:r>
      <w:r w:rsidR="008515A1" w:rsidRPr="003F600E">
        <w:rPr>
          <w:rFonts w:asciiTheme="majorHAnsi" w:eastAsia="Times New Roman" w:hAnsiTheme="majorHAnsi" w:cstheme="majorHAnsi"/>
          <w:bCs/>
          <w:sz w:val="24"/>
          <w:szCs w:val="24"/>
          <w:lang w:val="sr-Cyrl-RS"/>
        </w:rPr>
        <w:t xml:space="preserve">претходне студије изводљивости и студије изводљивости </w:t>
      </w:r>
      <w:r w:rsidR="008515A1" w:rsidRPr="003F600E">
        <w:rPr>
          <w:rFonts w:asciiTheme="majorHAnsi" w:hAnsiTheme="majorHAnsi" w:cstheme="majorHAnsi"/>
          <w:sz w:val="24"/>
          <w:szCs w:val="24"/>
        </w:rPr>
        <w:t xml:space="preserve">за </w:t>
      </w:r>
      <w:r w:rsidR="008515A1" w:rsidRPr="003F600E">
        <w:rPr>
          <w:rStyle w:val="Strong"/>
          <w:rFonts w:asciiTheme="majorHAnsi" w:hAnsiTheme="majorHAnsi" w:cstheme="majorHAnsi"/>
          <w:b w:val="0"/>
          <w:sz w:val="24"/>
          <w:szCs w:val="24"/>
        </w:rPr>
        <w:t>републичке капиталне пројекте</w:t>
      </w:r>
      <w:r w:rsidR="008515A1" w:rsidRPr="003F600E">
        <w:rPr>
          <w:rFonts w:asciiTheme="majorHAnsi" w:hAnsiTheme="majorHAnsi" w:cstheme="majorHAnsi"/>
          <w:sz w:val="24"/>
          <w:szCs w:val="24"/>
        </w:rPr>
        <w:t xml:space="preserve"> у случајевима када ова документација није припремљена у складу са Законом о планирању и изградњи. Ове студије играју кључну улогу у адекватној припреми капиталних пројеката, јер омогућавају стручну и свеобухватну процену свих аспеката пројекта пре него што се настави са реализацијом</w:t>
      </w:r>
      <w:r w:rsidR="008515A1" w:rsidRPr="003F600E">
        <w:rPr>
          <w:rFonts w:asciiTheme="majorHAnsi" w:hAnsiTheme="majorHAnsi" w:cstheme="majorHAnsi"/>
          <w:sz w:val="24"/>
          <w:szCs w:val="24"/>
          <w:lang w:val="sr-Cyrl-RS"/>
        </w:rPr>
        <w:t xml:space="preserve">. Наведена </w:t>
      </w:r>
      <w:r w:rsidR="008515A1" w:rsidRPr="003F600E">
        <w:rPr>
          <w:rFonts w:asciiTheme="majorHAnsi" w:hAnsiTheme="majorHAnsi" w:cstheme="majorHAnsi"/>
          <w:sz w:val="24"/>
          <w:szCs w:val="24"/>
        </w:rPr>
        <w:t>документ</w:t>
      </w:r>
      <w:r w:rsidR="008515A1" w:rsidRPr="003F600E">
        <w:rPr>
          <w:rFonts w:asciiTheme="majorHAnsi" w:hAnsiTheme="majorHAnsi" w:cstheme="majorHAnsi"/>
          <w:sz w:val="24"/>
          <w:szCs w:val="24"/>
          <w:lang w:val="sr-Cyrl-RS"/>
        </w:rPr>
        <w:t>а</w:t>
      </w:r>
      <w:r w:rsidR="008515A1" w:rsidRPr="003F600E">
        <w:rPr>
          <w:rFonts w:asciiTheme="majorHAnsi" w:hAnsiTheme="majorHAnsi" w:cstheme="majorHAnsi"/>
          <w:sz w:val="24"/>
          <w:szCs w:val="24"/>
        </w:rPr>
        <w:t xml:space="preserve"> морају бити у складу са законским прописима који уређују садржај документације у одређеним областима.</w:t>
      </w:r>
    </w:p>
    <w:p w:rsidR="008515A1" w:rsidRPr="003F600E" w:rsidRDefault="008515A1" w:rsidP="00402346">
      <w:pPr>
        <w:pStyle w:val="NormalWeb"/>
        <w:jc w:val="both"/>
        <w:rPr>
          <w:rFonts w:asciiTheme="majorHAnsi" w:hAnsiTheme="majorHAnsi" w:cstheme="majorHAnsi"/>
        </w:rPr>
      </w:pPr>
      <w:r w:rsidRPr="003F600E">
        <w:rPr>
          <w:rFonts w:asciiTheme="majorHAnsi" w:hAnsiTheme="majorHAnsi" w:cstheme="majorHAnsi"/>
        </w:rPr>
        <w:t>Министарство финансија анализира достављену документацију, врши прелиминарну контролу и доноси мишљење о финансијском и имплементационом аспекту пројекта.</w:t>
      </w:r>
    </w:p>
    <w:p w:rsidR="008515A1" w:rsidRPr="003F600E" w:rsidRDefault="008515A1" w:rsidP="008515A1">
      <w:pPr>
        <w:pStyle w:val="NormalWeb"/>
        <w:jc w:val="both"/>
        <w:rPr>
          <w:rFonts w:asciiTheme="majorHAnsi" w:hAnsiTheme="majorHAnsi" w:cstheme="majorHAnsi"/>
        </w:rPr>
      </w:pPr>
      <w:r w:rsidRPr="003F600E">
        <w:rPr>
          <w:rStyle w:val="Strong"/>
          <w:rFonts w:asciiTheme="majorHAnsi" w:hAnsiTheme="majorHAnsi" w:cstheme="majorHAnsi"/>
        </w:rPr>
        <w:t>Закон о планирању и изградњи</w:t>
      </w:r>
      <w:r w:rsidRPr="003F600E">
        <w:rPr>
          <w:rFonts w:asciiTheme="majorHAnsi" w:hAnsiTheme="majorHAnsi" w:cstheme="majorHAnsi"/>
        </w:rPr>
        <w:t xml:space="preserve"> (Службени гласник Републике Србије, бр. 72/2009, 81/2009, 64/2010, 24/2011, 62/23) има посебан значај у овом контексту. Овај закон прописује садржај и врсту техничке документације која је неопходна за спровођење капиталних пројеката. У складу са тим, одредбе Закона предвиђају израду </w:t>
      </w:r>
      <w:r w:rsidRPr="003F600E">
        <w:rPr>
          <w:rStyle w:val="Strong"/>
          <w:rFonts w:asciiTheme="majorHAnsi" w:hAnsiTheme="majorHAnsi" w:cstheme="majorHAnsi"/>
          <w:b w:val="0"/>
        </w:rPr>
        <w:t xml:space="preserve">претходне студије </w:t>
      </w:r>
      <w:r w:rsidR="003C64FF" w:rsidRPr="003F600E">
        <w:rPr>
          <w:rStyle w:val="Strong"/>
          <w:rFonts w:asciiTheme="majorHAnsi" w:hAnsiTheme="majorHAnsi" w:cstheme="majorHAnsi"/>
          <w:b w:val="0"/>
          <w:lang w:val="sr-Cyrl-RS"/>
        </w:rPr>
        <w:t>оправданости</w:t>
      </w:r>
      <w:r w:rsidRPr="003F600E">
        <w:rPr>
          <w:rFonts w:asciiTheme="majorHAnsi" w:hAnsiTheme="majorHAnsi" w:cstheme="majorHAnsi"/>
        </w:rPr>
        <w:t xml:space="preserve"> и </w:t>
      </w:r>
      <w:r w:rsidRPr="003F600E">
        <w:rPr>
          <w:rStyle w:val="Strong"/>
          <w:rFonts w:asciiTheme="majorHAnsi" w:hAnsiTheme="majorHAnsi" w:cstheme="majorHAnsi"/>
          <w:b w:val="0"/>
        </w:rPr>
        <w:t xml:space="preserve">студије </w:t>
      </w:r>
      <w:r w:rsidR="003C64FF" w:rsidRPr="003F600E">
        <w:rPr>
          <w:rStyle w:val="Strong"/>
          <w:rFonts w:asciiTheme="majorHAnsi" w:hAnsiTheme="majorHAnsi" w:cstheme="majorHAnsi"/>
          <w:b w:val="0"/>
          <w:lang w:val="sr-Cyrl-RS"/>
        </w:rPr>
        <w:t>оправданости</w:t>
      </w:r>
      <w:r w:rsidRPr="003F600E">
        <w:rPr>
          <w:rFonts w:asciiTheme="majorHAnsi" w:hAnsiTheme="majorHAnsi" w:cstheme="majorHAnsi"/>
        </w:rPr>
        <w:t>, као кључних докумената у процесу припреме капиталног пројекта.</w:t>
      </w:r>
    </w:p>
    <w:p w:rsidR="008515A1" w:rsidRPr="003F600E" w:rsidRDefault="008515A1" w:rsidP="008515A1">
      <w:pPr>
        <w:pStyle w:val="NormalWeb"/>
        <w:jc w:val="both"/>
        <w:rPr>
          <w:rFonts w:asciiTheme="majorHAnsi" w:hAnsiTheme="majorHAnsi" w:cstheme="majorHAnsi"/>
        </w:rPr>
      </w:pPr>
      <w:r w:rsidRPr="003F600E">
        <w:rPr>
          <w:rFonts w:asciiTheme="majorHAnsi" w:hAnsiTheme="majorHAnsi" w:cstheme="majorHAnsi"/>
        </w:rPr>
        <w:t xml:space="preserve">У циљу осигурања високог квалитета и адекватне припреме документације, Министар финансија је 22. новембра 2023. године усвојио </w:t>
      </w:r>
      <w:r w:rsidRPr="003F600E">
        <w:rPr>
          <w:rStyle w:val="Strong"/>
          <w:rFonts w:asciiTheme="majorHAnsi" w:hAnsiTheme="majorHAnsi" w:cstheme="majorHAnsi"/>
          <w:b w:val="0"/>
        </w:rPr>
        <w:t>Правилник о претходној студији изводљивости и студији изводљивости</w:t>
      </w:r>
      <w:r w:rsidRPr="003F600E">
        <w:rPr>
          <w:rFonts w:asciiTheme="majorHAnsi" w:hAnsiTheme="majorHAnsi" w:cstheme="majorHAnsi"/>
        </w:rPr>
        <w:t xml:space="preserve"> (Службени гласник Републике Србије, бр. 103/23). Овај правилник детаљније прописује садржај обе студије, као и начин и методологију израде параметара финансијске и економске анализе који су неопходни за припрему ових докумената.</w:t>
      </w:r>
    </w:p>
    <w:p w:rsidR="008515A1" w:rsidRPr="003F600E" w:rsidRDefault="008515A1" w:rsidP="00402346">
      <w:pPr>
        <w:pStyle w:val="NormalWeb"/>
        <w:jc w:val="both"/>
        <w:rPr>
          <w:rFonts w:asciiTheme="majorHAnsi" w:hAnsiTheme="majorHAnsi" w:cstheme="majorHAnsi"/>
          <w:lang w:val="sr-Cyrl-RS"/>
        </w:rPr>
      </w:pPr>
    </w:p>
    <w:p w:rsidR="007D46D6" w:rsidRPr="003F600E" w:rsidRDefault="007D46D6" w:rsidP="00402346">
      <w:pPr>
        <w:pStyle w:val="NormalWeb"/>
        <w:jc w:val="both"/>
        <w:rPr>
          <w:rFonts w:asciiTheme="majorHAnsi" w:hAnsiTheme="majorHAnsi" w:cstheme="majorHAnsi"/>
        </w:rPr>
      </w:pPr>
      <w:r w:rsidRPr="003F600E">
        <w:rPr>
          <w:rFonts w:asciiTheme="majorHAnsi" w:hAnsiTheme="majorHAnsi" w:cstheme="majorHAnsi"/>
        </w:rPr>
        <w:t xml:space="preserve">Припремна фаза циклуса пројекта завршава се селекцијом пројекта. Министарство финансија припрема </w:t>
      </w:r>
      <w:r w:rsidRPr="003F600E">
        <w:rPr>
          <w:rStyle w:val="Strong"/>
          <w:rFonts w:asciiTheme="majorHAnsi" w:hAnsiTheme="majorHAnsi" w:cstheme="majorHAnsi"/>
          <w:b w:val="0"/>
        </w:rPr>
        <w:t>Предлог листе припремљених пројеката</w:t>
      </w:r>
      <w:r w:rsidRPr="003F600E">
        <w:rPr>
          <w:rFonts w:asciiTheme="majorHAnsi" w:hAnsiTheme="majorHAnsi" w:cstheme="majorHAnsi"/>
        </w:rPr>
        <w:t xml:space="preserve">, који се доставља Комисији на разматрање и усвајање. Комисија након прегледа усваја припремљене пројекте и уноси их у </w:t>
      </w:r>
      <w:r w:rsidRPr="003F600E">
        <w:rPr>
          <w:rStyle w:val="Strong"/>
          <w:rFonts w:asciiTheme="majorHAnsi" w:hAnsiTheme="majorHAnsi" w:cstheme="majorHAnsi"/>
          <w:b w:val="0"/>
        </w:rPr>
        <w:t>Листу припремљених пројеката</w:t>
      </w:r>
      <w:r w:rsidRPr="003F600E">
        <w:rPr>
          <w:rFonts w:asciiTheme="majorHAnsi" w:hAnsiTheme="majorHAnsi" w:cstheme="majorHAnsi"/>
        </w:rPr>
        <w:t>, рангирајући их на основу усклађености са планским документима и степеном спремности. При томе се узимају у обзир сви релевантни фактори, са посебним акцентом на процену утицаја на животну средину и њену међузависност са другим факторима.</w:t>
      </w:r>
    </w:p>
    <w:p w:rsidR="00C456D1" w:rsidRPr="003F600E" w:rsidRDefault="004E132A" w:rsidP="003F600E">
      <w:pPr>
        <w:pStyle w:val="NormalWeb"/>
        <w:spacing w:before="0" w:beforeAutospacing="0" w:after="0" w:afterAutospacing="0"/>
        <w:ind w:left="-1440" w:firstLine="1440"/>
        <w:jc w:val="both"/>
        <w:rPr>
          <w:rFonts w:asciiTheme="majorHAnsi" w:hAnsiTheme="majorHAnsi" w:cstheme="majorHAnsi"/>
          <w:i/>
          <w:lang w:val="sr-Cyrl-RS"/>
        </w:rPr>
      </w:pPr>
      <w:r w:rsidRPr="003F600E">
        <w:rPr>
          <w:rFonts w:asciiTheme="majorHAnsi" w:hAnsiTheme="majorHAnsi" w:cstheme="majorHAnsi"/>
          <w:i/>
          <w:lang w:val="sr-Cyrl-RS"/>
        </w:rPr>
        <w:t>Графикон: Шематски приказ оцене спремности пројекта (</w:t>
      </w:r>
      <w:r w:rsidR="00603BFC" w:rsidRPr="003F600E">
        <w:rPr>
          <w:rFonts w:asciiTheme="majorHAnsi" w:hAnsiTheme="majorHAnsi" w:cstheme="majorHAnsi"/>
          <w:i/>
          <w:lang w:val="sr-Cyrl-RS"/>
        </w:rPr>
        <w:t>Образац 3</w:t>
      </w:r>
      <w:r w:rsidRPr="003F600E">
        <w:rPr>
          <w:rFonts w:asciiTheme="majorHAnsi" w:hAnsiTheme="majorHAnsi" w:cstheme="majorHAnsi"/>
          <w:i/>
          <w:lang w:val="sr-Cyrl-RS"/>
        </w:rPr>
        <w:t xml:space="preserve"> ):</w:t>
      </w:r>
    </w:p>
    <w:p w:rsidR="0036783F" w:rsidRPr="003F600E" w:rsidRDefault="002B3527">
      <w:pPr>
        <w:pStyle w:val="NormalWeb"/>
        <w:ind w:hanging="990"/>
        <w:jc w:val="both"/>
        <w:rPr>
          <w:noProof/>
        </w:rPr>
      </w:pPr>
      <w:r>
        <w:rPr>
          <w:noProof/>
          <w:lang w:val="en-GB" w:eastAsia="en-GB"/>
        </w:rPr>
        <w:drawing>
          <wp:inline distT="0" distB="0" distL="0" distR="0" wp14:anchorId="36FA3A9D" wp14:editId="5CAA1760">
            <wp:extent cx="6953250" cy="2296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20">
                      <a:extLst>
                        <a:ext uri="{28A0092B-C50C-407E-A947-70E740481C1C}">
                          <a14:useLocalDpi xmlns:a14="http://schemas.microsoft.com/office/drawing/2010/main" val="0"/>
                        </a:ext>
                      </a:extLst>
                    </a:blip>
                    <a:stretch>
                      <a:fillRect/>
                    </a:stretch>
                  </pic:blipFill>
                  <pic:spPr>
                    <a:xfrm>
                      <a:off x="0" y="0"/>
                      <a:ext cx="6953250" cy="2296160"/>
                    </a:xfrm>
                    <a:prstGeom prst="rect">
                      <a:avLst/>
                    </a:prstGeom>
                  </pic:spPr>
                </pic:pic>
              </a:graphicData>
            </a:graphic>
          </wp:inline>
        </w:drawing>
      </w:r>
    </w:p>
    <w:p w:rsidR="00D142FE" w:rsidRPr="003F600E" w:rsidRDefault="00D142FE" w:rsidP="003F600E">
      <w:pPr>
        <w:pStyle w:val="NormalWeb"/>
        <w:jc w:val="both"/>
        <w:rPr>
          <w:rStyle w:val="Strong"/>
          <w:rFonts w:asciiTheme="majorHAnsi" w:hAnsiTheme="majorHAnsi" w:cstheme="majorHAnsi"/>
          <w:b w:val="0"/>
          <w:lang w:val="sr-Cyrl-RS"/>
        </w:rPr>
      </w:pPr>
      <w:r w:rsidRPr="003F600E">
        <w:rPr>
          <w:rStyle w:val="Strong"/>
          <w:rFonts w:asciiTheme="majorHAnsi" w:hAnsiTheme="majorHAnsi" w:cstheme="majorHAnsi"/>
          <w:b w:val="0"/>
          <w:lang w:val="sr-Cyrl-RS"/>
        </w:rPr>
        <w:t>Капитални пројекти од посебног значаја за Републику Србију евидентирају се у систему ПИМИС на основу података достављених од стране министарства надлежног за послове грађевинарства, путем попуњавања Обрасца 4</w:t>
      </w:r>
      <w:r w:rsidR="0058223F" w:rsidRPr="003F600E">
        <w:rPr>
          <w:rStyle w:val="Strong"/>
          <w:rFonts w:asciiTheme="majorHAnsi" w:hAnsiTheme="majorHAnsi" w:cstheme="majorHAnsi"/>
          <w:b w:val="0"/>
          <w:lang w:val="sr-Cyrl-RS"/>
        </w:rPr>
        <w:t>- Образац за евиденцију пројеката од посебног значаја за Републику Србију</w:t>
      </w:r>
      <w:r w:rsidRPr="003F600E">
        <w:rPr>
          <w:rStyle w:val="Strong"/>
          <w:rFonts w:asciiTheme="majorHAnsi" w:hAnsiTheme="majorHAnsi" w:cstheme="majorHAnsi"/>
          <w:b w:val="0"/>
          <w:lang w:val="sr-Cyrl-RS"/>
        </w:rPr>
        <w:t xml:space="preserve"> У складу са Уредбом о капиталним пројектима, наведено министарство је обавезно да у року од десет дана од доношења одлуке Владе</w:t>
      </w:r>
      <w:r w:rsidR="003155B6" w:rsidRPr="003F600E">
        <w:rPr>
          <w:rStyle w:val="Strong"/>
          <w:rFonts w:asciiTheme="majorHAnsi" w:hAnsiTheme="majorHAnsi" w:cstheme="majorHAnsi"/>
          <w:b w:val="0"/>
          <w:lang w:val="sr-Cyrl-RS"/>
        </w:rPr>
        <w:t xml:space="preserve"> Републике Србије о проглашењу</w:t>
      </w:r>
      <w:r w:rsidRPr="003F600E">
        <w:rPr>
          <w:rStyle w:val="Strong"/>
          <w:rFonts w:asciiTheme="majorHAnsi" w:hAnsiTheme="majorHAnsi" w:cstheme="majorHAnsi"/>
          <w:b w:val="0"/>
          <w:lang w:val="sr-Cyrl-RS"/>
        </w:rPr>
        <w:t xml:space="preserve"> пројекта за пројекат од посебног значаја</w:t>
      </w:r>
      <w:r w:rsidRPr="003F600E">
        <w:rPr>
          <w:rStyle w:val="Strong"/>
          <w:rFonts w:asciiTheme="majorHAnsi" w:hAnsiTheme="majorHAnsi" w:cstheme="majorHAnsi"/>
          <w:b w:val="0"/>
        </w:rPr>
        <w:t xml:space="preserve"> </w:t>
      </w:r>
      <w:r w:rsidRPr="003F600E">
        <w:rPr>
          <w:rStyle w:val="Strong"/>
          <w:rFonts w:asciiTheme="majorHAnsi" w:hAnsiTheme="majorHAnsi" w:cstheme="majorHAnsi"/>
          <w:b w:val="0"/>
          <w:lang w:val="sr-Cyrl-RS"/>
        </w:rPr>
        <w:t>за Републику Србију</w:t>
      </w:r>
      <w:r w:rsidR="003155B6" w:rsidRPr="003F600E">
        <w:rPr>
          <w:rStyle w:val="Strong"/>
          <w:rFonts w:asciiTheme="majorHAnsi" w:hAnsiTheme="majorHAnsi" w:cstheme="majorHAnsi"/>
          <w:b w:val="0"/>
          <w:lang w:val="sr-Cyrl-RS"/>
        </w:rPr>
        <w:t>, у ПИМИС унесе попуњен О</w:t>
      </w:r>
      <w:r w:rsidRPr="003F600E">
        <w:rPr>
          <w:rStyle w:val="Strong"/>
          <w:rFonts w:asciiTheme="majorHAnsi" w:hAnsiTheme="majorHAnsi" w:cstheme="majorHAnsi"/>
          <w:b w:val="0"/>
          <w:lang w:val="sr-Cyrl-RS"/>
        </w:rPr>
        <w:t>бразац</w:t>
      </w:r>
      <w:r w:rsidR="003155B6" w:rsidRPr="003F600E">
        <w:rPr>
          <w:rStyle w:val="Strong"/>
          <w:rFonts w:asciiTheme="majorHAnsi" w:hAnsiTheme="majorHAnsi" w:cstheme="majorHAnsi"/>
          <w:b w:val="0"/>
          <w:lang w:val="sr-Cyrl-RS"/>
        </w:rPr>
        <w:t xml:space="preserve"> 4</w:t>
      </w:r>
      <w:r w:rsidRPr="003F600E">
        <w:rPr>
          <w:rStyle w:val="Strong"/>
          <w:rFonts w:asciiTheme="majorHAnsi" w:hAnsiTheme="majorHAnsi" w:cstheme="majorHAnsi"/>
          <w:b w:val="0"/>
          <w:lang w:val="sr-Cyrl-RS"/>
        </w:rPr>
        <w:t>, заједно са наведеном одлуком, ради уврштавања на одговарајућу листу Комисије за капиталне инвестиције и планирања буџетских средстава за припрему и реализацију.</w:t>
      </w:r>
    </w:p>
    <w:p w:rsidR="00404F42" w:rsidRDefault="00D142FE">
      <w:pPr>
        <w:pStyle w:val="NormalWeb"/>
        <w:jc w:val="both"/>
        <w:rPr>
          <w:rStyle w:val="Strong"/>
          <w:rFonts w:asciiTheme="majorHAnsi" w:hAnsiTheme="majorHAnsi" w:cstheme="majorHAnsi"/>
          <w:b w:val="0"/>
        </w:rPr>
      </w:pPr>
      <w:r w:rsidRPr="003F600E">
        <w:rPr>
          <w:rStyle w:val="Strong"/>
          <w:rFonts w:asciiTheme="majorHAnsi" w:hAnsiTheme="majorHAnsi" w:cstheme="majorHAnsi"/>
          <w:b w:val="0"/>
          <w:lang w:val="sr-Cyrl-RS"/>
        </w:rPr>
        <w:t>Министарство надлежно за послове грађевинарства врши периодично ажурирање података у Обрасцу 4, на захтев Министарства финансија, све до испуњења услова за улазак пројекта у фазу реализације. Образац садржи кључне информације неопходне за процес планирања и праћења, укључујући: опште податке о пројекту и предлагачу, акт о проглашењу пројекта, повезаност са планским документима и временским оквиром, податке о планској, техничкој и тендерској доку</w:t>
      </w:r>
      <w:r w:rsidR="003155B6" w:rsidRPr="003F600E">
        <w:rPr>
          <w:rStyle w:val="Strong"/>
          <w:rFonts w:asciiTheme="majorHAnsi" w:hAnsiTheme="majorHAnsi" w:cstheme="majorHAnsi"/>
          <w:b w:val="0"/>
          <w:lang w:val="sr-Cyrl-RS"/>
        </w:rPr>
        <w:t>ментацији, финансијском аспекту</w:t>
      </w:r>
      <w:r w:rsidRPr="003F600E">
        <w:rPr>
          <w:rStyle w:val="Strong"/>
          <w:rFonts w:asciiTheme="majorHAnsi" w:hAnsiTheme="majorHAnsi" w:cstheme="majorHAnsi"/>
          <w:b w:val="0"/>
          <w:lang w:val="sr-Cyrl-RS"/>
        </w:rPr>
        <w:t xml:space="preserve"> и процену степена спремности пројекта</w:t>
      </w:r>
      <w:r w:rsidRPr="003F600E">
        <w:rPr>
          <w:rStyle w:val="Strong"/>
          <w:rFonts w:asciiTheme="majorHAnsi" w:hAnsiTheme="majorHAnsi" w:cstheme="majorHAnsi"/>
          <w:b w:val="0"/>
        </w:rPr>
        <w:t>.</w:t>
      </w:r>
    </w:p>
    <w:p w:rsidR="003F600E" w:rsidRPr="003F600E" w:rsidRDefault="003F600E">
      <w:pPr>
        <w:pStyle w:val="NormalWeb"/>
        <w:jc w:val="both"/>
        <w:rPr>
          <w:rFonts w:asciiTheme="majorHAnsi" w:hAnsiTheme="majorHAnsi" w:cstheme="majorHAnsi"/>
          <w:sz w:val="22"/>
          <w:szCs w:val="22"/>
        </w:rPr>
      </w:pPr>
    </w:p>
    <w:p w:rsidR="00E459B6" w:rsidRPr="003F600E" w:rsidRDefault="004B620E" w:rsidP="00402346">
      <w:pPr>
        <w:jc w:val="left"/>
        <w:rPr>
          <w:rStyle w:val="Strong"/>
          <w:rFonts w:asciiTheme="majorHAnsi" w:hAnsiTheme="majorHAnsi" w:cstheme="majorHAnsi"/>
          <w:lang w:val="sr-Cyrl-RS"/>
        </w:rPr>
      </w:pPr>
      <w:r w:rsidRPr="003F600E">
        <w:rPr>
          <w:rStyle w:val="Strong"/>
          <w:lang w:val="sr-Cyrl-RS"/>
        </w:rPr>
        <w:t xml:space="preserve">2.6. </w:t>
      </w:r>
      <w:r w:rsidR="00E459B6" w:rsidRPr="003F600E">
        <w:rPr>
          <w:rStyle w:val="Strong"/>
          <w:rFonts w:asciiTheme="majorHAnsi" w:hAnsiTheme="majorHAnsi" w:cstheme="majorHAnsi"/>
          <w:lang w:val="sr-Cyrl-RS"/>
        </w:rPr>
        <w:t>Фаза реализације пројектног циклуса</w:t>
      </w:r>
    </w:p>
    <w:p w:rsidR="00603BFC" w:rsidRPr="003F600E" w:rsidRDefault="00603BFC" w:rsidP="00402346">
      <w:pPr>
        <w:pStyle w:val="NormalWeb"/>
        <w:jc w:val="both"/>
        <w:rPr>
          <w:rFonts w:asciiTheme="majorHAnsi" w:hAnsiTheme="majorHAnsi" w:cstheme="majorHAnsi"/>
        </w:rPr>
      </w:pPr>
      <w:r w:rsidRPr="003F600E">
        <w:rPr>
          <w:rFonts w:asciiTheme="majorHAnsi" w:hAnsiTheme="majorHAnsi" w:cstheme="majorHAnsi"/>
          <w:lang w:val="sr-Cyrl-RS"/>
        </w:rPr>
        <w:t>П</w:t>
      </w:r>
      <w:r w:rsidR="00655E9C" w:rsidRPr="003F600E">
        <w:rPr>
          <w:rFonts w:asciiTheme="majorHAnsi" w:hAnsiTheme="majorHAnsi" w:cstheme="majorHAnsi"/>
        </w:rPr>
        <w:t xml:space="preserve">о завршетку припремне фазе капиталног пројекта, започиње </w:t>
      </w:r>
      <w:r w:rsidR="00655E9C" w:rsidRPr="003F600E">
        <w:rPr>
          <w:rStyle w:val="Strong"/>
          <w:rFonts w:asciiTheme="majorHAnsi" w:hAnsiTheme="majorHAnsi" w:cstheme="majorHAnsi"/>
          <w:b w:val="0"/>
        </w:rPr>
        <w:t xml:space="preserve">фаза </w:t>
      </w:r>
      <w:r w:rsidR="0058223F" w:rsidRPr="003F600E">
        <w:rPr>
          <w:rStyle w:val="Strong"/>
          <w:rFonts w:asciiTheme="majorHAnsi" w:hAnsiTheme="majorHAnsi" w:cstheme="majorHAnsi"/>
          <w:b w:val="0"/>
          <w:lang w:val="sr-Cyrl-RS"/>
        </w:rPr>
        <w:t>реализације</w:t>
      </w:r>
      <w:r w:rsidR="00655E9C" w:rsidRPr="003F600E">
        <w:rPr>
          <w:rFonts w:asciiTheme="majorHAnsi" w:hAnsiTheme="majorHAnsi" w:cstheme="majorHAnsi"/>
        </w:rPr>
        <w:t xml:space="preserve">, која подразумева ангажовање извођача радова или пружање услуга, као и предузимање свих потребних чињеничних и правних радњи за изградњу или реконструкцију објекта. </w:t>
      </w:r>
    </w:p>
    <w:p w:rsidR="00603BFC" w:rsidRPr="003F600E" w:rsidRDefault="00603BFC" w:rsidP="00603BFC">
      <w:pPr>
        <w:pStyle w:val="NormalWeb"/>
        <w:spacing w:before="0" w:beforeAutospacing="0" w:after="0" w:afterAutospacing="0"/>
        <w:ind w:left="-1440" w:firstLine="1440"/>
        <w:jc w:val="both"/>
        <w:rPr>
          <w:rFonts w:asciiTheme="majorHAnsi" w:hAnsiTheme="majorHAnsi" w:cstheme="majorHAnsi"/>
          <w:i/>
          <w:lang w:val="sr-Cyrl-RS"/>
        </w:rPr>
      </w:pPr>
      <w:r w:rsidRPr="003F600E">
        <w:rPr>
          <w:rFonts w:asciiTheme="majorHAnsi" w:hAnsiTheme="majorHAnsi" w:cstheme="majorHAnsi"/>
          <w:i/>
          <w:lang w:val="sr-Cyrl-RS"/>
        </w:rPr>
        <w:t>Графикон: Шематски приказ фазе реализације:</w:t>
      </w:r>
    </w:p>
    <w:p w:rsidR="00603BFC" w:rsidRPr="003F600E" w:rsidRDefault="0036783F" w:rsidP="0036783F">
      <w:pPr>
        <w:pStyle w:val="NormalWeb"/>
        <w:ind w:left="-630" w:right="-244" w:hanging="450"/>
        <w:jc w:val="both"/>
        <w:rPr>
          <w:rFonts w:asciiTheme="majorHAnsi" w:hAnsiTheme="majorHAnsi" w:cstheme="majorHAnsi"/>
        </w:rPr>
      </w:pPr>
      <w:r w:rsidRPr="003F600E">
        <w:rPr>
          <w:rFonts w:asciiTheme="majorHAnsi" w:hAnsiTheme="majorHAnsi" w:cstheme="majorHAnsi"/>
          <w:noProof/>
          <w:lang w:val="en-GB" w:eastAsia="en-GB"/>
        </w:rPr>
        <w:drawing>
          <wp:inline distT="0" distB="0" distL="0" distR="0" wp14:anchorId="29C90ED1" wp14:editId="214A1F73">
            <wp:extent cx="7135495" cy="2005604"/>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62581" cy="2013217"/>
                    </a:xfrm>
                    <a:prstGeom prst="rect">
                      <a:avLst/>
                    </a:prstGeom>
                    <a:noFill/>
                  </pic:spPr>
                </pic:pic>
              </a:graphicData>
            </a:graphic>
          </wp:inline>
        </w:drawing>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Током </w:t>
      </w:r>
      <w:r w:rsidR="0058223F" w:rsidRPr="003F600E">
        <w:rPr>
          <w:rFonts w:asciiTheme="majorHAnsi" w:hAnsiTheme="majorHAnsi" w:cstheme="majorHAnsi"/>
          <w:lang w:val="sr-Cyrl-RS"/>
        </w:rPr>
        <w:t>фазе реализације</w:t>
      </w:r>
      <w:r w:rsidRPr="003F600E">
        <w:rPr>
          <w:rFonts w:asciiTheme="majorHAnsi" w:hAnsiTheme="majorHAnsi" w:cstheme="majorHAnsi"/>
        </w:rPr>
        <w:t xml:space="preserve">, овлашћени предлагач израђује план </w:t>
      </w:r>
      <w:r w:rsidR="0058223F" w:rsidRPr="003F600E">
        <w:rPr>
          <w:rFonts w:asciiTheme="majorHAnsi" w:hAnsiTheme="majorHAnsi" w:cstheme="majorHAnsi"/>
          <w:lang w:val="sr-Cyrl-RS"/>
        </w:rPr>
        <w:t>реализације капиталног пројекта</w:t>
      </w:r>
      <w:r w:rsidRPr="003F600E">
        <w:rPr>
          <w:rFonts w:asciiTheme="majorHAnsi" w:hAnsiTheme="majorHAnsi" w:cstheme="majorHAnsi"/>
        </w:rPr>
        <w:t xml:space="preserve"> који садржи податке о планираним финансијским и временским пројекцијама неопходним за реализацију пројекта, као и динамику физичке реализације. План </w:t>
      </w:r>
      <w:r w:rsidR="0058223F" w:rsidRPr="003F600E">
        <w:rPr>
          <w:rFonts w:asciiTheme="majorHAnsi" w:hAnsiTheme="majorHAnsi" w:cstheme="majorHAnsi"/>
          <w:lang w:val="sr-Cyrl-RS"/>
        </w:rPr>
        <w:t>реализације капиталног пројекта</w:t>
      </w:r>
      <w:r w:rsidRPr="003F600E">
        <w:rPr>
          <w:rFonts w:asciiTheme="majorHAnsi" w:hAnsiTheme="majorHAnsi" w:cstheme="majorHAnsi"/>
        </w:rPr>
        <w:t xml:space="preserve"> се уноси у ПИМИС на </w:t>
      </w:r>
      <w:r w:rsidRPr="003F600E">
        <w:rPr>
          <w:rStyle w:val="Strong"/>
          <w:rFonts w:asciiTheme="majorHAnsi" w:hAnsiTheme="majorHAnsi" w:cstheme="majorHAnsi"/>
          <w:b w:val="0"/>
        </w:rPr>
        <w:t>Обрасцу 5</w:t>
      </w:r>
      <w:r w:rsidRPr="003F600E">
        <w:rPr>
          <w:rFonts w:asciiTheme="majorHAnsi" w:hAnsiTheme="majorHAnsi" w:cstheme="majorHAnsi"/>
        </w:rPr>
        <w:t>.</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Поред плана </w:t>
      </w:r>
      <w:r w:rsidR="00D1084C" w:rsidRPr="003F600E">
        <w:rPr>
          <w:rFonts w:asciiTheme="majorHAnsi" w:hAnsiTheme="majorHAnsi" w:cstheme="majorHAnsi"/>
          <w:lang w:val="sr-Cyrl-RS"/>
        </w:rPr>
        <w:t>реализације</w:t>
      </w:r>
      <w:r w:rsidR="0058223F" w:rsidRPr="003F600E">
        <w:rPr>
          <w:rFonts w:asciiTheme="majorHAnsi" w:hAnsiTheme="majorHAnsi" w:cstheme="majorHAnsi"/>
          <w:lang w:val="sr-Cyrl-RS"/>
        </w:rPr>
        <w:t xml:space="preserve"> капиталног пројекта</w:t>
      </w:r>
      <w:r w:rsidRPr="003F600E">
        <w:rPr>
          <w:rFonts w:asciiTheme="majorHAnsi" w:hAnsiTheme="majorHAnsi" w:cstheme="majorHAnsi"/>
        </w:rPr>
        <w:t xml:space="preserve">, овлашћени предлагач </w:t>
      </w:r>
      <w:r w:rsidR="00D1084C" w:rsidRPr="003F600E">
        <w:rPr>
          <w:rFonts w:asciiTheme="majorHAnsi" w:hAnsiTheme="majorHAnsi" w:cstheme="majorHAnsi"/>
          <w:lang w:val="sr-Cyrl-RS"/>
        </w:rPr>
        <w:t xml:space="preserve">по истеку </w:t>
      </w:r>
      <w:r w:rsidRPr="003F600E">
        <w:rPr>
          <w:rFonts w:asciiTheme="majorHAnsi" w:hAnsiTheme="majorHAnsi" w:cstheme="majorHAnsi"/>
        </w:rPr>
        <w:t xml:space="preserve">сваког квартала припрема </w:t>
      </w:r>
      <w:r w:rsidRPr="003F600E">
        <w:rPr>
          <w:rStyle w:val="Strong"/>
          <w:rFonts w:asciiTheme="majorHAnsi" w:hAnsiTheme="majorHAnsi" w:cstheme="majorHAnsi"/>
          <w:b w:val="0"/>
        </w:rPr>
        <w:t>извештај о напретку</w:t>
      </w:r>
      <w:r w:rsidRPr="003F600E">
        <w:rPr>
          <w:rFonts w:asciiTheme="majorHAnsi" w:hAnsiTheme="majorHAnsi" w:cstheme="majorHAnsi"/>
        </w:rPr>
        <w:t xml:space="preserve"> </w:t>
      </w:r>
      <w:r w:rsidR="00D1084C" w:rsidRPr="003F600E">
        <w:rPr>
          <w:rFonts w:asciiTheme="majorHAnsi" w:hAnsiTheme="majorHAnsi" w:cstheme="majorHAnsi"/>
          <w:lang w:val="sr-Cyrl-RS"/>
        </w:rPr>
        <w:t>реализације</w:t>
      </w:r>
      <w:r w:rsidRPr="003F600E">
        <w:rPr>
          <w:rFonts w:asciiTheme="majorHAnsi" w:hAnsiTheme="majorHAnsi" w:cstheme="majorHAnsi"/>
        </w:rPr>
        <w:t xml:space="preserve"> капиталног пројекта. Овај извештај се доставља у ПИМИС на </w:t>
      </w:r>
      <w:r w:rsidRPr="003F600E">
        <w:rPr>
          <w:rStyle w:val="Strong"/>
          <w:rFonts w:asciiTheme="majorHAnsi" w:hAnsiTheme="majorHAnsi" w:cstheme="majorHAnsi"/>
          <w:b w:val="0"/>
        </w:rPr>
        <w:t>Обрасцу 6</w:t>
      </w:r>
      <w:r w:rsidRPr="003F600E">
        <w:rPr>
          <w:rFonts w:asciiTheme="majorHAnsi" w:hAnsiTheme="majorHAnsi" w:cstheme="majorHAnsi"/>
        </w:rPr>
        <w:t xml:space="preserve"> и укључује податке о </w:t>
      </w:r>
      <w:r w:rsidR="00D1084C" w:rsidRPr="003F600E">
        <w:rPr>
          <w:rFonts w:asciiTheme="majorHAnsi" w:hAnsiTheme="majorHAnsi" w:cstheme="majorHAnsi"/>
          <w:lang w:val="sr-Cyrl-RS"/>
        </w:rPr>
        <w:t>о</w:t>
      </w:r>
      <w:r w:rsidRPr="003F600E">
        <w:rPr>
          <w:rFonts w:asciiTheme="majorHAnsi" w:hAnsiTheme="majorHAnsi" w:cstheme="majorHAnsi"/>
        </w:rPr>
        <w:t>ствар</w:t>
      </w:r>
      <w:r w:rsidR="00D1084C" w:rsidRPr="003F600E">
        <w:rPr>
          <w:rFonts w:asciiTheme="majorHAnsi" w:hAnsiTheme="majorHAnsi" w:cstheme="majorHAnsi"/>
          <w:lang w:val="sr-Cyrl-RS"/>
        </w:rPr>
        <w:t>е</w:t>
      </w:r>
      <w:r w:rsidRPr="003F600E">
        <w:rPr>
          <w:rFonts w:asciiTheme="majorHAnsi" w:hAnsiTheme="majorHAnsi" w:cstheme="majorHAnsi"/>
        </w:rPr>
        <w:t>ној физичкој и финансијској реализацији пројекта током извештајног периода.</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Министарство финансија континуирано упоређује податке из плана </w:t>
      </w:r>
      <w:r w:rsidR="00D1084C" w:rsidRPr="003F600E">
        <w:rPr>
          <w:rFonts w:asciiTheme="majorHAnsi" w:hAnsiTheme="majorHAnsi" w:cstheme="majorHAnsi"/>
          <w:lang w:val="sr-Cyrl-RS"/>
        </w:rPr>
        <w:t>реализације</w:t>
      </w:r>
      <w:r w:rsidRPr="003F600E">
        <w:rPr>
          <w:rFonts w:asciiTheme="majorHAnsi" w:hAnsiTheme="majorHAnsi" w:cstheme="majorHAnsi"/>
        </w:rPr>
        <w:t xml:space="preserve"> (Образац 5) са подацима о </w:t>
      </w:r>
      <w:r w:rsidR="00D1084C" w:rsidRPr="003F600E">
        <w:rPr>
          <w:rFonts w:asciiTheme="majorHAnsi" w:hAnsiTheme="majorHAnsi" w:cstheme="majorHAnsi"/>
          <w:lang w:val="sr-Cyrl-RS"/>
        </w:rPr>
        <w:t>о</w:t>
      </w:r>
      <w:r w:rsidRPr="003F600E">
        <w:rPr>
          <w:rFonts w:asciiTheme="majorHAnsi" w:hAnsiTheme="majorHAnsi" w:cstheme="majorHAnsi"/>
        </w:rPr>
        <w:t>ствар</w:t>
      </w:r>
      <w:r w:rsidR="00D1084C" w:rsidRPr="003F600E">
        <w:rPr>
          <w:rFonts w:asciiTheme="majorHAnsi" w:hAnsiTheme="majorHAnsi" w:cstheme="majorHAnsi"/>
          <w:lang w:val="sr-Cyrl-RS"/>
        </w:rPr>
        <w:t>е</w:t>
      </w:r>
      <w:r w:rsidRPr="003F600E">
        <w:rPr>
          <w:rFonts w:asciiTheme="majorHAnsi" w:hAnsiTheme="majorHAnsi" w:cstheme="majorHAnsi"/>
        </w:rPr>
        <w:t>но</w:t>
      </w:r>
      <w:r w:rsidR="00D1084C" w:rsidRPr="003F600E">
        <w:rPr>
          <w:rFonts w:asciiTheme="majorHAnsi" w:hAnsiTheme="majorHAnsi" w:cstheme="majorHAnsi"/>
          <w:lang w:val="sr-Cyrl-RS"/>
        </w:rPr>
        <w:t>ј</w:t>
      </w:r>
      <w:r w:rsidRPr="003F600E">
        <w:rPr>
          <w:rFonts w:asciiTheme="majorHAnsi" w:hAnsiTheme="majorHAnsi" w:cstheme="majorHAnsi"/>
        </w:rPr>
        <w:t xml:space="preserve"> </w:t>
      </w:r>
      <w:r w:rsidR="00D1084C" w:rsidRPr="003F600E">
        <w:rPr>
          <w:rFonts w:asciiTheme="majorHAnsi" w:hAnsiTheme="majorHAnsi" w:cstheme="majorHAnsi"/>
          <w:lang w:val="sr-Cyrl-RS"/>
        </w:rPr>
        <w:t>реализацији</w:t>
      </w:r>
      <w:r w:rsidRPr="003F600E">
        <w:rPr>
          <w:rFonts w:asciiTheme="majorHAnsi" w:hAnsiTheme="majorHAnsi" w:cstheme="majorHAnsi"/>
        </w:rPr>
        <w:t xml:space="preserve">, који се периодично достављају преко </w:t>
      </w:r>
      <w:r w:rsidRPr="003F600E">
        <w:rPr>
          <w:rStyle w:val="Strong"/>
          <w:rFonts w:asciiTheme="majorHAnsi" w:hAnsiTheme="majorHAnsi" w:cstheme="majorHAnsi"/>
          <w:b w:val="0"/>
        </w:rPr>
        <w:t>Обрасца 6</w:t>
      </w:r>
      <w:r w:rsidRPr="003F600E">
        <w:rPr>
          <w:rFonts w:asciiTheme="majorHAnsi" w:hAnsiTheme="majorHAnsi" w:cstheme="majorHAnsi"/>
        </w:rPr>
        <w:t xml:space="preserve">. Анализом кључних показатеља учинка проверава се да ли је капитални пројекат реализован у складу са планом </w:t>
      </w:r>
      <w:r w:rsidR="00D1084C" w:rsidRPr="003F600E">
        <w:rPr>
          <w:rFonts w:asciiTheme="majorHAnsi" w:hAnsiTheme="majorHAnsi" w:cstheme="majorHAnsi"/>
          <w:lang w:val="sr-Cyrl-RS"/>
        </w:rPr>
        <w:t>реализације</w:t>
      </w:r>
      <w:r w:rsidR="0058223F" w:rsidRPr="003F600E">
        <w:rPr>
          <w:rFonts w:asciiTheme="majorHAnsi" w:hAnsiTheme="majorHAnsi" w:cstheme="majorHAnsi"/>
          <w:lang w:val="sr-Cyrl-RS"/>
        </w:rPr>
        <w:t xml:space="preserve"> капиталног пројекта</w:t>
      </w:r>
      <w:r w:rsidRPr="003F600E">
        <w:rPr>
          <w:rFonts w:asciiTheme="majorHAnsi" w:hAnsiTheme="majorHAnsi" w:cstheme="majorHAnsi"/>
        </w:rPr>
        <w:t>.</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Како би се систематски пратио процес </w:t>
      </w:r>
      <w:r w:rsidR="00950D76" w:rsidRPr="003F600E">
        <w:rPr>
          <w:rFonts w:asciiTheme="majorHAnsi" w:hAnsiTheme="majorHAnsi" w:cstheme="majorHAnsi"/>
          <w:lang w:val="sr-Cyrl-RS"/>
        </w:rPr>
        <w:t>реализације</w:t>
      </w:r>
      <w:r w:rsidRPr="003F600E">
        <w:rPr>
          <w:rFonts w:asciiTheme="majorHAnsi" w:hAnsiTheme="majorHAnsi" w:cstheme="majorHAnsi"/>
        </w:rPr>
        <w:t xml:space="preserve">, Министар финансија је усвојио </w:t>
      </w:r>
      <w:r w:rsidRPr="003F600E">
        <w:rPr>
          <w:rStyle w:val="Strong"/>
          <w:rFonts w:asciiTheme="majorHAnsi" w:hAnsiTheme="majorHAnsi" w:cstheme="majorHAnsi"/>
          <w:b w:val="0"/>
        </w:rPr>
        <w:t xml:space="preserve">Правилник о праћењу </w:t>
      </w:r>
      <w:r w:rsidR="00D1084C" w:rsidRPr="003F600E">
        <w:rPr>
          <w:rStyle w:val="Strong"/>
          <w:rFonts w:asciiTheme="majorHAnsi" w:hAnsiTheme="majorHAnsi" w:cstheme="majorHAnsi"/>
          <w:b w:val="0"/>
          <w:lang w:val="sr-Cyrl-RS"/>
        </w:rPr>
        <w:t>реализације</w:t>
      </w:r>
      <w:r w:rsidRPr="003F600E">
        <w:rPr>
          <w:rStyle w:val="Strong"/>
          <w:rFonts w:asciiTheme="majorHAnsi" w:hAnsiTheme="majorHAnsi" w:cstheme="majorHAnsi"/>
          <w:b w:val="0"/>
        </w:rPr>
        <w:t xml:space="preserve"> и рационализацији капиталних пројеката</w:t>
      </w:r>
      <w:r w:rsidRPr="003F600E">
        <w:rPr>
          <w:rFonts w:asciiTheme="majorHAnsi" w:hAnsiTheme="majorHAnsi" w:cstheme="majorHAnsi"/>
        </w:rPr>
        <w:t xml:space="preserve"> (Сл. гласник РС, бр. 103/23), који детаљније уређује метод праћења </w:t>
      </w:r>
      <w:r w:rsidR="00D1084C" w:rsidRPr="003F600E">
        <w:rPr>
          <w:rFonts w:asciiTheme="majorHAnsi" w:hAnsiTheme="majorHAnsi" w:cstheme="majorHAnsi"/>
          <w:lang w:val="sr-Cyrl-RS"/>
        </w:rPr>
        <w:t>реализације</w:t>
      </w:r>
      <w:r w:rsidRPr="003F600E">
        <w:rPr>
          <w:rFonts w:asciiTheme="majorHAnsi" w:hAnsiTheme="majorHAnsi" w:cstheme="majorHAnsi"/>
        </w:rPr>
        <w:t>, тип и референтне вредности показатеља учинка и поступак рационализације капиталног пројекта.</w:t>
      </w:r>
    </w:p>
    <w:p w:rsidR="00655E9C" w:rsidRPr="003F600E" w:rsidRDefault="00655E9C" w:rsidP="00402346">
      <w:pPr>
        <w:pStyle w:val="NormalWeb"/>
        <w:jc w:val="both"/>
        <w:rPr>
          <w:rFonts w:asciiTheme="majorHAnsi" w:hAnsiTheme="majorHAnsi" w:cstheme="majorHAnsi"/>
        </w:rPr>
      </w:pPr>
      <w:r w:rsidRPr="003F600E">
        <w:rPr>
          <w:rStyle w:val="Strong"/>
          <w:rFonts w:asciiTheme="majorHAnsi" w:hAnsiTheme="majorHAnsi" w:cstheme="majorHAnsi"/>
          <w:b w:val="0"/>
        </w:rPr>
        <w:t>Корекције и рационализација пројекта</w:t>
      </w:r>
      <w:r w:rsidRPr="003F600E">
        <w:rPr>
          <w:rFonts w:asciiTheme="majorHAnsi" w:hAnsiTheme="majorHAnsi" w:cstheme="majorHAnsi"/>
        </w:rPr>
        <w:t xml:space="preserve">: Ако Министарство финансија утврди да </w:t>
      </w:r>
      <w:r w:rsidR="00D1084C" w:rsidRPr="003F600E">
        <w:rPr>
          <w:rFonts w:asciiTheme="majorHAnsi" w:hAnsiTheme="majorHAnsi" w:cstheme="majorHAnsi"/>
          <w:lang w:val="sr-Cyrl-RS"/>
        </w:rPr>
        <w:t xml:space="preserve">се </w:t>
      </w:r>
      <w:r w:rsidRPr="003F600E">
        <w:rPr>
          <w:rFonts w:asciiTheme="majorHAnsi" w:hAnsiTheme="majorHAnsi" w:cstheme="majorHAnsi"/>
        </w:rPr>
        <w:t>капитални пројекат н</w:t>
      </w:r>
      <w:r w:rsidR="00D1084C" w:rsidRPr="003F600E">
        <w:rPr>
          <w:rFonts w:asciiTheme="majorHAnsi" w:hAnsiTheme="majorHAnsi" w:cstheme="majorHAnsi"/>
          <w:lang w:val="sr-Cyrl-RS"/>
        </w:rPr>
        <w:t>е</w:t>
      </w:r>
      <w:r w:rsidRPr="003F600E">
        <w:rPr>
          <w:rFonts w:asciiTheme="majorHAnsi" w:hAnsiTheme="majorHAnsi" w:cstheme="majorHAnsi"/>
        </w:rPr>
        <w:t xml:space="preserve"> реализ</w:t>
      </w:r>
      <w:r w:rsidR="00950D76" w:rsidRPr="003F600E">
        <w:rPr>
          <w:rFonts w:asciiTheme="majorHAnsi" w:hAnsiTheme="majorHAnsi" w:cstheme="majorHAnsi"/>
          <w:lang w:val="sr-Cyrl-RS"/>
        </w:rPr>
        <w:t>ује</w:t>
      </w:r>
      <w:r w:rsidRPr="003F600E">
        <w:rPr>
          <w:rFonts w:asciiTheme="majorHAnsi" w:hAnsiTheme="majorHAnsi" w:cstheme="majorHAnsi"/>
        </w:rPr>
        <w:t xml:space="preserve"> у складу са планом, упућује захтев овлашћеном предлагачу да образложи разлоге за одступање</w:t>
      </w:r>
      <w:r w:rsidR="00950D76" w:rsidRPr="003F600E">
        <w:rPr>
          <w:rFonts w:asciiTheme="majorHAnsi" w:hAnsiTheme="majorHAnsi" w:cstheme="majorHAnsi"/>
          <w:lang w:val="sr-Cyrl-RS"/>
        </w:rPr>
        <w:t>, доказе за своје наводе у образложењу као и предлог измењеног плана реализације</w:t>
      </w:r>
      <w:r w:rsidRPr="003F600E">
        <w:rPr>
          <w:rFonts w:asciiTheme="majorHAnsi" w:hAnsiTheme="majorHAnsi" w:cstheme="majorHAnsi"/>
        </w:rPr>
        <w:t>. Овлашћени предлагач доставља изме</w:t>
      </w:r>
      <w:r w:rsidR="00D1084C" w:rsidRPr="003F600E">
        <w:rPr>
          <w:rFonts w:asciiTheme="majorHAnsi" w:hAnsiTheme="majorHAnsi" w:cstheme="majorHAnsi"/>
          <w:lang w:val="sr-Cyrl-RS"/>
        </w:rPr>
        <w:t>њ</w:t>
      </w:r>
      <w:r w:rsidRPr="003F600E">
        <w:rPr>
          <w:rFonts w:asciiTheme="majorHAnsi" w:hAnsiTheme="majorHAnsi" w:cstheme="majorHAnsi"/>
        </w:rPr>
        <w:t xml:space="preserve">ени план </w:t>
      </w:r>
      <w:r w:rsidR="00D1084C" w:rsidRPr="003F600E">
        <w:rPr>
          <w:rFonts w:asciiTheme="majorHAnsi" w:hAnsiTheme="majorHAnsi" w:cstheme="majorHAnsi"/>
          <w:lang w:val="sr-Cyrl-RS"/>
        </w:rPr>
        <w:t>реализације</w:t>
      </w:r>
      <w:r w:rsidRPr="003F600E">
        <w:rPr>
          <w:rFonts w:asciiTheme="majorHAnsi" w:hAnsiTheme="majorHAnsi" w:cstheme="majorHAnsi"/>
        </w:rPr>
        <w:t>, а Министарство финансија документацију доставља Комисији</w:t>
      </w:r>
      <w:r w:rsidR="00950D76" w:rsidRPr="003F600E">
        <w:rPr>
          <w:rFonts w:asciiTheme="majorHAnsi" w:hAnsiTheme="majorHAnsi" w:cstheme="majorHAnsi"/>
          <w:lang w:val="sr-Cyrl-RS"/>
        </w:rPr>
        <w:t xml:space="preserve"> за капиталне инвестиције</w:t>
      </w:r>
      <w:r w:rsidRPr="003F600E">
        <w:rPr>
          <w:rFonts w:asciiTheme="majorHAnsi" w:hAnsiTheme="majorHAnsi" w:cstheme="majorHAnsi"/>
        </w:rPr>
        <w:t xml:space="preserve"> на разматрање. Ако Комисија одлучи да пројекат треба да се коригује</w:t>
      </w:r>
      <w:r w:rsidR="00950D76" w:rsidRPr="003F600E">
        <w:rPr>
          <w:rFonts w:asciiTheme="majorHAnsi" w:hAnsiTheme="majorHAnsi" w:cstheme="majorHAnsi"/>
          <w:lang w:val="sr-Cyrl-RS"/>
        </w:rPr>
        <w:t xml:space="preserve"> уколико је утврђено да је дошло до наступања изузетних или оправданих околности које захтевају измену плана, односно да је измена плана неопходна због специфичне природе уговора</w:t>
      </w:r>
      <w:r w:rsidRPr="003F600E">
        <w:rPr>
          <w:rFonts w:asciiTheme="majorHAnsi" w:hAnsiTheme="majorHAnsi" w:cstheme="majorHAnsi"/>
        </w:rPr>
        <w:t xml:space="preserve">, </w:t>
      </w:r>
      <w:r w:rsidR="00D1084C" w:rsidRPr="003F600E">
        <w:rPr>
          <w:rFonts w:asciiTheme="majorHAnsi" w:hAnsiTheme="majorHAnsi" w:cstheme="majorHAnsi"/>
          <w:lang w:val="sr-Cyrl-RS"/>
        </w:rPr>
        <w:t>реализације</w:t>
      </w:r>
      <w:r w:rsidRPr="003F600E">
        <w:rPr>
          <w:rFonts w:asciiTheme="majorHAnsi" w:hAnsiTheme="majorHAnsi" w:cstheme="majorHAnsi"/>
        </w:rPr>
        <w:t xml:space="preserve"> се наставља у складу са новим планом. Ако корекција није могућа, приступа се рационализацији пројекта, што подразумева одлагање или </w:t>
      </w:r>
      <w:r w:rsidR="00D1084C" w:rsidRPr="003F600E">
        <w:rPr>
          <w:rFonts w:asciiTheme="majorHAnsi" w:hAnsiTheme="majorHAnsi" w:cstheme="majorHAnsi"/>
          <w:lang w:val="sr-Cyrl-RS"/>
        </w:rPr>
        <w:t>гашење</w:t>
      </w:r>
      <w:r w:rsidRPr="003F600E">
        <w:rPr>
          <w:rFonts w:asciiTheme="majorHAnsi" w:hAnsiTheme="majorHAnsi" w:cstheme="majorHAnsi"/>
        </w:rPr>
        <w:t xml:space="preserve"> пројекта. Одлагање се односи на привремени прекид </w:t>
      </w:r>
      <w:r w:rsidR="00D1084C" w:rsidRPr="003F600E">
        <w:rPr>
          <w:rFonts w:asciiTheme="majorHAnsi" w:hAnsiTheme="majorHAnsi" w:cstheme="majorHAnsi"/>
          <w:lang w:val="sr-Cyrl-RS"/>
        </w:rPr>
        <w:t>реализације</w:t>
      </w:r>
      <w:r w:rsidRPr="003F600E">
        <w:rPr>
          <w:rFonts w:asciiTheme="majorHAnsi" w:hAnsiTheme="majorHAnsi" w:cstheme="majorHAnsi"/>
        </w:rPr>
        <w:t xml:space="preserve"> пројекта због неповољних околности, уз наставак након њиховог отклањања. </w:t>
      </w:r>
      <w:r w:rsidR="00D1084C" w:rsidRPr="003F600E">
        <w:rPr>
          <w:rFonts w:asciiTheme="majorHAnsi" w:hAnsiTheme="majorHAnsi" w:cstheme="majorHAnsi"/>
          <w:lang w:val="sr-Cyrl-RS"/>
        </w:rPr>
        <w:t>Гашење</w:t>
      </w:r>
      <w:r w:rsidRPr="003F600E">
        <w:rPr>
          <w:rFonts w:asciiTheme="majorHAnsi" w:hAnsiTheme="majorHAnsi" w:cstheme="majorHAnsi"/>
        </w:rPr>
        <w:t xml:space="preserve"> пројекта представља трајни прекид и брисање пројекта са Листе припремљених пројеката.</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По завршетку </w:t>
      </w:r>
      <w:r w:rsidR="00D1084C" w:rsidRPr="003F600E">
        <w:rPr>
          <w:rFonts w:asciiTheme="majorHAnsi" w:hAnsiTheme="majorHAnsi" w:cstheme="majorHAnsi"/>
          <w:lang w:val="sr-Cyrl-RS"/>
        </w:rPr>
        <w:t>реализације</w:t>
      </w:r>
      <w:r w:rsidRPr="003F600E">
        <w:rPr>
          <w:rFonts w:asciiTheme="majorHAnsi" w:hAnsiTheme="majorHAnsi" w:cstheme="majorHAnsi"/>
        </w:rPr>
        <w:t xml:space="preserve"> капиталног пројекта, овлашћени предлагач је обавезан да у року од 60 дана достави у ПИМИС </w:t>
      </w:r>
      <w:r w:rsidRPr="003F600E">
        <w:rPr>
          <w:rStyle w:val="Strong"/>
          <w:rFonts w:asciiTheme="majorHAnsi" w:hAnsiTheme="majorHAnsi" w:cstheme="majorHAnsi"/>
          <w:b w:val="0"/>
        </w:rPr>
        <w:t xml:space="preserve">Завршни извештај о </w:t>
      </w:r>
      <w:r w:rsidR="00D1084C" w:rsidRPr="003F600E">
        <w:rPr>
          <w:rStyle w:val="Strong"/>
          <w:rFonts w:asciiTheme="majorHAnsi" w:hAnsiTheme="majorHAnsi" w:cstheme="majorHAnsi"/>
          <w:b w:val="0"/>
          <w:lang w:val="sr-Cyrl-RS"/>
        </w:rPr>
        <w:t>спроведеном</w:t>
      </w:r>
      <w:r w:rsidRPr="003F600E">
        <w:rPr>
          <w:rStyle w:val="Strong"/>
          <w:rFonts w:asciiTheme="majorHAnsi" w:hAnsiTheme="majorHAnsi" w:cstheme="majorHAnsi"/>
          <w:b w:val="0"/>
        </w:rPr>
        <w:t xml:space="preserve"> капиталном пројекту</w:t>
      </w:r>
      <w:r w:rsidRPr="003F600E">
        <w:rPr>
          <w:rFonts w:asciiTheme="majorHAnsi" w:hAnsiTheme="majorHAnsi" w:cstheme="majorHAnsi"/>
        </w:rPr>
        <w:t xml:space="preserve"> попуњавањем </w:t>
      </w:r>
      <w:r w:rsidRPr="003F600E">
        <w:rPr>
          <w:rStyle w:val="Strong"/>
          <w:rFonts w:asciiTheme="majorHAnsi" w:hAnsiTheme="majorHAnsi" w:cstheme="majorHAnsi"/>
          <w:b w:val="0"/>
        </w:rPr>
        <w:t>Обрасца 7</w:t>
      </w:r>
      <w:r w:rsidRPr="003F600E">
        <w:rPr>
          <w:rFonts w:asciiTheme="majorHAnsi" w:hAnsiTheme="majorHAnsi" w:cstheme="majorHAnsi"/>
        </w:rPr>
        <w:t>. Министарство финансија обавештава Комисију</w:t>
      </w:r>
      <w:r w:rsidR="00385478" w:rsidRPr="003F600E">
        <w:rPr>
          <w:rFonts w:asciiTheme="majorHAnsi" w:hAnsiTheme="majorHAnsi" w:cstheme="majorHAnsi"/>
          <w:lang w:val="sr-Cyrl-RS"/>
        </w:rPr>
        <w:t xml:space="preserve"> за капиталне инвестиције</w:t>
      </w:r>
      <w:r w:rsidRPr="003F600E">
        <w:rPr>
          <w:rFonts w:asciiTheme="majorHAnsi" w:hAnsiTheme="majorHAnsi" w:cstheme="majorHAnsi"/>
        </w:rPr>
        <w:t xml:space="preserve"> о капиталном пројекту чиј</w:t>
      </w:r>
      <w:r w:rsidR="00D1084C" w:rsidRPr="003F600E">
        <w:rPr>
          <w:rFonts w:asciiTheme="majorHAnsi" w:hAnsiTheme="majorHAnsi" w:cstheme="majorHAnsi"/>
          <w:lang w:val="sr-Cyrl-RS"/>
        </w:rPr>
        <w:t>а</w:t>
      </w:r>
      <w:r w:rsidRPr="003F600E">
        <w:rPr>
          <w:rFonts w:asciiTheme="majorHAnsi" w:hAnsiTheme="majorHAnsi" w:cstheme="majorHAnsi"/>
        </w:rPr>
        <w:t xml:space="preserve"> је </w:t>
      </w:r>
      <w:r w:rsidR="00D1084C" w:rsidRPr="003F600E">
        <w:rPr>
          <w:rFonts w:asciiTheme="majorHAnsi" w:hAnsiTheme="majorHAnsi" w:cstheme="majorHAnsi"/>
          <w:lang w:val="sr-Cyrl-RS"/>
        </w:rPr>
        <w:t>реалилзације</w:t>
      </w:r>
      <w:r w:rsidRPr="003F600E">
        <w:rPr>
          <w:rFonts w:asciiTheme="majorHAnsi" w:hAnsiTheme="majorHAnsi" w:cstheme="majorHAnsi"/>
        </w:rPr>
        <w:t xml:space="preserve"> завршен</w:t>
      </w:r>
      <w:r w:rsidR="00D1084C" w:rsidRPr="003F600E">
        <w:rPr>
          <w:rFonts w:asciiTheme="majorHAnsi" w:hAnsiTheme="majorHAnsi" w:cstheme="majorHAnsi"/>
          <w:lang w:val="sr-Cyrl-RS"/>
        </w:rPr>
        <w:t>а</w:t>
      </w:r>
      <w:r w:rsidRPr="003F600E">
        <w:rPr>
          <w:rFonts w:asciiTheme="majorHAnsi" w:hAnsiTheme="majorHAnsi" w:cstheme="majorHAnsi"/>
        </w:rPr>
        <w:t>.</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У складу са Уредбом</w:t>
      </w:r>
      <w:r w:rsidR="00385478" w:rsidRPr="003F600E">
        <w:rPr>
          <w:rFonts w:asciiTheme="majorHAnsi" w:hAnsiTheme="majorHAnsi" w:cstheme="majorHAnsi"/>
          <w:lang w:val="sr-Cyrl-RS"/>
        </w:rPr>
        <w:t xml:space="preserve"> о капиталним пројектима</w:t>
      </w:r>
      <w:r w:rsidRPr="003F600E">
        <w:rPr>
          <w:rFonts w:asciiTheme="majorHAnsi" w:hAnsiTheme="majorHAnsi" w:cstheme="majorHAnsi"/>
        </w:rPr>
        <w:t xml:space="preserve">, предвиђена је обавеза </w:t>
      </w:r>
      <w:r w:rsidRPr="003F600E">
        <w:rPr>
          <w:rStyle w:val="Strong"/>
          <w:rFonts w:asciiTheme="majorHAnsi" w:hAnsiTheme="majorHAnsi" w:cstheme="majorHAnsi"/>
          <w:b w:val="0"/>
        </w:rPr>
        <w:t>ex-post евалуације ефеката р</w:t>
      </w:r>
      <w:r w:rsidR="00D1084C" w:rsidRPr="003F600E">
        <w:rPr>
          <w:rStyle w:val="Strong"/>
          <w:rFonts w:asciiTheme="majorHAnsi" w:hAnsiTheme="majorHAnsi" w:cstheme="majorHAnsi"/>
          <w:b w:val="0"/>
          <w:lang w:val="sr-Cyrl-RS"/>
        </w:rPr>
        <w:t>еализованог</w:t>
      </w:r>
      <w:r w:rsidRPr="003F600E">
        <w:rPr>
          <w:rStyle w:val="Strong"/>
          <w:rFonts w:asciiTheme="majorHAnsi" w:hAnsiTheme="majorHAnsi" w:cstheme="majorHAnsi"/>
          <w:b w:val="0"/>
        </w:rPr>
        <w:t xml:space="preserve"> капиталног пројекта</w:t>
      </w:r>
      <w:r w:rsidRPr="003F600E">
        <w:rPr>
          <w:rFonts w:asciiTheme="majorHAnsi" w:hAnsiTheme="majorHAnsi" w:cstheme="majorHAnsi"/>
        </w:rPr>
        <w:t xml:space="preserve">, која се спроводи три године након завршетка пројекта. Евалуација се врши од стране овлашћеног предлагача, који доставља </w:t>
      </w:r>
      <w:r w:rsidRPr="003F600E">
        <w:rPr>
          <w:rStyle w:val="Strong"/>
          <w:rFonts w:asciiTheme="majorHAnsi" w:hAnsiTheme="majorHAnsi" w:cstheme="majorHAnsi"/>
          <w:b w:val="0"/>
        </w:rPr>
        <w:t>Извештај о ефектима капиталног пројекта</w:t>
      </w:r>
      <w:r w:rsidRPr="003F600E">
        <w:rPr>
          <w:rFonts w:asciiTheme="majorHAnsi" w:hAnsiTheme="majorHAnsi" w:cstheme="majorHAnsi"/>
        </w:rPr>
        <w:t xml:space="preserve"> у ПИМИС. Овлашћени предлагач процењује стварне ефекте пројекта у односу на првобитно планиране, укључујући друштвене, економске, регионалне и одрживе ефекте, као и ефекте на животну средину и климатске промене.</w:t>
      </w:r>
    </w:p>
    <w:p w:rsidR="00D15CCE" w:rsidRPr="003F600E" w:rsidRDefault="00655E9C" w:rsidP="00263D29">
      <w:pPr>
        <w:pStyle w:val="NormalWeb"/>
        <w:jc w:val="both"/>
        <w:rPr>
          <w:rFonts w:asciiTheme="majorHAnsi" w:hAnsiTheme="majorHAnsi" w:cstheme="majorHAnsi"/>
        </w:rPr>
      </w:pPr>
      <w:r w:rsidRPr="003F600E">
        <w:rPr>
          <w:rFonts w:asciiTheme="majorHAnsi" w:hAnsiTheme="majorHAnsi" w:cstheme="majorHAnsi"/>
        </w:rPr>
        <w:t xml:space="preserve">Министар финансија је 26. децембра 2023. године усвојио </w:t>
      </w:r>
      <w:r w:rsidRPr="003F600E">
        <w:rPr>
          <w:rStyle w:val="Strong"/>
          <w:rFonts w:asciiTheme="majorHAnsi" w:hAnsiTheme="majorHAnsi" w:cstheme="majorHAnsi"/>
          <w:b w:val="0"/>
        </w:rPr>
        <w:t>Правилник о евалуацији ефеката реализованог капиталног пројекта</w:t>
      </w:r>
      <w:r w:rsidRPr="003F600E">
        <w:rPr>
          <w:rFonts w:asciiTheme="majorHAnsi" w:hAnsiTheme="majorHAnsi" w:cstheme="majorHAnsi"/>
        </w:rPr>
        <w:t xml:space="preserve"> (Сл. гласник РС, бр. 116/23), који детаљније уређује процес евалуације и садржај Извештаја о ефектима капиталног пројекта.</w:t>
      </w:r>
    </w:p>
    <w:p w:rsidR="002A7246" w:rsidRPr="003F600E" w:rsidRDefault="00165110" w:rsidP="003F600E">
      <w:pPr>
        <w:pStyle w:val="NormalWeb"/>
        <w:jc w:val="both"/>
      </w:pPr>
      <w:r w:rsidRPr="003F600E">
        <w:rPr>
          <w:rFonts w:asciiTheme="majorHAnsi" w:hAnsiTheme="majorHAnsi" w:cstheme="majorHAnsi"/>
        </w:rPr>
        <w:t>Наведени обрасци представљају саставни део Уредбе о капиталним пројектима, утврђени су Правилником о пројектној документацији и доступни су на интернет страници Министарства финансија, на следећем линку:</w:t>
      </w:r>
      <w:r w:rsidRPr="003F600E">
        <w:rPr>
          <w:rFonts w:asciiTheme="majorHAnsi" w:hAnsiTheme="majorHAnsi" w:cstheme="majorHAnsi"/>
          <w:lang w:val="sr-Cyrl-RS"/>
        </w:rPr>
        <w:t xml:space="preserve"> </w:t>
      </w:r>
      <w:r w:rsidR="00591D64" w:rsidRPr="003F600E">
        <w:rPr>
          <w:rFonts w:asciiTheme="majorHAnsi" w:hAnsiTheme="majorHAnsi" w:cstheme="majorHAnsi"/>
          <w:color w:val="1F4E79" w:themeColor="accent1" w:themeShade="80"/>
          <w:u w:val="single"/>
          <w:lang w:val="sr-Cyrl-RS"/>
        </w:rPr>
        <w:t>https://www.mfin.gov.rs/dokumenti2/propisi2</w:t>
      </w:r>
    </w:p>
    <w:p w:rsidR="00E459B6" w:rsidRPr="003F600E" w:rsidRDefault="00E459B6" w:rsidP="003F600E">
      <w:pPr>
        <w:pStyle w:val="ListParagraph"/>
        <w:numPr>
          <w:ilvl w:val="1"/>
          <w:numId w:val="21"/>
        </w:numPr>
        <w:spacing w:before="100" w:beforeAutospacing="1" w:after="100" w:afterAutospacing="1" w:line="240" w:lineRule="auto"/>
        <w:ind w:left="270" w:hanging="270"/>
        <w:jc w:val="left"/>
        <w:outlineLvl w:val="2"/>
        <w:rPr>
          <w:rFonts w:asciiTheme="majorHAnsi" w:eastAsia="Times New Roman" w:hAnsiTheme="majorHAnsi" w:cstheme="majorHAnsi"/>
          <w:b/>
          <w:bCs/>
          <w:sz w:val="24"/>
          <w:szCs w:val="24"/>
          <w:lang w:val="sr-Cyrl-RS"/>
        </w:rPr>
      </w:pPr>
      <w:r w:rsidRPr="003F600E">
        <w:rPr>
          <w:rFonts w:asciiTheme="majorHAnsi" w:eastAsia="Times New Roman" w:hAnsiTheme="majorHAnsi" w:cstheme="majorHAnsi"/>
          <w:b/>
          <w:bCs/>
          <w:sz w:val="24"/>
          <w:szCs w:val="24"/>
          <w:lang w:val="sr-Cyrl-RS"/>
        </w:rPr>
        <w:t>Анализа тренутне ситуације</w:t>
      </w:r>
      <w:r w:rsidR="0088502D" w:rsidRPr="003F600E">
        <w:rPr>
          <w:rFonts w:asciiTheme="majorHAnsi" w:eastAsia="Times New Roman" w:hAnsiTheme="majorHAnsi" w:cstheme="majorHAnsi"/>
          <w:b/>
          <w:bCs/>
          <w:sz w:val="24"/>
          <w:szCs w:val="24"/>
          <w:lang w:val="sr-Cyrl-RS"/>
        </w:rPr>
        <w:t>, идентификовани недостаци и препоруке</w:t>
      </w:r>
    </w:p>
    <w:p w:rsidR="00655E9C" w:rsidRPr="003F600E" w:rsidRDefault="0016321C" w:rsidP="00402346">
      <w:pPr>
        <w:pStyle w:val="NormalWeb"/>
        <w:jc w:val="both"/>
        <w:rPr>
          <w:rFonts w:asciiTheme="majorHAnsi" w:hAnsiTheme="majorHAnsi" w:cstheme="majorHAnsi"/>
        </w:rPr>
      </w:pPr>
      <w:r w:rsidRPr="003F600E">
        <w:rPr>
          <w:rFonts w:asciiTheme="majorHAnsi" w:hAnsiTheme="majorHAnsi" w:cstheme="majorHAnsi"/>
        </w:rPr>
        <w:t>Узимајући у обзир правни</w:t>
      </w:r>
      <w:r w:rsidR="00655E9C" w:rsidRPr="003F600E">
        <w:rPr>
          <w:rFonts w:asciiTheme="majorHAnsi" w:hAnsiTheme="majorHAnsi" w:cstheme="majorHAnsi"/>
        </w:rPr>
        <w:t xml:space="preserve"> оквир који уређује област капиталних пројеката, може се закључити да су одредбе </w:t>
      </w:r>
      <w:r w:rsidR="00655E9C" w:rsidRPr="003F600E">
        <w:rPr>
          <w:rStyle w:val="Strong"/>
          <w:rFonts w:asciiTheme="majorHAnsi" w:hAnsiTheme="majorHAnsi" w:cstheme="majorHAnsi"/>
          <w:b w:val="0"/>
        </w:rPr>
        <w:t>Уредбе</w:t>
      </w:r>
      <w:r w:rsidR="00C969E2" w:rsidRPr="003F600E">
        <w:rPr>
          <w:rStyle w:val="Strong"/>
          <w:rFonts w:asciiTheme="majorHAnsi" w:hAnsiTheme="majorHAnsi" w:cstheme="majorHAnsi"/>
          <w:b w:val="0"/>
          <w:lang w:val="sr-Cyrl-RS"/>
        </w:rPr>
        <w:t xml:space="preserve"> о капиталним пројектима</w:t>
      </w:r>
      <w:r w:rsidR="00655E9C" w:rsidRPr="003F600E">
        <w:rPr>
          <w:rFonts w:asciiTheme="majorHAnsi" w:hAnsiTheme="majorHAnsi" w:cstheme="majorHAnsi"/>
        </w:rPr>
        <w:t>, као и</w:t>
      </w:r>
      <w:r w:rsidR="00C969E2" w:rsidRPr="003F600E">
        <w:rPr>
          <w:rFonts w:asciiTheme="majorHAnsi" w:hAnsiTheme="majorHAnsi" w:cstheme="majorHAnsi"/>
          <w:lang w:val="sr-Cyrl-RS"/>
        </w:rPr>
        <w:t xml:space="preserve"> пратећи</w:t>
      </w:r>
      <w:r w:rsidR="00655E9C" w:rsidRPr="003F600E">
        <w:rPr>
          <w:rFonts w:asciiTheme="majorHAnsi" w:hAnsiTheme="majorHAnsi" w:cstheme="majorHAnsi"/>
        </w:rPr>
        <w:t xml:space="preserve"> </w:t>
      </w:r>
      <w:r w:rsidR="00655E9C" w:rsidRPr="003F600E">
        <w:rPr>
          <w:rStyle w:val="Strong"/>
          <w:rFonts w:asciiTheme="majorHAnsi" w:hAnsiTheme="majorHAnsi" w:cstheme="majorHAnsi"/>
          <w:b w:val="0"/>
        </w:rPr>
        <w:t>правилници</w:t>
      </w:r>
      <w:r w:rsidR="00655E9C" w:rsidRPr="003F600E">
        <w:rPr>
          <w:rFonts w:asciiTheme="majorHAnsi" w:hAnsiTheme="majorHAnsi" w:cstheme="majorHAnsi"/>
        </w:rPr>
        <w:t xml:space="preserve"> који детаљније прописују њене одредбе, свеобухватно регулисале </w:t>
      </w:r>
      <w:r w:rsidR="00655E9C" w:rsidRPr="003F600E">
        <w:rPr>
          <w:rStyle w:val="Strong"/>
          <w:rFonts w:asciiTheme="majorHAnsi" w:hAnsiTheme="majorHAnsi" w:cstheme="majorHAnsi"/>
          <w:b w:val="0"/>
        </w:rPr>
        <w:t>пројектни циклус капиталног пројекта</w:t>
      </w:r>
      <w:r w:rsidR="00655E9C" w:rsidRPr="003F600E">
        <w:rPr>
          <w:rFonts w:asciiTheme="majorHAnsi" w:hAnsiTheme="majorHAnsi" w:cstheme="majorHAnsi"/>
        </w:rPr>
        <w:t>. Ова регулатива пружа јасну дефиницију права и обавеза свих учесника у пројектном циклусу, што је од кључне важности за ефикасну реализацију капиталних пројеката.</w:t>
      </w:r>
    </w:p>
    <w:p w:rsidR="00655E9C" w:rsidRPr="003F600E" w:rsidRDefault="00655E9C" w:rsidP="00402346">
      <w:pPr>
        <w:pStyle w:val="NormalWeb"/>
        <w:jc w:val="both"/>
        <w:rPr>
          <w:rFonts w:asciiTheme="majorHAnsi" w:hAnsiTheme="majorHAnsi" w:cstheme="majorHAnsi"/>
        </w:rPr>
      </w:pPr>
      <w:r w:rsidRPr="003F600E">
        <w:rPr>
          <w:rFonts w:asciiTheme="majorHAnsi" w:hAnsiTheme="majorHAnsi" w:cstheme="majorHAnsi"/>
        </w:rPr>
        <w:t xml:space="preserve">Пројектни циклус је детаљно уређен у </w:t>
      </w:r>
      <w:r w:rsidR="0016321C" w:rsidRPr="003F600E">
        <w:rPr>
          <w:rFonts w:asciiTheme="majorHAnsi" w:hAnsiTheme="majorHAnsi" w:cstheme="majorHAnsi"/>
        </w:rPr>
        <w:t xml:space="preserve">свим својим фазама, од почетне </w:t>
      </w:r>
      <w:r w:rsidR="0016321C" w:rsidRPr="003F600E">
        <w:rPr>
          <w:rFonts w:asciiTheme="majorHAnsi" w:hAnsiTheme="majorHAnsi" w:cstheme="majorHAnsi"/>
          <w:lang w:val="sr-Cyrl-RS"/>
        </w:rPr>
        <w:t>разраде</w:t>
      </w:r>
      <w:r w:rsidRPr="003F600E">
        <w:rPr>
          <w:rFonts w:asciiTheme="majorHAnsi" w:hAnsiTheme="majorHAnsi" w:cstheme="majorHAnsi"/>
        </w:rPr>
        <w:t xml:space="preserve"> идеје пројекта до финалне евалуације постигнутих резултата. Правилници који су донети на основу Уредбе пружају специфичне смернице и методологије за израду неопходне документације, као и за праћење </w:t>
      </w:r>
      <w:r w:rsidR="00893E73" w:rsidRPr="003F600E">
        <w:rPr>
          <w:rFonts w:asciiTheme="majorHAnsi" w:hAnsiTheme="majorHAnsi" w:cstheme="majorHAnsi"/>
          <w:lang w:val="sr-Cyrl-RS"/>
        </w:rPr>
        <w:t>реализације</w:t>
      </w:r>
      <w:r w:rsidR="00893E73" w:rsidRPr="003F600E">
        <w:rPr>
          <w:rFonts w:asciiTheme="majorHAnsi" w:hAnsiTheme="majorHAnsi" w:cstheme="majorHAnsi"/>
        </w:rPr>
        <w:t xml:space="preserve"> </w:t>
      </w:r>
      <w:r w:rsidRPr="003F600E">
        <w:rPr>
          <w:rFonts w:asciiTheme="majorHAnsi" w:hAnsiTheme="majorHAnsi" w:cstheme="majorHAnsi"/>
        </w:rPr>
        <w:t xml:space="preserve">током целог </w:t>
      </w:r>
      <w:r w:rsidR="00893E73" w:rsidRPr="003F600E">
        <w:rPr>
          <w:rFonts w:asciiTheme="majorHAnsi" w:hAnsiTheme="majorHAnsi" w:cstheme="majorHAnsi"/>
          <w:lang w:val="sr-Cyrl-RS"/>
        </w:rPr>
        <w:t xml:space="preserve">пројектног </w:t>
      </w:r>
      <w:r w:rsidRPr="003F600E">
        <w:rPr>
          <w:rFonts w:asciiTheme="majorHAnsi" w:hAnsiTheme="majorHAnsi" w:cstheme="majorHAnsi"/>
        </w:rPr>
        <w:t>циклуса, чиме се обезбеђује транспарентност и одговорност свих учесника.</w:t>
      </w:r>
    </w:p>
    <w:p w:rsidR="00655E9C" w:rsidRPr="003F600E" w:rsidRDefault="00655E9C" w:rsidP="00402346">
      <w:pPr>
        <w:spacing w:before="100" w:beforeAutospacing="1" w:after="100" w:afterAutospacing="1" w:line="240" w:lineRule="auto"/>
        <w:jc w:val="both"/>
        <w:rPr>
          <w:rFonts w:asciiTheme="majorHAnsi" w:hAnsiTheme="majorHAnsi" w:cstheme="majorHAnsi"/>
        </w:rPr>
      </w:pPr>
      <w:r w:rsidRPr="003F600E">
        <w:rPr>
          <w:rFonts w:asciiTheme="majorHAnsi" w:hAnsiTheme="majorHAnsi" w:cstheme="majorHAnsi"/>
          <w:sz w:val="24"/>
          <w:szCs w:val="24"/>
        </w:rPr>
        <w:t xml:space="preserve">Цео пројектни циклус спроводи се путем </w:t>
      </w:r>
      <w:r w:rsidRPr="003F600E">
        <w:rPr>
          <w:rStyle w:val="Strong"/>
          <w:rFonts w:asciiTheme="majorHAnsi" w:hAnsiTheme="majorHAnsi" w:cstheme="majorHAnsi"/>
          <w:b w:val="0"/>
          <w:sz w:val="24"/>
          <w:szCs w:val="24"/>
        </w:rPr>
        <w:t>ПИМИС-а</w:t>
      </w:r>
      <w:r w:rsidRPr="003F600E">
        <w:rPr>
          <w:rFonts w:asciiTheme="majorHAnsi" w:hAnsiTheme="majorHAnsi" w:cstheme="majorHAnsi"/>
          <w:sz w:val="24"/>
          <w:szCs w:val="24"/>
        </w:rPr>
        <w:t xml:space="preserve"> (</w:t>
      </w:r>
      <w:r w:rsidR="00893E73" w:rsidRPr="003F600E">
        <w:rPr>
          <w:rFonts w:asciiTheme="majorHAnsi" w:hAnsiTheme="majorHAnsi" w:cstheme="majorHAnsi"/>
          <w:sz w:val="24"/>
          <w:szCs w:val="24"/>
          <w:lang w:val="sr-Cyrl-RS"/>
        </w:rPr>
        <w:t>Ц</w:t>
      </w:r>
      <w:r w:rsidRPr="003F600E">
        <w:rPr>
          <w:rFonts w:asciiTheme="majorHAnsi" w:hAnsiTheme="majorHAnsi" w:cstheme="majorHAnsi"/>
          <w:sz w:val="24"/>
          <w:szCs w:val="24"/>
        </w:rPr>
        <w:t>ентрализоване базе капиталних пројеката), која омогућава попуњавање образаца пројектне документације чији садржај је прецизно дефинисан. Ова платформа пружа систематски приступ за евиденцију, процену, селекцију и праћење свих фаза капиталног пројекта.</w:t>
      </w:r>
    </w:p>
    <w:p w:rsidR="005C471F" w:rsidRPr="003F600E" w:rsidRDefault="001F6D74" w:rsidP="00402346">
      <w:pPr>
        <w:pStyle w:val="NormalWeb"/>
        <w:jc w:val="both"/>
        <w:rPr>
          <w:rFonts w:asciiTheme="majorHAnsi" w:hAnsiTheme="majorHAnsi" w:cstheme="majorHAnsi"/>
        </w:rPr>
      </w:pPr>
      <w:r w:rsidRPr="003F600E">
        <w:rPr>
          <w:rFonts w:asciiTheme="majorHAnsi" w:hAnsiTheme="majorHAnsi" w:cstheme="majorHAnsi"/>
        </w:rPr>
        <w:t>Иако сматрамо да је правним оквиром детаљно уређен пројектни циклус у свим својим фазама, од почетне разраде идеје пројекта до финалне евалуације постигнутих резултата, као и права и обавеза свих учесника у пројектном циклусу, на основу предлога Европске комисије јавила се потреба за детаљнијом анализом и побољшањем постојећег система</w:t>
      </w:r>
      <w:r w:rsidR="003C64FF" w:rsidRPr="003F600E">
        <w:rPr>
          <w:rFonts w:asciiTheme="majorHAnsi" w:hAnsiTheme="majorHAnsi" w:cstheme="majorHAnsi"/>
        </w:rPr>
        <w:t>.</w:t>
      </w:r>
      <w:r w:rsidRPr="003F600E">
        <w:rPr>
          <w:rFonts w:asciiTheme="majorHAnsi" w:hAnsiTheme="majorHAnsi" w:cstheme="majorHAnsi"/>
        </w:rPr>
        <w:t xml:space="preserve"> </w:t>
      </w:r>
    </w:p>
    <w:p w:rsidR="005C471F" w:rsidRPr="003F600E" w:rsidRDefault="004833D9" w:rsidP="00402346">
      <w:pPr>
        <w:pStyle w:val="NormalWeb"/>
        <w:jc w:val="both"/>
        <w:rPr>
          <w:rFonts w:asciiTheme="majorHAnsi" w:hAnsiTheme="majorHAnsi" w:cstheme="majorHAnsi"/>
          <w:b/>
          <w:bCs/>
        </w:rPr>
      </w:pPr>
      <w:r w:rsidRPr="003F600E">
        <w:rPr>
          <w:rFonts w:asciiTheme="majorHAnsi" w:hAnsiTheme="majorHAnsi" w:cstheme="majorHAnsi"/>
          <w:b/>
          <w:lang w:val="sr-Cyrl-RS"/>
        </w:rPr>
        <w:t xml:space="preserve">3.1. </w:t>
      </w:r>
      <w:r w:rsidRPr="003F600E">
        <w:rPr>
          <w:rFonts w:asciiTheme="majorHAnsi" w:hAnsiTheme="majorHAnsi" w:cstheme="majorHAnsi"/>
          <w:b/>
          <w:bCs/>
        </w:rPr>
        <w:t>Кључни аспекти за унапређење управљања капиталним пројектима</w:t>
      </w:r>
    </w:p>
    <w:p w:rsidR="005C471F" w:rsidRPr="003F600E" w:rsidRDefault="00B8652F" w:rsidP="00760788">
      <w:pPr>
        <w:jc w:val="both"/>
        <w:rPr>
          <w:rFonts w:asciiTheme="majorHAnsi" w:eastAsia="Times New Roman" w:hAnsiTheme="majorHAnsi" w:cstheme="majorHAnsi"/>
          <w:sz w:val="24"/>
          <w:szCs w:val="24"/>
          <w:lang w:val="sr-Cyrl-RS"/>
        </w:rPr>
      </w:pPr>
      <w:r w:rsidRPr="003F600E">
        <w:rPr>
          <w:rFonts w:asciiTheme="majorHAnsi" w:eastAsia="Times New Roman" w:hAnsiTheme="majorHAnsi" w:cstheme="majorHAnsi"/>
          <w:bCs/>
          <w:sz w:val="24"/>
          <w:szCs w:val="24"/>
          <w:lang w:val="en-US"/>
        </w:rPr>
        <w:t>Анализа тренутног стања показује значајан напредак у успостављању пројектног циклуса који подржава ефикасно управљање јавним средствима. Ипак, уочене су одређене неуједначености у примени постојећег правног оквира, које могу утицати на доследност примене јединственог приступа за све капиталне пројекте, без обзира на њихову правну природу или извор финансирања.</w:t>
      </w:r>
      <w:r w:rsidRPr="003F600E">
        <w:rPr>
          <w:rFonts w:asciiTheme="majorHAnsi" w:eastAsia="Times New Roman" w:hAnsiTheme="majorHAnsi" w:cstheme="majorHAnsi"/>
          <w:sz w:val="24"/>
          <w:szCs w:val="24"/>
          <w:lang w:val="sr-Latn-RS"/>
        </w:rPr>
        <w:t xml:space="preserve"> </w:t>
      </w:r>
      <w:r w:rsidR="004B620E" w:rsidRPr="003F600E">
        <w:rPr>
          <w:rFonts w:asciiTheme="majorHAnsi" w:eastAsia="Times New Roman" w:hAnsiTheme="majorHAnsi" w:cstheme="majorHAnsi"/>
          <w:sz w:val="24"/>
          <w:szCs w:val="24"/>
          <w:lang w:val="sr-Cyrl-RS"/>
        </w:rPr>
        <w:t xml:space="preserve">На основу тренутне анализе </w:t>
      </w:r>
      <w:r w:rsidR="00782F48" w:rsidRPr="003F600E">
        <w:rPr>
          <w:rFonts w:asciiTheme="majorHAnsi" w:eastAsia="Times New Roman" w:hAnsiTheme="majorHAnsi" w:cstheme="majorHAnsi"/>
          <w:sz w:val="24"/>
          <w:szCs w:val="24"/>
          <w:lang w:val="sr-Cyrl-RS"/>
        </w:rPr>
        <w:t>правног</w:t>
      </w:r>
      <w:r w:rsidR="004B620E" w:rsidRPr="003F600E">
        <w:rPr>
          <w:rFonts w:asciiTheme="majorHAnsi" w:eastAsia="Times New Roman" w:hAnsiTheme="majorHAnsi" w:cstheme="majorHAnsi"/>
          <w:sz w:val="24"/>
          <w:szCs w:val="24"/>
          <w:lang w:val="sr-Cyrl-RS"/>
        </w:rPr>
        <w:t xml:space="preserve"> и институционалног оквира за капиталне пројекте, као и практичне примене Уредбе</w:t>
      </w:r>
      <w:r w:rsidR="00893E73" w:rsidRPr="003F600E">
        <w:rPr>
          <w:rFonts w:asciiTheme="majorHAnsi" w:eastAsia="Times New Roman" w:hAnsiTheme="majorHAnsi" w:cstheme="majorHAnsi"/>
          <w:sz w:val="24"/>
          <w:szCs w:val="24"/>
          <w:lang w:val="sr-Cyrl-RS"/>
        </w:rPr>
        <w:t xml:space="preserve"> о капиталним пројектима</w:t>
      </w:r>
      <w:r w:rsidR="004B620E" w:rsidRPr="003F600E">
        <w:rPr>
          <w:rFonts w:asciiTheme="majorHAnsi" w:eastAsia="Times New Roman" w:hAnsiTheme="majorHAnsi" w:cstheme="majorHAnsi"/>
          <w:sz w:val="24"/>
          <w:szCs w:val="24"/>
          <w:lang w:val="sr-Cyrl-RS"/>
        </w:rPr>
        <w:t xml:space="preserve"> и других прописа, </w:t>
      </w:r>
      <w:r w:rsidR="003C64FF" w:rsidRPr="003F600E">
        <w:rPr>
          <w:rFonts w:asciiTheme="majorHAnsi" w:eastAsia="Times New Roman" w:hAnsiTheme="majorHAnsi" w:cstheme="majorHAnsi"/>
          <w:sz w:val="24"/>
          <w:szCs w:val="24"/>
          <w:lang w:val="sr-Cyrl-RS"/>
        </w:rPr>
        <w:t>представљени су предлози који</w:t>
      </w:r>
      <w:r w:rsidR="004B620E" w:rsidRPr="003F600E">
        <w:rPr>
          <w:rFonts w:asciiTheme="majorHAnsi" w:eastAsia="Times New Roman" w:hAnsiTheme="majorHAnsi" w:cstheme="majorHAnsi"/>
          <w:sz w:val="24"/>
          <w:szCs w:val="24"/>
          <w:lang w:val="sr-Cyrl-RS"/>
        </w:rPr>
        <w:t xml:space="preserve"> </w:t>
      </w:r>
      <w:r w:rsidR="006D497F" w:rsidRPr="003F600E">
        <w:rPr>
          <w:rFonts w:asciiTheme="majorHAnsi" w:eastAsia="Times New Roman" w:hAnsiTheme="majorHAnsi" w:cstheme="majorHAnsi"/>
          <w:sz w:val="24"/>
          <w:szCs w:val="24"/>
          <w:lang w:val="sr-Cyrl-RS"/>
        </w:rPr>
        <w:t>би могли унапредити</w:t>
      </w:r>
      <w:r w:rsidR="004B620E" w:rsidRPr="003F600E">
        <w:rPr>
          <w:rFonts w:asciiTheme="majorHAnsi" w:eastAsia="Times New Roman" w:hAnsiTheme="majorHAnsi" w:cstheme="majorHAnsi"/>
          <w:sz w:val="24"/>
          <w:szCs w:val="24"/>
          <w:lang w:val="sr-Cyrl-RS"/>
        </w:rPr>
        <w:t xml:space="preserve"> ефикасност пројектног циклуса:</w:t>
      </w:r>
    </w:p>
    <w:p w:rsidR="005C471F" w:rsidRPr="003F600E" w:rsidRDefault="005C471F" w:rsidP="00760788">
      <w:pPr>
        <w:jc w:val="both"/>
        <w:rPr>
          <w:rFonts w:asciiTheme="majorHAnsi" w:eastAsia="Times New Roman" w:hAnsiTheme="majorHAnsi" w:cstheme="majorHAnsi"/>
          <w:sz w:val="24"/>
          <w:szCs w:val="24"/>
          <w:lang w:val="sr-Cyrl-RS"/>
        </w:rPr>
      </w:pPr>
    </w:p>
    <w:p w:rsidR="005C471F" w:rsidRPr="003F600E" w:rsidRDefault="005C471F">
      <w:pPr>
        <w:spacing w:after="160" w:line="259" w:lineRule="auto"/>
        <w:jc w:val="left"/>
        <w:rPr>
          <w:rFonts w:asciiTheme="majorHAnsi" w:eastAsia="Times New Roman" w:hAnsiTheme="majorHAnsi" w:cstheme="majorHAnsi"/>
          <w:lang w:val="sr-Cyrl-RS"/>
        </w:rPr>
        <w:sectPr w:rsidR="005C471F" w:rsidRPr="003F600E" w:rsidSect="003F600E">
          <w:footerReference w:type="default" r:id="rId22"/>
          <w:pgSz w:w="11906" w:h="16838"/>
          <w:pgMar w:top="1440" w:right="1440" w:bottom="1440" w:left="1440" w:header="708" w:footer="708" w:gutter="0"/>
          <w:pgNumType w:start="0"/>
          <w:cols w:space="708"/>
          <w:titlePg/>
          <w:docGrid w:linePitch="360"/>
        </w:sectPr>
      </w:pPr>
    </w:p>
    <w:tbl>
      <w:tblPr>
        <w:tblpPr w:leftFromText="180" w:rightFromText="180" w:vertAnchor="page" w:horzAnchor="page" w:tblpX="451" w:tblpY="901"/>
        <w:tblW w:w="15986"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3025"/>
        <w:gridCol w:w="5455"/>
        <w:gridCol w:w="5266"/>
      </w:tblGrid>
      <w:tr w:rsidR="005C471F" w:rsidRPr="003F600E" w:rsidTr="005C471F">
        <w:trPr>
          <w:trHeight w:val="235"/>
          <w:tblHeader/>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rPr>
                <w:rFonts w:ascii="Calibri Light" w:eastAsia="Aptos" w:hAnsi="Calibri Light" w:cs="Calibri Light"/>
                <w:b/>
                <w:bCs/>
                <w:sz w:val="18"/>
                <w:szCs w:val="18"/>
                <w:lang w:val="sr-Cyrl-RS"/>
              </w:rPr>
            </w:pPr>
            <w:r w:rsidRPr="003F600E">
              <w:rPr>
                <w:rFonts w:ascii="Calibri Light" w:eastAsia="Aptos" w:hAnsi="Calibri Light" w:cs="Calibri Light"/>
                <w:b/>
                <w:bCs/>
                <w:sz w:val="18"/>
                <w:szCs w:val="18"/>
                <w:lang w:val="sr-Cyrl-RS"/>
              </w:rPr>
              <w:t>Подручје</w:t>
            </w:r>
          </w:p>
        </w:tc>
        <w:tc>
          <w:tcPr>
            <w:tcW w:w="2981" w:type="dxa"/>
            <w:tcMar>
              <w:top w:w="15" w:type="dxa"/>
              <w:left w:w="15" w:type="dxa"/>
              <w:bottom w:w="15" w:type="dxa"/>
              <w:right w:w="15" w:type="dxa"/>
            </w:tcMar>
            <w:vAlign w:val="center"/>
            <w:hideMark/>
          </w:tcPr>
          <w:p w:rsidR="005C471F" w:rsidRPr="003F600E" w:rsidRDefault="003C64FF" w:rsidP="003C64FF">
            <w:pPr>
              <w:spacing w:line="240" w:lineRule="auto"/>
              <w:rPr>
                <w:rFonts w:ascii="Calibri Light" w:eastAsia="Aptos" w:hAnsi="Calibri Light" w:cs="Calibri Light"/>
                <w:b/>
                <w:bCs/>
                <w:sz w:val="18"/>
                <w:szCs w:val="18"/>
                <w:lang w:val="sr-Cyrl-RS"/>
              </w:rPr>
            </w:pPr>
            <w:r w:rsidRPr="003F600E">
              <w:rPr>
                <w:rFonts w:ascii="Calibri Light" w:eastAsia="Aptos" w:hAnsi="Calibri Light" w:cs="Calibri Light"/>
                <w:b/>
                <w:bCs/>
                <w:sz w:val="18"/>
                <w:szCs w:val="18"/>
                <w:lang w:val="sr-Cyrl-RS"/>
              </w:rPr>
              <w:t>Недостатак</w:t>
            </w:r>
          </w:p>
        </w:tc>
        <w:tc>
          <w:tcPr>
            <w:tcW w:w="5411" w:type="dxa"/>
            <w:tcMar>
              <w:top w:w="15" w:type="dxa"/>
              <w:left w:w="15" w:type="dxa"/>
              <w:bottom w:w="15" w:type="dxa"/>
              <w:right w:w="15" w:type="dxa"/>
            </w:tcMar>
            <w:vAlign w:val="center"/>
            <w:hideMark/>
          </w:tcPr>
          <w:p w:rsidR="005C471F" w:rsidRPr="003F600E" w:rsidRDefault="005C471F" w:rsidP="003C64FF">
            <w:pPr>
              <w:spacing w:line="240" w:lineRule="auto"/>
              <w:rPr>
                <w:rFonts w:ascii="Calibri Light" w:eastAsia="Aptos" w:hAnsi="Calibri Light" w:cs="Calibri Light"/>
                <w:b/>
                <w:bCs/>
                <w:sz w:val="18"/>
                <w:szCs w:val="18"/>
                <w:lang w:val="sr-Cyrl-RS"/>
              </w:rPr>
            </w:pPr>
            <w:r w:rsidRPr="003F600E">
              <w:rPr>
                <w:rFonts w:ascii="Calibri Light" w:eastAsia="Aptos" w:hAnsi="Calibri Light" w:cs="Calibri Light"/>
                <w:b/>
                <w:bCs/>
                <w:sz w:val="18"/>
                <w:szCs w:val="18"/>
                <w:lang w:val="sr-Cyrl-RS"/>
              </w:rPr>
              <w:t xml:space="preserve">Циљ </w:t>
            </w:r>
            <w:r w:rsidR="003C64FF" w:rsidRPr="003F600E">
              <w:rPr>
                <w:rFonts w:ascii="Calibri Light" w:eastAsia="Aptos" w:hAnsi="Calibri Light" w:cs="Calibri Light"/>
                <w:b/>
                <w:bCs/>
                <w:sz w:val="18"/>
                <w:szCs w:val="18"/>
                <w:lang w:val="sr-Cyrl-RS"/>
              </w:rPr>
              <w:t>унапређења</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rPr>
                <w:rFonts w:ascii="Calibri Light" w:eastAsia="Aptos" w:hAnsi="Calibri Light" w:cs="Calibri Light"/>
                <w:b/>
                <w:bCs/>
                <w:sz w:val="18"/>
                <w:szCs w:val="18"/>
                <w:lang w:val="sr-Cyrl-RS"/>
              </w:rPr>
            </w:pPr>
            <w:r w:rsidRPr="003F600E">
              <w:rPr>
                <w:rFonts w:ascii="Calibri Light" w:eastAsia="Aptos" w:hAnsi="Calibri Light" w:cs="Calibri Light"/>
                <w:b/>
                <w:bCs/>
                <w:sz w:val="18"/>
                <w:szCs w:val="18"/>
                <w:lang w:val="sr-Cyrl-RS"/>
              </w:rPr>
              <w:t xml:space="preserve">Препоруке </w:t>
            </w:r>
          </w:p>
        </w:tc>
      </w:tr>
      <w:tr w:rsidR="005C471F" w:rsidRPr="003F600E" w:rsidTr="000E55E0">
        <w:trPr>
          <w:trHeight w:val="1123"/>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Изузеци од примене Уредбе о капиталним пројектима</w:t>
            </w:r>
          </w:p>
        </w:tc>
        <w:tc>
          <w:tcPr>
            <w:tcW w:w="2981" w:type="dxa"/>
            <w:tcMar>
              <w:top w:w="15" w:type="dxa"/>
              <w:left w:w="15" w:type="dxa"/>
              <w:bottom w:w="15" w:type="dxa"/>
              <w:right w:w="15" w:type="dxa"/>
            </w:tcMar>
            <w:vAlign w:val="center"/>
            <w:hideMark/>
          </w:tcPr>
          <w:p w:rsidR="005C471F" w:rsidRPr="003F600E" w:rsidRDefault="005C471F" w:rsidP="00FC12D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Недостатак интегрисаног правног оквира  </w:t>
            </w:r>
          </w:p>
        </w:tc>
        <w:tc>
          <w:tcPr>
            <w:tcW w:w="5411" w:type="dxa"/>
            <w:tcMar>
              <w:top w:w="15" w:type="dxa"/>
              <w:left w:w="15" w:type="dxa"/>
              <w:bottom w:w="15" w:type="dxa"/>
              <w:right w:w="15" w:type="dxa"/>
            </w:tcMar>
            <w:vAlign w:val="center"/>
            <w:hideMark/>
          </w:tcPr>
          <w:p w:rsidR="005C471F" w:rsidRPr="003F600E" w:rsidRDefault="00FC12D8" w:rsidP="001212F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Унапређење Уредбе </w:t>
            </w:r>
            <w:r w:rsidR="00875C8B" w:rsidRPr="003F600E">
              <w:rPr>
                <w:rFonts w:ascii="Calibri Light" w:eastAsia="Aptos" w:hAnsi="Calibri Light" w:cs="Calibri Light"/>
                <w:sz w:val="18"/>
                <w:szCs w:val="18"/>
                <w:lang w:val="sr-Cyrl-RS"/>
              </w:rPr>
              <w:t>која</w:t>
            </w:r>
            <w:r w:rsidRPr="003F600E">
              <w:rPr>
                <w:rFonts w:ascii="Calibri Light" w:eastAsia="Aptos" w:hAnsi="Calibri Light" w:cs="Calibri Light"/>
                <w:sz w:val="18"/>
                <w:szCs w:val="18"/>
                <w:lang w:val="sr-Cyrl-RS"/>
              </w:rPr>
              <w:t xml:space="preserve"> </w:t>
            </w:r>
            <w:r w:rsidR="00875C8B" w:rsidRPr="003F600E">
              <w:rPr>
                <w:rFonts w:ascii="Calibri Light" w:eastAsia="Aptos" w:hAnsi="Calibri Light" w:cs="Calibri Light"/>
                <w:sz w:val="18"/>
                <w:szCs w:val="18"/>
                <w:lang w:val="sr-Cyrl-RS"/>
              </w:rPr>
              <w:t>омогућава бољу</w:t>
            </w:r>
            <w:r w:rsidRPr="003F600E">
              <w:rPr>
                <w:rFonts w:ascii="Calibri Light" w:eastAsia="Aptos" w:hAnsi="Calibri Light" w:cs="Calibri Light"/>
                <w:sz w:val="18"/>
                <w:szCs w:val="18"/>
                <w:lang w:val="sr-Cyrl-RS"/>
              </w:rPr>
              <w:t xml:space="preserve"> интег</w:t>
            </w:r>
            <w:r w:rsidR="00875C8B" w:rsidRPr="003F600E">
              <w:rPr>
                <w:rFonts w:ascii="Calibri Light" w:eastAsia="Aptos" w:hAnsi="Calibri Light" w:cs="Calibri Light"/>
                <w:sz w:val="18"/>
                <w:szCs w:val="18"/>
                <w:lang w:val="sr-Cyrl-RS"/>
              </w:rPr>
              <w:t>рацију</w:t>
            </w:r>
            <w:r w:rsidRPr="003F600E">
              <w:rPr>
                <w:rFonts w:ascii="Calibri Light" w:eastAsia="Aptos" w:hAnsi="Calibri Light" w:cs="Calibri Light"/>
                <w:sz w:val="18"/>
                <w:szCs w:val="18"/>
                <w:lang w:val="sr-Cyrl-RS"/>
              </w:rPr>
              <w:t xml:space="preserve"> </w:t>
            </w:r>
            <w:r w:rsidR="001212F8" w:rsidRPr="003F600E">
              <w:rPr>
                <w:rFonts w:ascii="Calibri Light" w:eastAsia="Aptos" w:hAnsi="Calibri Light" w:cs="Calibri Light"/>
                <w:sz w:val="18"/>
                <w:szCs w:val="18"/>
                <w:lang w:val="sr-Cyrl-RS"/>
              </w:rPr>
              <w:t>п</w:t>
            </w:r>
            <w:r w:rsidR="00875C8B" w:rsidRPr="003F600E">
              <w:rPr>
                <w:rFonts w:ascii="Calibri Light" w:eastAsia="Aptos" w:hAnsi="Calibri Light" w:cs="Calibri Light"/>
                <w:sz w:val="18"/>
                <w:szCs w:val="18"/>
                <w:lang w:val="sr-Cyrl-RS"/>
              </w:rPr>
              <w:t>ројек</w:t>
            </w:r>
            <w:r w:rsidR="001212F8" w:rsidRPr="003F600E">
              <w:rPr>
                <w:rFonts w:ascii="Calibri Light" w:eastAsia="Aptos" w:hAnsi="Calibri Light" w:cs="Calibri Light"/>
                <w:sz w:val="18"/>
                <w:szCs w:val="18"/>
                <w:lang w:val="sr-Cyrl-RS"/>
              </w:rPr>
              <w:t>ата</w:t>
            </w:r>
            <w:r w:rsidR="00875C8B" w:rsidRPr="003F600E">
              <w:rPr>
                <w:rFonts w:ascii="Calibri Light" w:eastAsia="Aptos" w:hAnsi="Calibri Light" w:cs="Calibri Light"/>
                <w:sz w:val="18"/>
                <w:szCs w:val="18"/>
                <w:lang w:val="sr-Cyrl-RS"/>
              </w:rPr>
              <w:t xml:space="preserve"> од посебног значаја и пројекте јавно-приватног партнерства.</w:t>
            </w:r>
          </w:p>
        </w:tc>
        <w:tc>
          <w:tcPr>
            <w:tcW w:w="5200" w:type="dxa"/>
            <w:tcMar>
              <w:top w:w="15" w:type="dxa"/>
              <w:left w:w="15" w:type="dxa"/>
              <w:bottom w:w="15" w:type="dxa"/>
              <w:right w:w="15" w:type="dxa"/>
            </w:tcMar>
            <w:vAlign w:val="center"/>
            <w:hideMark/>
          </w:tcPr>
          <w:p w:rsidR="005C471F" w:rsidRPr="003F600E" w:rsidRDefault="005C471F" w:rsidP="001212F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w:t>
            </w:r>
            <w:r w:rsidR="001212F8" w:rsidRPr="003F600E">
              <w:rPr>
                <w:rFonts w:ascii="Calibri Light" w:eastAsia="Aptos" w:hAnsi="Calibri Light" w:cs="Calibri Light"/>
                <w:sz w:val="18"/>
                <w:szCs w:val="18"/>
                <w:lang w:val="sr-Cyrl-RS"/>
              </w:rPr>
              <w:t>Допуна</w:t>
            </w:r>
            <w:r w:rsidR="00893E73" w:rsidRPr="003F600E">
              <w:rPr>
                <w:rFonts w:ascii="Calibri Light" w:eastAsia="Aptos" w:hAnsi="Calibri Light" w:cs="Calibri Light"/>
                <w:sz w:val="18"/>
                <w:szCs w:val="18"/>
                <w:lang w:val="sr-Cyrl-RS"/>
              </w:rPr>
              <w:t xml:space="preserve"> </w:t>
            </w:r>
            <w:r w:rsidR="00875C8B" w:rsidRPr="003F600E">
              <w:rPr>
                <w:rFonts w:ascii="Calibri Light" w:eastAsia="Aptos" w:hAnsi="Calibri Light" w:cs="Calibri Light"/>
                <w:sz w:val="18"/>
                <w:szCs w:val="18"/>
                <w:lang w:val="sr-Cyrl-RS"/>
              </w:rPr>
              <w:t>постојеће Уредбе</w:t>
            </w:r>
            <w:r w:rsidRPr="003F600E">
              <w:rPr>
                <w:rFonts w:ascii="Calibri Light" w:eastAsia="Aptos" w:hAnsi="Calibri Light" w:cs="Calibri Light"/>
                <w:sz w:val="18"/>
                <w:szCs w:val="18"/>
                <w:lang w:val="sr-Cyrl-RS"/>
              </w:rPr>
              <w:t xml:space="preserve"> </w:t>
            </w:r>
            <w:r w:rsidR="001212F8" w:rsidRPr="003F600E">
              <w:rPr>
                <w:rFonts w:ascii="Calibri Light" w:eastAsia="Aptos" w:hAnsi="Calibri Light" w:cs="Calibri Light"/>
                <w:sz w:val="18"/>
                <w:szCs w:val="18"/>
                <w:lang w:val="sr-Cyrl-RS"/>
              </w:rPr>
              <w:t>у циљу о</w:t>
            </w:r>
            <w:r w:rsidRPr="003F600E">
              <w:rPr>
                <w:rFonts w:ascii="Calibri Light" w:eastAsia="Aptos" w:hAnsi="Calibri Light" w:cs="Calibri Light"/>
                <w:sz w:val="18"/>
                <w:szCs w:val="18"/>
                <w:lang w:val="sr-Cyrl-RS"/>
              </w:rPr>
              <w:t>птимизациј</w:t>
            </w:r>
            <w:r w:rsidR="001212F8" w:rsidRPr="003F600E">
              <w:rPr>
                <w:rFonts w:ascii="Calibri Light" w:eastAsia="Aptos" w:hAnsi="Calibri Light" w:cs="Calibri Light"/>
                <w:sz w:val="18"/>
                <w:szCs w:val="18"/>
                <w:lang w:val="sr-Cyrl-RS"/>
              </w:rPr>
              <w:t>е</w:t>
            </w:r>
            <w:r w:rsidRPr="003F600E">
              <w:rPr>
                <w:rFonts w:ascii="Calibri Light" w:eastAsia="Aptos" w:hAnsi="Calibri Light" w:cs="Calibri Light"/>
                <w:sz w:val="18"/>
                <w:szCs w:val="18"/>
                <w:lang w:val="sr-Cyrl-RS"/>
              </w:rPr>
              <w:t xml:space="preserve"> докумената у процесу предлагања ППЗ и ЈПП пројеката</w:t>
            </w:r>
          </w:p>
          <w:p w:rsidR="005C471F" w:rsidRPr="003F600E" w:rsidRDefault="005C471F" w:rsidP="001212F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w:t>
            </w:r>
          </w:p>
        </w:tc>
      </w:tr>
      <w:tr w:rsidR="005C471F" w:rsidRPr="003F600E" w:rsidTr="005C471F">
        <w:trPr>
          <w:trHeight w:val="1219"/>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b/>
                <w:bCs/>
                <w:sz w:val="18"/>
                <w:szCs w:val="18"/>
                <w:lang w:val="sr-Cyrl-RS"/>
              </w:rPr>
            </w:pPr>
          </w:p>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Критеријуми за избор и приоритизацију капиталних пројеката</w:t>
            </w:r>
          </w:p>
        </w:tc>
        <w:tc>
          <w:tcPr>
            <w:tcW w:w="2981" w:type="dxa"/>
            <w:tcMar>
              <w:top w:w="15" w:type="dxa"/>
              <w:left w:w="15" w:type="dxa"/>
              <w:bottom w:w="15" w:type="dxa"/>
              <w:right w:w="15" w:type="dxa"/>
            </w:tcMar>
            <w:vAlign w:val="center"/>
            <w:hideMark/>
          </w:tcPr>
          <w:p w:rsidR="005C471F" w:rsidRPr="003F600E" w:rsidRDefault="005C471F" w:rsidP="001212F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Недостатак детаљнијих критеријума</w:t>
            </w:r>
          </w:p>
        </w:tc>
        <w:tc>
          <w:tcPr>
            <w:tcW w:w="5411" w:type="dxa"/>
            <w:tcMar>
              <w:top w:w="15" w:type="dxa"/>
              <w:left w:w="15" w:type="dxa"/>
              <w:bottom w:w="15" w:type="dxa"/>
              <w:right w:w="15" w:type="dxa"/>
            </w:tcMar>
            <w:vAlign w:val="center"/>
            <w:hideMark/>
          </w:tcPr>
          <w:p w:rsidR="005C471F" w:rsidRPr="003F600E" w:rsidRDefault="001212F8" w:rsidP="0036783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Јаснија приоритизацију</w:t>
            </w:r>
            <w:r w:rsidR="00893E73" w:rsidRPr="003F600E">
              <w:rPr>
                <w:rFonts w:ascii="Calibri Light" w:eastAsia="Aptos" w:hAnsi="Calibri Light" w:cs="Calibri Light"/>
                <w:sz w:val="18"/>
                <w:szCs w:val="18"/>
                <w:lang w:val="sr-Cyrl-RS"/>
              </w:rPr>
              <w:t xml:space="preserve"> </w:t>
            </w:r>
            <w:r w:rsidRPr="003F600E">
              <w:rPr>
                <w:rFonts w:ascii="Calibri Light" w:eastAsia="Aptos" w:hAnsi="Calibri Light" w:cs="Calibri Light"/>
                <w:sz w:val="18"/>
                <w:szCs w:val="18"/>
                <w:lang w:val="sr-Cyrl-RS"/>
              </w:rPr>
              <w:t xml:space="preserve">за </w:t>
            </w:r>
            <w:r w:rsidR="005C471F" w:rsidRPr="003F600E">
              <w:rPr>
                <w:rFonts w:ascii="Calibri Light" w:eastAsia="Aptos" w:hAnsi="Calibri Light" w:cs="Calibri Light"/>
                <w:sz w:val="18"/>
                <w:szCs w:val="18"/>
                <w:lang w:val="sr-Cyrl-RS"/>
              </w:rPr>
              <w:t>селекцију капиталних пројеката, заснованих на еколошким, економским и социјалним параметрима, како би се обезбедила оптимална расподела јавних средстава и поверење у процес одлучивања.</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p>
          <w:p w:rsidR="005C471F" w:rsidRPr="003F600E" w:rsidRDefault="005C471F" w:rsidP="003F600E">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Успостављање</w:t>
            </w:r>
            <w:r w:rsidR="006D1582" w:rsidRPr="003F600E">
              <w:rPr>
                <w:rFonts w:ascii="Calibri Light" w:eastAsia="Aptos" w:hAnsi="Calibri Light" w:cs="Calibri Light"/>
                <w:sz w:val="18"/>
                <w:szCs w:val="18"/>
                <w:lang w:val="sr-Cyrl-RS"/>
              </w:rPr>
              <w:t xml:space="preserve"> методологије и</w:t>
            </w:r>
            <w:r w:rsidR="00C76DED" w:rsidRPr="003F600E">
              <w:rPr>
                <w:rFonts w:ascii="Calibri Light" w:eastAsia="Aptos" w:hAnsi="Calibri Light" w:cs="Calibri Light"/>
                <w:sz w:val="18"/>
                <w:szCs w:val="18"/>
                <w:lang w:val="sr-Cyrl-RS"/>
              </w:rPr>
              <w:t xml:space="preserve"> детаљнијих критеријума </w:t>
            </w:r>
            <w:r w:rsidR="006D1582" w:rsidRPr="003F600E">
              <w:rPr>
                <w:rFonts w:ascii="Calibri Light" w:eastAsia="Aptos" w:hAnsi="Calibri Light" w:cs="Calibri Light"/>
                <w:sz w:val="18"/>
                <w:szCs w:val="18"/>
                <w:lang w:val="sr-Cyrl-RS"/>
              </w:rPr>
              <w:t xml:space="preserve">за рангирање пројеката </w:t>
            </w:r>
          </w:p>
        </w:tc>
      </w:tr>
      <w:tr w:rsidR="005C471F" w:rsidRPr="003F600E" w:rsidTr="005C471F">
        <w:trPr>
          <w:trHeight w:val="1019"/>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Транспарентност</w:t>
            </w:r>
          </w:p>
        </w:tc>
        <w:tc>
          <w:tcPr>
            <w:tcW w:w="2981"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p>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Непотпуна транспарентност</w:t>
            </w:r>
          </w:p>
          <w:p w:rsidR="005C471F" w:rsidRPr="003F600E" w:rsidRDefault="005C471F" w:rsidP="001212F8">
            <w:pPr>
              <w:spacing w:line="240" w:lineRule="auto"/>
              <w:jc w:val="left"/>
              <w:rPr>
                <w:rFonts w:ascii="Calibri Light" w:eastAsia="Aptos" w:hAnsi="Calibri Light" w:cs="Calibri Light"/>
                <w:sz w:val="18"/>
                <w:szCs w:val="18"/>
                <w:lang w:val="sr-Cyrl-RS"/>
              </w:rPr>
            </w:pPr>
          </w:p>
        </w:tc>
        <w:tc>
          <w:tcPr>
            <w:tcW w:w="5411" w:type="dxa"/>
            <w:tcMar>
              <w:top w:w="15" w:type="dxa"/>
              <w:left w:w="15" w:type="dxa"/>
              <w:bottom w:w="15" w:type="dxa"/>
              <w:right w:w="15" w:type="dxa"/>
            </w:tcMar>
            <w:vAlign w:val="center"/>
            <w:hideMark/>
          </w:tcPr>
          <w:p w:rsidR="005C471F" w:rsidRPr="003F600E" w:rsidRDefault="001212F8" w:rsidP="001212F8">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Побољшати </w:t>
            </w:r>
            <w:r w:rsidR="005C471F" w:rsidRPr="003F600E">
              <w:rPr>
                <w:rFonts w:ascii="Calibri Light" w:eastAsia="Aptos" w:hAnsi="Calibri Light" w:cs="Calibri Light"/>
                <w:sz w:val="18"/>
                <w:szCs w:val="18"/>
                <w:lang w:val="sr-Cyrl-RS"/>
              </w:rPr>
              <w:t>транспарентност у управљању капиталним пројектима кроз редовно информисање јавности и о објављ</w:t>
            </w:r>
            <w:r w:rsidR="000A16D5" w:rsidRPr="003F600E">
              <w:rPr>
                <w:rFonts w:ascii="Calibri Light" w:eastAsia="Aptos" w:hAnsi="Calibri Light" w:cs="Calibri Light"/>
                <w:sz w:val="18"/>
                <w:szCs w:val="18"/>
                <w:lang w:val="sr-Cyrl-RS"/>
              </w:rPr>
              <w:t>ивање</w:t>
            </w:r>
            <w:r w:rsidR="005C471F" w:rsidRPr="003F600E">
              <w:rPr>
                <w:rFonts w:ascii="Calibri Light" w:eastAsia="Aptos" w:hAnsi="Calibri Light" w:cs="Calibri Light"/>
                <w:sz w:val="18"/>
                <w:szCs w:val="18"/>
                <w:lang w:val="sr-Cyrl-RS"/>
              </w:rPr>
              <w:t xml:space="preserve"> извештај</w:t>
            </w:r>
            <w:r w:rsidR="000A16D5" w:rsidRPr="003F600E">
              <w:rPr>
                <w:rFonts w:ascii="Calibri Light" w:eastAsia="Aptos" w:hAnsi="Calibri Light" w:cs="Calibri Light"/>
                <w:sz w:val="18"/>
                <w:szCs w:val="18"/>
                <w:lang w:val="sr-Cyrl-RS"/>
              </w:rPr>
              <w:t>а</w:t>
            </w:r>
            <w:r w:rsidR="005C471F" w:rsidRPr="003F600E">
              <w:rPr>
                <w:rFonts w:ascii="Calibri Light" w:eastAsia="Aptos" w:hAnsi="Calibri Light" w:cs="Calibri Light"/>
                <w:sz w:val="18"/>
                <w:szCs w:val="18"/>
                <w:lang w:val="sr-Cyrl-RS"/>
              </w:rPr>
              <w:t xml:space="preserve"> о статусу и динамици реализације пројеката.</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p>
          <w:p w:rsidR="005C471F" w:rsidRPr="003F600E" w:rsidRDefault="005C471F" w:rsidP="00FE2E8D">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Повећање транспарентности</w:t>
            </w:r>
            <w:r w:rsidR="00DA1CE9" w:rsidRPr="003F600E">
              <w:rPr>
                <w:rFonts w:ascii="Calibri Light" w:eastAsia="Aptos" w:hAnsi="Calibri Light" w:cs="Calibri Light"/>
                <w:sz w:val="18"/>
                <w:szCs w:val="18"/>
                <w:lang w:val="sr-Cyrl-RS"/>
              </w:rPr>
              <w:t xml:space="preserve"> увођењем јавних извештаја</w:t>
            </w:r>
            <w:r w:rsidR="00893E73" w:rsidRPr="003F600E">
              <w:rPr>
                <w:rFonts w:ascii="Calibri Light" w:eastAsia="Aptos" w:hAnsi="Calibri Light" w:cs="Calibri Light"/>
                <w:sz w:val="18"/>
                <w:szCs w:val="18"/>
                <w:lang w:val="sr-Cyrl-RS"/>
              </w:rPr>
              <w:t xml:space="preserve"> у фази реализације</w:t>
            </w:r>
            <w:r w:rsidRPr="003F600E">
              <w:rPr>
                <w:rFonts w:ascii="Calibri Light" w:eastAsia="Aptos" w:hAnsi="Calibri Light" w:cs="Calibri Light"/>
                <w:sz w:val="18"/>
                <w:szCs w:val="18"/>
                <w:lang w:val="sr-Cyrl-RS"/>
              </w:rPr>
              <w:t>у фази реализације</w:t>
            </w:r>
          </w:p>
        </w:tc>
      </w:tr>
      <w:tr w:rsidR="005C471F" w:rsidRPr="003F600E" w:rsidTr="005C471F">
        <w:trPr>
          <w:trHeight w:val="970"/>
          <w:tblCellSpacing w:w="22" w:type="dxa"/>
        </w:trPr>
        <w:tc>
          <w:tcPr>
            <w:tcW w:w="0" w:type="auto"/>
            <w:tcMar>
              <w:top w:w="15" w:type="dxa"/>
              <w:left w:w="15" w:type="dxa"/>
              <w:bottom w:w="15" w:type="dxa"/>
              <w:right w:w="15" w:type="dxa"/>
            </w:tcMar>
            <w:vAlign w:val="center"/>
            <w:hideMark/>
          </w:tcPr>
          <w:p w:rsidR="005C471F" w:rsidRPr="003F600E" w:rsidRDefault="005D6F7C"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Координација поступка са процесом припреме буџета</w:t>
            </w:r>
          </w:p>
        </w:tc>
        <w:tc>
          <w:tcPr>
            <w:tcW w:w="2981" w:type="dxa"/>
            <w:tcMar>
              <w:top w:w="15" w:type="dxa"/>
              <w:left w:w="15" w:type="dxa"/>
              <w:bottom w:w="15" w:type="dxa"/>
              <w:right w:w="15" w:type="dxa"/>
            </w:tcMar>
            <w:vAlign w:val="center"/>
            <w:hideMark/>
          </w:tcPr>
          <w:p w:rsidR="00893E73" w:rsidRPr="003F600E" w:rsidRDefault="00893E73" w:rsidP="000E55E0">
            <w:pPr>
              <w:spacing w:line="240" w:lineRule="auto"/>
              <w:jc w:val="left"/>
              <w:rPr>
                <w:rFonts w:ascii="Calibri Light" w:eastAsia="Aptos" w:hAnsi="Calibri Light" w:cs="Calibri Light"/>
                <w:sz w:val="18"/>
                <w:szCs w:val="18"/>
                <w:lang w:val="sr-Cyrl-RS"/>
              </w:rPr>
            </w:pPr>
          </w:p>
          <w:p w:rsidR="005C471F" w:rsidRPr="003F600E" w:rsidRDefault="005C471F" w:rsidP="003F600E">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Недостатак интеграције система (СПИРИ и ПИМИС)</w:t>
            </w:r>
          </w:p>
          <w:p w:rsidR="00DE79AD" w:rsidRPr="003F600E" w:rsidRDefault="00893E73" w:rsidP="003F600E">
            <w:pPr>
              <w:spacing w:line="240" w:lineRule="auto"/>
              <w:jc w:val="both"/>
              <w:rPr>
                <w:rFonts w:asciiTheme="majorHAnsi" w:hAnsiTheme="majorHAnsi" w:cstheme="majorHAnsi"/>
                <w:sz w:val="16"/>
                <w:szCs w:val="16"/>
                <w:lang w:val="sr-Cyrl-RS"/>
              </w:rPr>
            </w:pPr>
            <w:r w:rsidRPr="003F600E">
              <w:rPr>
                <w:rFonts w:asciiTheme="majorHAnsi" w:hAnsiTheme="majorHAnsi" w:cstheme="majorHAnsi"/>
                <w:sz w:val="16"/>
                <w:szCs w:val="16"/>
                <w:lang w:val="sr-Cyrl-RS"/>
              </w:rPr>
              <w:t>-</w:t>
            </w:r>
            <w:r w:rsidR="00DE79AD" w:rsidRPr="003F600E">
              <w:rPr>
                <w:rFonts w:asciiTheme="majorHAnsi" w:hAnsiTheme="majorHAnsi" w:cstheme="majorHAnsi"/>
                <w:sz w:val="16"/>
                <w:szCs w:val="16"/>
                <w:lang w:val="sr-Cyrl-RS"/>
              </w:rPr>
              <w:t>Процес избора финансирања капиталних пројеката</w:t>
            </w:r>
          </w:p>
          <w:p w:rsidR="00DE79AD" w:rsidRPr="003F600E" w:rsidRDefault="00DE79AD" w:rsidP="000E55E0">
            <w:pPr>
              <w:spacing w:line="240" w:lineRule="auto"/>
              <w:jc w:val="left"/>
              <w:rPr>
                <w:rFonts w:ascii="Calibri Light" w:eastAsia="Aptos" w:hAnsi="Calibri Light" w:cs="Calibri Light"/>
                <w:sz w:val="18"/>
                <w:szCs w:val="18"/>
                <w:lang w:val="sr-Cyrl-RS"/>
              </w:rPr>
            </w:pPr>
          </w:p>
        </w:tc>
        <w:tc>
          <w:tcPr>
            <w:tcW w:w="5411" w:type="dxa"/>
            <w:tcMar>
              <w:top w:w="15" w:type="dxa"/>
              <w:left w:w="15" w:type="dxa"/>
              <w:bottom w:w="15" w:type="dxa"/>
              <w:right w:w="15" w:type="dxa"/>
            </w:tcMar>
            <w:vAlign w:val="center"/>
            <w:hideMark/>
          </w:tcPr>
          <w:p w:rsidR="005C471F" w:rsidRPr="003F600E" w:rsidRDefault="005C471F" w:rsidP="00017C40">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Усклађивање процеса припреме буџета са циклусом капиталних пројеката и успостављање повезаности између буџетског система (СПИРИ) и Централизована база капиталних пројеката (ПИМИС) ради ефикасне размене информација </w:t>
            </w:r>
            <w:r w:rsidR="00017C40" w:rsidRPr="003F600E">
              <w:rPr>
                <w:rFonts w:ascii="Calibri Light" w:eastAsia="Aptos" w:hAnsi="Calibri Light" w:cs="Calibri Light"/>
                <w:sz w:val="18"/>
                <w:szCs w:val="18"/>
                <w:lang w:val="sr-Cyrl-RS"/>
              </w:rPr>
              <w:t>и обзбеђивање финансијских</w:t>
            </w:r>
            <w:r w:rsidR="00DA1CE9" w:rsidRPr="003F600E">
              <w:rPr>
                <w:rFonts w:ascii="Calibri Light" w:eastAsia="Aptos" w:hAnsi="Calibri Light" w:cs="Calibri Light"/>
                <w:sz w:val="18"/>
                <w:szCs w:val="18"/>
                <w:lang w:val="sr-Cyrl-RS"/>
              </w:rPr>
              <w:t xml:space="preserve"> </w:t>
            </w:r>
            <w:r w:rsidR="00017C40" w:rsidRPr="003F600E">
              <w:rPr>
                <w:rFonts w:ascii="Calibri Light" w:eastAsia="Aptos" w:hAnsi="Calibri Light" w:cs="Calibri Light"/>
                <w:sz w:val="18"/>
                <w:szCs w:val="18"/>
                <w:lang w:val="sr-Cyrl-RS"/>
              </w:rPr>
              <w:t xml:space="preserve">средстава у </w:t>
            </w:r>
            <w:r w:rsidRPr="003F600E">
              <w:rPr>
                <w:rFonts w:ascii="Calibri Light" w:eastAsia="Aptos" w:hAnsi="Calibri Light" w:cs="Calibri Light"/>
                <w:sz w:val="18"/>
                <w:szCs w:val="18"/>
                <w:lang w:val="sr-Cyrl-RS"/>
              </w:rPr>
              <w:t xml:space="preserve">фазама </w:t>
            </w:r>
            <w:r w:rsidR="00DA1CE9" w:rsidRPr="003F600E">
              <w:rPr>
                <w:rFonts w:ascii="Calibri Light" w:eastAsia="Aptos" w:hAnsi="Calibri Light" w:cs="Calibri Light"/>
                <w:sz w:val="18"/>
                <w:szCs w:val="18"/>
                <w:lang w:val="sr-Cyrl-RS"/>
              </w:rPr>
              <w:t>пројектног</w:t>
            </w:r>
            <w:r w:rsidRPr="003F600E">
              <w:rPr>
                <w:rFonts w:ascii="Calibri Light" w:eastAsia="Aptos" w:hAnsi="Calibri Light" w:cs="Calibri Light"/>
                <w:sz w:val="18"/>
                <w:szCs w:val="18"/>
                <w:lang w:val="sr-Cyrl-RS"/>
              </w:rPr>
              <w:t xml:space="preserve"> </w:t>
            </w:r>
            <w:r w:rsidR="00DA1CE9" w:rsidRPr="003F600E">
              <w:rPr>
                <w:rFonts w:ascii="Calibri Light" w:eastAsia="Aptos" w:hAnsi="Calibri Light" w:cs="Calibri Light"/>
                <w:sz w:val="18"/>
                <w:szCs w:val="18"/>
                <w:lang w:val="sr-Cyrl-RS"/>
              </w:rPr>
              <w:t>циклуса</w:t>
            </w:r>
            <w:r w:rsidRPr="003F600E">
              <w:rPr>
                <w:rFonts w:ascii="Calibri Light" w:eastAsia="Aptos" w:hAnsi="Calibri Light" w:cs="Calibri Light"/>
                <w:sz w:val="18"/>
                <w:szCs w:val="18"/>
                <w:lang w:val="sr-Cyrl-RS"/>
              </w:rPr>
              <w:t>.</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Интеграција између ПИМИС-а и СПИРИ система </w:t>
            </w:r>
          </w:p>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Размена података у реалном времену</w:t>
            </w:r>
          </w:p>
          <w:p w:rsidR="00DE79AD" w:rsidRPr="003F600E" w:rsidRDefault="00444DC6"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w:t>
            </w:r>
            <w:r w:rsidR="00DE79AD" w:rsidRPr="003F600E">
              <w:rPr>
                <w:rFonts w:ascii="Calibri Light" w:eastAsia="Aptos" w:hAnsi="Calibri Light" w:cs="Calibri Light"/>
                <w:sz w:val="18"/>
                <w:szCs w:val="18"/>
                <w:lang w:val="sr-Cyrl-RS"/>
              </w:rPr>
              <w:t>-</w:t>
            </w:r>
            <w:r w:rsidR="006C6BCE" w:rsidRPr="003F600E">
              <w:rPr>
                <w:rFonts w:ascii="Calibri Light" w:eastAsia="Aptos" w:hAnsi="Calibri Light" w:cs="Calibri Light"/>
                <w:sz w:val="18"/>
                <w:szCs w:val="18"/>
                <w:lang w:val="sr-Cyrl-RS"/>
              </w:rPr>
              <w:t xml:space="preserve"> </w:t>
            </w:r>
            <w:r w:rsidR="0005526C" w:rsidRPr="003F600E">
              <w:rPr>
                <w:rFonts w:ascii="Calibri Light" w:eastAsia="Aptos" w:hAnsi="Calibri Light" w:cs="Calibri Light"/>
                <w:sz w:val="18"/>
                <w:szCs w:val="18"/>
                <w:lang w:val="sr-Cyrl-RS"/>
              </w:rPr>
              <w:t>Дефинисање процеса избора извора финансирања у фази</w:t>
            </w:r>
            <w:r w:rsidR="006C6BCE" w:rsidRPr="003F600E">
              <w:rPr>
                <w:rFonts w:ascii="Calibri Light" w:eastAsia="Aptos" w:hAnsi="Calibri Light" w:cs="Calibri Light"/>
                <w:sz w:val="18"/>
                <w:szCs w:val="18"/>
                <w:lang w:val="sr-Cyrl-RS"/>
              </w:rPr>
              <w:t xml:space="preserve"> припреме</w:t>
            </w:r>
          </w:p>
        </w:tc>
      </w:tr>
      <w:tr w:rsidR="005C471F" w:rsidRPr="003F600E" w:rsidTr="005C471F">
        <w:trPr>
          <w:trHeight w:val="1121"/>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Садржај обра</w:t>
            </w:r>
            <w:r w:rsidR="00DA1CE9" w:rsidRPr="003F600E">
              <w:rPr>
                <w:rFonts w:ascii="Calibri Light" w:eastAsia="Aptos" w:hAnsi="Calibri Light" w:cs="Calibri Light"/>
                <w:b/>
                <w:bCs/>
                <w:sz w:val="18"/>
                <w:szCs w:val="18"/>
                <w:lang w:val="sr-Cyrl-RS"/>
              </w:rPr>
              <w:t>за</w:t>
            </w:r>
            <w:r w:rsidRPr="003F600E">
              <w:rPr>
                <w:rFonts w:ascii="Calibri Light" w:eastAsia="Aptos" w:hAnsi="Calibri Light" w:cs="Calibri Light"/>
                <w:b/>
                <w:bCs/>
                <w:sz w:val="18"/>
                <w:szCs w:val="18"/>
                <w:lang w:val="sr-Cyrl-RS"/>
              </w:rPr>
              <w:t>ца пројектне документације</w:t>
            </w:r>
          </w:p>
        </w:tc>
        <w:tc>
          <w:tcPr>
            <w:tcW w:w="2981"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Недостатак секторске прилагодљивости (универзални обрасци)</w:t>
            </w:r>
          </w:p>
        </w:tc>
        <w:tc>
          <w:tcPr>
            <w:tcW w:w="5411" w:type="dxa"/>
            <w:tcMar>
              <w:top w:w="15" w:type="dxa"/>
              <w:left w:w="15" w:type="dxa"/>
              <w:bottom w:w="15" w:type="dxa"/>
              <w:right w:w="15" w:type="dxa"/>
            </w:tcMar>
            <w:vAlign w:val="center"/>
            <w:hideMark/>
          </w:tcPr>
          <w:p w:rsidR="005C471F" w:rsidRPr="003F600E" w:rsidRDefault="005C471F" w:rsidP="005C471F">
            <w:pPr>
              <w:spacing w:before="100" w:beforeAutospacing="1" w:after="100" w:afterAutospacing="1"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Унапређење квалитета прикупљених података у процесу предлагања капиталних пројеката кроз увођење обавезе достављања секторски релевантних информација, са циљем прецизније евалуације, бољег доношења одлука и ефикаснијег управљања пројектима.</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Употпуњавање документације уважавајући секторске специфичности</w:t>
            </w:r>
          </w:p>
        </w:tc>
      </w:tr>
      <w:tr w:rsidR="005C471F" w:rsidRPr="003F600E" w:rsidTr="005C471F">
        <w:trPr>
          <w:trHeight w:val="914"/>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Састав и улога Комисије и Подкомисије</w:t>
            </w:r>
            <w:r w:rsidR="00444DC6" w:rsidRPr="003F600E">
              <w:rPr>
                <w:rFonts w:ascii="Calibri Light" w:eastAsia="Aptos" w:hAnsi="Calibri Light" w:cs="Calibri Light"/>
                <w:b/>
                <w:bCs/>
                <w:sz w:val="18"/>
                <w:szCs w:val="18"/>
                <w:lang w:val="sr-Cyrl-RS"/>
              </w:rPr>
              <w:t xml:space="preserve"> за капиталне инвестиције</w:t>
            </w:r>
          </w:p>
        </w:tc>
        <w:tc>
          <w:tcPr>
            <w:tcW w:w="2981"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Дуализам у погледу надлежности и састава Комисије и Поткомисије</w:t>
            </w:r>
          </w:p>
        </w:tc>
        <w:tc>
          <w:tcPr>
            <w:tcW w:w="5411" w:type="dxa"/>
            <w:tcMar>
              <w:top w:w="15" w:type="dxa"/>
              <w:left w:w="15" w:type="dxa"/>
              <w:bottom w:w="15" w:type="dxa"/>
              <w:right w:w="15" w:type="dxa"/>
            </w:tcMar>
            <w:vAlign w:val="center"/>
            <w:hideMark/>
          </w:tcPr>
          <w:p w:rsidR="005C471F" w:rsidRPr="003F600E" w:rsidRDefault="005C471F" w:rsidP="00017C40">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Обезбеђивање јасне расподеле улога, надлежности и дужности свих учесника у </w:t>
            </w:r>
            <w:r w:rsidR="00DA1CE9" w:rsidRPr="003F600E">
              <w:rPr>
                <w:rFonts w:ascii="Calibri Light" w:eastAsia="Aptos" w:hAnsi="Calibri Light" w:cs="Calibri Light"/>
                <w:sz w:val="18"/>
                <w:szCs w:val="18"/>
                <w:lang w:val="sr-Cyrl-RS"/>
              </w:rPr>
              <w:t xml:space="preserve">пројектном </w:t>
            </w:r>
            <w:r w:rsidRPr="003F600E">
              <w:rPr>
                <w:rFonts w:ascii="Calibri Light" w:eastAsia="Aptos" w:hAnsi="Calibri Light" w:cs="Calibri Light"/>
                <w:sz w:val="18"/>
                <w:szCs w:val="18"/>
                <w:lang w:val="sr-Cyrl-RS"/>
              </w:rPr>
              <w:t>циклусу капиталних пројеката ради несметаног спровођења процеса.</w:t>
            </w:r>
          </w:p>
        </w:tc>
        <w:tc>
          <w:tcPr>
            <w:tcW w:w="5200" w:type="dxa"/>
            <w:tcMar>
              <w:top w:w="15" w:type="dxa"/>
              <w:left w:w="15" w:type="dxa"/>
              <w:bottom w:w="15" w:type="dxa"/>
              <w:right w:w="15" w:type="dxa"/>
            </w:tcMar>
            <w:vAlign w:val="center"/>
            <w:hideMark/>
          </w:tcPr>
          <w:p w:rsidR="005C471F" w:rsidRPr="003F600E" w:rsidRDefault="005C471F" w:rsidP="00017C40">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w:t>
            </w:r>
            <w:r w:rsidR="00017C40" w:rsidRPr="003F600E">
              <w:rPr>
                <w:rFonts w:ascii="Calibri Light" w:eastAsia="Aptos" w:hAnsi="Calibri Light" w:cs="Calibri Light"/>
                <w:sz w:val="18"/>
                <w:szCs w:val="18"/>
                <w:lang w:val="sr-Cyrl-RS"/>
              </w:rPr>
              <w:t xml:space="preserve">Прецизније дефинисати </w:t>
            </w:r>
            <w:r w:rsidRPr="003F600E">
              <w:rPr>
                <w:rFonts w:ascii="Calibri Light" w:eastAsia="Aptos" w:hAnsi="Calibri Light" w:cs="Calibri Light"/>
                <w:sz w:val="18"/>
                <w:szCs w:val="18"/>
                <w:lang w:val="sr-Cyrl-RS"/>
              </w:rPr>
              <w:t>надлежности и састава Комисије и Поткомисије</w:t>
            </w:r>
            <w:r w:rsidR="00DA1CE9" w:rsidRPr="003F600E">
              <w:rPr>
                <w:rFonts w:ascii="Calibri Light" w:eastAsia="Aptos" w:hAnsi="Calibri Light" w:cs="Calibri Light"/>
                <w:sz w:val="18"/>
                <w:szCs w:val="18"/>
                <w:lang w:val="sr-Cyrl-RS"/>
              </w:rPr>
              <w:t xml:space="preserve"> за капиталне инвестиције</w:t>
            </w:r>
          </w:p>
        </w:tc>
      </w:tr>
      <w:tr w:rsidR="005C471F" w:rsidRPr="003F600E" w:rsidTr="005C471F">
        <w:trPr>
          <w:trHeight w:val="1135"/>
          <w:tblCellSpacing w:w="22" w:type="dxa"/>
        </w:trPr>
        <w:tc>
          <w:tcPr>
            <w:tcW w:w="0" w:type="auto"/>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b/>
                <w:bCs/>
                <w:sz w:val="18"/>
                <w:szCs w:val="18"/>
                <w:lang w:val="sr-Cyrl-RS"/>
              </w:rPr>
              <w:t>"Зелени капитални пројекти"</w:t>
            </w:r>
          </w:p>
        </w:tc>
        <w:tc>
          <w:tcPr>
            <w:tcW w:w="2981" w:type="dxa"/>
            <w:tcMar>
              <w:top w:w="15" w:type="dxa"/>
              <w:left w:w="15" w:type="dxa"/>
              <w:bottom w:w="15" w:type="dxa"/>
              <w:right w:w="15" w:type="dxa"/>
            </w:tcMar>
            <w:vAlign w:val="center"/>
            <w:hideMark/>
          </w:tcPr>
          <w:p w:rsidR="005C471F" w:rsidRPr="003F600E" w:rsidRDefault="005C471F" w:rsidP="0036783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Недостатак јасног оквира за означавање зелених пројеката</w:t>
            </w:r>
          </w:p>
        </w:tc>
        <w:tc>
          <w:tcPr>
            <w:tcW w:w="5411" w:type="dxa"/>
            <w:tcMar>
              <w:top w:w="15" w:type="dxa"/>
              <w:left w:w="15" w:type="dxa"/>
              <w:bottom w:w="15" w:type="dxa"/>
              <w:right w:w="15" w:type="dxa"/>
            </w:tcMar>
            <w:vAlign w:val="center"/>
            <w:hideMark/>
          </w:tcPr>
          <w:p w:rsidR="005C471F" w:rsidRPr="003F600E" w:rsidRDefault="005C471F" w:rsidP="00B03F6B">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Унапређење анализе утицаја капиталних пројеката на животну средину и интегрисање процене утицаја на климатске промене и еколошке факторе у све фазе </w:t>
            </w:r>
            <w:r w:rsidR="00DA1CE9" w:rsidRPr="003F600E">
              <w:rPr>
                <w:rFonts w:ascii="Calibri Light" w:eastAsia="Aptos" w:hAnsi="Calibri Light" w:cs="Calibri Light"/>
                <w:sz w:val="18"/>
                <w:szCs w:val="18"/>
                <w:lang w:val="sr-Cyrl-RS"/>
              </w:rPr>
              <w:t>пројектног</w:t>
            </w:r>
            <w:r w:rsidR="00B10046" w:rsidRPr="003F600E">
              <w:rPr>
                <w:rFonts w:ascii="Calibri Light" w:eastAsia="Aptos" w:hAnsi="Calibri Light" w:cs="Calibri Light"/>
                <w:sz w:val="18"/>
                <w:szCs w:val="18"/>
                <w:lang w:val="sr-Cyrl-RS"/>
              </w:rPr>
              <w:t xml:space="preserve"> циклуса.</w:t>
            </w:r>
          </w:p>
        </w:tc>
        <w:tc>
          <w:tcPr>
            <w:tcW w:w="5200" w:type="dxa"/>
            <w:tcMar>
              <w:top w:w="15" w:type="dxa"/>
              <w:left w:w="15" w:type="dxa"/>
              <w:bottom w:w="15" w:type="dxa"/>
              <w:right w:w="15" w:type="dxa"/>
            </w:tcMar>
            <w:vAlign w:val="center"/>
            <w:hideMark/>
          </w:tcPr>
          <w:p w:rsidR="005C471F" w:rsidRPr="003F600E" w:rsidRDefault="005C471F" w:rsidP="005C471F">
            <w:pPr>
              <w:spacing w:line="240" w:lineRule="auto"/>
              <w:jc w:val="left"/>
              <w:rPr>
                <w:rFonts w:ascii="Calibri Light" w:eastAsia="Aptos" w:hAnsi="Calibri Light" w:cs="Calibri Light"/>
                <w:sz w:val="18"/>
                <w:szCs w:val="18"/>
                <w:lang w:val="sr-Cyrl-RS"/>
              </w:rPr>
            </w:pPr>
            <w:r w:rsidRPr="003F600E">
              <w:rPr>
                <w:rFonts w:ascii="Calibri Light" w:eastAsia="Aptos" w:hAnsi="Calibri Light" w:cs="Calibri Light"/>
                <w:sz w:val="18"/>
                <w:szCs w:val="18"/>
                <w:lang w:val="sr-Cyrl-RS"/>
              </w:rPr>
              <w:t xml:space="preserve"> - Укључивање зелених критеријума у приоритизацију капиталних пројеката</w:t>
            </w:r>
          </w:p>
        </w:tc>
      </w:tr>
    </w:tbl>
    <w:p w:rsidR="00B8652F" w:rsidRPr="003F600E" w:rsidRDefault="005C471F" w:rsidP="00B8652F">
      <w:pPr>
        <w:spacing w:before="100" w:beforeAutospacing="1" w:after="100" w:afterAutospacing="1" w:line="240" w:lineRule="auto"/>
        <w:jc w:val="both"/>
        <w:rPr>
          <w:rFonts w:asciiTheme="majorHAnsi" w:eastAsia="Times New Roman" w:hAnsiTheme="majorHAnsi" w:cstheme="majorHAnsi"/>
          <w:lang w:val="sr-Cyrl-RS"/>
        </w:rPr>
        <w:sectPr w:rsidR="00B8652F" w:rsidRPr="003F600E" w:rsidSect="005C471F">
          <w:pgSz w:w="16838" w:h="11906" w:orient="landscape"/>
          <w:pgMar w:top="1440" w:right="1440" w:bottom="1440" w:left="1440" w:header="708" w:footer="708" w:gutter="0"/>
          <w:cols w:space="708"/>
          <w:docGrid w:linePitch="360"/>
        </w:sectPr>
      </w:pPr>
      <w:r w:rsidRPr="003F600E">
        <w:rPr>
          <w:rFonts w:asciiTheme="majorHAnsi" w:eastAsia="Times New Roman" w:hAnsiTheme="majorHAnsi" w:cstheme="majorHAnsi"/>
          <w:lang w:val="sr-Cyrl-RS"/>
        </w:rPr>
        <w:br w:type="page"/>
      </w:r>
    </w:p>
    <w:p w:rsidR="00655E9C" w:rsidRPr="003F600E" w:rsidRDefault="006D497F" w:rsidP="00402346">
      <w:pPr>
        <w:spacing w:before="100" w:beforeAutospacing="1" w:after="100" w:afterAutospacing="1" w:line="240" w:lineRule="auto"/>
        <w:jc w:val="both"/>
        <w:rPr>
          <w:rFonts w:asciiTheme="majorHAnsi" w:eastAsia="Times New Roman" w:hAnsiTheme="majorHAnsi" w:cstheme="majorHAnsi"/>
          <w:lang w:val="en-US"/>
        </w:rPr>
      </w:pPr>
      <w:r w:rsidRPr="003F600E">
        <w:rPr>
          <w:rFonts w:asciiTheme="majorHAnsi" w:eastAsia="Times New Roman" w:hAnsiTheme="majorHAnsi" w:cstheme="majorHAnsi"/>
          <w:b/>
          <w:bCs/>
          <w:lang w:val="sr-Cyrl-RS"/>
        </w:rPr>
        <w:t>3.1.</w:t>
      </w:r>
      <w:r w:rsidR="004833D9" w:rsidRPr="003F600E">
        <w:rPr>
          <w:rFonts w:asciiTheme="majorHAnsi" w:eastAsia="Times New Roman" w:hAnsiTheme="majorHAnsi" w:cstheme="majorHAnsi"/>
          <w:b/>
          <w:bCs/>
          <w:lang w:val="en-US"/>
        </w:rPr>
        <w:t>1</w:t>
      </w:r>
      <w:r w:rsidRPr="003F600E">
        <w:rPr>
          <w:rFonts w:asciiTheme="majorHAnsi" w:eastAsia="Times New Roman" w:hAnsiTheme="majorHAnsi" w:cstheme="majorHAnsi"/>
          <w:b/>
          <w:bCs/>
          <w:lang w:val="sr-Cyrl-RS"/>
        </w:rPr>
        <w:t xml:space="preserve"> </w:t>
      </w:r>
      <w:r w:rsidR="00655E9C" w:rsidRPr="003F600E">
        <w:rPr>
          <w:rFonts w:asciiTheme="majorHAnsi" w:eastAsia="Times New Roman" w:hAnsiTheme="majorHAnsi" w:cstheme="majorHAnsi"/>
          <w:b/>
          <w:bCs/>
          <w:lang w:val="en-US"/>
        </w:rPr>
        <w:t xml:space="preserve">Изузеци од примене </w:t>
      </w:r>
      <w:r w:rsidR="009F377F" w:rsidRPr="003F600E">
        <w:rPr>
          <w:rFonts w:asciiTheme="majorHAnsi" w:eastAsia="Times New Roman" w:hAnsiTheme="majorHAnsi" w:cstheme="majorHAnsi"/>
          <w:b/>
          <w:bCs/>
          <w:lang w:val="sr-Cyrl-RS"/>
        </w:rPr>
        <w:t>Уредбе</w:t>
      </w:r>
      <w:r w:rsidR="00655E9C" w:rsidRPr="003F600E">
        <w:rPr>
          <w:rFonts w:asciiTheme="majorHAnsi" w:eastAsia="Times New Roman" w:hAnsiTheme="majorHAnsi" w:cstheme="majorHAnsi"/>
          <w:b/>
          <w:bCs/>
          <w:lang w:val="en-US"/>
        </w:rPr>
        <w:t xml:space="preserve"> о капиталним пројектима</w:t>
      </w:r>
    </w:p>
    <w:p w:rsidR="00655E9C" w:rsidRPr="003F600E" w:rsidRDefault="00655E9C"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Постојећи правни оквир дефинише одређене </w:t>
      </w:r>
      <w:r w:rsidRPr="003F600E">
        <w:rPr>
          <w:rFonts w:asciiTheme="majorHAnsi" w:eastAsia="Times New Roman" w:hAnsiTheme="majorHAnsi" w:cstheme="majorHAnsi"/>
          <w:bCs/>
          <w:sz w:val="24"/>
          <w:szCs w:val="24"/>
          <w:lang w:val="en-US"/>
        </w:rPr>
        <w:t>изузетке</w:t>
      </w:r>
      <w:r w:rsidRPr="003F600E">
        <w:rPr>
          <w:rFonts w:asciiTheme="majorHAnsi" w:eastAsia="Times New Roman" w:hAnsiTheme="majorHAnsi" w:cstheme="majorHAnsi"/>
          <w:sz w:val="24"/>
          <w:szCs w:val="24"/>
          <w:lang w:val="en-US"/>
        </w:rPr>
        <w:t xml:space="preserve"> на које се одредбе Уредбе о капиталним пројектима не примењују у потпуности. Најзначајнији изузеци односе се на </w:t>
      </w:r>
      <w:r w:rsidRPr="003F600E">
        <w:rPr>
          <w:rFonts w:asciiTheme="majorHAnsi" w:eastAsia="Times New Roman" w:hAnsiTheme="majorHAnsi" w:cstheme="majorHAnsi"/>
          <w:bCs/>
          <w:sz w:val="24"/>
          <w:szCs w:val="24"/>
          <w:lang w:val="en-US"/>
        </w:rPr>
        <w:t>пројекте од посебног значаја</w:t>
      </w:r>
      <w:r w:rsidRPr="003F600E">
        <w:rPr>
          <w:rFonts w:asciiTheme="majorHAnsi" w:eastAsia="Times New Roman" w:hAnsiTheme="majorHAnsi" w:cstheme="majorHAnsi"/>
          <w:sz w:val="24"/>
          <w:szCs w:val="24"/>
          <w:lang w:val="en-US"/>
        </w:rPr>
        <w:t xml:space="preserve"> за Републику Србију, као и на пројекте који се реализују кроз </w:t>
      </w:r>
      <w:r w:rsidRPr="003F600E">
        <w:rPr>
          <w:rFonts w:asciiTheme="majorHAnsi" w:eastAsia="Times New Roman" w:hAnsiTheme="majorHAnsi" w:cstheme="majorHAnsi"/>
          <w:bCs/>
          <w:sz w:val="24"/>
          <w:szCs w:val="24"/>
          <w:lang w:val="en-US"/>
        </w:rPr>
        <w:t>јавно-приватно партнерство</w:t>
      </w:r>
      <w:r w:rsidRPr="003F600E">
        <w:rPr>
          <w:rFonts w:asciiTheme="majorHAnsi" w:eastAsia="Times New Roman" w:hAnsiTheme="majorHAnsi" w:cstheme="majorHAnsi"/>
          <w:sz w:val="24"/>
          <w:szCs w:val="24"/>
          <w:lang w:val="en-US"/>
        </w:rPr>
        <w:t xml:space="preserve"> и </w:t>
      </w:r>
      <w:r w:rsidRPr="003F600E">
        <w:rPr>
          <w:rFonts w:asciiTheme="majorHAnsi" w:eastAsia="Times New Roman" w:hAnsiTheme="majorHAnsi" w:cstheme="majorHAnsi"/>
          <w:bCs/>
          <w:sz w:val="24"/>
          <w:szCs w:val="24"/>
          <w:lang w:val="en-US"/>
        </w:rPr>
        <w:t>концесије</w:t>
      </w:r>
      <w:r w:rsidRPr="003F600E">
        <w:rPr>
          <w:rFonts w:asciiTheme="majorHAnsi" w:eastAsia="Times New Roman" w:hAnsiTheme="majorHAnsi" w:cstheme="majorHAnsi"/>
          <w:sz w:val="24"/>
          <w:szCs w:val="24"/>
          <w:lang w:val="en-US"/>
        </w:rPr>
        <w:t xml:space="preserve">, као и оне које спроводе </w:t>
      </w:r>
      <w:r w:rsidRPr="003F600E">
        <w:rPr>
          <w:rFonts w:asciiTheme="majorHAnsi" w:eastAsia="Times New Roman" w:hAnsiTheme="majorHAnsi" w:cstheme="majorHAnsi"/>
          <w:bCs/>
          <w:sz w:val="24"/>
          <w:szCs w:val="24"/>
          <w:lang w:val="en-US"/>
        </w:rPr>
        <w:t>јавна предузећа</w:t>
      </w:r>
      <w:r w:rsidRPr="003F600E">
        <w:rPr>
          <w:rFonts w:asciiTheme="majorHAnsi" w:eastAsia="Times New Roman" w:hAnsiTheme="majorHAnsi" w:cstheme="majorHAnsi"/>
          <w:sz w:val="24"/>
          <w:szCs w:val="24"/>
          <w:lang w:val="en-US"/>
        </w:rPr>
        <w:t>.</w:t>
      </w:r>
    </w:p>
    <w:p w:rsidR="00655E9C" w:rsidRPr="003F600E" w:rsidRDefault="00655E9C" w:rsidP="00402346">
      <w:pPr>
        <w:spacing w:before="100" w:beforeAutospacing="1" w:after="100" w:afterAutospacing="1" w:line="240" w:lineRule="auto"/>
        <w:jc w:val="both"/>
        <w:rPr>
          <w:rFonts w:asciiTheme="majorHAnsi" w:eastAsia="Times New Roman" w:hAnsiTheme="majorHAnsi" w:cstheme="majorHAnsi"/>
          <w:sz w:val="24"/>
          <w:szCs w:val="24"/>
          <w:lang w:val="sr-Cyrl-RS"/>
        </w:rPr>
      </w:pPr>
      <w:r w:rsidRPr="003F600E">
        <w:rPr>
          <w:rFonts w:asciiTheme="majorHAnsi" w:eastAsia="Times New Roman" w:hAnsiTheme="majorHAnsi" w:cstheme="majorHAnsi"/>
          <w:b/>
          <w:bCs/>
          <w:sz w:val="24"/>
          <w:szCs w:val="24"/>
          <w:lang w:val="en-US"/>
        </w:rPr>
        <w:t>Пројекти од посебног значаја</w:t>
      </w:r>
      <w:r w:rsidRPr="003F600E">
        <w:rPr>
          <w:rFonts w:asciiTheme="majorHAnsi" w:eastAsia="Times New Roman" w:hAnsiTheme="majorHAnsi" w:cstheme="majorHAnsi"/>
          <w:b/>
          <w:sz w:val="24"/>
          <w:szCs w:val="24"/>
          <w:lang w:val="en-US"/>
        </w:rPr>
        <w:t>:</w:t>
      </w:r>
      <w:r w:rsidRPr="003F600E">
        <w:rPr>
          <w:rFonts w:asciiTheme="majorHAnsi" w:eastAsia="Times New Roman" w:hAnsiTheme="majorHAnsi" w:cstheme="majorHAnsi"/>
          <w:sz w:val="24"/>
          <w:szCs w:val="24"/>
          <w:lang w:val="en-US"/>
        </w:rPr>
        <w:t xml:space="preserve"> </w:t>
      </w:r>
      <w:r w:rsidR="00782F48" w:rsidRPr="003F600E">
        <w:rPr>
          <w:rFonts w:asciiTheme="majorHAnsi" w:eastAsia="Times New Roman" w:hAnsiTheme="majorHAnsi" w:cstheme="majorHAnsi"/>
          <w:sz w:val="24"/>
          <w:szCs w:val="24"/>
          <w:lang w:val="en-US"/>
        </w:rPr>
        <w:t>Закон о планирању и изградњи предвиђа да Влада</w:t>
      </w:r>
      <w:r w:rsidR="00A60D8C" w:rsidRPr="003F600E">
        <w:rPr>
          <w:rFonts w:asciiTheme="majorHAnsi" w:eastAsia="Times New Roman" w:hAnsiTheme="majorHAnsi" w:cstheme="majorHAnsi"/>
          <w:sz w:val="24"/>
          <w:szCs w:val="24"/>
          <w:lang w:val="sr-Cyrl-RS"/>
        </w:rPr>
        <w:t xml:space="preserve"> Републике Србије</w:t>
      </w:r>
      <w:r w:rsidR="00782F48" w:rsidRPr="003F600E">
        <w:rPr>
          <w:rFonts w:asciiTheme="majorHAnsi" w:eastAsia="Times New Roman" w:hAnsiTheme="majorHAnsi" w:cstheme="majorHAnsi"/>
          <w:sz w:val="24"/>
          <w:szCs w:val="24"/>
          <w:lang w:val="en-US"/>
        </w:rPr>
        <w:t xml:space="preserve">, на предлог министарства надлежног за послове грађевинарства, утврђује </w:t>
      </w:r>
      <w:r w:rsidR="00DA1CE9" w:rsidRPr="003F600E">
        <w:rPr>
          <w:rFonts w:asciiTheme="majorHAnsi" w:eastAsia="Times New Roman" w:hAnsiTheme="majorHAnsi" w:cstheme="majorHAnsi"/>
          <w:sz w:val="24"/>
          <w:szCs w:val="24"/>
          <w:lang w:val="sr-Cyrl-RS"/>
        </w:rPr>
        <w:t>пројект</w:t>
      </w:r>
      <w:r w:rsidR="00A60D8C" w:rsidRPr="003F600E">
        <w:rPr>
          <w:rFonts w:asciiTheme="majorHAnsi" w:eastAsia="Times New Roman" w:hAnsiTheme="majorHAnsi" w:cstheme="majorHAnsi"/>
          <w:sz w:val="24"/>
          <w:szCs w:val="24"/>
          <w:lang w:val="sr-Cyrl-RS"/>
        </w:rPr>
        <w:t>е  за изградњу објеката</w:t>
      </w:r>
      <w:r w:rsidR="00782F48" w:rsidRPr="003F600E">
        <w:rPr>
          <w:rFonts w:asciiTheme="majorHAnsi" w:eastAsia="Times New Roman" w:hAnsiTheme="majorHAnsi" w:cstheme="majorHAnsi"/>
          <w:sz w:val="24"/>
          <w:szCs w:val="24"/>
          <w:lang w:val="en-US"/>
        </w:rPr>
        <w:t xml:space="preserve"> од значаја, односно посебног значаја за Републику Србију, а све процедуре за извођење тих пројеката сматрају се хитним. С тим у вези, министарство надлежно за послове грађевинарства донело је Уредбу о условима, критеријумима и садржају документације за утврђивање пројеката од значаја, односно од посебног значаја, којом су ближе уређени услови, критеријуми, као и подаци и неопходна документација за утврђивање пројеката од посебног значаја за Републику Србију. Даље, одредбе Уредбе о капиталним пројектима предвиђају да ће капитални пројекат од посебног значаја за Републику Србију бити пројекат који предлаже искључиво релевантно министарство, препознат као пројекат од посебног значаја за Републику Србију одлуком Владе (на основу закона, усвојених билатералних и мултилатералних споразума и других уговора и одлуке Владе) и који је на основу те одлуке Владе о признавању пројекта као пројекта од посебног значаја за Републику Србију, директно уврштен на релевантну листу. Поред наведеног, Уредба </w:t>
      </w:r>
      <w:r w:rsidR="00A60D8C" w:rsidRPr="003F600E">
        <w:rPr>
          <w:rFonts w:asciiTheme="majorHAnsi" w:eastAsia="Times New Roman" w:hAnsiTheme="majorHAnsi" w:cstheme="majorHAnsi"/>
          <w:sz w:val="24"/>
          <w:szCs w:val="24"/>
          <w:lang w:val="sr-Cyrl-RS"/>
        </w:rPr>
        <w:t xml:space="preserve">о капиталним пројектима </w:t>
      </w:r>
      <w:r w:rsidR="00782F48" w:rsidRPr="003F600E">
        <w:rPr>
          <w:rFonts w:asciiTheme="majorHAnsi" w:eastAsia="Times New Roman" w:hAnsiTheme="majorHAnsi" w:cstheme="majorHAnsi"/>
          <w:sz w:val="24"/>
          <w:szCs w:val="24"/>
          <w:lang w:val="en-US"/>
        </w:rPr>
        <w:t xml:space="preserve">прописује да се ови пројекти ослобађају поступка оцењивања и рангирања у складу са одредбама ове Уредбе и да је министарство надлежно за послове грађевинарства дужно да те пројекте </w:t>
      </w:r>
      <w:r w:rsidR="00253AAF" w:rsidRPr="003F600E">
        <w:rPr>
          <w:rFonts w:asciiTheme="majorHAnsi" w:eastAsia="Times New Roman" w:hAnsiTheme="majorHAnsi" w:cstheme="majorHAnsi"/>
          <w:sz w:val="24"/>
          <w:szCs w:val="24"/>
          <w:lang w:val="sr-Cyrl-RS"/>
        </w:rPr>
        <w:t>евидентира</w:t>
      </w:r>
      <w:r w:rsidR="00782F48" w:rsidRPr="003F600E">
        <w:rPr>
          <w:rFonts w:asciiTheme="majorHAnsi" w:eastAsia="Times New Roman" w:hAnsiTheme="majorHAnsi" w:cstheme="majorHAnsi"/>
          <w:sz w:val="24"/>
          <w:szCs w:val="24"/>
          <w:lang w:val="en-US"/>
        </w:rPr>
        <w:t xml:space="preserve"> у ПИМИС-у на Обрасцу 4, ради уврштавања на одговарајућу листу Комисије </w:t>
      </w:r>
      <w:r w:rsidR="00A60D8C" w:rsidRPr="003F600E">
        <w:rPr>
          <w:rFonts w:asciiTheme="majorHAnsi" w:eastAsia="Times New Roman" w:hAnsiTheme="majorHAnsi" w:cstheme="majorHAnsi"/>
          <w:sz w:val="24"/>
          <w:szCs w:val="24"/>
          <w:lang w:val="sr-Cyrl-RS"/>
        </w:rPr>
        <w:t xml:space="preserve">за капиталне инвестиције </w:t>
      </w:r>
      <w:r w:rsidR="00782F48" w:rsidRPr="003F600E">
        <w:rPr>
          <w:rFonts w:asciiTheme="majorHAnsi" w:eastAsia="Times New Roman" w:hAnsiTheme="majorHAnsi" w:cstheme="majorHAnsi"/>
          <w:sz w:val="24"/>
          <w:szCs w:val="24"/>
          <w:lang w:val="en-US"/>
        </w:rPr>
        <w:t>и планирања буџетских средстава за припрему и реализацију предметних пројеката. Са наведеним одредбама Закона о планирању и изградњи и Уредбе о капиталним пројектима јасно је да пројекти од посебног значаја за Републику Србију нису правно нерегулисани, већ за њих важи посебан правни режим.</w:t>
      </w:r>
      <w:r w:rsidR="00E221F3" w:rsidRPr="003F600E">
        <w:rPr>
          <w:rFonts w:asciiTheme="majorHAnsi" w:eastAsia="Times New Roman" w:hAnsiTheme="majorHAnsi" w:cstheme="majorHAnsi"/>
          <w:sz w:val="24"/>
          <w:szCs w:val="24"/>
          <w:lang w:val="sr-Cyrl-RS"/>
        </w:rPr>
        <w:t xml:space="preserve"> </w:t>
      </w:r>
    </w:p>
    <w:p w:rsidR="00782F48" w:rsidRPr="003F600E" w:rsidRDefault="00655E9C" w:rsidP="00782F48">
      <w:pPr>
        <w:pStyle w:val="NormalWeb"/>
        <w:jc w:val="both"/>
        <w:rPr>
          <w:lang w:val="sr-Cyrl-RS"/>
        </w:rPr>
      </w:pPr>
      <w:r w:rsidRPr="003F600E">
        <w:rPr>
          <w:rFonts w:asciiTheme="majorHAnsi" w:hAnsiTheme="majorHAnsi" w:cstheme="majorHAnsi"/>
          <w:b/>
          <w:bCs/>
        </w:rPr>
        <w:t>Пројекти кроз јавно-приватно партнерство (ЈПП)</w:t>
      </w:r>
      <w:r w:rsidRPr="003F600E">
        <w:rPr>
          <w:rFonts w:asciiTheme="majorHAnsi" w:hAnsiTheme="majorHAnsi" w:cstheme="majorHAnsi"/>
        </w:rPr>
        <w:t xml:space="preserve">: </w:t>
      </w:r>
      <w:r w:rsidR="00782F48" w:rsidRPr="003F600E">
        <w:rPr>
          <w:rFonts w:asciiTheme="majorHAnsi" w:hAnsiTheme="majorHAnsi" w:cstheme="majorHAnsi"/>
          <w:lang w:val="sr-Cyrl-RS"/>
        </w:rPr>
        <w:t>Закон о јавно-приватном партнертству и концесијама (</w:t>
      </w:r>
      <w:r w:rsidR="00782F48" w:rsidRPr="003F600E">
        <w:rPr>
          <w:rFonts w:asciiTheme="majorHAnsi" w:hAnsiTheme="majorHAnsi" w:cstheme="majorHAnsi"/>
        </w:rPr>
        <w:t>(Сл. гласник РС, бр. 88/11, 15/16 и 104/16</w:t>
      </w:r>
      <w:r w:rsidR="00782F48" w:rsidRPr="003F600E">
        <w:rPr>
          <w:rFonts w:asciiTheme="majorHAnsi" w:hAnsiTheme="majorHAnsi" w:cstheme="majorHAnsi"/>
          <w:lang w:val="sr-Cyrl-RS"/>
        </w:rPr>
        <w:t>) прописује у</w:t>
      </w:r>
      <w:r w:rsidR="00782F48" w:rsidRPr="003F600E">
        <w:rPr>
          <w:rFonts w:asciiTheme="majorHAnsi" w:hAnsiTheme="majorHAnsi" w:cstheme="majorHAnsi"/>
        </w:rPr>
        <w:t>слове и начин припреме, предлагања и одобравања пројеката, као и органе надлежне за предлагање и реализовање таквих пројеката, као и права и обавезе јавних и приватних партнера</w:t>
      </w:r>
      <w:r w:rsidR="00782F48" w:rsidRPr="003F600E">
        <w:rPr>
          <w:rFonts w:asciiTheme="majorHAnsi" w:hAnsiTheme="majorHAnsi" w:cstheme="majorHAnsi"/>
          <w:lang w:val="sr-Cyrl-RS"/>
        </w:rPr>
        <w:t>.</w:t>
      </w:r>
      <w:r w:rsidR="00782F48" w:rsidRPr="003F600E">
        <w:rPr>
          <w:rFonts w:asciiTheme="majorHAnsi" w:hAnsiTheme="majorHAnsi" w:cstheme="majorHAnsi"/>
        </w:rPr>
        <w:t xml:space="preserve"> У складу са поменутим законом за реализацију пројеката јавно-приватних партнерства и концесија претходно је неопходно прибавити мишљење министарства надлежног за послове финансија. Ови пројекти нису правно нерегулисани, већ су детаљно прописани наведеним законом и чине саставни део јединственог правног поретка Републике Србије. </w:t>
      </w:r>
      <w:r w:rsidR="00A60D8C" w:rsidRPr="003F600E">
        <w:rPr>
          <w:rFonts w:asciiTheme="majorHAnsi" w:hAnsiTheme="majorHAnsi" w:cstheme="majorHAnsi"/>
          <w:lang w:val="sr-Cyrl-RS"/>
        </w:rPr>
        <w:t>Према Уредби о капиталним пројектима о</w:t>
      </w:r>
      <w:r w:rsidR="00782F48" w:rsidRPr="003F600E">
        <w:rPr>
          <w:rFonts w:asciiTheme="majorHAnsi" w:hAnsiTheme="majorHAnsi" w:cstheme="majorHAnsi"/>
          <w:lang w:val="sr-Cyrl-RS"/>
        </w:rPr>
        <w:t xml:space="preserve">бавеза овлашћеног предлагача је да евидентира ове пројекте у ПИМИС, попуњавајући одговорајући прописани </w:t>
      </w:r>
      <w:r w:rsidR="00A60D8C" w:rsidRPr="003F600E">
        <w:rPr>
          <w:rFonts w:asciiTheme="majorHAnsi" w:hAnsiTheme="majorHAnsi" w:cstheme="majorHAnsi"/>
          <w:lang w:val="sr-Cyrl-RS"/>
        </w:rPr>
        <w:t>О</w:t>
      </w:r>
      <w:r w:rsidR="00782F48" w:rsidRPr="003F600E">
        <w:rPr>
          <w:rFonts w:asciiTheme="majorHAnsi" w:hAnsiTheme="majorHAnsi" w:cstheme="majorHAnsi"/>
          <w:lang w:val="sr-Cyrl-RS"/>
        </w:rPr>
        <w:t>бразац 2.</w:t>
      </w:r>
    </w:p>
    <w:p w:rsidR="005B63E8" w:rsidRPr="003F600E" w:rsidRDefault="00FE2E8D" w:rsidP="005B63E8">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5B63E8" w:rsidRPr="003F600E">
        <w:rPr>
          <w:rFonts w:asciiTheme="majorHAnsi" w:eastAsia="Times New Roman" w:hAnsiTheme="majorHAnsi" w:cstheme="majorHAnsi"/>
          <w:b/>
          <w:bCs/>
          <w:sz w:val="24"/>
          <w:szCs w:val="24"/>
          <w:lang w:val="en-US"/>
        </w:rPr>
        <w:t>:</w:t>
      </w:r>
    </w:p>
    <w:p w:rsidR="005B63E8" w:rsidRPr="003F600E" w:rsidRDefault="005B63E8" w:rsidP="007F626E">
      <w:pPr>
        <w:numPr>
          <w:ilvl w:val="0"/>
          <w:numId w:val="63"/>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w:t>
      </w:r>
      <w:r w:rsidR="00782F48" w:rsidRPr="003F600E">
        <w:rPr>
          <w:rFonts w:asciiTheme="majorHAnsi" w:eastAsia="Times New Roman" w:hAnsiTheme="majorHAnsi" w:cstheme="majorHAnsi"/>
          <w:b/>
          <w:bCs/>
          <w:sz w:val="24"/>
          <w:szCs w:val="24"/>
          <w:lang w:val="en-US"/>
        </w:rPr>
        <w:t>едостатак интегрисаног правног</w:t>
      </w:r>
      <w:r w:rsidRPr="003F600E">
        <w:rPr>
          <w:rFonts w:asciiTheme="majorHAnsi" w:eastAsia="Times New Roman" w:hAnsiTheme="majorHAnsi" w:cstheme="majorHAnsi"/>
          <w:b/>
          <w:bCs/>
          <w:sz w:val="24"/>
          <w:szCs w:val="24"/>
          <w:lang w:val="en-US"/>
        </w:rPr>
        <w:t xml:space="preserve"> оквира</w:t>
      </w:r>
      <w:r w:rsidRPr="003F600E">
        <w:rPr>
          <w:rFonts w:asciiTheme="majorHAnsi" w:eastAsia="Times New Roman" w:hAnsiTheme="majorHAnsi" w:cstheme="majorHAnsi"/>
          <w:sz w:val="24"/>
          <w:szCs w:val="24"/>
          <w:lang w:val="en-US"/>
        </w:rPr>
        <w:t xml:space="preserve"> - С обзиром на то да пројекти од посебног значаја</w:t>
      </w:r>
      <w:r w:rsidR="00961321" w:rsidRPr="003F600E">
        <w:rPr>
          <w:rFonts w:asciiTheme="majorHAnsi" w:eastAsia="Times New Roman" w:hAnsiTheme="majorHAnsi" w:cstheme="majorHAnsi"/>
          <w:sz w:val="24"/>
          <w:szCs w:val="24"/>
          <w:lang w:val="sr-Cyrl-RS"/>
        </w:rPr>
        <w:t xml:space="preserve"> и</w:t>
      </w:r>
      <w:r w:rsidRPr="003F600E">
        <w:rPr>
          <w:rFonts w:asciiTheme="majorHAnsi" w:eastAsia="Times New Roman" w:hAnsiTheme="majorHAnsi" w:cstheme="majorHAnsi"/>
          <w:sz w:val="24"/>
          <w:szCs w:val="24"/>
          <w:lang w:val="en-US"/>
        </w:rPr>
        <w:t xml:space="preserve"> ЈПП пројекти не подлежу истим стандардима као други капитални пројекти, </w:t>
      </w:r>
      <w:r w:rsidR="00017C40" w:rsidRPr="003F600E">
        <w:rPr>
          <w:rFonts w:asciiTheme="majorHAnsi" w:eastAsia="Times New Roman" w:hAnsiTheme="majorHAnsi" w:cstheme="majorHAnsi"/>
          <w:sz w:val="24"/>
          <w:szCs w:val="24"/>
          <w:lang w:val="sr-Cyrl-RS"/>
        </w:rPr>
        <w:t>Сектор за капиталне пројекте нема довољно информација о пројекту пре његове реализације.</w:t>
      </w:r>
      <w:r w:rsidR="00961321" w:rsidRPr="003F600E">
        <w:rPr>
          <w:rFonts w:asciiTheme="majorHAnsi" w:eastAsia="Times New Roman" w:hAnsiTheme="majorHAnsi" w:cstheme="majorHAnsi"/>
          <w:sz w:val="24"/>
          <w:szCs w:val="24"/>
          <w:lang w:val="sr-Cyrl-RS"/>
        </w:rPr>
        <w:t xml:space="preserve"> </w:t>
      </w:r>
    </w:p>
    <w:p w:rsidR="005B63E8" w:rsidRPr="003F600E" w:rsidRDefault="005B63E8" w:rsidP="005B63E8">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170D0D" w:rsidRPr="003F600E" w:rsidRDefault="00375861" w:rsidP="007F626E">
      <w:pPr>
        <w:numPr>
          <w:ilvl w:val="0"/>
          <w:numId w:val="64"/>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sr-Cyrl-RS"/>
        </w:rPr>
        <w:t>Допуна</w:t>
      </w:r>
      <w:r w:rsidR="00253AAF" w:rsidRPr="003F600E">
        <w:rPr>
          <w:rFonts w:asciiTheme="majorHAnsi" w:eastAsia="Times New Roman" w:hAnsiTheme="majorHAnsi" w:cstheme="majorHAnsi"/>
          <w:b/>
          <w:bCs/>
          <w:sz w:val="24"/>
          <w:szCs w:val="24"/>
          <w:lang w:val="en-US"/>
        </w:rPr>
        <w:t xml:space="preserve"> </w:t>
      </w:r>
      <w:r w:rsidR="00BE48CA" w:rsidRPr="003F600E">
        <w:rPr>
          <w:rFonts w:asciiTheme="majorHAnsi" w:eastAsia="Times New Roman" w:hAnsiTheme="majorHAnsi" w:cstheme="majorHAnsi"/>
          <w:b/>
          <w:bCs/>
          <w:sz w:val="24"/>
          <w:szCs w:val="24"/>
          <w:lang w:val="sr-Cyrl-RS"/>
        </w:rPr>
        <w:t>постојеће Уредбе</w:t>
      </w:r>
      <w:r w:rsidRPr="003F600E">
        <w:rPr>
          <w:rFonts w:asciiTheme="majorHAnsi" w:eastAsia="Times New Roman" w:hAnsiTheme="majorHAnsi" w:cstheme="majorHAnsi"/>
          <w:b/>
          <w:bCs/>
          <w:sz w:val="24"/>
          <w:szCs w:val="24"/>
          <w:lang w:val="sr-Cyrl-RS"/>
        </w:rPr>
        <w:t xml:space="preserve"> у циљу оптимизације докумената у процесу предагања ППЗ и пројеката ЈПП </w:t>
      </w:r>
      <w:r w:rsidR="005B63E8" w:rsidRPr="003F600E">
        <w:rPr>
          <w:rFonts w:asciiTheme="majorHAnsi" w:eastAsia="Times New Roman" w:hAnsiTheme="majorHAnsi" w:cstheme="majorHAnsi"/>
          <w:sz w:val="24"/>
          <w:szCs w:val="24"/>
          <w:lang w:val="en-US"/>
        </w:rPr>
        <w:t xml:space="preserve"> - </w:t>
      </w:r>
      <w:r w:rsidR="00170D0D" w:rsidRPr="003F600E">
        <w:rPr>
          <w:rFonts w:asciiTheme="majorHAnsi" w:eastAsia="Times New Roman" w:hAnsiTheme="majorHAnsi" w:cstheme="majorHAnsi"/>
          <w:sz w:val="24"/>
          <w:szCs w:val="24"/>
          <w:lang w:val="en-US"/>
        </w:rPr>
        <w:t xml:space="preserve">Потребно је извршити измене </w:t>
      </w:r>
      <w:r w:rsidR="00BE48CA" w:rsidRPr="003F600E">
        <w:rPr>
          <w:rFonts w:asciiTheme="majorHAnsi" w:eastAsia="Times New Roman" w:hAnsiTheme="majorHAnsi" w:cstheme="majorHAnsi"/>
          <w:sz w:val="24"/>
          <w:szCs w:val="24"/>
          <w:lang w:val="sr-Cyrl-RS"/>
        </w:rPr>
        <w:t>постојеће Уредбе</w:t>
      </w:r>
      <w:r w:rsidR="00170D0D" w:rsidRPr="003F600E">
        <w:rPr>
          <w:rFonts w:asciiTheme="majorHAnsi" w:eastAsia="Times New Roman" w:hAnsiTheme="majorHAnsi" w:cstheme="majorHAnsi"/>
          <w:sz w:val="24"/>
          <w:szCs w:val="24"/>
          <w:lang w:val="en-US"/>
        </w:rPr>
        <w:t xml:space="preserve"> како би се унапредио начин</w:t>
      </w:r>
      <w:r w:rsidRPr="003F600E">
        <w:rPr>
          <w:rFonts w:asciiTheme="majorHAnsi" w:eastAsia="Times New Roman" w:hAnsiTheme="majorHAnsi" w:cstheme="majorHAnsi"/>
          <w:sz w:val="24"/>
          <w:szCs w:val="24"/>
          <w:lang w:val="sr-Cyrl-RS"/>
        </w:rPr>
        <w:t xml:space="preserve"> евиденције и</w:t>
      </w:r>
      <w:r w:rsidR="00170D0D" w:rsidRPr="003F600E">
        <w:rPr>
          <w:rFonts w:asciiTheme="majorHAnsi" w:eastAsia="Times New Roman" w:hAnsiTheme="majorHAnsi" w:cstheme="majorHAnsi"/>
          <w:sz w:val="24"/>
          <w:szCs w:val="24"/>
          <w:lang w:val="en-US"/>
        </w:rPr>
        <w:t xml:space="preserve"> праћења капиталних пројеката, укључујући пројекте од посебног значаја и ЈПП, у оквиру јединственог система за праћење и евиденцију. Ова измена треба да доведе до побољшања евиденције, јачања механизама за </w:t>
      </w:r>
      <w:r w:rsidR="00BE48CA" w:rsidRPr="003F600E">
        <w:rPr>
          <w:rFonts w:asciiTheme="majorHAnsi" w:eastAsia="Times New Roman" w:hAnsiTheme="majorHAnsi" w:cstheme="majorHAnsi"/>
          <w:sz w:val="24"/>
          <w:szCs w:val="24"/>
          <w:lang w:val="sr-Cyrl-RS"/>
        </w:rPr>
        <w:t xml:space="preserve">праћење </w:t>
      </w:r>
      <w:r w:rsidR="00170D0D" w:rsidRPr="003F600E">
        <w:rPr>
          <w:rFonts w:asciiTheme="majorHAnsi" w:eastAsia="Times New Roman" w:hAnsiTheme="majorHAnsi" w:cstheme="majorHAnsi"/>
          <w:sz w:val="24"/>
          <w:szCs w:val="24"/>
          <w:lang w:val="en-US"/>
        </w:rPr>
        <w:t>ови</w:t>
      </w:r>
      <w:r w:rsidR="00BE48CA" w:rsidRPr="003F600E">
        <w:rPr>
          <w:rFonts w:asciiTheme="majorHAnsi" w:eastAsia="Times New Roman" w:hAnsiTheme="majorHAnsi" w:cstheme="majorHAnsi"/>
          <w:sz w:val="24"/>
          <w:szCs w:val="24"/>
          <w:lang w:val="sr-Cyrl-RS"/>
        </w:rPr>
        <w:t>х</w:t>
      </w:r>
      <w:r w:rsidR="00170D0D" w:rsidRPr="003F600E">
        <w:rPr>
          <w:rFonts w:asciiTheme="majorHAnsi" w:eastAsia="Times New Roman" w:hAnsiTheme="majorHAnsi" w:cstheme="majorHAnsi"/>
          <w:sz w:val="24"/>
          <w:szCs w:val="24"/>
          <w:lang w:val="en-US"/>
        </w:rPr>
        <w:t xml:space="preserve"> пројек</w:t>
      </w:r>
      <w:r w:rsidR="00BE48CA" w:rsidRPr="003F600E">
        <w:rPr>
          <w:rFonts w:asciiTheme="majorHAnsi" w:eastAsia="Times New Roman" w:hAnsiTheme="majorHAnsi" w:cstheme="majorHAnsi"/>
          <w:sz w:val="24"/>
          <w:szCs w:val="24"/>
          <w:lang w:val="sr-Cyrl-RS"/>
        </w:rPr>
        <w:t>а</w:t>
      </w:r>
      <w:r w:rsidR="00170D0D" w:rsidRPr="003F600E">
        <w:rPr>
          <w:rFonts w:asciiTheme="majorHAnsi" w:eastAsia="Times New Roman" w:hAnsiTheme="majorHAnsi" w:cstheme="majorHAnsi"/>
          <w:sz w:val="24"/>
          <w:szCs w:val="24"/>
          <w:lang w:val="en-US"/>
        </w:rPr>
        <w:t>т</w:t>
      </w:r>
      <w:r w:rsidR="00BE48CA" w:rsidRPr="003F600E">
        <w:rPr>
          <w:rFonts w:asciiTheme="majorHAnsi" w:eastAsia="Times New Roman" w:hAnsiTheme="majorHAnsi" w:cstheme="majorHAnsi"/>
          <w:sz w:val="24"/>
          <w:szCs w:val="24"/>
          <w:lang w:val="sr-Cyrl-RS"/>
        </w:rPr>
        <w:t>а</w:t>
      </w:r>
      <w:r w:rsidR="00170D0D" w:rsidRPr="003F600E">
        <w:rPr>
          <w:rFonts w:asciiTheme="majorHAnsi" w:eastAsia="Times New Roman" w:hAnsiTheme="majorHAnsi" w:cstheme="majorHAnsi"/>
          <w:sz w:val="24"/>
          <w:szCs w:val="24"/>
          <w:lang w:val="en-US"/>
        </w:rPr>
        <w:t xml:space="preserve"> и унапређења процеса извештавања, како би се осигурала већа транспарентност и ефикасност у праћењу њихове </w:t>
      </w:r>
      <w:r w:rsidR="00BE48CA" w:rsidRPr="003F600E">
        <w:rPr>
          <w:rFonts w:asciiTheme="majorHAnsi" w:eastAsia="Times New Roman" w:hAnsiTheme="majorHAnsi" w:cstheme="majorHAnsi"/>
          <w:sz w:val="24"/>
          <w:szCs w:val="24"/>
          <w:lang w:val="sr-Cyrl-RS"/>
        </w:rPr>
        <w:t>реализације</w:t>
      </w:r>
      <w:r w:rsidR="00170D0D" w:rsidRPr="003F600E">
        <w:rPr>
          <w:rFonts w:asciiTheme="majorHAnsi" w:eastAsia="Times New Roman" w:hAnsiTheme="majorHAnsi" w:cstheme="majorHAnsi"/>
          <w:sz w:val="24"/>
          <w:szCs w:val="24"/>
          <w:lang w:val="en-US"/>
        </w:rPr>
        <w:t>. Тиме ће се олакшати интеграција ових пројеката у стандардизовани оквир.</w:t>
      </w:r>
    </w:p>
    <w:p w:rsidR="006B33E9" w:rsidRPr="003F600E" w:rsidRDefault="007A06BC" w:rsidP="003F600E">
      <w:pPr>
        <w:spacing w:before="100" w:beforeAutospacing="1" w:after="100" w:afterAutospacing="1" w:line="240" w:lineRule="auto"/>
        <w:ind w:left="720"/>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Одредбама уредбе јасно дефинисати координациону улогу Министарстава </w:t>
      </w:r>
      <w:r w:rsidR="00BE48CA" w:rsidRPr="003F600E">
        <w:rPr>
          <w:rFonts w:asciiTheme="majorHAnsi" w:eastAsia="Times New Roman" w:hAnsiTheme="majorHAnsi" w:cstheme="majorHAnsi"/>
          <w:sz w:val="24"/>
          <w:szCs w:val="24"/>
          <w:lang w:val="en-US"/>
        </w:rPr>
        <w:t>ф</w:t>
      </w:r>
      <w:r w:rsidRPr="003F600E">
        <w:rPr>
          <w:rFonts w:asciiTheme="majorHAnsi" w:eastAsia="Times New Roman" w:hAnsiTheme="majorHAnsi" w:cstheme="majorHAnsi"/>
          <w:sz w:val="24"/>
          <w:szCs w:val="24"/>
          <w:lang w:val="en-US"/>
        </w:rPr>
        <w:t xml:space="preserve">инансија и у погледу оних капиталних пројеката који су дефинисани другим правним актима. Потребно је да сва релевантна документација буде достављена Министарсву финансија у складу са његоворм улогом у пројектном циклусу. </w:t>
      </w:r>
    </w:p>
    <w:p w:rsidR="00557F82" w:rsidRPr="003F600E" w:rsidRDefault="006D497F" w:rsidP="007F626E">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Style w:val="Strong"/>
          <w:rFonts w:asciiTheme="majorHAnsi" w:eastAsia="Times New Roman" w:hAnsiTheme="majorHAnsi" w:cstheme="majorHAnsi"/>
          <w:sz w:val="24"/>
          <w:szCs w:val="24"/>
          <w:lang w:val="sr-Cyrl-RS"/>
        </w:rPr>
        <w:t>3.</w:t>
      </w:r>
      <w:r w:rsidR="004833D9" w:rsidRPr="003F600E">
        <w:rPr>
          <w:rStyle w:val="Strong"/>
          <w:rFonts w:asciiTheme="majorHAnsi" w:eastAsia="Times New Roman" w:hAnsiTheme="majorHAnsi" w:cstheme="majorHAnsi"/>
          <w:sz w:val="24"/>
          <w:szCs w:val="24"/>
          <w:lang w:val="en-US"/>
        </w:rPr>
        <w:t>1.</w:t>
      </w:r>
      <w:r w:rsidRPr="003F600E">
        <w:rPr>
          <w:rStyle w:val="Strong"/>
          <w:rFonts w:asciiTheme="majorHAnsi" w:eastAsia="Times New Roman" w:hAnsiTheme="majorHAnsi" w:cstheme="majorHAnsi"/>
          <w:sz w:val="24"/>
          <w:szCs w:val="24"/>
          <w:lang w:val="sr-Cyrl-RS"/>
        </w:rPr>
        <w:t xml:space="preserve">2. </w:t>
      </w:r>
      <w:r w:rsidR="00557F82" w:rsidRPr="003F600E">
        <w:rPr>
          <w:rFonts w:asciiTheme="majorHAnsi" w:eastAsia="Times New Roman" w:hAnsiTheme="majorHAnsi" w:cstheme="majorHAnsi"/>
          <w:b/>
          <w:bCs/>
          <w:sz w:val="24"/>
          <w:szCs w:val="24"/>
          <w:lang w:val="en-US"/>
        </w:rPr>
        <w:t xml:space="preserve">Критеријуми за избор и </w:t>
      </w:r>
      <w:r w:rsidRPr="003F600E">
        <w:rPr>
          <w:rFonts w:asciiTheme="majorHAnsi" w:eastAsia="Times New Roman" w:hAnsiTheme="majorHAnsi" w:cstheme="majorHAnsi"/>
          <w:b/>
          <w:bCs/>
          <w:sz w:val="24"/>
          <w:szCs w:val="24"/>
          <w:lang w:val="sr-Cyrl-RS"/>
        </w:rPr>
        <w:t>приоритизацију</w:t>
      </w:r>
      <w:r w:rsidR="00557F82" w:rsidRPr="003F600E">
        <w:rPr>
          <w:rFonts w:asciiTheme="majorHAnsi" w:eastAsia="Times New Roman" w:hAnsiTheme="majorHAnsi" w:cstheme="majorHAnsi"/>
          <w:b/>
          <w:bCs/>
          <w:sz w:val="24"/>
          <w:szCs w:val="24"/>
          <w:lang w:val="en-US"/>
        </w:rPr>
        <w:t xml:space="preserve"> капиталних пројеката</w:t>
      </w:r>
    </w:p>
    <w:p w:rsidR="00557F82" w:rsidRPr="003F600E" w:rsidRDefault="00557F82" w:rsidP="00FE2E8D">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Примена постојећег правног оквира</w:t>
      </w:r>
      <w:r w:rsidR="00085DC4" w:rsidRPr="003F600E">
        <w:rPr>
          <w:rFonts w:asciiTheme="majorHAnsi" w:eastAsia="Times New Roman" w:hAnsiTheme="majorHAnsi" w:cstheme="majorHAnsi"/>
          <w:sz w:val="24"/>
          <w:szCs w:val="24"/>
          <w:lang w:val="sr-Cyrl-RS"/>
        </w:rPr>
        <w:t xml:space="preserve"> који регулише област капиталних пројеката</w:t>
      </w:r>
      <w:r w:rsidRPr="003F600E">
        <w:rPr>
          <w:rFonts w:asciiTheme="majorHAnsi" w:eastAsia="Times New Roman" w:hAnsiTheme="majorHAnsi" w:cstheme="majorHAnsi"/>
          <w:sz w:val="24"/>
          <w:szCs w:val="24"/>
          <w:lang w:val="en-US"/>
        </w:rPr>
        <w:t xml:space="preserve"> и реализација пројектног циклуса у пракси показала је потребу за детаљнијом регулацијом критеријума и параметара на основу којих се врши избор и </w:t>
      </w:r>
      <w:r w:rsidR="006D497F" w:rsidRPr="003F600E">
        <w:rPr>
          <w:rFonts w:asciiTheme="majorHAnsi" w:eastAsia="Times New Roman" w:hAnsiTheme="majorHAnsi" w:cstheme="majorHAnsi"/>
          <w:sz w:val="24"/>
          <w:szCs w:val="24"/>
          <w:lang w:val="sr-Cyrl-RS"/>
        </w:rPr>
        <w:t>приоритизациј</w:t>
      </w:r>
      <w:r w:rsidR="00085DC4" w:rsidRPr="003F600E">
        <w:rPr>
          <w:rFonts w:asciiTheme="majorHAnsi" w:eastAsia="Times New Roman" w:hAnsiTheme="majorHAnsi" w:cstheme="majorHAnsi"/>
          <w:sz w:val="24"/>
          <w:szCs w:val="24"/>
          <w:lang w:val="sr-Cyrl-RS"/>
        </w:rPr>
        <w:t>а</w:t>
      </w:r>
      <w:r w:rsidRPr="003F600E">
        <w:rPr>
          <w:rFonts w:asciiTheme="majorHAnsi" w:eastAsia="Times New Roman" w:hAnsiTheme="majorHAnsi" w:cstheme="majorHAnsi"/>
          <w:sz w:val="24"/>
          <w:szCs w:val="24"/>
          <w:lang w:val="en-US"/>
        </w:rPr>
        <w:t xml:space="preserve"> капиталних пројеката. </w:t>
      </w:r>
    </w:p>
    <w:p w:rsidR="00557F82" w:rsidRPr="003F600E" w:rsidRDefault="00557F82" w:rsidP="007F626E">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Иако су ови критеријуми прописани </w:t>
      </w:r>
      <w:r w:rsidR="00085DC4" w:rsidRPr="003F600E">
        <w:rPr>
          <w:rFonts w:asciiTheme="majorHAnsi" w:eastAsia="Times New Roman" w:hAnsiTheme="majorHAnsi" w:cstheme="majorHAnsi"/>
          <w:sz w:val="24"/>
          <w:szCs w:val="24"/>
          <w:lang w:val="sr-Cyrl-RS"/>
        </w:rPr>
        <w:t xml:space="preserve">Уредбом о капиталним пројектима </w:t>
      </w:r>
      <w:r w:rsidRPr="003F600E">
        <w:rPr>
          <w:rFonts w:asciiTheme="majorHAnsi" w:eastAsia="Times New Roman" w:hAnsiTheme="majorHAnsi" w:cstheme="majorHAnsi"/>
          <w:sz w:val="24"/>
          <w:szCs w:val="24"/>
          <w:lang w:val="en-US"/>
        </w:rPr>
        <w:t xml:space="preserve">као основа за избор и рангирање пројеката, постоји изазов у томе што не пружају увек поуздану основу за адекватно рангирање капиталних пројеката који имају сличан или исти ниво спремности. Због овога је од велике важности да се успостави </w:t>
      </w:r>
      <w:r w:rsidRPr="003F600E">
        <w:rPr>
          <w:rFonts w:asciiTheme="majorHAnsi" w:eastAsia="Times New Roman" w:hAnsiTheme="majorHAnsi" w:cstheme="majorHAnsi"/>
          <w:bCs/>
          <w:sz w:val="24"/>
          <w:szCs w:val="24"/>
          <w:lang w:val="en-US"/>
        </w:rPr>
        <w:t>транспарентан и конзистентан систем</w:t>
      </w:r>
      <w:r w:rsidRPr="003F600E">
        <w:rPr>
          <w:rFonts w:asciiTheme="majorHAnsi" w:eastAsia="Times New Roman" w:hAnsiTheme="majorHAnsi" w:cstheme="majorHAnsi"/>
          <w:sz w:val="24"/>
          <w:szCs w:val="24"/>
          <w:lang w:val="en-US"/>
        </w:rPr>
        <w:t xml:space="preserve"> за </w:t>
      </w:r>
      <w:r w:rsidRPr="003F600E">
        <w:rPr>
          <w:rFonts w:asciiTheme="majorHAnsi" w:eastAsia="Times New Roman" w:hAnsiTheme="majorHAnsi" w:cstheme="majorHAnsi"/>
          <w:bCs/>
          <w:sz w:val="24"/>
          <w:szCs w:val="24"/>
          <w:lang w:val="en-US"/>
        </w:rPr>
        <w:t>идентификацију</w:t>
      </w:r>
      <w:r w:rsidRPr="003F600E">
        <w:rPr>
          <w:rFonts w:asciiTheme="majorHAnsi" w:eastAsia="Times New Roman" w:hAnsiTheme="majorHAnsi" w:cstheme="majorHAnsi"/>
          <w:sz w:val="24"/>
          <w:szCs w:val="24"/>
          <w:lang w:val="en-US"/>
        </w:rPr>
        <w:t xml:space="preserve">, </w:t>
      </w:r>
      <w:r w:rsidRPr="003F600E">
        <w:rPr>
          <w:rFonts w:asciiTheme="majorHAnsi" w:eastAsia="Times New Roman" w:hAnsiTheme="majorHAnsi" w:cstheme="majorHAnsi"/>
          <w:bCs/>
          <w:sz w:val="24"/>
          <w:szCs w:val="24"/>
          <w:lang w:val="en-US"/>
        </w:rPr>
        <w:t>приоритизацију</w:t>
      </w:r>
      <w:r w:rsidRPr="003F600E">
        <w:rPr>
          <w:rFonts w:asciiTheme="majorHAnsi" w:eastAsia="Times New Roman" w:hAnsiTheme="majorHAnsi" w:cstheme="majorHAnsi"/>
          <w:sz w:val="24"/>
          <w:szCs w:val="24"/>
          <w:lang w:val="en-US"/>
        </w:rPr>
        <w:t xml:space="preserve"> и </w:t>
      </w:r>
      <w:r w:rsidRPr="003F600E">
        <w:rPr>
          <w:rFonts w:asciiTheme="majorHAnsi" w:eastAsia="Times New Roman" w:hAnsiTheme="majorHAnsi" w:cstheme="majorHAnsi"/>
          <w:bCs/>
          <w:sz w:val="24"/>
          <w:szCs w:val="24"/>
          <w:lang w:val="en-US"/>
        </w:rPr>
        <w:t>категоризацију</w:t>
      </w:r>
      <w:r w:rsidRPr="003F600E">
        <w:rPr>
          <w:rFonts w:asciiTheme="majorHAnsi" w:eastAsia="Times New Roman" w:hAnsiTheme="majorHAnsi" w:cstheme="majorHAnsi"/>
          <w:sz w:val="24"/>
          <w:szCs w:val="24"/>
          <w:lang w:val="en-US"/>
        </w:rPr>
        <w:t xml:space="preserve"> капиталних пројеката. Овај систем представља кључни услов за ефикасан пројектни циклус и треба да буде један од приоритетних задатака Министарства финансија у процесу унапређења и темељнијег уређења критеријума.</w:t>
      </w:r>
    </w:p>
    <w:p w:rsidR="005B63E8" w:rsidRPr="003F600E" w:rsidRDefault="00FE2E8D" w:rsidP="007F626E">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5B63E8" w:rsidRPr="003F600E">
        <w:rPr>
          <w:rFonts w:asciiTheme="majorHAnsi" w:eastAsia="Times New Roman" w:hAnsiTheme="majorHAnsi" w:cstheme="majorHAnsi"/>
          <w:b/>
          <w:bCs/>
          <w:sz w:val="24"/>
          <w:szCs w:val="24"/>
          <w:lang w:val="en-US"/>
        </w:rPr>
        <w:t>:</w:t>
      </w:r>
    </w:p>
    <w:p w:rsidR="005B63E8" w:rsidRPr="003F600E" w:rsidRDefault="005B63E8" w:rsidP="007F626E">
      <w:pPr>
        <w:numPr>
          <w:ilvl w:val="0"/>
          <w:numId w:val="65"/>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 детаљнијих критеријума</w:t>
      </w:r>
      <w:r w:rsidRPr="003F600E">
        <w:rPr>
          <w:rFonts w:asciiTheme="majorHAnsi" w:eastAsia="Times New Roman" w:hAnsiTheme="majorHAnsi" w:cstheme="majorHAnsi"/>
          <w:sz w:val="24"/>
          <w:szCs w:val="24"/>
          <w:lang w:val="en-US"/>
        </w:rPr>
        <w:t xml:space="preserve"> - Поред основних критеријума, тренутни систем не обезбеђује довољно детаљну </w:t>
      </w:r>
      <w:r w:rsidR="00FE2E8D" w:rsidRPr="003F600E">
        <w:rPr>
          <w:rFonts w:asciiTheme="majorHAnsi" w:eastAsia="Times New Roman" w:hAnsiTheme="majorHAnsi" w:cstheme="majorHAnsi"/>
          <w:sz w:val="24"/>
          <w:szCs w:val="24"/>
          <w:lang w:val="sr-Cyrl-RS"/>
        </w:rPr>
        <w:t xml:space="preserve">методологију </w:t>
      </w:r>
      <w:r w:rsidRPr="003F600E">
        <w:rPr>
          <w:rFonts w:asciiTheme="majorHAnsi" w:eastAsia="Times New Roman" w:hAnsiTheme="majorHAnsi" w:cstheme="majorHAnsi"/>
          <w:sz w:val="24"/>
          <w:szCs w:val="24"/>
          <w:lang w:val="en-US"/>
        </w:rPr>
        <w:t xml:space="preserve">за </w:t>
      </w:r>
      <w:r w:rsidR="00FE2E8D" w:rsidRPr="003F600E">
        <w:rPr>
          <w:rFonts w:asciiTheme="majorHAnsi" w:eastAsia="Times New Roman" w:hAnsiTheme="majorHAnsi" w:cstheme="majorHAnsi"/>
          <w:sz w:val="24"/>
          <w:szCs w:val="24"/>
          <w:lang w:val="sr-Cyrl-RS"/>
        </w:rPr>
        <w:t xml:space="preserve">селекцију </w:t>
      </w:r>
      <w:r w:rsidR="00FE2E8D" w:rsidRPr="003F600E">
        <w:rPr>
          <w:rFonts w:asciiTheme="majorHAnsi" w:eastAsia="Times New Roman" w:hAnsiTheme="majorHAnsi" w:cstheme="majorHAnsi"/>
          <w:sz w:val="24"/>
          <w:szCs w:val="24"/>
          <w:lang w:val="en-US"/>
        </w:rPr>
        <w:t>капиталн</w:t>
      </w:r>
      <w:r w:rsidR="00FE2E8D" w:rsidRPr="003F600E">
        <w:rPr>
          <w:rFonts w:asciiTheme="majorHAnsi" w:eastAsia="Times New Roman" w:hAnsiTheme="majorHAnsi" w:cstheme="majorHAnsi"/>
          <w:sz w:val="24"/>
          <w:szCs w:val="24"/>
          <w:lang w:val="sr-Cyrl-RS"/>
        </w:rPr>
        <w:t>и</w:t>
      </w:r>
      <w:r w:rsidR="00FE2E8D" w:rsidRPr="003F600E">
        <w:rPr>
          <w:rFonts w:asciiTheme="majorHAnsi" w:eastAsia="Times New Roman" w:hAnsiTheme="majorHAnsi" w:cstheme="majorHAnsi"/>
          <w:sz w:val="24"/>
          <w:szCs w:val="24"/>
          <w:lang w:val="en-US"/>
        </w:rPr>
        <w:t xml:space="preserve"> пројек</w:t>
      </w:r>
      <w:r w:rsidR="00FE2E8D" w:rsidRPr="003F600E">
        <w:rPr>
          <w:rFonts w:asciiTheme="majorHAnsi" w:eastAsia="Times New Roman" w:hAnsiTheme="majorHAnsi" w:cstheme="majorHAnsi"/>
          <w:sz w:val="24"/>
          <w:szCs w:val="24"/>
          <w:lang w:val="sr-Cyrl-RS"/>
        </w:rPr>
        <w:t>ата</w:t>
      </w:r>
      <w:r w:rsidR="00FE2E8D" w:rsidRPr="003F600E">
        <w:rPr>
          <w:rFonts w:asciiTheme="majorHAnsi" w:eastAsia="Times New Roman" w:hAnsiTheme="majorHAnsi" w:cstheme="majorHAnsi"/>
          <w:sz w:val="24"/>
          <w:szCs w:val="24"/>
          <w:lang w:val="en-US"/>
        </w:rPr>
        <w:t xml:space="preserve"> </w:t>
      </w:r>
      <w:r w:rsidRPr="003F600E">
        <w:rPr>
          <w:rFonts w:asciiTheme="majorHAnsi" w:eastAsia="Times New Roman" w:hAnsiTheme="majorHAnsi" w:cstheme="majorHAnsi"/>
          <w:sz w:val="24"/>
          <w:szCs w:val="24"/>
          <w:lang w:val="en-US"/>
        </w:rPr>
        <w:t>са сличним нивоом спремности. У складу са тим, постоји потреба за додатним параметрима који ће омогућити прецизниј</w:t>
      </w:r>
      <w:r w:rsidR="00C76DED" w:rsidRPr="003F600E">
        <w:rPr>
          <w:rFonts w:asciiTheme="majorHAnsi" w:eastAsia="Times New Roman" w:hAnsiTheme="majorHAnsi" w:cstheme="majorHAnsi"/>
          <w:sz w:val="24"/>
          <w:szCs w:val="24"/>
          <w:lang w:val="sr-Cyrl-RS"/>
        </w:rPr>
        <w:t>и одабир</w:t>
      </w:r>
      <w:r w:rsidR="006D1582" w:rsidRPr="003F600E">
        <w:rPr>
          <w:rFonts w:asciiTheme="majorHAnsi" w:eastAsia="Times New Roman" w:hAnsiTheme="majorHAnsi" w:cstheme="majorHAnsi"/>
          <w:sz w:val="24"/>
          <w:szCs w:val="24"/>
          <w:lang w:val="sr-Cyrl-RS"/>
        </w:rPr>
        <w:t xml:space="preserve"> </w:t>
      </w:r>
      <w:r w:rsidRPr="003F600E">
        <w:rPr>
          <w:rFonts w:asciiTheme="majorHAnsi" w:eastAsia="Times New Roman" w:hAnsiTheme="majorHAnsi" w:cstheme="majorHAnsi"/>
          <w:sz w:val="24"/>
          <w:szCs w:val="24"/>
          <w:lang w:val="en-US"/>
        </w:rPr>
        <w:t>пројеката.</w:t>
      </w:r>
    </w:p>
    <w:p w:rsidR="005B63E8" w:rsidRPr="003F600E" w:rsidRDefault="005B63E8" w:rsidP="003F600E">
      <w:pPr>
        <w:spacing w:before="100" w:beforeAutospacing="1" w:after="100" w:afterAutospacing="1" w:line="240" w:lineRule="auto"/>
        <w:ind w:left="720"/>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Тренутни критеријуми нису довољно специфични за разматрање утицаја на животну средину или друге важне аспекте који би требало да буду пресудни у раној фази приоритизације.</w:t>
      </w:r>
    </w:p>
    <w:p w:rsidR="006D1582" w:rsidRDefault="006D1582" w:rsidP="003F600E">
      <w:pPr>
        <w:spacing w:before="100" w:beforeAutospacing="1" w:after="100" w:afterAutospacing="1" w:line="240" w:lineRule="auto"/>
        <w:ind w:left="720"/>
        <w:jc w:val="both"/>
        <w:rPr>
          <w:rFonts w:asciiTheme="majorHAnsi" w:eastAsia="Times New Roman" w:hAnsiTheme="majorHAnsi" w:cstheme="majorHAnsi"/>
          <w:sz w:val="24"/>
          <w:szCs w:val="24"/>
          <w:lang w:val="en-US"/>
        </w:rPr>
      </w:pPr>
    </w:p>
    <w:p w:rsidR="003F600E" w:rsidRPr="003F600E" w:rsidRDefault="003F600E" w:rsidP="003F600E">
      <w:pPr>
        <w:spacing w:before="100" w:beforeAutospacing="1" w:after="100" w:afterAutospacing="1" w:line="240" w:lineRule="auto"/>
        <w:ind w:left="720"/>
        <w:jc w:val="both"/>
        <w:rPr>
          <w:rFonts w:asciiTheme="majorHAnsi" w:eastAsia="Times New Roman" w:hAnsiTheme="majorHAnsi" w:cstheme="majorHAnsi"/>
          <w:sz w:val="24"/>
          <w:szCs w:val="24"/>
          <w:lang w:val="en-US"/>
        </w:rPr>
      </w:pPr>
    </w:p>
    <w:p w:rsidR="005B63E8" w:rsidRPr="003F600E" w:rsidRDefault="005B63E8" w:rsidP="005B63E8">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5B63E8" w:rsidRPr="003F600E" w:rsidRDefault="005B63E8" w:rsidP="00D35721">
      <w:pPr>
        <w:numPr>
          <w:ilvl w:val="0"/>
          <w:numId w:val="66"/>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 xml:space="preserve">Успостављање </w:t>
      </w:r>
      <w:r w:rsidR="00FE2E8D" w:rsidRPr="003F600E">
        <w:rPr>
          <w:rFonts w:asciiTheme="majorHAnsi" w:eastAsia="Times New Roman" w:hAnsiTheme="majorHAnsi" w:cstheme="majorHAnsi"/>
          <w:b/>
          <w:bCs/>
          <w:sz w:val="24"/>
          <w:szCs w:val="24"/>
          <w:lang w:val="sr-Cyrl-RS"/>
        </w:rPr>
        <w:t xml:space="preserve"> методологије и </w:t>
      </w:r>
      <w:r w:rsidR="00C76DED" w:rsidRPr="003F600E">
        <w:rPr>
          <w:rFonts w:asciiTheme="majorHAnsi" w:eastAsia="Times New Roman" w:hAnsiTheme="majorHAnsi" w:cstheme="majorHAnsi"/>
          <w:b/>
          <w:bCs/>
          <w:sz w:val="24"/>
          <w:szCs w:val="24"/>
          <w:lang w:val="sr-Cyrl-RS"/>
        </w:rPr>
        <w:t xml:space="preserve">детаљнијих критеријума </w:t>
      </w:r>
      <w:r w:rsidR="006D1582" w:rsidRPr="003F600E">
        <w:rPr>
          <w:rFonts w:asciiTheme="majorHAnsi" w:eastAsia="Times New Roman" w:hAnsiTheme="majorHAnsi" w:cstheme="majorHAnsi"/>
          <w:b/>
          <w:bCs/>
          <w:sz w:val="24"/>
          <w:szCs w:val="24"/>
          <w:lang w:val="sr-Cyrl-RS"/>
        </w:rPr>
        <w:t>за</w:t>
      </w:r>
      <w:r w:rsidR="00C76DED" w:rsidRPr="003F600E">
        <w:rPr>
          <w:rFonts w:asciiTheme="majorHAnsi" w:eastAsia="Times New Roman" w:hAnsiTheme="majorHAnsi" w:cstheme="majorHAnsi"/>
          <w:b/>
          <w:bCs/>
          <w:sz w:val="24"/>
          <w:szCs w:val="24"/>
          <w:lang w:val="sr-Cyrl-RS"/>
        </w:rPr>
        <w:t xml:space="preserve"> </w:t>
      </w:r>
      <w:r w:rsidR="00FE2E8D" w:rsidRPr="003F600E">
        <w:rPr>
          <w:rFonts w:asciiTheme="majorHAnsi" w:eastAsia="Times New Roman" w:hAnsiTheme="majorHAnsi" w:cstheme="majorHAnsi"/>
          <w:b/>
          <w:bCs/>
          <w:sz w:val="24"/>
          <w:szCs w:val="24"/>
          <w:lang w:val="sr-Cyrl-RS"/>
        </w:rPr>
        <w:t>рангирањ</w:t>
      </w:r>
      <w:r w:rsidR="006D1582" w:rsidRPr="003F600E">
        <w:rPr>
          <w:rFonts w:asciiTheme="majorHAnsi" w:eastAsia="Times New Roman" w:hAnsiTheme="majorHAnsi" w:cstheme="majorHAnsi"/>
          <w:b/>
          <w:bCs/>
          <w:sz w:val="24"/>
          <w:szCs w:val="24"/>
          <w:lang w:val="sr-Cyrl-RS"/>
        </w:rPr>
        <w:t>е</w:t>
      </w:r>
      <w:r w:rsidR="00FE2E8D" w:rsidRPr="003F600E">
        <w:rPr>
          <w:rFonts w:asciiTheme="majorHAnsi" w:eastAsia="Times New Roman" w:hAnsiTheme="majorHAnsi" w:cstheme="majorHAnsi"/>
          <w:b/>
          <w:bCs/>
          <w:sz w:val="24"/>
          <w:szCs w:val="24"/>
          <w:lang w:val="sr-Cyrl-RS"/>
        </w:rPr>
        <w:t xml:space="preserve"> пројеката </w:t>
      </w:r>
      <w:r w:rsidRPr="003F600E">
        <w:rPr>
          <w:rFonts w:asciiTheme="majorHAnsi" w:eastAsia="Times New Roman" w:hAnsiTheme="majorHAnsi" w:cstheme="majorHAnsi"/>
          <w:sz w:val="24"/>
          <w:szCs w:val="24"/>
          <w:lang w:val="en-US"/>
        </w:rPr>
        <w:t xml:space="preserve"> - Треба створити систем који ће обухватити све важне аспекте, укључујући еколошке, социјалне и економске ефекте, како би се осигурало да се пројекти са највећим потенцијалом за позитиван утицај и највишим ст</w:t>
      </w:r>
      <w:r w:rsidR="00CF4BA4" w:rsidRPr="003F600E">
        <w:rPr>
          <w:rFonts w:asciiTheme="majorHAnsi" w:eastAsia="Times New Roman" w:hAnsiTheme="majorHAnsi" w:cstheme="majorHAnsi"/>
          <w:sz w:val="24"/>
          <w:szCs w:val="24"/>
          <w:lang w:val="en-US"/>
        </w:rPr>
        <w:t>епеном припремљености стављају као</w:t>
      </w:r>
      <w:r w:rsidRPr="003F600E">
        <w:rPr>
          <w:rFonts w:asciiTheme="majorHAnsi" w:eastAsia="Times New Roman" w:hAnsiTheme="majorHAnsi" w:cstheme="majorHAnsi"/>
          <w:sz w:val="24"/>
          <w:szCs w:val="24"/>
          <w:lang w:val="en-US"/>
        </w:rPr>
        <w:t xml:space="preserve"> приоритет.</w:t>
      </w:r>
    </w:p>
    <w:p w:rsidR="00E459B6" w:rsidRPr="003F600E" w:rsidRDefault="006D497F" w:rsidP="00402346">
      <w:pPr>
        <w:pStyle w:val="NormalWeb"/>
        <w:jc w:val="both"/>
        <w:rPr>
          <w:rFonts w:asciiTheme="majorHAnsi" w:hAnsiTheme="majorHAnsi" w:cstheme="majorHAnsi"/>
          <w:lang w:val="sr-Cyrl-RS"/>
        </w:rPr>
      </w:pPr>
      <w:r w:rsidRPr="003F600E">
        <w:rPr>
          <w:rStyle w:val="Strong"/>
          <w:rFonts w:asciiTheme="majorHAnsi" w:hAnsiTheme="majorHAnsi" w:cstheme="majorHAnsi"/>
          <w:lang w:val="sr-Cyrl-RS"/>
        </w:rPr>
        <w:t>3.</w:t>
      </w:r>
      <w:r w:rsidR="004833D9" w:rsidRPr="003F600E">
        <w:rPr>
          <w:rStyle w:val="Strong"/>
          <w:rFonts w:asciiTheme="majorHAnsi" w:hAnsiTheme="majorHAnsi" w:cstheme="majorHAnsi"/>
        </w:rPr>
        <w:t>1.</w:t>
      </w:r>
      <w:r w:rsidRPr="003F600E">
        <w:rPr>
          <w:rStyle w:val="Strong"/>
          <w:rFonts w:asciiTheme="majorHAnsi" w:hAnsiTheme="majorHAnsi" w:cstheme="majorHAnsi"/>
          <w:lang w:val="sr-Cyrl-RS"/>
        </w:rPr>
        <w:t xml:space="preserve">3. </w:t>
      </w:r>
      <w:r w:rsidR="00E459B6" w:rsidRPr="003F600E">
        <w:rPr>
          <w:rStyle w:val="Strong"/>
          <w:rFonts w:asciiTheme="majorHAnsi" w:hAnsiTheme="majorHAnsi" w:cstheme="majorHAnsi"/>
          <w:lang w:val="sr-Cyrl-RS"/>
        </w:rPr>
        <w:t>Транспарентност</w:t>
      </w:r>
    </w:p>
    <w:p w:rsidR="00557F82" w:rsidRPr="003F600E" w:rsidRDefault="00557F82" w:rsidP="00402346">
      <w:pPr>
        <w:pStyle w:val="NormalWeb"/>
        <w:jc w:val="both"/>
        <w:rPr>
          <w:rFonts w:asciiTheme="majorHAnsi" w:hAnsiTheme="majorHAnsi" w:cstheme="majorHAnsi"/>
        </w:rPr>
      </w:pPr>
      <w:r w:rsidRPr="003F600E">
        <w:rPr>
          <w:rFonts w:asciiTheme="majorHAnsi" w:hAnsiTheme="majorHAnsi" w:cstheme="majorHAnsi"/>
          <w:bCs/>
        </w:rPr>
        <w:t xml:space="preserve">Управљање </w:t>
      </w:r>
      <w:r w:rsidR="00083613" w:rsidRPr="003F600E">
        <w:rPr>
          <w:rFonts w:asciiTheme="majorHAnsi" w:hAnsiTheme="majorHAnsi" w:cstheme="majorHAnsi"/>
          <w:bCs/>
          <w:lang w:val="sr-Cyrl-RS"/>
        </w:rPr>
        <w:t>у области јавних инвесиција</w:t>
      </w:r>
      <w:r w:rsidRPr="003F600E">
        <w:rPr>
          <w:rFonts w:asciiTheme="majorHAnsi" w:hAnsiTheme="majorHAnsi" w:cstheme="majorHAnsi"/>
        </w:rPr>
        <w:t xml:space="preserve"> представља област од општег друштвеног значаја, што подразумева да јавност има оправдан интерес да буде информисана о свим релевантним подацима који се односе на финансирање и извођење ових пројеката. </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У складу са </w:t>
      </w:r>
      <w:r w:rsidRPr="003F600E">
        <w:rPr>
          <w:rFonts w:asciiTheme="majorHAnsi" w:eastAsia="Times New Roman" w:hAnsiTheme="majorHAnsi" w:cstheme="majorHAnsi"/>
          <w:bCs/>
          <w:sz w:val="24"/>
          <w:szCs w:val="24"/>
          <w:lang w:val="en-US"/>
        </w:rPr>
        <w:t>Законом о буџетском систему</w:t>
      </w:r>
      <w:r w:rsidRPr="003F600E">
        <w:rPr>
          <w:rFonts w:asciiTheme="majorHAnsi" w:eastAsia="Times New Roman" w:hAnsiTheme="majorHAnsi" w:cstheme="majorHAnsi"/>
          <w:sz w:val="24"/>
          <w:szCs w:val="24"/>
          <w:lang w:val="en-US"/>
        </w:rPr>
        <w:t xml:space="preserve">, </w:t>
      </w:r>
      <w:r w:rsidRPr="003F600E">
        <w:rPr>
          <w:rFonts w:asciiTheme="majorHAnsi" w:eastAsia="Times New Roman" w:hAnsiTheme="majorHAnsi" w:cstheme="majorHAnsi"/>
          <w:bCs/>
          <w:sz w:val="24"/>
          <w:szCs w:val="24"/>
          <w:lang w:val="en-US"/>
        </w:rPr>
        <w:t>Министарство финансија</w:t>
      </w:r>
      <w:r w:rsidRPr="003F600E">
        <w:rPr>
          <w:rFonts w:asciiTheme="majorHAnsi" w:eastAsia="Times New Roman" w:hAnsiTheme="majorHAnsi" w:cstheme="majorHAnsi"/>
          <w:sz w:val="24"/>
          <w:szCs w:val="24"/>
          <w:lang w:val="en-US"/>
        </w:rPr>
        <w:t xml:space="preserve"> периодично објављује </w:t>
      </w:r>
      <w:r w:rsidRPr="003F600E">
        <w:rPr>
          <w:rFonts w:asciiTheme="majorHAnsi" w:eastAsia="Times New Roman" w:hAnsiTheme="majorHAnsi" w:cstheme="majorHAnsi"/>
          <w:bCs/>
          <w:sz w:val="24"/>
          <w:szCs w:val="24"/>
          <w:lang w:val="en-US"/>
        </w:rPr>
        <w:t>фискалну стратегију</w:t>
      </w:r>
      <w:r w:rsidRPr="003F600E">
        <w:rPr>
          <w:rFonts w:asciiTheme="majorHAnsi" w:eastAsia="Times New Roman" w:hAnsiTheme="majorHAnsi" w:cstheme="majorHAnsi"/>
          <w:sz w:val="24"/>
          <w:szCs w:val="24"/>
          <w:lang w:val="en-US"/>
        </w:rPr>
        <w:t xml:space="preserve">, која садржи информације о </w:t>
      </w:r>
      <w:r w:rsidR="00083613" w:rsidRPr="003F600E">
        <w:rPr>
          <w:rFonts w:asciiTheme="majorHAnsi" w:eastAsia="Times New Roman" w:hAnsiTheme="majorHAnsi" w:cstheme="majorHAnsi"/>
          <w:sz w:val="24"/>
          <w:szCs w:val="24"/>
          <w:lang w:val="sr-Cyrl-RS"/>
        </w:rPr>
        <w:t>инвестициони</w:t>
      </w:r>
      <w:r w:rsidR="00DC2833">
        <w:rPr>
          <w:rFonts w:asciiTheme="majorHAnsi" w:eastAsia="Times New Roman" w:hAnsiTheme="majorHAnsi" w:cstheme="majorHAnsi"/>
          <w:sz w:val="24"/>
          <w:szCs w:val="24"/>
          <w:lang w:val="sr-Cyrl-RS"/>
        </w:rPr>
        <w:t>м</w:t>
      </w:r>
      <w:r w:rsidR="00083613" w:rsidRPr="003F600E">
        <w:rPr>
          <w:rFonts w:asciiTheme="majorHAnsi" w:eastAsia="Times New Roman" w:hAnsiTheme="majorHAnsi" w:cstheme="majorHAnsi"/>
          <w:sz w:val="24"/>
          <w:szCs w:val="24"/>
          <w:lang w:val="sr-Cyrl-RS"/>
        </w:rPr>
        <w:t xml:space="preserve"> </w:t>
      </w:r>
      <w:r w:rsidRPr="003F600E">
        <w:rPr>
          <w:rFonts w:asciiTheme="majorHAnsi" w:eastAsia="Times New Roman" w:hAnsiTheme="majorHAnsi" w:cstheme="majorHAnsi"/>
          <w:sz w:val="24"/>
          <w:szCs w:val="24"/>
          <w:lang w:val="en-US"/>
        </w:rPr>
        <w:t xml:space="preserve"> пројектима. Тако је у </w:t>
      </w:r>
      <w:r w:rsidRPr="003F600E">
        <w:rPr>
          <w:rFonts w:asciiTheme="majorHAnsi" w:eastAsia="Times New Roman" w:hAnsiTheme="majorHAnsi" w:cstheme="majorHAnsi"/>
          <w:bCs/>
          <w:sz w:val="24"/>
          <w:szCs w:val="24"/>
          <w:lang w:val="en-US"/>
        </w:rPr>
        <w:t>Ревидираној фискалној стратегији за 2025. годину</w:t>
      </w:r>
      <w:r w:rsidRPr="003F600E">
        <w:rPr>
          <w:rFonts w:asciiTheme="majorHAnsi" w:eastAsia="Times New Roman" w:hAnsiTheme="majorHAnsi" w:cstheme="majorHAnsi"/>
          <w:sz w:val="24"/>
          <w:szCs w:val="24"/>
          <w:lang w:val="en-US"/>
        </w:rPr>
        <w:t xml:space="preserve"> са пројекцијама за 2026. и 2027. годину представљен и </w:t>
      </w:r>
      <w:r w:rsidR="008112F7" w:rsidRPr="003F600E">
        <w:rPr>
          <w:rFonts w:asciiTheme="majorHAnsi" w:eastAsia="Times New Roman" w:hAnsiTheme="majorHAnsi" w:cstheme="majorHAnsi"/>
          <w:sz w:val="24"/>
          <w:szCs w:val="24"/>
          <w:lang w:val="en-US"/>
        </w:rPr>
        <w:t>преглед инвестиционих пројеката у републичком буџету – издаци за нефинансијску имовину (изнад 20 милиона евра</w:t>
      </w:r>
      <w:r w:rsidR="00083613" w:rsidRPr="003F600E">
        <w:rPr>
          <w:rFonts w:asciiTheme="majorHAnsi" w:eastAsia="Times New Roman" w:hAnsiTheme="majorHAnsi" w:cstheme="majorHAnsi"/>
          <w:sz w:val="24"/>
          <w:szCs w:val="24"/>
          <w:lang w:val="sr-Cyrl-RS"/>
        </w:rPr>
        <w:t>,</w:t>
      </w:r>
      <w:r w:rsidRPr="003F600E">
        <w:rPr>
          <w:rFonts w:asciiTheme="majorHAnsi" w:eastAsia="Times New Roman" w:hAnsiTheme="majorHAnsi" w:cstheme="majorHAnsi"/>
          <w:sz w:val="24"/>
          <w:szCs w:val="24"/>
          <w:lang w:val="en-US"/>
        </w:rPr>
        <w:t>искључујући сектор одбране и безбедности). Подаци који се објављују укључују:</w:t>
      </w:r>
    </w:p>
    <w:p w:rsidR="00557F82" w:rsidRPr="003F600E" w:rsidRDefault="00557F82" w:rsidP="00402346">
      <w:pPr>
        <w:numPr>
          <w:ilvl w:val="0"/>
          <w:numId w:val="28"/>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Укупан износ средстава утрошених до сада,</w:t>
      </w:r>
    </w:p>
    <w:p w:rsidR="00557F82" w:rsidRPr="003F600E" w:rsidRDefault="00557F82" w:rsidP="00402346">
      <w:pPr>
        <w:numPr>
          <w:ilvl w:val="0"/>
          <w:numId w:val="28"/>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Процењена утрошена средства за текућу годину,</w:t>
      </w:r>
    </w:p>
    <w:p w:rsidR="00557F82" w:rsidRPr="003F600E" w:rsidRDefault="00557F82" w:rsidP="00402346">
      <w:pPr>
        <w:numPr>
          <w:ilvl w:val="0"/>
          <w:numId w:val="28"/>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Планирани износ за текућу и наредне две године,</w:t>
      </w:r>
    </w:p>
    <w:p w:rsidR="00557F82" w:rsidRPr="003F600E" w:rsidRDefault="00557F82" w:rsidP="00402346">
      <w:pPr>
        <w:numPr>
          <w:ilvl w:val="0"/>
          <w:numId w:val="28"/>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Укупну процењену вредност пројекта.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Међутим, </w:t>
      </w:r>
      <w:r w:rsidRPr="003F600E">
        <w:rPr>
          <w:rFonts w:asciiTheme="majorHAnsi" w:eastAsia="Times New Roman" w:hAnsiTheme="majorHAnsi" w:cstheme="majorHAnsi"/>
          <w:bCs/>
          <w:sz w:val="24"/>
          <w:szCs w:val="24"/>
          <w:lang w:val="en-US"/>
        </w:rPr>
        <w:t>транспарентност</w:t>
      </w:r>
      <w:r w:rsidRPr="003F600E">
        <w:rPr>
          <w:rFonts w:asciiTheme="majorHAnsi" w:eastAsia="Times New Roman" w:hAnsiTheme="majorHAnsi" w:cstheme="majorHAnsi"/>
          <w:sz w:val="24"/>
          <w:szCs w:val="24"/>
          <w:lang w:val="en-US"/>
        </w:rPr>
        <w:t xml:space="preserve"> поступка оцењивања и праћења капиталних пројеката и даље може бити побољшана. Постизање већег нивоа транспарентности </w:t>
      </w:r>
      <w:r w:rsidR="005D6F7C" w:rsidRPr="003F600E">
        <w:rPr>
          <w:rFonts w:asciiTheme="majorHAnsi" w:eastAsia="Times New Roman" w:hAnsiTheme="majorHAnsi" w:cstheme="majorHAnsi"/>
          <w:sz w:val="24"/>
          <w:szCs w:val="24"/>
          <w:lang w:val="sr-Cyrl-RS"/>
        </w:rPr>
        <w:t xml:space="preserve">увођењем извештавања о статусу и динамици пројеката, </w:t>
      </w:r>
      <w:r w:rsidRPr="003F600E">
        <w:rPr>
          <w:rFonts w:asciiTheme="majorHAnsi" w:eastAsia="Times New Roman" w:hAnsiTheme="majorHAnsi" w:cstheme="majorHAnsi"/>
          <w:sz w:val="24"/>
          <w:szCs w:val="24"/>
          <w:lang w:val="en-US"/>
        </w:rPr>
        <w:t>не само да ће побољшати поверење јавности, већ ће омогућити боље праћење и вредновање резултата инвестиција.</w:t>
      </w:r>
    </w:p>
    <w:p w:rsidR="005B63E8" w:rsidRPr="003F600E" w:rsidRDefault="00FE2E8D" w:rsidP="005B63E8">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5B63E8" w:rsidRPr="003F600E">
        <w:rPr>
          <w:rFonts w:asciiTheme="majorHAnsi" w:eastAsia="Times New Roman" w:hAnsiTheme="majorHAnsi" w:cstheme="majorHAnsi"/>
          <w:b/>
          <w:bCs/>
          <w:sz w:val="24"/>
          <w:szCs w:val="24"/>
          <w:lang w:val="en-US"/>
        </w:rPr>
        <w:t>:</w:t>
      </w:r>
    </w:p>
    <w:p w:rsidR="005B63E8" w:rsidRPr="003F600E" w:rsidRDefault="005D6F7C" w:rsidP="00D35721">
      <w:pPr>
        <w:numPr>
          <w:ilvl w:val="0"/>
          <w:numId w:val="67"/>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sr-Cyrl-RS"/>
        </w:rPr>
        <w:t>Непотпуна транспарентност</w:t>
      </w:r>
      <w:r w:rsidR="005B63E8" w:rsidRPr="003F600E">
        <w:rPr>
          <w:rFonts w:asciiTheme="majorHAnsi" w:eastAsia="Times New Roman" w:hAnsiTheme="majorHAnsi" w:cstheme="majorHAnsi"/>
          <w:sz w:val="24"/>
          <w:szCs w:val="24"/>
          <w:lang w:val="en-US"/>
        </w:rPr>
        <w:t xml:space="preserve"> - Постојећи правни оквир не прописује обавезу за објављивање детаљних извештаја који садрже све релевантне информације о капиталним пројектима, као што су напредак у реализацији, потрошена средства по фазама и процена утицаја на животну средину.</w:t>
      </w:r>
    </w:p>
    <w:p w:rsidR="005B63E8" w:rsidRPr="003F600E" w:rsidRDefault="005B63E8" w:rsidP="005B63E8">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5D6F7C" w:rsidRPr="003F600E" w:rsidRDefault="005B63E8" w:rsidP="005B63E8">
      <w:pPr>
        <w:numPr>
          <w:ilvl w:val="0"/>
          <w:numId w:val="68"/>
        </w:num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Повећање транспарентности</w:t>
      </w:r>
      <w:r w:rsidR="005D6F7C" w:rsidRPr="003F600E">
        <w:rPr>
          <w:rFonts w:asciiTheme="majorHAnsi" w:eastAsia="Times New Roman" w:hAnsiTheme="majorHAnsi" w:cstheme="majorHAnsi"/>
          <w:b/>
          <w:bCs/>
          <w:sz w:val="24"/>
          <w:szCs w:val="24"/>
          <w:lang w:val="sr-Cyrl-RS"/>
        </w:rPr>
        <w:t xml:space="preserve"> увоеђењем јавних извештаја у фази реализације</w:t>
      </w:r>
      <w:r w:rsidRPr="003F600E">
        <w:rPr>
          <w:rFonts w:asciiTheme="majorHAnsi" w:eastAsia="Times New Roman" w:hAnsiTheme="majorHAnsi" w:cstheme="majorHAnsi"/>
          <w:sz w:val="24"/>
          <w:szCs w:val="24"/>
          <w:lang w:val="en-US"/>
        </w:rPr>
        <w:t xml:space="preserve"> - Успоставити стандарде за објављивање података</w:t>
      </w:r>
      <w:r w:rsidR="00FE2E8D" w:rsidRPr="003F600E">
        <w:rPr>
          <w:rFonts w:asciiTheme="majorHAnsi" w:eastAsia="Times New Roman" w:hAnsiTheme="majorHAnsi" w:cstheme="majorHAnsi"/>
          <w:sz w:val="24"/>
          <w:szCs w:val="24"/>
          <w:lang w:val="sr-Cyrl-RS"/>
        </w:rPr>
        <w:t>/извештаја</w:t>
      </w:r>
      <w:r w:rsidRPr="003F600E">
        <w:rPr>
          <w:rFonts w:asciiTheme="majorHAnsi" w:eastAsia="Times New Roman" w:hAnsiTheme="majorHAnsi" w:cstheme="majorHAnsi"/>
          <w:sz w:val="24"/>
          <w:szCs w:val="24"/>
          <w:lang w:val="en-US"/>
        </w:rPr>
        <w:t xml:space="preserve"> који ће укључивати</w:t>
      </w:r>
      <w:r w:rsidR="007B74CA" w:rsidRPr="003F600E">
        <w:rPr>
          <w:rFonts w:asciiTheme="majorHAnsi" w:eastAsia="Times New Roman" w:hAnsiTheme="majorHAnsi" w:cstheme="majorHAnsi"/>
          <w:sz w:val="24"/>
          <w:szCs w:val="24"/>
          <w:lang w:val="sr-Cyrl-RS"/>
        </w:rPr>
        <w:t xml:space="preserve"> релевантне</w:t>
      </w:r>
      <w:r w:rsidRPr="003F600E">
        <w:rPr>
          <w:rFonts w:asciiTheme="majorHAnsi" w:eastAsia="Times New Roman" w:hAnsiTheme="majorHAnsi" w:cstheme="majorHAnsi"/>
          <w:sz w:val="24"/>
          <w:szCs w:val="24"/>
          <w:lang w:val="en-US"/>
        </w:rPr>
        <w:t xml:space="preserve"> податке о </w:t>
      </w:r>
      <w:r w:rsidR="00FE2E8D" w:rsidRPr="003F600E">
        <w:rPr>
          <w:rFonts w:asciiTheme="majorHAnsi" w:eastAsia="Times New Roman" w:hAnsiTheme="majorHAnsi" w:cstheme="majorHAnsi"/>
          <w:sz w:val="24"/>
          <w:szCs w:val="24"/>
          <w:lang w:val="sr-Cyrl-RS"/>
        </w:rPr>
        <w:t xml:space="preserve">статусу </w:t>
      </w:r>
      <w:r w:rsidR="005D6F7C" w:rsidRPr="003F600E">
        <w:rPr>
          <w:rFonts w:asciiTheme="majorHAnsi" w:eastAsia="Times New Roman" w:hAnsiTheme="majorHAnsi" w:cstheme="majorHAnsi"/>
          <w:sz w:val="24"/>
          <w:szCs w:val="24"/>
          <w:lang w:val="sr-Cyrl-RS"/>
        </w:rPr>
        <w:t xml:space="preserve">и динамици реализације </w:t>
      </w:r>
      <w:r w:rsidRPr="003F600E">
        <w:rPr>
          <w:rFonts w:asciiTheme="majorHAnsi" w:eastAsia="Times New Roman" w:hAnsiTheme="majorHAnsi" w:cstheme="majorHAnsi"/>
          <w:sz w:val="24"/>
          <w:szCs w:val="24"/>
          <w:lang w:val="en-US"/>
        </w:rPr>
        <w:t>пројеката</w:t>
      </w:r>
      <w:r w:rsidR="00FE2E8D" w:rsidRPr="003F600E">
        <w:rPr>
          <w:rFonts w:asciiTheme="majorHAnsi" w:eastAsia="Times New Roman" w:hAnsiTheme="majorHAnsi" w:cstheme="majorHAnsi"/>
          <w:sz w:val="24"/>
          <w:szCs w:val="24"/>
          <w:lang w:val="sr-Cyrl-RS"/>
        </w:rPr>
        <w:t>.</w:t>
      </w:r>
    </w:p>
    <w:p w:rsidR="00E459B6" w:rsidRPr="003F600E" w:rsidRDefault="006D497F" w:rsidP="00402346">
      <w:pPr>
        <w:pStyle w:val="NormalWeb"/>
        <w:jc w:val="both"/>
        <w:rPr>
          <w:rStyle w:val="Strong"/>
          <w:rFonts w:asciiTheme="majorHAnsi" w:hAnsiTheme="majorHAnsi" w:cstheme="majorHAnsi"/>
          <w:lang w:val="sr-Cyrl-RS"/>
        </w:rPr>
      </w:pPr>
      <w:r w:rsidRPr="003F600E">
        <w:rPr>
          <w:rStyle w:val="Strong"/>
          <w:rFonts w:asciiTheme="majorHAnsi" w:hAnsiTheme="majorHAnsi" w:cstheme="majorHAnsi"/>
          <w:lang w:val="sr-Cyrl-RS"/>
        </w:rPr>
        <w:t>3.</w:t>
      </w:r>
      <w:r w:rsidR="004833D9" w:rsidRPr="003F600E">
        <w:rPr>
          <w:rStyle w:val="Strong"/>
          <w:rFonts w:asciiTheme="majorHAnsi" w:hAnsiTheme="majorHAnsi" w:cstheme="majorHAnsi"/>
        </w:rPr>
        <w:t>1.</w:t>
      </w:r>
      <w:r w:rsidRPr="003F600E">
        <w:rPr>
          <w:rStyle w:val="Strong"/>
          <w:rFonts w:asciiTheme="majorHAnsi" w:hAnsiTheme="majorHAnsi" w:cstheme="majorHAnsi"/>
          <w:lang w:val="sr-Cyrl-RS"/>
        </w:rPr>
        <w:t xml:space="preserve">4. </w:t>
      </w:r>
      <w:r w:rsidR="00E459B6" w:rsidRPr="003F600E">
        <w:rPr>
          <w:rStyle w:val="Strong"/>
          <w:rFonts w:asciiTheme="majorHAnsi" w:hAnsiTheme="majorHAnsi" w:cstheme="majorHAnsi"/>
          <w:lang w:val="sr-Cyrl-RS"/>
        </w:rPr>
        <w:t xml:space="preserve">Координација поступка са </w:t>
      </w:r>
      <w:r w:rsidR="005D6F7C" w:rsidRPr="003F600E">
        <w:rPr>
          <w:rStyle w:val="Strong"/>
          <w:rFonts w:asciiTheme="majorHAnsi" w:hAnsiTheme="majorHAnsi" w:cstheme="majorHAnsi"/>
          <w:lang w:val="sr-Cyrl-RS"/>
        </w:rPr>
        <w:t>процесом припреме буџета</w:t>
      </w:r>
    </w:p>
    <w:p w:rsidR="00557F82" w:rsidRPr="003F600E" w:rsidRDefault="00557F82" w:rsidP="00402346">
      <w:pPr>
        <w:pStyle w:val="NormalWeb"/>
        <w:jc w:val="both"/>
        <w:rPr>
          <w:rFonts w:asciiTheme="majorHAnsi" w:hAnsiTheme="majorHAnsi" w:cstheme="majorHAnsi"/>
        </w:rPr>
      </w:pPr>
      <w:r w:rsidRPr="003F600E">
        <w:rPr>
          <w:rFonts w:asciiTheme="majorHAnsi" w:hAnsiTheme="majorHAnsi" w:cstheme="majorHAnsi"/>
        </w:rPr>
        <w:t xml:space="preserve">Како је већ наведено, </w:t>
      </w:r>
      <w:r w:rsidRPr="003F600E">
        <w:rPr>
          <w:rFonts w:asciiTheme="majorHAnsi" w:hAnsiTheme="majorHAnsi" w:cstheme="majorHAnsi"/>
          <w:bCs/>
        </w:rPr>
        <w:t>Закон о буџетском систему</w:t>
      </w:r>
      <w:r w:rsidRPr="003F600E">
        <w:rPr>
          <w:rFonts w:asciiTheme="majorHAnsi" w:hAnsiTheme="majorHAnsi" w:cstheme="majorHAnsi"/>
        </w:rPr>
        <w:t xml:space="preserve"> прописује да у поступку предлагања средњорочних приоритета за јавне инвестиције, као и у процесу припреме буџета локалне самоуправе, корисници буџета достављају предлоге капиталних пројеката </w:t>
      </w:r>
      <w:r w:rsidRPr="003F600E">
        <w:rPr>
          <w:rFonts w:asciiTheme="majorHAnsi" w:hAnsiTheme="majorHAnsi" w:cstheme="majorHAnsi"/>
          <w:bCs/>
        </w:rPr>
        <w:t>Министарству финансија</w:t>
      </w:r>
      <w:r w:rsidRPr="003F600E">
        <w:rPr>
          <w:rFonts w:asciiTheme="majorHAnsi" w:hAnsiTheme="majorHAnsi" w:cstheme="majorHAnsi"/>
        </w:rPr>
        <w:t xml:space="preserve"> или надлежном органу локалне самоуправе за финансије, у оквиру рокова предвиђених буџетским календаром. Ови предлози морају бити праћени евалуацијом капиталних пројеката, која је кључна за утврђивање њихове подобности за финансирање.</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Cs/>
          <w:sz w:val="24"/>
          <w:szCs w:val="24"/>
          <w:lang w:val="en-US"/>
        </w:rPr>
        <w:t>Уредба о капиталним пројектима</w:t>
      </w:r>
      <w:r w:rsidRPr="003F600E">
        <w:rPr>
          <w:rFonts w:asciiTheme="majorHAnsi" w:eastAsia="Times New Roman" w:hAnsiTheme="majorHAnsi" w:cstheme="majorHAnsi"/>
          <w:sz w:val="24"/>
          <w:szCs w:val="24"/>
          <w:lang w:val="en-US"/>
        </w:rPr>
        <w:t xml:space="preserve"> детаљно прописује динамику достављања пројектне документације у припремној фази циклуса капиталног пројекта, која је усклађена са процесом припреме буџета, као што је прописано буџетским календаром у Закону о буџетском систему. Ова усклађеност омогућава да се ефи</w:t>
      </w:r>
      <w:r w:rsidR="00951576" w:rsidRPr="003F600E">
        <w:rPr>
          <w:rFonts w:asciiTheme="majorHAnsi" w:eastAsia="Times New Roman" w:hAnsiTheme="majorHAnsi" w:cstheme="majorHAnsi"/>
          <w:sz w:val="24"/>
          <w:szCs w:val="24"/>
          <w:lang w:val="en-US"/>
        </w:rPr>
        <w:t>касно утиче на процес одобр</w:t>
      </w:r>
      <w:r w:rsidR="00951576" w:rsidRPr="003F600E">
        <w:rPr>
          <w:rFonts w:asciiTheme="majorHAnsi" w:eastAsia="Times New Roman" w:hAnsiTheme="majorHAnsi" w:cstheme="majorHAnsi"/>
          <w:sz w:val="24"/>
          <w:szCs w:val="24"/>
          <w:lang w:val="sr-Cyrl-RS"/>
        </w:rPr>
        <w:t>ења</w:t>
      </w:r>
      <w:r w:rsidRPr="003F600E">
        <w:rPr>
          <w:rFonts w:asciiTheme="majorHAnsi" w:eastAsia="Times New Roman" w:hAnsiTheme="majorHAnsi" w:cstheme="majorHAnsi"/>
          <w:sz w:val="24"/>
          <w:szCs w:val="24"/>
          <w:lang w:val="en-US"/>
        </w:rPr>
        <w:t xml:space="preserve"> капиталних пројеката </w:t>
      </w:r>
      <w:r w:rsidR="00951576" w:rsidRPr="003F600E">
        <w:rPr>
          <w:rFonts w:asciiTheme="majorHAnsi" w:eastAsia="Times New Roman" w:hAnsiTheme="majorHAnsi" w:cstheme="majorHAnsi"/>
          <w:sz w:val="24"/>
          <w:szCs w:val="24"/>
          <w:lang w:val="sr-Cyrl-RS"/>
        </w:rPr>
        <w:t>и њихово финансирање</w:t>
      </w:r>
      <w:r w:rsidRPr="003F600E">
        <w:rPr>
          <w:rFonts w:asciiTheme="majorHAnsi" w:eastAsia="Times New Roman" w:hAnsiTheme="majorHAnsi" w:cstheme="majorHAnsi"/>
          <w:sz w:val="24"/>
          <w:szCs w:val="24"/>
          <w:lang w:val="en-US"/>
        </w:rPr>
        <w:t>.</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У складу са овим прописима, потребно је успоставити снажну везу између система припреме и извршења буџета, </w:t>
      </w:r>
      <w:r w:rsidRPr="003F600E">
        <w:rPr>
          <w:rFonts w:asciiTheme="majorHAnsi" w:eastAsia="Times New Roman" w:hAnsiTheme="majorHAnsi" w:cstheme="majorHAnsi"/>
          <w:bCs/>
          <w:sz w:val="24"/>
          <w:szCs w:val="24"/>
          <w:lang w:val="en-US"/>
        </w:rPr>
        <w:t>буџетског рачуноводства</w:t>
      </w:r>
      <w:r w:rsidRPr="003F600E">
        <w:rPr>
          <w:rFonts w:asciiTheme="majorHAnsi" w:eastAsia="Times New Roman" w:hAnsiTheme="majorHAnsi" w:cstheme="majorHAnsi"/>
          <w:sz w:val="24"/>
          <w:szCs w:val="24"/>
          <w:lang w:val="en-US"/>
        </w:rPr>
        <w:t xml:space="preserve"> и </w:t>
      </w:r>
      <w:r w:rsidRPr="003F600E">
        <w:rPr>
          <w:rFonts w:asciiTheme="majorHAnsi" w:eastAsia="Times New Roman" w:hAnsiTheme="majorHAnsi" w:cstheme="majorHAnsi"/>
          <w:bCs/>
          <w:sz w:val="24"/>
          <w:szCs w:val="24"/>
          <w:lang w:val="en-US"/>
        </w:rPr>
        <w:t>извештавања СПИРИ</w:t>
      </w:r>
      <w:r w:rsidRPr="003F600E">
        <w:rPr>
          <w:rFonts w:asciiTheme="majorHAnsi" w:eastAsia="Times New Roman" w:hAnsiTheme="majorHAnsi" w:cstheme="majorHAnsi"/>
          <w:sz w:val="24"/>
          <w:szCs w:val="24"/>
          <w:lang w:val="en-US"/>
        </w:rPr>
        <w:t xml:space="preserve"> и </w:t>
      </w:r>
      <w:r w:rsidR="007B74CA" w:rsidRPr="003F600E">
        <w:rPr>
          <w:rFonts w:asciiTheme="majorHAnsi" w:eastAsia="Times New Roman" w:hAnsiTheme="majorHAnsi" w:cstheme="majorHAnsi"/>
          <w:bCs/>
          <w:sz w:val="24"/>
          <w:szCs w:val="24"/>
          <w:lang w:val="sr-Cyrl-RS"/>
        </w:rPr>
        <w:t>Централизоване базе капиталних пројеката</w:t>
      </w:r>
      <w:r w:rsidRPr="003F600E">
        <w:rPr>
          <w:rFonts w:asciiTheme="majorHAnsi" w:eastAsia="Times New Roman" w:hAnsiTheme="majorHAnsi" w:cstheme="majorHAnsi"/>
          <w:bCs/>
          <w:sz w:val="24"/>
          <w:szCs w:val="24"/>
          <w:lang w:val="en-US"/>
        </w:rPr>
        <w:t xml:space="preserve"> (ПИМИС)</w:t>
      </w:r>
      <w:r w:rsidRPr="003F600E">
        <w:rPr>
          <w:rFonts w:asciiTheme="majorHAnsi" w:eastAsia="Times New Roman" w:hAnsiTheme="majorHAnsi" w:cstheme="majorHAnsi"/>
          <w:sz w:val="24"/>
          <w:szCs w:val="24"/>
          <w:lang w:val="en-US"/>
        </w:rPr>
        <w:t>. Ова интеграција ће омогућити ефикаснију размену информација о планираним и извршеним средствима за капиталне пројекте, као и о фазама реализације пројеката, чиме се обезбеђује већа транспарентност и боља контрола у процесу реализације капиталних пројеката.</w:t>
      </w:r>
    </w:p>
    <w:p w:rsidR="00DE79AD" w:rsidRPr="003F600E" w:rsidRDefault="00DE79AD" w:rsidP="003F600E">
      <w:pPr>
        <w:pStyle w:val="NormalWeb"/>
        <w:jc w:val="both"/>
        <w:rPr>
          <w:rFonts w:asciiTheme="majorHAnsi" w:hAnsiTheme="majorHAnsi" w:cstheme="majorHAnsi"/>
          <w:lang w:val="sr-Cyrl-RS"/>
        </w:rPr>
      </w:pPr>
      <w:r w:rsidRPr="003F600E">
        <w:rPr>
          <w:rFonts w:asciiTheme="majorHAnsi" w:hAnsiTheme="majorHAnsi" w:cstheme="majorHAnsi"/>
          <w:lang w:val="sr-Cyrl-RS"/>
        </w:rPr>
        <w:t>Постојећи процес одлучивања о избору финансирања капиталних пројеката дефинисан је Законом о буџетском систему и Законом о буџету. Одлука о избору облика финансирања доноси се у координацији овлашћеног предлагача пројекта и Министарства финансија узимајући у обзир трошкове финансирања, фискалне импликације, услове коришћења и њихову доступност. Приликом доношења одлуке о избору облика финансирања најпре се узима у обзир постојање могућности аплицирања за грантове или претприступне фондове (нпр. ИПА), донације, затим разматрање приступа средствима Међунарнодних финансијских институција, прикупљање средстава путем тржишта капитала (Греен Бондс), доступност средстава у буџету, могућност задуживања (државни лимити и стратегија управљања јавним дугом).</w:t>
      </w:r>
    </w:p>
    <w:p w:rsidR="00A65002" w:rsidRPr="003F600E" w:rsidRDefault="00FE2E8D"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A65002" w:rsidRPr="003F600E">
        <w:rPr>
          <w:rFonts w:asciiTheme="majorHAnsi" w:eastAsia="Times New Roman" w:hAnsiTheme="majorHAnsi" w:cstheme="majorHAnsi"/>
          <w:b/>
          <w:bCs/>
          <w:sz w:val="24"/>
          <w:szCs w:val="24"/>
          <w:lang w:val="en-US"/>
        </w:rPr>
        <w:t>:</w:t>
      </w:r>
    </w:p>
    <w:p w:rsidR="00A65002" w:rsidRPr="003F600E" w:rsidRDefault="00A65002" w:rsidP="00D35721">
      <w:pPr>
        <w:numPr>
          <w:ilvl w:val="0"/>
          <w:numId w:val="69"/>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 интеграције система</w:t>
      </w:r>
      <w:r w:rsidRPr="003F600E">
        <w:rPr>
          <w:rFonts w:asciiTheme="majorHAnsi" w:eastAsia="Times New Roman" w:hAnsiTheme="majorHAnsi" w:cstheme="majorHAnsi"/>
          <w:sz w:val="24"/>
          <w:szCs w:val="24"/>
          <w:lang w:val="en-US"/>
        </w:rPr>
        <w:t xml:space="preserve"> </w:t>
      </w:r>
      <w:r w:rsidR="001E1662" w:rsidRPr="003F600E">
        <w:rPr>
          <w:rFonts w:asciiTheme="majorHAnsi" w:eastAsia="Times New Roman" w:hAnsiTheme="majorHAnsi" w:cstheme="majorHAnsi"/>
          <w:b/>
          <w:sz w:val="24"/>
          <w:szCs w:val="24"/>
          <w:lang w:val="sr-Cyrl-RS"/>
        </w:rPr>
        <w:t>(СПИРИ и ПИМИС)</w:t>
      </w:r>
      <w:r w:rsidRPr="003F600E">
        <w:rPr>
          <w:rFonts w:asciiTheme="majorHAnsi" w:eastAsia="Times New Roman" w:hAnsiTheme="majorHAnsi" w:cstheme="majorHAnsi"/>
          <w:sz w:val="24"/>
          <w:szCs w:val="24"/>
          <w:lang w:val="en-US"/>
        </w:rPr>
        <w:t>- Иако је уређен процес за достављање пројектне документације, недостатак интеграције између различитих система као што су СПИРИ, ПИМИС, чини размену информација мање ефикасном. Ово доводи до слабије координације, што може утицати на брзину и тачност доношења одлука.</w:t>
      </w:r>
    </w:p>
    <w:p w:rsidR="00DE79AD" w:rsidRPr="003F600E" w:rsidRDefault="00DE79AD" w:rsidP="003F600E">
      <w:pPr>
        <w:numPr>
          <w:ilvl w:val="0"/>
          <w:numId w:val="69"/>
        </w:numPr>
        <w:spacing w:before="100" w:beforeAutospacing="1" w:after="100" w:afterAutospacing="1" w:line="240" w:lineRule="auto"/>
        <w:jc w:val="both"/>
        <w:rPr>
          <w:rFonts w:asciiTheme="majorHAnsi" w:hAnsiTheme="majorHAnsi" w:cstheme="majorHAnsi"/>
          <w:b/>
          <w:sz w:val="24"/>
          <w:szCs w:val="24"/>
          <w:lang w:val="sr-Cyrl-RS"/>
        </w:rPr>
      </w:pPr>
      <w:r w:rsidRPr="003F600E">
        <w:rPr>
          <w:rFonts w:asciiTheme="majorHAnsi" w:hAnsiTheme="majorHAnsi" w:cstheme="majorHAnsi"/>
          <w:b/>
          <w:lang w:val="sr-Cyrl-RS"/>
        </w:rPr>
        <w:t>Процес избора</w:t>
      </w:r>
      <w:r w:rsidR="001E1662" w:rsidRPr="003F600E">
        <w:rPr>
          <w:rFonts w:asciiTheme="majorHAnsi" w:hAnsiTheme="majorHAnsi" w:cstheme="majorHAnsi"/>
          <w:b/>
          <w:lang w:val="sr-Cyrl-RS"/>
        </w:rPr>
        <w:t xml:space="preserve"> извора</w:t>
      </w:r>
      <w:r w:rsidRPr="003F600E">
        <w:rPr>
          <w:rFonts w:asciiTheme="majorHAnsi" w:hAnsiTheme="majorHAnsi" w:cstheme="majorHAnsi"/>
          <w:b/>
          <w:lang w:val="sr-Cyrl-RS"/>
        </w:rPr>
        <w:t xml:space="preserve"> финансирања капиталних пројеката – </w:t>
      </w:r>
      <w:r w:rsidR="0005526C" w:rsidRPr="003F600E">
        <w:rPr>
          <w:rFonts w:asciiTheme="majorHAnsi" w:hAnsiTheme="majorHAnsi" w:cstheme="majorHAnsi"/>
          <w:lang w:val="sr-Cyrl-RS"/>
        </w:rPr>
        <w:t>недовољно дефинисан поступак избора</w:t>
      </w:r>
      <w:r w:rsidR="001E1662" w:rsidRPr="003F600E">
        <w:rPr>
          <w:rFonts w:asciiTheme="majorHAnsi" w:hAnsiTheme="majorHAnsi" w:cstheme="majorHAnsi"/>
          <w:lang w:val="sr-Cyrl-RS"/>
        </w:rPr>
        <w:t xml:space="preserve"> </w:t>
      </w:r>
      <w:r w:rsidRPr="003F600E">
        <w:rPr>
          <w:rFonts w:asciiTheme="majorHAnsi" w:hAnsiTheme="majorHAnsi" w:cstheme="majorHAnsi"/>
          <w:lang w:val="sr-Cyrl-RS"/>
        </w:rPr>
        <w:t>извора финансирањ</w:t>
      </w:r>
      <w:r w:rsidR="0005526C" w:rsidRPr="003F600E">
        <w:rPr>
          <w:rFonts w:asciiTheme="majorHAnsi" w:hAnsiTheme="majorHAnsi" w:cstheme="majorHAnsi"/>
          <w:lang w:val="sr-Cyrl-RS"/>
        </w:rPr>
        <w:t>а</w:t>
      </w:r>
      <w:r w:rsidRPr="003F600E">
        <w:rPr>
          <w:rFonts w:asciiTheme="majorHAnsi" w:hAnsiTheme="majorHAnsi" w:cstheme="majorHAnsi"/>
          <w:lang w:val="sr-Cyrl-RS"/>
        </w:rPr>
        <w:t xml:space="preserve"> </w:t>
      </w:r>
      <w:r w:rsidRPr="003F600E">
        <w:rPr>
          <w:rFonts w:asciiTheme="majorHAnsi" w:hAnsiTheme="majorHAnsi" w:cstheme="majorHAnsi"/>
          <w:sz w:val="24"/>
          <w:szCs w:val="24"/>
          <w:lang w:val="sr-Cyrl-RS"/>
        </w:rPr>
        <w:t xml:space="preserve">у фази </w:t>
      </w:r>
      <w:r w:rsidR="001E1662" w:rsidRPr="003F600E">
        <w:rPr>
          <w:rFonts w:asciiTheme="majorHAnsi" w:hAnsiTheme="majorHAnsi" w:cstheme="majorHAnsi"/>
          <w:sz w:val="24"/>
          <w:szCs w:val="24"/>
          <w:lang w:val="sr-Cyrl-RS"/>
        </w:rPr>
        <w:t xml:space="preserve">припреме </w:t>
      </w:r>
      <w:r w:rsidRPr="003F600E">
        <w:rPr>
          <w:rFonts w:asciiTheme="majorHAnsi" w:hAnsiTheme="majorHAnsi" w:cstheme="majorHAnsi"/>
          <w:sz w:val="24"/>
          <w:szCs w:val="24"/>
          <w:lang w:val="sr-Cyrl-RS"/>
        </w:rPr>
        <w:t>п</w:t>
      </w:r>
      <w:r w:rsidR="0005526C" w:rsidRPr="003F600E">
        <w:rPr>
          <w:rFonts w:asciiTheme="majorHAnsi" w:hAnsiTheme="majorHAnsi" w:cstheme="majorHAnsi"/>
          <w:sz w:val="24"/>
          <w:szCs w:val="24"/>
          <w:lang w:val="sr-Cyrl-RS"/>
        </w:rPr>
        <w:t>ројектног циклуса.</w:t>
      </w:r>
    </w:p>
    <w:p w:rsidR="00A65002" w:rsidRPr="003F600E" w:rsidRDefault="00A65002"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A65002" w:rsidRPr="003F600E" w:rsidRDefault="00A65002" w:rsidP="003F600E">
      <w:pPr>
        <w:numPr>
          <w:ilvl w:val="0"/>
          <w:numId w:val="70"/>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Интеграција система</w:t>
      </w:r>
      <w:r w:rsidRPr="003F600E">
        <w:rPr>
          <w:rFonts w:asciiTheme="majorHAnsi" w:eastAsia="Times New Roman" w:hAnsiTheme="majorHAnsi" w:cstheme="majorHAnsi"/>
          <w:sz w:val="24"/>
          <w:szCs w:val="24"/>
          <w:lang w:val="en-US"/>
        </w:rPr>
        <w:t xml:space="preserve"> - Потребно је повећати повезаност између </w:t>
      </w:r>
      <w:r w:rsidR="00B27ADD" w:rsidRPr="003F600E">
        <w:rPr>
          <w:rFonts w:asciiTheme="majorHAnsi" w:eastAsia="Times New Roman" w:hAnsiTheme="majorHAnsi" w:cstheme="majorHAnsi"/>
          <w:sz w:val="24"/>
          <w:szCs w:val="24"/>
          <w:lang w:val="en-US"/>
        </w:rPr>
        <w:t>ПИМИС-а</w:t>
      </w:r>
      <w:r w:rsidRPr="003F600E">
        <w:rPr>
          <w:rFonts w:asciiTheme="majorHAnsi" w:eastAsia="Times New Roman" w:hAnsiTheme="majorHAnsi" w:cstheme="majorHAnsi"/>
          <w:sz w:val="24"/>
          <w:szCs w:val="24"/>
          <w:lang w:val="en-US"/>
        </w:rPr>
        <w:t xml:space="preserve"> и СПИРИ система како би се омогућила ефикасна размена података. Ова интеграција ће обезбедити брже и тачније извештавање о </w:t>
      </w:r>
      <w:r w:rsidR="001E1662" w:rsidRPr="003F600E">
        <w:rPr>
          <w:rFonts w:asciiTheme="majorHAnsi" w:eastAsia="Times New Roman" w:hAnsiTheme="majorHAnsi" w:cstheme="majorHAnsi"/>
          <w:sz w:val="24"/>
          <w:szCs w:val="24"/>
          <w:lang w:val="sr-Cyrl-RS"/>
        </w:rPr>
        <w:t xml:space="preserve">реализацији </w:t>
      </w:r>
      <w:r w:rsidRPr="003F600E">
        <w:rPr>
          <w:rFonts w:asciiTheme="majorHAnsi" w:eastAsia="Times New Roman" w:hAnsiTheme="majorHAnsi" w:cstheme="majorHAnsi"/>
          <w:sz w:val="24"/>
          <w:szCs w:val="24"/>
          <w:lang w:val="en-US"/>
        </w:rPr>
        <w:t>капиталних пројеката.</w:t>
      </w:r>
    </w:p>
    <w:p w:rsidR="00A65002" w:rsidRPr="003F600E" w:rsidRDefault="00A65002">
      <w:pPr>
        <w:numPr>
          <w:ilvl w:val="0"/>
          <w:numId w:val="70"/>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Размена података у реалном времену</w:t>
      </w:r>
      <w:r w:rsidRPr="003F600E">
        <w:rPr>
          <w:rFonts w:asciiTheme="majorHAnsi" w:eastAsia="Times New Roman" w:hAnsiTheme="majorHAnsi" w:cstheme="majorHAnsi"/>
          <w:sz w:val="24"/>
          <w:szCs w:val="24"/>
          <w:lang w:val="en-US"/>
        </w:rPr>
        <w:t xml:space="preserve"> - Успоставити механизме који ће омогућити размену података у реалном времену, чиме се обезбеђује бржа реакција и боље управљање јавним средствима.</w:t>
      </w:r>
    </w:p>
    <w:p w:rsidR="00DE79AD" w:rsidRPr="003F600E" w:rsidRDefault="001E1662" w:rsidP="003F600E">
      <w:pPr>
        <w:pStyle w:val="ListParagraph"/>
        <w:numPr>
          <w:ilvl w:val="0"/>
          <w:numId w:val="70"/>
        </w:numPr>
        <w:spacing w:before="100" w:beforeAutospacing="1" w:after="100" w:afterAutospacing="1" w:line="240" w:lineRule="auto"/>
        <w:jc w:val="both"/>
        <w:rPr>
          <w:rFonts w:asciiTheme="majorHAnsi" w:hAnsiTheme="majorHAnsi" w:cstheme="majorHAnsi"/>
          <w:sz w:val="24"/>
          <w:szCs w:val="24"/>
          <w:lang w:val="sr-Cyrl-RS"/>
        </w:rPr>
      </w:pPr>
      <w:r w:rsidRPr="003F600E">
        <w:rPr>
          <w:rFonts w:asciiTheme="majorHAnsi" w:eastAsia="Times New Roman" w:hAnsiTheme="majorHAnsi" w:cstheme="majorHAnsi"/>
          <w:b/>
          <w:sz w:val="24"/>
          <w:szCs w:val="24"/>
          <w:lang w:val="en-US"/>
        </w:rPr>
        <w:t>Дефинисање процеса избора извора финансирања у фази припреме</w:t>
      </w:r>
      <w:r w:rsidRPr="003F600E">
        <w:rPr>
          <w:rFonts w:asciiTheme="majorHAnsi" w:hAnsiTheme="majorHAnsi" w:cstheme="majorHAnsi"/>
          <w:sz w:val="24"/>
          <w:szCs w:val="24"/>
          <w:lang w:val="sr-Cyrl-RS"/>
        </w:rPr>
        <w:t xml:space="preserve"> - </w:t>
      </w:r>
      <w:r w:rsidR="00DE79AD" w:rsidRPr="003F600E">
        <w:rPr>
          <w:rFonts w:asciiTheme="majorHAnsi" w:hAnsiTheme="majorHAnsi" w:cstheme="majorHAnsi"/>
          <w:sz w:val="24"/>
          <w:szCs w:val="24"/>
          <w:lang w:val="sr-Cyrl-RS"/>
        </w:rPr>
        <w:t xml:space="preserve">У циљу даљег унапређења процеса доношења одлука и јачања транспарентности, потребно је додатно </w:t>
      </w:r>
      <w:r w:rsidR="0005526C" w:rsidRPr="003F600E">
        <w:rPr>
          <w:rFonts w:asciiTheme="majorHAnsi" w:hAnsiTheme="majorHAnsi" w:cstheme="majorHAnsi"/>
          <w:sz w:val="24"/>
          <w:szCs w:val="24"/>
          <w:lang w:val="sr-Cyrl-RS"/>
        </w:rPr>
        <w:t>дефинисање</w:t>
      </w:r>
      <w:r w:rsidR="00DE79AD" w:rsidRPr="003F600E">
        <w:rPr>
          <w:rFonts w:asciiTheme="majorHAnsi" w:hAnsiTheme="majorHAnsi" w:cstheme="majorHAnsi"/>
          <w:sz w:val="24"/>
          <w:szCs w:val="24"/>
          <w:lang w:val="sr-Cyrl-RS"/>
        </w:rPr>
        <w:t xml:space="preserve"> поступка за процену и избор опција финансирања у фази </w:t>
      </w:r>
      <w:r w:rsidR="007D5C9F" w:rsidRPr="003F600E">
        <w:rPr>
          <w:rFonts w:asciiTheme="majorHAnsi" w:hAnsiTheme="majorHAnsi" w:cstheme="majorHAnsi"/>
          <w:sz w:val="24"/>
          <w:szCs w:val="24"/>
          <w:lang w:val="sr-Cyrl-RS"/>
        </w:rPr>
        <w:t xml:space="preserve">припреме </w:t>
      </w:r>
      <w:r w:rsidR="00DE79AD" w:rsidRPr="003F600E">
        <w:rPr>
          <w:rFonts w:asciiTheme="majorHAnsi" w:hAnsiTheme="majorHAnsi" w:cstheme="majorHAnsi"/>
          <w:sz w:val="24"/>
          <w:szCs w:val="24"/>
          <w:lang w:val="sr-Cyrl-RS"/>
        </w:rPr>
        <w:t xml:space="preserve">пројектног циклуса, уз оптимално коришћење извора финансирања, а све са циљем бољег планирања, повећане ефикасности јавне потрошње и одрживости јавних финансија. </w:t>
      </w:r>
    </w:p>
    <w:p w:rsidR="00E459B6" w:rsidRPr="003F600E" w:rsidRDefault="006D497F" w:rsidP="00760788">
      <w:pPr>
        <w:pStyle w:val="NormalWeb"/>
        <w:jc w:val="both"/>
        <w:rPr>
          <w:rStyle w:val="Strong"/>
          <w:rFonts w:asciiTheme="majorHAnsi" w:hAnsiTheme="majorHAnsi" w:cstheme="majorHAnsi"/>
          <w:lang w:val="sr-Cyrl-RS"/>
        </w:rPr>
      </w:pPr>
      <w:r w:rsidRPr="003F600E">
        <w:rPr>
          <w:rFonts w:asciiTheme="majorHAnsi" w:hAnsiTheme="majorHAnsi" w:cstheme="majorHAnsi"/>
          <w:b/>
          <w:lang w:val="sr-Cyrl-RS"/>
        </w:rPr>
        <w:t>3.</w:t>
      </w:r>
      <w:r w:rsidR="004833D9" w:rsidRPr="003F600E">
        <w:rPr>
          <w:rFonts w:asciiTheme="majorHAnsi" w:hAnsiTheme="majorHAnsi" w:cstheme="majorHAnsi"/>
          <w:b/>
        </w:rPr>
        <w:t>1.</w:t>
      </w:r>
      <w:r w:rsidRPr="003F600E">
        <w:rPr>
          <w:rFonts w:asciiTheme="majorHAnsi" w:hAnsiTheme="majorHAnsi" w:cstheme="majorHAnsi"/>
          <w:b/>
          <w:lang w:val="sr-Cyrl-RS"/>
        </w:rPr>
        <w:t xml:space="preserve">5. </w:t>
      </w:r>
      <w:r w:rsidR="00E459B6" w:rsidRPr="003F600E">
        <w:rPr>
          <w:rStyle w:val="Strong"/>
          <w:rFonts w:asciiTheme="majorHAnsi" w:hAnsiTheme="majorHAnsi" w:cstheme="majorHAnsi"/>
          <w:lang w:val="sr-Cyrl-RS"/>
        </w:rPr>
        <w:t>Садржај обрасца пројектне документације</w:t>
      </w:r>
    </w:p>
    <w:p w:rsidR="00557F82" w:rsidRPr="003F600E" w:rsidRDefault="00557F82" w:rsidP="00402346">
      <w:pPr>
        <w:pStyle w:val="NormalWeb"/>
        <w:jc w:val="both"/>
        <w:rPr>
          <w:rFonts w:asciiTheme="majorHAnsi" w:hAnsiTheme="majorHAnsi" w:cstheme="majorHAnsi"/>
        </w:rPr>
      </w:pPr>
      <w:r w:rsidRPr="003F600E">
        <w:rPr>
          <w:rFonts w:asciiTheme="majorHAnsi" w:hAnsiTheme="majorHAnsi" w:cstheme="majorHAnsi"/>
        </w:rPr>
        <w:t xml:space="preserve">Спровођење </w:t>
      </w:r>
      <w:r w:rsidR="007D5C9F" w:rsidRPr="003F600E">
        <w:rPr>
          <w:rFonts w:asciiTheme="majorHAnsi" w:hAnsiTheme="majorHAnsi" w:cstheme="majorHAnsi"/>
          <w:lang w:val="sr-Cyrl-RS"/>
        </w:rPr>
        <w:t xml:space="preserve">пројектно </w:t>
      </w:r>
      <w:r w:rsidRPr="003F600E">
        <w:rPr>
          <w:rFonts w:asciiTheme="majorHAnsi" w:hAnsiTheme="majorHAnsi" w:cstheme="majorHAnsi"/>
        </w:rPr>
        <w:t>циклуса капиталних пројеката у складу са постојећим правним оквиром указало је на одређене недостатке у достављеним подацима и информацијама, који произилазе из универзалног садржаја образаца пројектне документације. Обрасци који се користе током</w:t>
      </w:r>
      <w:r w:rsidR="007D5C9F" w:rsidRPr="003F600E">
        <w:rPr>
          <w:rFonts w:asciiTheme="majorHAnsi" w:hAnsiTheme="majorHAnsi" w:cstheme="majorHAnsi"/>
          <w:lang w:val="sr-Cyrl-RS"/>
        </w:rPr>
        <w:t xml:space="preserve"> пројектног</w:t>
      </w:r>
      <w:r w:rsidRPr="003F600E">
        <w:rPr>
          <w:rFonts w:asciiTheme="majorHAnsi" w:hAnsiTheme="majorHAnsi" w:cstheme="majorHAnsi"/>
        </w:rPr>
        <w:t xml:space="preserve"> циклуса пројекта прописани су </w:t>
      </w:r>
      <w:r w:rsidRPr="003F600E">
        <w:rPr>
          <w:rFonts w:asciiTheme="majorHAnsi" w:hAnsiTheme="majorHAnsi" w:cstheme="majorHAnsi"/>
          <w:bCs/>
        </w:rPr>
        <w:t>Правилником о пројектној документацији</w:t>
      </w:r>
      <w:r w:rsidRPr="003F600E">
        <w:rPr>
          <w:rFonts w:asciiTheme="majorHAnsi" w:hAnsiTheme="majorHAnsi" w:cstheme="majorHAnsi"/>
        </w:rPr>
        <w:t xml:space="preserve">, који детаљније дефинише њихов садржај и начин поступања учесника у </w:t>
      </w:r>
      <w:r w:rsidR="007D5C9F" w:rsidRPr="003F600E">
        <w:rPr>
          <w:rFonts w:asciiTheme="majorHAnsi" w:hAnsiTheme="majorHAnsi" w:cstheme="majorHAnsi"/>
          <w:lang w:val="sr-Cyrl-RS"/>
        </w:rPr>
        <w:t xml:space="preserve">пројектном </w:t>
      </w:r>
      <w:r w:rsidRPr="003F600E">
        <w:rPr>
          <w:rFonts w:asciiTheme="majorHAnsi" w:hAnsiTheme="majorHAnsi" w:cstheme="majorHAnsi"/>
        </w:rPr>
        <w:t>циклусу пројекта у вези са попуњавањем и достављањем ових образаца.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Обрасци пројектне документације попуњавају се </w:t>
      </w:r>
      <w:r w:rsidRPr="003F600E">
        <w:rPr>
          <w:rFonts w:asciiTheme="majorHAnsi" w:eastAsia="Times New Roman" w:hAnsiTheme="majorHAnsi" w:cstheme="majorHAnsi"/>
          <w:bCs/>
          <w:sz w:val="24"/>
          <w:szCs w:val="24"/>
          <w:lang w:val="en-US"/>
        </w:rPr>
        <w:t>линеарно</w:t>
      </w:r>
      <w:r w:rsidRPr="003F600E">
        <w:rPr>
          <w:rFonts w:asciiTheme="majorHAnsi" w:eastAsia="Times New Roman" w:hAnsiTheme="majorHAnsi" w:cstheme="majorHAnsi"/>
          <w:sz w:val="24"/>
          <w:szCs w:val="24"/>
          <w:lang w:val="en-US"/>
        </w:rPr>
        <w:t xml:space="preserve">, у складу са фазама пројектног циклуса. Процес попуњавања и достављања образаца спроводи се преко </w:t>
      </w:r>
      <w:r w:rsidRPr="003F600E">
        <w:rPr>
          <w:rFonts w:asciiTheme="majorHAnsi" w:eastAsia="Times New Roman" w:hAnsiTheme="majorHAnsi" w:cstheme="majorHAnsi"/>
          <w:bCs/>
          <w:sz w:val="24"/>
          <w:szCs w:val="24"/>
          <w:lang w:val="en-US"/>
        </w:rPr>
        <w:t>ПИМИС-а</w:t>
      </w:r>
      <w:r w:rsidRPr="003F600E">
        <w:rPr>
          <w:rFonts w:asciiTheme="majorHAnsi" w:eastAsia="Times New Roman" w:hAnsiTheme="majorHAnsi" w:cstheme="majorHAnsi"/>
          <w:sz w:val="24"/>
          <w:szCs w:val="24"/>
          <w:lang w:val="en-US"/>
        </w:rPr>
        <w:t xml:space="preserve">, а њихов садржај је осмишљен тако да захтева од </w:t>
      </w:r>
      <w:r w:rsidRPr="003F600E">
        <w:rPr>
          <w:rFonts w:asciiTheme="majorHAnsi" w:eastAsia="Times New Roman" w:hAnsiTheme="majorHAnsi" w:cstheme="majorHAnsi"/>
          <w:bCs/>
          <w:sz w:val="24"/>
          <w:szCs w:val="24"/>
          <w:lang w:val="en-US"/>
        </w:rPr>
        <w:t>овлашћеног предлагача</w:t>
      </w:r>
      <w:r w:rsidRPr="003F600E">
        <w:rPr>
          <w:rFonts w:asciiTheme="majorHAnsi" w:eastAsia="Times New Roman" w:hAnsiTheme="majorHAnsi" w:cstheme="majorHAnsi"/>
          <w:sz w:val="24"/>
          <w:szCs w:val="24"/>
          <w:lang w:val="en-US"/>
        </w:rPr>
        <w:t xml:space="preserve"> да достави податке и информације које су релевантне за конкретну фазу</w:t>
      </w:r>
      <w:r w:rsidR="00B27ADD" w:rsidRPr="003F600E">
        <w:rPr>
          <w:rFonts w:asciiTheme="majorHAnsi" w:eastAsia="Times New Roman" w:hAnsiTheme="majorHAnsi" w:cstheme="majorHAnsi"/>
          <w:sz w:val="24"/>
          <w:szCs w:val="24"/>
          <w:lang w:val="en-US"/>
        </w:rPr>
        <w:t xml:space="preserve"> и</w:t>
      </w:r>
      <w:r w:rsidRPr="003F600E">
        <w:rPr>
          <w:rFonts w:asciiTheme="majorHAnsi" w:eastAsia="Times New Roman" w:hAnsiTheme="majorHAnsi" w:cstheme="majorHAnsi"/>
          <w:sz w:val="24"/>
          <w:szCs w:val="24"/>
          <w:lang w:val="en-US"/>
        </w:rPr>
        <w:t xml:space="preserve"> циклуса пројекта.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Иако је садржај образаца јасно дефинисан, практична примена овог правног оквира указала је на одређене недостатке који могу утицати на адекватност достављених података. Ови недостатци могу имати негативан утицај на целокупан пројектни циклус. Наиме, садржај образаца је дефинисан универзално, без узимања у обзир </w:t>
      </w:r>
      <w:r w:rsidRPr="003F600E">
        <w:rPr>
          <w:rFonts w:asciiTheme="majorHAnsi" w:eastAsia="Times New Roman" w:hAnsiTheme="majorHAnsi" w:cstheme="majorHAnsi"/>
          <w:bCs/>
          <w:sz w:val="24"/>
          <w:szCs w:val="24"/>
          <w:lang w:val="en-US"/>
        </w:rPr>
        <w:t>секторску специфичност</w:t>
      </w:r>
      <w:r w:rsidRPr="003F600E">
        <w:rPr>
          <w:rFonts w:asciiTheme="majorHAnsi" w:eastAsia="Times New Roman" w:hAnsiTheme="majorHAnsi" w:cstheme="majorHAnsi"/>
          <w:sz w:val="24"/>
          <w:szCs w:val="24"/>
          <w:lang w:val="en-US"/>
        </w:rPr>
        <w:t xml:space="preserve"> или област у којој се конкретан капитални пројекат реализује. Према томе, одређени подаци који се морају попунити у образцу нису примењљиви или релевантни за све типове капиталних пројеката.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У циљу побољшања адекватности података који се достављају, у наредним изменама </w:t>
      </w:r>
      <w:r w:rsidRPr="003F600E">
        <w:rPr>
          <w:rFonts w:asciiTheme="majorHAnsi" w:eastAsia="Times New Roman" w:hAnsiTheme="majorHAnsi" w:cstheme="majorHAnsi"/>
          <w:bCs/>
          <w:sz w:val="24"/>
          <w:szCs w:val="24"/>
          <w:lang w:val="en-US"/>
        </w:rPr>
        <w:t>Правилника</w:t>
      </w:r>
      <w:r w:rsidRPr="003F600E">
        <w:rPr>
          <w:rFonts w:asciiTheme="majorHAnsi" w:eastAsia="Times New Roman" w:hAnsiTheme="majorHAnsi" w:cstheme="majorHAnsi"/>
          <w:sz w:val="24"/>
          <w:szCs w:val="24"/>
          <w:lang w:val="en-US"/>
        </w:rPr>
        <w:t xml:space="preserve"> планира се </w:t>
      </w:r>
      <w:r w:rsidR="006D497F" w:rsidRPr="003F600E">
        <w:rPr>
          <w:rFonts w:asciiTheme="majorHAnsi" w:eastAsia="Times New Roman" w:hAnsiTheme="majorHAnsi" w:cstheme="majorHAnsi"/>
          <w:sz w:val="24"/>
          <w:szCs w:val="24"/>
          <w:lang w:val="sr-Cyrl-RS"/>
        </w:rPr>
        <w:t>прилагођавање</w:t>
      </w:r>
      <w:r w:rsidRPr="003F600E">
        <w:rPr>
          <w:rFonts w:asciiTheme="majorHAnsi" w:eastAsia="Times New Roman" w:hAnsiTheme="majorHAnsi" w:cstheme="majorHAnsi"/>
          <w:bCs/>
          <w:sz w:val="24"/>
          <w:szCs w:val="24"/>
          <w:lang w:val="en-US"/>
        </w:rPr>
        <w:t xml:space="preserve"> образаца</w:t>
      </w:r>
      <w:r w:rsidRPr="003F600E">
        <w:rPr>
          <w:rFonts w:asciiTheme="majorHAnsi" w:eastAsia="Times New Roman" w:hAnsiTheme="majorHAnsi" w:cstheme="majorHAnsi"/>
          <w:sz w:val="24"/>
          <w:szCs w:val="24"/>
          <w:lang w:val="en-US"/>
        </w:rPr>
        <w:t xml:space="preserve"> који ће бити у складу са </w:t>
      </w:r>
      <w:r w:rsidRPr="003F600E">
        <w:rPr>
          <w:rFonts w:asciiTheme="majorHAnsi" w:eastAsia="Times New Roman" w:hAnsiTheme="majorHAnsi" w:cstheme="majorHAnsi"/>
          <w:bCs/>
          <w:sz w:val="24"/>
          <w:szCs w:val="24"/>
          <w:lang w:val="en-US"/>
        </w:rPr>
        <w:t>секторском класификацијом пројекта</w:t>
      </w:r>
      <w:r w:rsidRPr="003F600E">
        <w:rPr>
          <w:rFonts w:asciiTheme="majorHAnsi" w:eastAsia="Times New Roman" w:hAnsiTheme="majorHAnsi" w:cstheme="majorHAnsi"/>
          <w:sz w:val="24"/>
          <w:szCs w:val="24"/>
          <w:lang w:val="en-US"/>
        </w:rPr>
        <w:t>. Ова промена ће омогућити прецизније и релевантније прикупљање података, што ће унапредити цео процес евалуације и праћења капиталних пројеката.</w:t>
      </w:r>
    </w:p>
    <w:p w:rsidR="00A65002" w:rsidRPr="003F600E" w:rsidRDefault="00FE2E8D"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A65002" w:rsidRPr="003F600E">
        <w:rPr>
          <w:rFonts w:asciiTheme="majorHAnsi" w:eastAsia="Times New Roman" w:hAnsiTheme="majorHAnsi" w:cstheme="majorHAnsi"/>
          <w:b/>
          <w:bCs/>
          <w:sz w:val="24"/>
          <w:szCs w:val="24"/>
          <w:lang w:val="en-US"/>
        </w:rPr>
        <w:t>:</w:t>
      </w:r>
    </w:p>
    <w:p w:rsidR="00A65002" w:rsidRPr="003F600E" w:rsidRDefault="00A65002" w:rsidP="00A65002">
      <w:pPr>
        <w:numPr>
          <w:ilvl w:val="0"/>
          <w:numId w:val="71"/>
        </w:num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 секторске прилагодљивости</w:t>
      </w:r>
      <w:r w:rsidRPr="003F600E">
        <w:rPr>
          <w:rFonts w:asciiTheme="majorHAnsi" w:eastAsia="Times New Roman" w:hAnsiTheme="majorHAnsi" w:cstheme="majorHAnsi"/>
          <w:sz w:val="24"/>
          <w:szCs w:val="24"/>
          <w:lang w:val="en-US"/>
        </w:rPr>
        <w:t xml:space="preserve"> - Обрасци су дефинисани универзално, без обзира на различите типове капиталних пројеката. Ово доводи до ситуација у којима одређени подаци који се морају попунити у образцу нису релевантни за све пројекте. Недостатак секторске прилагод</w:t>
      </w:r>
      <w:r w:rsidR="007314AB" w:rsidRPr="003F600E">
        <w:rPr>
          <w:rFonts w:asciiTheme="majorHAnsi" w:eastAsia="Times New Roman" w:hAnsiTheme="majorHAnsi" w:cstheme="majorHAnsi"/>
          <w:sz w:val="24"/>
          <w:szCs w:val="24"/>
          <w:lang w:val="en-US"/>
        </w:rPr>
        <w:t>љивости смањује тачност и корисност</w:t>
      </w:r>
      <w:r w:rsidRPr="003F600E">
        <w:rPr>
          <w:rFonts w:asciiTheme="majorHAnsi" w:eastAsia="Times New Roman" w:hAnsiTheme="majorHAnsi" w:cstheme="majorHAnsi"/>
          <w:sz w:val="24"/>
          <w:szCs w:val="24"/>
          <w:lang w:val="en-US"/>
        </w:rPr>
        <w:t xml:space="preserve"> прикупљених информација</w:t>
      </w:r>
      <w:r w:rsidR="007314AB" w:rsidRPr="003F600E">
        <w:rPr>
          <w:rFonts w:asciiTheme="majorHAnsi" w:eastAsia="Times New Roman" w:hAnsiTheme="majorHAnsi" w:cstheme="majorHAnsi"/>
          <w:sz w:val="24"/>
          <w:szCs w:val="24"/>
          <w:lang w:val="sr-Cyrl-RS"/>
        </w:rPr>
        <w:t>, евалуацију и одлучивање о пројектима</w:t>
      </w:r>
      <w:r w:rsidRPr="003F600E">
        <w:rPr>
          <w:rFonts w:asciiTheme="majorHAnsi" w:eastAsia="Times New Roman" w:hAnsiTheme="majorHAnsi" w:cstheme="majorHAnsi"/>
          <w:sz w:val="24"/>
          <w:szCs w:val="24"/>
          <w:lang w:val="en-US"/>
        </w:rPr>
        <w:t>.</w:t>
      </w:r>
    </w:p>
    <w:p w:rsidR="00A65002" w:rsidRPr="003F600E" w:rsidRDefault="00A65002"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2A7246" w:rsidRPr="003F600E" w:rsidRDefault="004704F4" w:rsidP="00402346">
      <w:pPr>
        <w:pStyle w:val="NormalWeb"/>
        <w:numPr>
          <w:ilvl w:val="0"/>
          <w:numId w:val="77"/>
        </w:numPr>
        <w:jc w:val="both"/>
      </w:pPr>
      <w:r w:rsidRPr="003F600E">
        <w:rPr>
          <w:rFonts w:asciiTheme="majorHAnsi" w:hAnsiTheme="majorHAnsi" w:cstheme="majorHAnsi"/>
          <w:b/>
          <w:bCs/>
          <w:lang w:val="sr-Cyrl-RS"/>
        </w:rPr>
        <w:t xml:space="preserve">Употпуњавање документације уважавајући секторксе специфичности - </w:t>
      </w:r>
      <w:r w:rsidRPr="003F600E">
        <w:rPr>
          <w:rFonts w:asciiTheme="majorHAnsi" w:hAnsiTheme="majorHAnsi" w:cstheme="majorHAnsi"/>
          <w:bCs/>
          <w:lang w:val="sr-Cyrl-RS"/>
        </w:rPr>
        <w:t xml:space="preserve"> Проширити основ за достављање података уважавајући секторске специфчности капиталних пројеката. </w:t>
      </w:r>
      <w:r w:rsidRPr="003F600E">
        <w:rPr>
          <w:rFonts w:asciiTheme="majorHAnsi" w:hAnsiTheme="majorHAnsi" w:cstheme="majorHAnsi"/>
          <w:bCs/>
        </w:rPr>
        <w:t xml:space="preserve"> Предлагачи пројеката треба да буду обавезни да поред основних информација доставе и релевантне податке који су специфични за сектор у којем се пројекат реализује. Овим приступом ће се обезбедити тачнији и комплетнији подаци који ће побољшати евалуацију и одлучивање </w:t>
      </w:r>
    </w:p>
    <w:p w:rsidR="00E459B6" w:rsidRPr="003F600E" w:rsidRDefault="006D497F" w:rsidP="00402346">
      <w:pPr>
        <w:pStyle w:val="NormalWeb"/>
        <w:jc w:val="both"/>
        <w:rPr>
          <w:rStyle w:val="Strong"/>
          <w:rFonts w:asciiTheme="majorHAnsi" w:hAnsiTheme="majorHAnsi" w:cstheme="majorHAnsi"/>
          <w:lang w:val="sr-Cyrl-RS"/>
        </w:rPr>
      </w:pPr>
      <w:r w:rsidRPr="003F600E">
        <w:rPr>
          <w:rStyle w:val="Strong"/>
          <w:rFonts w:asciiTheme="majorHAnsi" w:hAnsiTheme="majorHAnsi" w:cstheme="majorHAnsi"/>
          <w:lang w:val="sr-Cyrl-RS"/>
        </w:rPr>
        <w:t>3.</w:t>
      </w:r>
      <w:r w:rsidR="004833D9" w:rsidRPr="003F600E">
        <w:rPr>
          <w:rStyle w:val="Strong"/>
          <w:rFonts w:asciiTheme="majorHAnsi" w:hAnsiTheme="majorHAnsi" w:cstheme="majorHAnsi"/>
        </w:rPr>
        <w:t>1.</w:t>
      </w:r>
      <w:r w:rsidRPr="003F600E">
        <w:rPr>
          <w:rStyle w:val="Strong"/>
          <w:rFonts w:asciiTheme="majorHAnsi" w:hAnsiTheme="majorHAnsi" w:cstheme="majorHAnsi"/>
          <w:lang w:val="sr-Cyrl-RS"/>
        </w:rPr>
        <w:t xml:space="preserve">6. </w:t>
      </w:r>
      <w:r w:rsidR="00E459B6" w:rsidRPr="003F600E">
        <w:rPr>
          <w:rStyle w:val="Strong"/>
          <w:rFonts w:asciiTheme="majorHAnsi" w:hAnsiTheme="majorHAnsi" w:cstheme="majorHAnsi"/>
          <w:lang w:val="sr-Cyrl-RS"/>
        </w:rPr>
        <w:t>Састав и улога Комисије и Подкомисије</w:t>
      </w:r>
      <w:r w:rsidR="00292907" w:rsidRPr="003F600E">
        <w:rPr>
          <w:rStyle w:val="Strong"/>
          <w:rFonts w:asciiTheme="majorHAnsi" w:hAnsiTheme="majorHAnsi" w:cstheme="majorHAnsi"/>
          <w:lang w:val="sr-Cyrl-RS"/>
        </w:rPr>
        <w:t xml:space="preserve"> за капиталне инвестиције</w:t>
      </w:r>
    </w:p>
    <w:p w:rsidR="00557F82" w:rsidRPr="003F600E" w:rsidRDefault="00557F82" w:rsidP="00402346">
      <w:pPr>
        <w:pStyle w:val="NormalWeb"/>
        <w:jc w:val="both"/>
        <w:rPr>
          <w:rFonts w:asciiTheme="majorHAnsi" w:hAnsiTheme="majorHAnsi" w:cstheme="majorHAnsi"/>
        </w:rPr>
      </w:pPr>
      <w:r w:rsidRPr="003F600E">
        <w:rPr>
          <w:rFonts w:asciiTheme="majorHAnsi" w:hAnsiTheme="majorHAnsi" w:cstheme="majorHAnsi"/>
        </w:rPr>
        <w:t xml:space="preserve">У претходним деловима овог документа детаљно су разматрани положај и улога учесника у циклусу капиталних пројеката, укључујући овлашћења и дужности који се односе на </w:t>
      </w:r>
      <w:r w:rsidRPr="003F600E">
        <w:rPr>
          <w:rFonts w:asciiTheme="majorHAnsi" w:hAnsiTheme="majorHAnsi" w:cstheme="majorHAnsi"/>
          <w:bCs/>
        </w:rPr>
        <w:t>Комисију</w:t>
      </w:r>
      <w:r w:rsidRPr="003F600E">
        <w:rPr>
          <w:rFonts w:asciiTheme="majorHAnsi" w:hAnsiTheme="majorHAnsi" w:cstheme="majorHAnsi"/>
        </w:rPr>
        <w:t xml:space="preserve"> и </w:t>
      </w:r>
      <w:r w:rsidRPr="003F600E">
        <w:rPr>
          <w:rFonts w:asciiTheme="majorHAnsi" w:hAnsiTheme="majorHAnsi" w:cstheme="majorHAnsi"/>
          <w:bCs/>
        </w:rPr>
        <w:t>Подкомисију</w:t>
      </w:r>
      <w:r w:rsidRPr="003F600E">
        <w:rPr>
          <w:rFonts w:asciiTheme="majorHAnsi" w:hAnsiTheme="majorHAnsi" w:cstheme="majorHAnsi"/>
        </w:rPr>
        <w:t xml:space="preserve">. </w:t>
      </w:r>
      <w:r w:rsidRPr="003F600E">
        <w:rPr>
          <w:rFonts w:asciiTheme="majorHAnsi" w:hAnsiTheme="majorHAnsi" w:cstheme="majorHAnsi"/>
          <w:bCs/>
        </w:rPr>
        <w:t>Комисија</w:t>
      </w:r>
      <w:r w:rsidRPr="003F600E">
        <w:rPr>
          <w:rFonts w:asciiTheme="majorHAnsi" w:hAnsiTheme="majorHAnsi" w:cstheme="majorHAnsi"/>
        </w:rPr>
        <w:t xml:space="preserve"> има најшире овлашћење у овом процесу, јер, између осталог, усваја </w:t>
      </w:r>
      <w:r w:rsidRPr="003F600E">
        <w:rPr>
          <w:rFonts w:asciiTheme="majorHAnsi" w:hAnsiTheme="majorHAnsi" w:cstheme="majorHAnsi"/>
          <w:bCs/>
        </w:rPr>
        <w:t>Јединствену листу идеја пројеката</w:t>
      </w:r>
      <w:r w:rsidRPr="003F600E">
        <w:rPr>
          <w:rFonts w:asciiTheme="majorHAnsi" w:hAnsiTheme="majorHAnsi" w:cstheme="majorHAnsi"/>
        </w:rPr>
        <w:t xml:space="preserve">, </w:t>
      </w:r>
      <w:r w:rsidRPr="003F600E">
        <w:rPr>
          <w:rFonts w:asciiTheme="majorHAnsi" w:hAnsiTheme="majorHAnsi" w:cstheme="majorHAnsi"/>
          <w:bCs/>
        </w:rPr>
        <w:t>Листу пројеката у припреми</w:t>
      </w:r>
      <w:r w:rsidRPr="003F600E">
        <w:rPr>
          <w:rFonts w:asciiTheme="majorHAnsi" w:hAnsiTheme="majorHAnsi" w:cstheme="majorHAnsi"/>
        </w:rPr>
        <w:t xml:space="preserve"> и </w:t>
      </w:r>
      <w:r w:rsidRPr="003F600E">
        <w:rPr>
          <w:rFonts w:asciiTheme="majorHAnsi" w:hAnsiTheme="majorHAnsi" w:cstheme="majorHAnsi"/>
          <w:bCs/>
        </w:rPr>
        <w:t>Листу припремљених пројеката</w:t>
      </w:r>
      <w:r w:rsidRPr="003F600E">
        <w:rPr>
          <w:rFonts w:asciiTheme="majorHAnsi" w:hAnsiTheme="majorHAnsi" w:cstheme="majorHAnsi"/>
        </w:rPr>
        <w:t xml:space="preserve">, као и </w:t>
      </w:r>
      <w:r w:rsidRPr="003F600E">
        <w:rPr>
          <w:rFonts w:asciiTheme="majorHAnsi" w:hAnsiTheme="majorHAnsi" w:cstheme="majorHAnsi"/>
          <w:bCs/>
        </w:rPr>
        <w:t>рангира капиталне пројекте</w:t>
      </w:r>
      <w:r w:rsidRPr="003F600E">
        <w:rPr>
          <w:rFonts w:asciiTheme="majorHAnsi" w:hAnsiTheme="majorHAnsi" w:cstheme="majorHAnsi"/>
        </w:rPr>
        <w:t xml:space="preserve"> на основу прописаних критеријума.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Комисија обавља своје дужности у оквиру </w:t>
      </w:r>
      <w:r w:rsidRPr="003F600E">
        <w:rPr>
          <w:rFonts w:asciiTheme="majorHAnsi" w:eastAsia="Times New Roman" w:hAnsiTheme="majorHAnsi" w:cstheme="majorHAnsi"/>
          <w:bCs/>
          <w:sz w:val="24"/>
          <w:szCs w:val="24"/>
          <w:lang w:val="en-US"/>
        </w:rPr>
        <w:t>институционалних овлашћења</w:t>
      </w:r>
      <w:r w:rsidR="007A1C06" w:rsidRPr="003F600E">
        <w:rPr>
          <w:rFonts w:asciiTheme="majorHAnsi" w:eastAsia="Times New Roman" w:hAnsiTheme="majorHAnsi" w:cstheme="majorHAnsi"/>
          <w:sz w:val="24"/>
          <w:szCs w:val="24"/>
          <w:lang w:val="en-US"/>
        </w:rPr>
        <w:t xml:space="preserve"> која су јој прописана правним</w:t>
      </w:r>
      <w:r w:rsidR="007A1C06" w:rsidRPr="003F600E">
        <w:rPr>
          <w:rFonts w:asciiTheme="majorHAnsi" w:eastAsia="Times New Roman" w:hAnsiTheme="majorHAnsi" w:cstheme="majorHAnsi"/>
          <w:sz w:val="24"/>
          <w:szCs w:val="24"/>
          <w:lang w:val="sr-Cyrl-RS"/>
        </w:rPr>
        <w:t xml:space="preserve"> оквиром</w:t>
      </w:r>
      <w:r w:rsidRPr="003F600E">
        <w:rPr>
          <w:rFonts w:asciiTheme="majorHAnsi" w:eastAsia="Times New Roman" w:hAnsiTheme="majorHAnsi" w:cstheme="majorHAnsi"/>
          <w:sz w:val="24"/>
          <w:szCs w:val="24"/>
          <w:lang w:val="en-US"/>
        </w:rPr>
        <w:t xml:space="preserve">, а њен састав по функцији укључује </w:t>
      </w:r>
      <w:r w:rsidRPr="003F600E">
        <w:rPr>
          <w:rFonts w:asciiTheme="majorHAnsi" w:eastAsia="Times New Roman" w:hAnsiTheme="majorHAnsi" w:cstheme="majorHAnsi"/>
          <w:bCs/>
          <w:sz w:val="24"/>
          <w:szCs w:val="24"/>
          <w:lang w:val="en-US"/>
        </w:rPr>
        <w:t>Премијера</w:t>
      </w:r>
      <w:r w:rsidRPr="003F600E">
        <w:rPr>
          <w:rFonts w:asciiTheme="majorHAnsi" w:eastAsia="Times New Roman" w:hAnsiTheme="majorHAnsi" w:cstheme="majorHAnsi"/>
          <w:sz w:val="24"/>
          <w:szCs w:val="24"/>
          <w:lang w:val="en-US"/>
        </w:rPr>
        <w:t xml:space="preserve"> и </w:t>
      </w:r>
      <w:r w:rsidRPr="003F600E">
        <w:rPr>
          <w:rFonts w:asciiTheme="majorHAnsi" w:eastAsia="Times New Roman" w:hAnsiTheme="majorHAnsi" w:cstheme="majorHAnsi"/>
          <w:bCs/>
          <w:sz w:val="24"/>
          <w:szCs w:val="24"/>
          <w:lang w:val="en-US"/>
        </w:rPr>
        <w:t>министре</w:t>
      </w:r>
      <w:r w:rsidRPr="003F600E">
        <w:rPr>
          <w:rFonts w:asciiTheme="majorHAnsi" w:eastAsia="Times New Roman" w:hAnsiTheme="majorHAnsi" w:cstheme="majorHAnsi"/>
          <w:sz w:val="24"/>
          <w:szCs w:val="24"/>
          <w:lang w:val="en-US"/>
        </w:rPr>
        <w:t xml:space="preserve"> који</w:t>
      </w:r>
      <w:r w:rsidR="007D5C9F" w:rsidRPr="003F600E">
        <w:rPr>
          <w:rFonts w:asciiTheme="majorHAnsi" w:eastAsia="Times New Roman" w:hAnsiTheme="majorHAnsi" w:cstheme="majorHAnsi"/>
          <w:sz w:val="24"/>
          <w:szCs w:val="24"/>
          <w:lang w:val="sr-Cyrl-RS"/>
        </w:rPr>
        <w:t xml:space="preserve"> руководе ресорним министарствима</w:t>
      </w:r>
      <w:r w:rsidRPr="003F600E">
        <w:rPr>
          <w:rFonts w:asciiTheme="majorHAnsi" w:eastAsia="Times New Roman" w:hAnsiTheme="majorHAnsi" w:cstheme="majorHAnsi"/>
          <w:sz w:val="24"/>
          <w:szCs w:val="24"/>
          <w:lang w:val="en-US"/>
        </w:rPr>
        <w:t>. Оваква структура омогућава Комисији да ефикасно управља и донесе одлуке које имају значајан утицај на ток капиталних пројеката.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Cs/>
          <w:sz w:val="24"/>
          <w:szCs w:val="24"/>
          <w:lang w:val="en-US"/>
        </w:rPr>
        <w:t>Подкомисија</w:t>
      </w:r>
      <w:r w:rsidRPr="003F600E">
        <w:rPr>
          <w:rFonts w:asciiTheme="majorHAnsi" w:eastAsia="Times New Roman" w:hAnsiTheme="majorHAnsi" w:cstheme="majorHAnsi"/>
          <w:sz w:val="24"/>
          <w:szCs w:val="24"/>
          <w:lang w:val="en-US"/>
        </w:rPr>
        <w:t xml:space="preserve"> је дефинисана као помоћно тело Комисије, које има задатак да </w:t>
      </w:r>
      <w:r w:rsidRPr="003F600E">
        <w:rPr>
          <w:rFonts w:asciiTheme="majorHAnsi" w:eastAsia="Times New Roman" w:hAnsiTheme="majorHAnsi" w:cstheme="majorHAnsi"/>
          <w:bCs/>
          <w:sz w:val="24"/>
          <w:szCs w:val="24"/>
          <w:lang w:val="en-US"/>
        </w:rPr>
        <w:t>прелиминарно разматра идеје пројеката</w:t>
      </w:r>
      <w:r w:rsidRPr="003F600E">
        <w:rPr>
          <w:rFonts w:asciiTheme="majorHAnsi" w:eastAsia="Times New Roman" w:hAnsiTheme="majorHAnsi" w:cstheme="majorHAnsi"/>
          <w:sz w:val="24"/>
          <w:szCs w:val="24"/>
          <w:lang w:val="en-US"/>
        </w:rPr>
        <w:t xml:space="preserve"> или пројекте предложене за финансирање или суфинансирање из фондова Европске уније или других међународних извора. Подкомисија представља ове пројекте развојним партнерима ради финансирања и прати њихову реализацију. Надлежности Подкомисије су, у суштини, усмерене на прелими</w:t>
      </w:r>
      <w:r w:rsidR="004833D9" w:rsidRPr="003F600E">
        <w:rPr>
          <w:rFonts w:asciiTheme="majorHAnsi" w:eastAsia="Times New Roman" w:hAnsiTheme="majorHAnsi" w:cstheme="majorHAnsi"/>
          <w:sz w:val="24"/>
          <w:szCs w:val="24"/>
          <w:lang w:val="en-US"/>
        </w:rPr>
        <w:t>нарну селекцију пројеката, док с</w:t>
      </w:r>
      <w:r w:rsidRPr="003F600E">
        <w:rPr>
          <w:rFonts w:asciiTheme="majorHAnsi" w:eastAsia="Times New Roman" w:hAnsiTheme="majorHAnsi" w:cstheme="majorHAnsi"/>
          <w:sz w:val="24"/>
          <w:szCs w:val="24"/>
          <w:lang w:val="en-US"/>
        </w:rPr>
        <w:t xml:space="preserve">е о одлукама које се односе на ова пројектна питања током целог циклуса одлучивати </w:t>
      </w:r>
      <w:r w:rsidRPr="003F600E">
        <w:rPr>
          <w:rFonts w:asciiTheme="majorHAnsi" w:eastAsia="Times New Roman" w:hAnsiTheme="majorHAnsi" w:cstheme="majorHAnsi"/>
          <w:bCs/>
          <w:sz w:val="24"/>
          <w:szCs w:val="24"/>
          <w:lang w:val="en-US"/>
        </w:rPr>
        <w:t>Комисија</w:t>
      </w:r>
      <w:r w:rsidRPr="003F600E">
        <w:rPr>
          <w:rFonts w:asciiTheme="majorHAnsi" w:eastAsia="Times New Roman" w:hAnsiTheme="majorHAnsi" w:cstheme="majorHAnsi"/>
          <w:sz w:val="24"/>
          <w:szCs w:val="24"/>
          <w:lang w:val="en-US"/>
        </w:rPr>
        <w:t>.</w:t>
      </w:r>
    </w:p>
    <w:p w:rsidR="00A65002" w:rsidRPr="003F600E" w:rsidRDefault="00FE2E8D"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w:t>
      </w:r>
      <w:r w:rsidR="00A65002" w:rsidRPr="003F600E">
        <w:rPr>
          <w:rFonts w:asciiTheme="majorHAnsi" w:eastAsia="Times New Roman" w:hAnsiTheme="majorHAnsi" w:cstheme="majorHAnsi"/>
          <w:b/>
          <w:bCs/>
          <w:sz w:val="24"/>
          <w:szCs w:val="24"/>
          <w:lang w:val="en-US"/>
        </w:rPr>
        <w:t>:</w:t>
      </w:r>
    </w:p>
    <w:p w:rsidR="00A65002" w:rsidRPr="003F600E" w:rsidRDefault="007D5C9F" w:rsidP="003F600E">
      <w:pPr>
        <w:numPr>
          <w:ilvl w:val="0"/>
          <w:numId w:val="73"/>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sr-Cyrl-RS"/>
        </w:rPr>
        <w:t xml:space="preserve">Дуализам у погледу надлежности и састава </w:t>
      </w:r>
      <w:r w:rsidR="007A06BC" w:rsidRPr="003F600E">
        <w:rPr>
          <w:rFonts w:asciiTheme="majorHAnsi" w:eastAsia="Times New Roman" w:hAnsiTheme="majorHAnsi" w:cstheme="majorHAnsi"/>
          <w:b/>
          <w:bCs/>
          <w:sz w:val="24"/>
          <w:szCs w:val="24"/>
          <w:lang w:val="sr-Cyrl-RS"/>
        </w:rPr>
        <w:t>Комисије и Поткомисије</w:t>
      </w:r>
      <w:r w:rsidR="00923A54" w:rsidRPr="003F600E">
        <w:rPr>
          <w:rFonts w:asciiTheme="majorHAnsi" w:eastAsia="Times New Roman" w:hAnsiTheme="majorHAnsi" w:cstheme="majorHAnsi"/>
          <w:bCs/>
          <w:sz w:val="24"/>
          <w:szCs w:val="24"/>
          <w:lang w:val="sr-Cyrl-RS"/>
        </w:rPr>
        <w:t>: Уредбом о капиталним пројектима дефинисана је улосга Комисије и Поткомисије. Међутим, постојеће нормативно решење у одређеном смислу креира дуализам у погледу надлжности и састава ова два тела. Улога Поткомисије као помоћног тела Комисије није прецизно дефинисана у оквиру пројектног циклуса, услед чега долази до преклапања надлежности у процесу рада и одлучивања.</w:t>
      </w:r>
    </w:p>
    <w:p w:rsidR="00A65002" w:rsidRPr="003F600E" w:rsidRDefault="00A65002"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A65002" w:rsidRPr="003F600E" w:rsidRDefault="00A65002" w:rsidP="00923A54">
      <w:pPr>
        <w:numPr>
          <w:ilvl w:val="0"/>
          <w:numId w:val="74"/>
        </w:num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Прецизно дефинисање надлежности:</w:t>
      </w:r>
      <w:r w:rsidRPr="003F600E">
        <w:rPr>
          <w:rFonts w:asciiTheme="majorHAnsi" w:eastAsia="Times New Roman" w:hAnsiTheme="majorHAnsi" w:cstheme="majorHAnsi"/>
          <w:sz w:val="24"/>
          <w:szCs w:val="24"/>
          <w:lang w:val="en-US"/>
        </w:rPr>
        <w:t xml:space="preserve"> Потребно </w:t>
      </w:r>
      <w:r w:rsidR="00923A54" w:rsidRPr="003F600E">
        <w:rPr>
          <w:rFonts w:asciiTheme="majorHAnsi" w:eastAsia="Times New Roman" w:hAnsiTheme="majorHAnsi" w:cstheme="majorHAnsi"/>
          <w:sz w:val="24"/>
          <w:szCs w:val="24"/>
          <w:lang w:val="sr-Cyrl-RS"/>
        </w:rPr>
        <w:t xml:space="preserve">је јасно дефинисати сасав и улогу Комисије и Поткомисије у оквиру пројектног циклуса. Надлежност и састав Поткомисије морају </w:t>
      </w:r>
      <w:r w:rsidR="0071467C" w:rsidRPr="003F600E">
        <w:rPr>
          <w:rFonts w:asciiTheme="majorHAnsi" w:eastAsia="Times New Roman" w:hAnsiTheme="majorHAnsi" w:cstheme="majorHAnsi"/>
          <w:sz w:val="24"/>
          <w:szCs w:val="24"/>
          <w:lang w:val="sr-Cyrl-RS"/>
        </w:rPr>
        <w:t xml:space="preserve">одражавати њену улогу, која у оквиру пројектног циклуса представља помоћно тело Комисије. Имајући у виду сврху надлежности Поткомисије, њен састав могу чинити експерти, односно лица делегирана од стране ресорних министарстава. </w:t>
      </w:r>
    </w:p>
    <w:p w:rsidR="004833D9" w:rsidRPr="003F600E" w:rsidRDefault="004833D9" w:rsidP="00402346">
      <w:pPr>
        <w:spacing w:before="100" w:beforeAutospacing="1" w:after="100" w:afterAutospacing="1" w:line="240" w:lineRule="auto"/>
        <w:jc w:val="both"/>
        <w:rPr>
          <w:rFonts w:asciiTheme="majorHAnsi" w:hAnsiTheme="majorHAnsi" w:cstheme="majorHAnsi"/>
          <w:b/>
          <w:sz w:val="24"/>
          <w:szCs w:val="24"/>
          <w:lang w:val="sr-Cyrl-RS"/>
        </w:rPr>
      </w:pPr>
      <w:r w:rsidRPr="003F600E">
        <w:rPr>
          <w:rFonts w:asciiTheme="majorHAnsi" w:hAnsiTheme="majorHAnsi" w:cstheme="majorHAnsi"/>
          <w:b/>
          <w:sz w:val="24"/>
          <w:szCs w:val="24"/>
          <w:lang w:val="sr-Cyrl-RS"/>
        </w:rPr>
        <w:t>3.</w:t>
      </w:r>
      <w:r w:rsidRPr="003F600E">
        <w:rPr>
          <w:rFonts w:asciiTheme="majorHAnsi" w:hAnsiTheme="majorHAnsi" w:cstheme="majorHAnsi"/>
          <w:b/>
          <w:sz w:val="24"/>
          <w:szCs w:val="24"/>
          <w:lang w:val="en-US"/>
        </w:rPr>
        <w:t>1.</w:t>
      </w:r>
      <w:r w:rsidRPr="003F600E">
        <w:rPr>
          <w:rFonts w:asciiTheme="majorHAnsi" w:hAnsiTheme="majorHAnsi" w:cstheme="majorHAnsi"/>
          <w:b/>
          <w:sz w:val="24"/>
          <w:szCs w:val="24"/>
          <w:lang w:val="sr-Cyrl-RS"/>
        </w:rPr>
        <w:t>7. „Зелени капитални пројекти“</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У складу са </w:t>
      </w:r>
      <w:r w:rsidRPr="003F600E">
        <w:rPr>
          <w:rFonts w:asciiTheme="majorHAnsi" w:eastAsia="Times New Roman" w:hAnsiTheme="majorHAnsi" w:cstheme="majorHAnsi"/>
          <w:bCs/>
          <w:sz w:val="24"/>
          <w:szCs w:val="24"/>
          <w:lang w:val="en-US"/>
        </w:rPr>
        <w:t>Методологијом означавања зелених пројеката</w:t>
      </w:r>
      <w:r w:rsidRPr="003F600E">
        <w:rPr>
          <w:rFonts w:asciiTheme="majorHAnsi" w:eastAsia="Times New Roman" w:hAnsiTheme="majorHAnsi" w:cstheme="majorHAnsi"/>
          <w:sz w:val="24"/>
          <w:szCs w:val="24"/>
          <w:lang w:val="en-US"/>
        </w:rPr>
        <w:t xml:space="preserve"> у </w:t>
      </w:r>
      <w:r w:rsidRPr="003F600E">
        <w:rPr>
          <w:rFonts w:asciiTheme="majorHAnsi" w:eastAsia="Times New Roman" w:hAnsiTheme="majorHAnsi" w:cstheme="majorHAnsi"/>
          <w:bCs/>
          <w:sz w:val="24"/>
          <w:szCs w:val="24"/>
          <w:lang w:val="en-US"/>
        </w:rPr>
        <w:t>Буџету Републике Србије</w:t>
      </w:r>
      <w:r w:rsidRPr="003F600E">
        <w:rPr>
          <w:rFonts w:asciiTheme="majorHAnsi" w:eastAsia="Times New Roman" w:hAnsiTheme="majorHAnsi" w:cstheme="majorHAnsi"/>
          <w:sz w:val="24"/>
          <w:szCs w:val="24"/>
          <w:lang w:val="en-US"/>
        </w:rPr>
        <w:t xml:space="preserve">, као и </w:t>
      </w:r>
      <w:r w:rsidRPr="003F600E">
        <w:rPr>
          <w:rFonts w:asciiTheme="majorHAnsi" w:eastAsia="Times New Roman" w:hAnsiTheme="majorHAnsi" w:cstheme="majorHAnsi"/>
          <w:bCs/>
          <w:sz w:val="24"/>
          <w:szCs w:val="24"/>
          <w:lang w:val="en-US"/>
        </w:rPr>
        <w:t>Уредбом</w:t>
      </w:r>
      <w:r w:rsidRPr="003F600E">
        <w:rPr>
          <w:rFonts w:asciiTheme="majorHAnsi" w:eastAsia="Times New Roman" w:hAnsiTheme="majorHAnsi" w:cstheme="majorHAnsi"/>
          <w:sz w:val="24"/>
          <w:szCs w:val="24"/>
          <w:lang w:val="en-US"/>
        </w:rPr>
        <w:t xml:space="preserve"> која уређује капиталне пројекте, циљ је обезбеђење ефикасног управљања јавним средствима уз допринос циљевима заштите животне средине. Уредба дефинише садржај, процес припреме, процену, оцењивање спремности и одабир капиталних пројеката, праћење реализације, извештавање о учинку и процену свих позитивних и негативних ефеката пројеката. Са друге стране, </w:t>
      </w:r>
      <w:r w:rsidRPr="003F600E">
        <w:rPr>
          <w:rFonts w:asciiTheme="majorHAnsi" w:eastAsia="Times New Roman" w:hAnsiTheme="majorHAnsi" w:cstheme="majorHAnsi"/>
          <w:bCs/>
          <w:sz w:val="24"/>
          <w:szCs w:val="24"/>
          <w:lang w:val="en-US"/>
        </w:rPr>
        <w:t>Методологија означавања зелених пројеката</w:t>
      </w:r>
      <w:r w:rsidRPr="003F600E">
        <w:rPr>
          <w:rFonts w:asciiTheme="majorHAnsi" w:eastAsia="Times New Roman" w:hAnsiTheme="majorHAnsi" w:cstheme="majorHAnsi"/>
          <w:sz w:val="24"/>
          <w:szCs w:val="24"/>
          <w:lang w:val="en-US"/>
        </w:rPr>
        <w:t xml:space="preserve"> уводи додатни оквир за идентификацију и класификацију пројеката који доприносе заштити животне средине и борби против климатских промена.</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Иако постоји јасан правни оквир, постоји простор за унапређење прописа који се односе на примену </w:t>
      </w:r>
      <w:r w:rsidRPr="003F600E">
        <w:rPr>
          <w:rFonts w:asciiTheme="majorHAnsi" w:eastAsia="Times New Roman" w:hAnsiTheme="majorHAnsi" w:cstheme="majorHAnsi"/>
          <w:bCs/>
          <w:sz w:val="24"/>
          <w:szCs w:val="24"/>
          <w:lang w:val="en-US"/>
        </w:rPr>
        <w:t>„зелених и климатски одговорних капиталних пројеката“</w:t>
      </w:r>
      <w:r w:rsidRPr="003F600E">
        <w:rPr>
          <w:rFonts w:asciiTheme="majorHAnsi" w:eastAsia="Times New Roman" w:hAnsiTheme="majorHAnsi" w:cstheme="majorHAnsi"/>
          <w:sz w:val="24"/>
          <w:szCs w:val="24"/>
          <w:lang w:val="en-US"/>
        </w:rPr>
        <w:t xml:space="preserve">. Уредба садржи норме које се односе на заштиту животне средине и климатске промене. Приликом припреме </w:t>
      </w:r>
      <w:r w:rsidRPr="003F600E">
        <w:rPr>
          <w:rFonts w:asciiTheme="majorHAnsi" w:eastAsia="Times New Roman" w:hAnsiTheme="majorHAnsi" w:cstheme="majorHAnsi"/>
          <w:bCs/>
          <w:sz w:val="24"/>
          <w:szCs w:val="24"/>
          <w:lang w:val="en-US"/>
        </w:rPr>
        <w:t>Предлога листе пројеката у припреми</w:t>
      </w:r>
      <w:r w:rsidRPr="003F600E">
        <w:rPr>
          <w:rFonts w:asciiTheme="majorHAnsi" w:eastAsia="Times New Roman" w:hAnsiTheme="majorHAnsi" w:cstheme="majorHAnsi"/>
          <w:sz w:val="24"/>
          <w:szCs w:val="24"/>
          <w:lang w:val="en-US"/>
        </w:rPr>
        <w:t xml:space="preserve">, Министарство финансија је обавезно да, по службеној дужности, прибави </w:t>
      </w:r>
      <w:r w:rsidRPr="003F600E">
        <w:rPr>
          <w:rFonts w:asciiTheme="majorHAnsi" w:eastAsia="Times New Roman" w:hAnsiTheme="majorHAnsi" w:cstheme="majorHAnsi"/>
          <w:bCs/>
          <w:sz w:val="24"/>
          <w:szCs w:val="24"/>
          <w:lang w:val="en-US"/>
        </w:rPr>
        <w:t>мишљење Министарства за заштиту животне средине</w:t>
      </w:r>
      <w:r w:rsidRPr="003F600E">
        <w:rPr>
          <w:rFonts w:asciiTheme="majorHAnsi" w:eastAsia="Times New Roman" w:hAnsiTheme="majorHAnsi" w:cstheme="majorHAnsi"/>
          <w:sz w:val="24"/>
          <w:szCs w:val="24"/>
          <w:lang w:val="en-US"/>
        </w:rPr>
        <w:t xml:space="preserve"> или обавештење о потреби процене утицаја на животну средину, у складу са законом који уређује ову област. Поред тога, при </w:t>
      </w:r>
      <w:r w:rsidRPr="003F600E">
        <w:rPr>
          <w:rFonts w:asciiTheme="majorHAnsi" w:eastAsia="Times New Roman" w:hAnsiTheme="majorHAnsi" w:cstheme="majorHAnsi"/>
          <w:bCs/>
          <w:sz w:val="24"/>
          <w:szCs w:val="24"/>
          <w:lang w:val="en-US"/>
        </w:rPr>
        <w:t>рангирању капиталних пројеката</w:t>
      </w:r>
      <w:r w:rsidRPr="003F600E">
        <w:rPr>
          <w:rFonts w:asciiTheme="majorHAnsi" w:eastAsia="Times New Roman" w:hAnsiTheme="majorHAnsi" w:cstheme="majorHAnsi"/>
          <w:sz w:val="24"/>
          <w:szCs w:val="24"/>
          <w:lang w:val="en-US"/>
        </w:rPr>
        <w:t xml:space="preserve">, </w:t>
      </w:r>
      <w:r w:rsidRPr="003F600E">
        <w:rPr>
          <w:rFonts w:asciiTheme="majorHAnsi" w:eastAsia="Times New Roman" w:hAnsiTheme="majorHAnsi" w:cstheme="majorHAnsi"/>
          <w:bCs/>
          <w:sz w:val="24"/>
          <w:szCs w:val="24"/>
          <w:lang w:val="en-US"/>
        </w:rPr>
        <w:t>Комисија</w:t>
      </w:r>
      <w:r w:rsidRPr="003F600E">
        <w:rPr>
          <w:rFonts w:asciiTheme="majorHAnsi" w:eastAsia="Times New Roman" w:hAnsiTheme="majorHAnsi" w:cstheme="majorHAnsi"/>
          <w:sz w:val="24"/>
          <w:szCs w:val="24"/>
          <w:lang w:val="en-US"/>
        </w:rPr>
        <w:t xml:space="preserve"> ће бити у обавези да посебно узме у обзир </w:t>
      </w:r>
      <w:r w:rsidRPr="003F600E">
        <w:rPr>
          <w:rFonts w:asciiTheme="majorHAnsi" w:eastAsia="Times New Roman" w:hAnsiTheme="majorHAnsi" w:cstheme="majorHAnsi"/>
          <w:bCs/>
          <w:sz w:val="24"/>
          <w:szCs w:val="24"/>
          <w:lang w:val="en-US"/>
        </w:rPr>
        <w:t>процену утицаја на еколошке факторе</w:t>
      </w:r>
      <w:r w:rsidRPr="003F600E">
        <w:rPr>
          <w:rFonts w:asciiTheme="majorHAnsi" w:eastAsia="Times New Roman" w:hAnsiTheme="majorHAnsi" w:cstheme="majorHAnsi"/>
          <w:sz w:val="24"/>
          <w:szCs w:val="24"/>
          <w:lang w:val="en-US"/>
        </w:rPr>
        <w:t xml:space="preserve"> (флору и фауну, земљиште, воду, ваздух, климу, пејзаж, материјална и културна добра) и њихову међусобну интеракцију.</w:t>
      </w:r>
    </w:p>
    <w:p w:rsidR="00557F82" w:rsidRPr="003F600E" w:rsidRDefault="00557F82"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 xml:space="preserve">У току </w:t>
      </w:r>
      <w:r w:rsidR="007D5C9F" w:rsidRPr="003F600E">
        <w:rPr>
          <w:rFonts w:asciiTheme="majorHAnsi" w:eastAsia="Times New Roman" w:hAnsiTheme="majorHAnsi" w:cstheme="majorHAnsi"/>
          <w:sz w:val="24"/>
          <w:szCs w:val="24"/>
          <w:lang w:val="sr-Cyrl-RS"/>
        </w:rPr>
        <w:t xml:space="preserve">припремне </w:t>
      </w:r>
      <w:r w:rsidRPr="003F600E">
        <w:rPr>
          <w:rFonts w:asciiTheme="majorHAnsi" w:eastAsia="Times New Roman" w:hAnsiTheme="majorHAnsi" w:cstheme="majorHAnsi"/>
          <w:bCs/>
          <w:sz w:val="24"/>
          <w:szCs w:val="24"/>
          <w:lang w:val="en-US"/>
        </w:rPr>
        <w:t>фазе циклуса пројекта</w:t>
      </w:r>
      <w:r w:rsidRPr="003F600E">
        <w:rPr>
          <w:rFonts w:asciiTheme="majorHAnsi" w:eastAsia="Times New Roman" w:hAnsiTheme="majorHAnsi" w:cstheme="majorHAnsi"/>
          <w:sz w:val="24"/>
          <w:szCs w:val="24"/>
          <w:lang w:val="en-US"/>
        </w:rPr>
        <w:t xml:space="preserve">, која обухвата процену релевантности пројекта, као и у </w:t>
      </w:r>
      <w:r w:rsidR="007D5C9F" w:rsidRPr="003F600E">
        <w:rPr>
          <w:rFonts w:asciiTheme="majorHAnsi" w:eastAsia="Times New Roman" w:hAnsiTheme="majorHAnsi" w:cstheme="majorHAnsi"/>
          <w:bCs/>
          <w:sz w:val="24"/>
          <w:szCs w:val="24"/>
          <w:lang w:val="sr-Cyrl-RS"/>
        </w:rPr>
        <w:t>фази реализације</w:t>
      </w:r>
      <w:r w:rsidRPr="003F600E">
        <w:rPr>
          <w:rFonts w:asciiTheme="majorHAnsi" w:eastAsia="Times New Roman" w:hAnsiTheme="majorHAnsi" w:cstheme="majorHAnsi"/>
          <w:sz w:val="24"/>
          <w:szCs w:val="24"/>
          <w:lang w:val="en-US"/>
        </w:rPr>
        <w:t xml:space="preserve">, тј. </w:t>
      </w:r>
      <w:r w:rsidRPr="003F600E">
        <w:rPr>
          <w:rFonts w:asciiTheme="majorHAnsi" w:eastAsia="Times New Roman" w:hAnsiTheme="majorHAnsi" w:cstheme="majorHAnsi"/>
          <w:bCs/>
          <w:sz w:val="24"/>
          <w:szCs w:val="24"/>
          <w:lang w:val="en-US"/>
        </w:rPr>
        <w:t>пост-фестум евалуацији</w:t>
      </w:r>
      <w:r w:rsidRPr="003F600E">
        <w:rPr>
          <w:rFonts w:asciiTheme="majorHAnsi" w:eastAsia="Times New Roman" w:hAnsiTheme="majorHAnsi" w:cstheme="majorHAnsi"/>
          <w:sz w:val="24"/>
          <w:szCs w:val="24"/>
          <w:lang w:val="en-US"/>
        </w:rPr>
        <w:t>, овлашћени предлагач ће бити обавезан да узме у обзир ефекте пројекта на еколошке факторе и климатске промене, као и њихову међузависност. Јасно је да Уредба препознаје значај заштите животне средине и утицаја климатских промена у области капиталних пројеката.</w:t>
      </w:r>
    </w:p>
    <w:p w:rsidR="004833D9" w:rsidRPr="003F600E" w:rsidRDefault="004833D9" w:rsidP="00402346">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Иако постоји јасан правни оквир за означавање зелених и климатски одговорних капиталних пројеката, у примени и даље постоји простор за унапређење. Један од кључних аспеката који би могао бити унапређен је поступак означавања ових пројеката, као и њихова интеграција у систем приоритизације пројеката. Приликом селекције и приоритизације капиталних пројеката, важно је да се додатно истакне значај еколошких фактора и климатских аспеката, тако да ови пројекти буду адекватно оцењени не само у погледу финансијске и техничке изводљивости, већ и са становишта њиховог доприноса у борби против климатских промена. Усмеравање јавних инвестиција ка 'зеленим' пројектима може значајно побољшати учинак на животну средину, те је стога потребно унапредити постојеће прописе како би се осигурало да се ови пројекти увек разматрају и вреднују као важан фактор при доношењу одлука о финансирању капиталних инвестиција.</w:t>
      </w:r>
    </w:p>
    <w:p w:rsidR="00513874" w:rsidRDefault="00513874" w:rsidP="00A65002">
      <w:pPr>
        <w:spacing w:before="100" w:beforeAutospacing="1" w:after="100" w:afterAutospacing="1" w:line="240" w:lineRule="auto"/>
        <w:jc w:val="left"/>
        <w:rPr>
          <w:rFonts w:asciiTheme="majorHAnsi" w:eastAsia="Times New Roman" w:hAnsiTheme="majorHAnsi" w:cstheme="majorHAnsi"/>
          <w:b/>
          <w:bCs/>
          <w:sz w:val="24"/>
          <w:szCs w:val="24"/>
          <w:lang w:val="sr-Cyrl-RS"/>
        </w:rPr>
      </w:pPr>
    </w:p>
    <w:p w:rsidR="00513874" w:rsidRDefault="00513874" w:rsidP="00A65002">
      <w:pPr>
        <w:spacing w:before="100" w:beforeAutospacing="1" w:after="100" w:afterAutospacing="1" w:line="240" w:lineRule="auto"/>
        <w:jc w:val="left"/>
        <w:rPr>
          <w:rFonts w:asciiTheme="majorHAnsi" w:eastAsia="Times New Roman" w:hAnsiTheme="majorHAnsi" w:cstheme="majorHAnsi"/>
          <w:b/>
          <w:bCs/>
          <w:sz w:val="24"/>
          <w:szCs w:val="24"/>
          <w:lang w:val="sr-Cyrl-RS"/>
        </w:rPr>
      </w:pPr>
    </w:p>
    <w:p w:rsidR="00A65002" w:rsidRPr="003F600E" w:rsidRDefault="00FE2E8D"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sr-Cyrl-RS"/>
        </w:rPr>
        <w:t>Недостатак</w:t>
      </w:r>
      <w:r w:rsidR="00A65002" w:rsidRPr="003F600E">
        <w:rPr>
          <w:rFonts w:asciiTheme="majorHAnsi" w:eastAsia="Times New Roman" w:hAnsiTheme="majorHAnsi" w:cstheme="majorHAnsi"/>
          <w:b/>
          <w:bCs/>
          <w:sz w:val="24"/>
          <w:szCs w:val="24"/>
          <w:lang w:val="en-US"/>
        </w:rPr>
        <w:t>:</w:t>
      </w:r>
    </w:p>
    <w:p w:rsidR="00A65002" w:rsidRPr="003F600E" w:rsidRDefault="00A65002" w:rsidP="003F600E">
      <w:pPr>
        <w:numPr>
          <w:ilvl w:val="0"/>
          <w:numId w:val="75"/>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Недостатак јасног оквира за означавање зелених пројеката:</w:t>
      </w:r>
      <w:r w:rsidRPr="003F600E">
        <w:rPr>
          <w:rFonts w:asciiTheme="majorHAnsi" w:eastAsia="Times New Roman" w:hAnsiTheme="majorHAnsi" w:cstheme="majorHAnsi"/>
          <w:sz w:val="24"/>
          <w:szCs w:val="24"/>
          <w:lang w:val="en-US"/>
        </w:rPr>
        <w:t xml:space="preserve"> Иако постоје одредбе о означавању зелених пројеката, не постоји довољно детаљан оквир који би јасно дефинисао процесе означавања и рангирања. У пракси, еколошки и климатски фактори често нису на истом нивоу приоритета као техничка и финансијска изводљивост.</w:t>
      </w:r>
    </w:p>
    <w:p w:rsidR="00A65002" w:rsidRPr="003F600E" w:rsidRDefault="00A65002" w:rsidP="00A65002">
      <w:pPr>
        <w:spacing w:before="100" w:beforeAutospacing="1" w:after="100" w:afterAutospacing="1" w:line="240" w:lineRule="auto"/>
        <w:jc w:val="left"/>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en-US"/>
        </w:rPr>
        <w:t>Препорука:</w:t>
      </w:r>
    </w:p>
    <w:p w:rsidR="00571820" w:rsidRPr="003F600E" w:rsidRDefault="00917054" w:rsidP="00D35721">
      <w:pPr>
        <w:numPr>
          <w:ilvl w:val="0"/>
          <w:numId w:val="76"/>
        </w:num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b/>
          <w:bCs/>
          <w:sz w:val="24"/>
          <w:szCs w:val="24"/>
          <w:lang w:val="sr-Cyrl-RS"/>
        </w:rPr>
        <w:t>Укључивање</w:t>
      </w:r>
      <w:r w:rsidR="00A65002" w:rsidRPr="003F600E">
        <w:rPr>
          <w:rFonts w:asciiTheme="majorHAnsi" w:eastAsia="Times New Roman" w:hAnsiTheme="majorHAnsi" w:cstheme="majorHAnsi"/>
          <w:b/>
          <w:bCs/>
          <w:sz w:val="24"/>
          <w:szCs w:val="24"/>
          <w:lang w:val="en-US"/>
        </w:rPr>
        <w:t xml:space="preserve"> зелених критеријума у приоритетизацију </w:t>
      </w:r>
      <w:r w:rsidRPr="003F600E">
        <w:rPr>
          <w:rFonts w:asciiTheme="majorHAnsi" w:eastAsia="Times New Roman" w:hAnsiTheme="majorHAnsi" w:cstheme="majorHAnsi"/>
          <w:b/>
          <w:bCs/>
          <w:sz w:val="24"/>
          <w:szCs w:val="24"/>
          <w:lang w:val="sr-Cyrl-RS"/>
        </w:rPr>
        <w:t xml:space="preserve">капиталних </w:t>
      </w:r>
      <w:r w:rsidR="00A65002" w:rsidRPr="003F600E">
        <w:rPr>
          <w:rFonts w:asciiTheme="majorHAnsi" w:eastAsia="Times New Roman" w:hAnsiTheme="majorHAnsi" w:cstheme="majorHAnsi"/>
          <w:b/>
          <w:bCs/>
          <w:sz w:val="24"/>
          <w:szCs w:val="24"/>
          <w:lang w:val="en-US"/>
        </w:rPr>
        <w:t>пројеката:</w:t>
      </w:r>
      <w:r w:rsidR="00A65002" w:rsidRPr="003F600E">
        <w:rPr>
          <w:rFonts w:asciiTheme="majorHAnsi" w:eastAsia="Times New Roman" w:hAnsiTheme="majorHAnsi" w:cstheme="majorHAnsi"/>
          <w:sz w:val="24"/>
          <w:szCs w:val="24"/>
          <w:lang w:val="en-US"/>
        </w:rPr>
        <w:t xml:space="preserve"> Препоручује се да се током селекције и приоритетизације капиталних пројеката п</w:t>
      </w:r>
      <w:r w:rsidR="00E47998" w:rsidRPr="003F600E">
        <w:rPr>
          <w:rFonts w:asciiTheme="majorHAnsi" w:eastAsia="Times New Roman" w:hAnsiTheme="majorHAnsi" w:cstheme="majorHAnsi"/>
          <w:sz w:val="24"/>
          <w:szCs w:val="24"/>
          <w:lang w:val="en-US"/>
        </w:rPr>
        <w:t>осебно вреднују "зелени" аспекти</w:t>
      </w:r>
      <w:r w:rsidR="00A65002" w:rsidRPr="003F600E">
        <w:rPr>
          <w:rFonts w:asciiTheme="majorHAnsi" w:eastAsia="Times New Roman" w:hAnsiTheme="majorHAnsi" w:cstheme="majorHAnsi"/>
          <w:sz w:val="24"/>
          <w:szCs w:val="24"/>
          <w:lang w:val="en-US"/>
        </w:rPr>
        <w:t>. Пројекти који имају значајан допринос у заштити животне средине и борби против климатских промена требало би да имају већи приоритет у одлукама о финансирању, посебно у сектору јавних улагања.</w:t>
      </w:r>
    </w:p>
    <w:p w:rsidR="00A65002" w:rsidRPr="003F600E" w:rsidRDefault="00A65002" w:rsidP="00760788">
      <w:pPr>
        <w:jc w:val="both"/>
        <w:rPr>
          <w:rFonts w:asciiTheme="majorHAnsi" w:hAnsiTheme="majorHAnsi" w:cstheme="majorHAnsi"/>
          <w:b/>
          <w:sz w:val="24"/>
          <w:szCs w:val="24"/>
          <w:lang w:val="sr-Cyrl-RS"/>
        </w:rPr>
      </w:pPr>
    </w:p>
    <w:p w:rsidR="00CB46CC" w:rsidRPr="003F600E" w:rsidRDefault="0005526C" w:rsidP="00760788">
      <w:pPr>
        <w:jc w:val="both"/>
        <w:rPr>
          <w:rFonts w:asciiTheme="majorHAnsi" w:hAnsiTheme="majorHAnsi" w:cstheme="majorHAnsi"/>
          <w:b/>
          <w:sz w:val="24"/>
          <w:szCs w:val="24"/>
          <w:lang w:val="sr-Cyrl-RS"/>
        </w:rPr>
      </w:pPr>
      <w:r w:rsidRPr="003F600E">
        <w:rPr>
          <w:rFonts w:asciiTheme="majorHAnsi" w:hAnsiTheme="majorHAnsi" w:cstheme="majorHAnsi"/>
          <w:b/>
          <w:sz w:val="24"/>
          <w:szCs w:val="24"/>
          <w:lang w:val="sr-Cyrl-RS"/>
        </w:rPr>
        <w:t>4</w:t>
      </w:r>
      <w:r w:rsidR="00A65002" w:rsidRPr="003F600E">
        <w:rPr>
          <w:rFonts w:asciiTheme="majorHAnsi" w:hAnsiTheme="majorHAnsi" w:cstheme="majorHAnsi"/>
          <w:b/>
          <w:sz w:val="24"/>
          <w:szCs w:val="24"/>
          <w:lang w:val="sr-Cyrl-RS"/>
        </w:rPr>
        <w:t xml:space="preserve">. </w:t>
      </w:r>
      <w:r w:rsidR="00CB46CC" w:rsidRPr="003F600E">
        <w:rPr>
          <w:rFonts w:asciiTheme="majorHAnsi" w:hAnsiTheme="majorHAnsi" w:cstheme="majorHAnsi"/>
          <w:b/>
          <w:sz w:val="24"/>
          <w:szCs w:val="24"/>
          <w:lang w:val="sr-Cyrl-RS"/>
        </w:rPr>
        <w:t xml:space="preserve">Општи и специфични циљеви који треба да се остваре у области </w:t>
      </w:r>
      <w:r w:rsidRPr="003F600E">
        <w:rPr>
          <w:rFonts w:asciiTheme="majorHAnsi" w:hAnsiTheme="majorHAnsi" w:cstheme="majorHAnsi"/>
          <w:b/>
          <w:sz w:val="24"/>
          <w:szCs w:val="24"/>
          <w:lang w:val="sr-Cyrl-RS"/>
        </w:rPr>
        <w:t>јавних инвестиција</w:t>
      </w:r>
    </w:p>
    <w:p w:rsidR="00CB46CC" w:rsidRPr="003F600E" w:rsidRDefault="00CB46CC" w:rsidP="00760788">
      <w:pPr>
        <w:jc w:val="both"/>
        <w:rPr>
          <w:rFonts w:asciiTheme="majorHAnsi" w:hAnsiTheme="majorHAnsi" w:cstheme="majorHAnsi"/>
          <w:b/>
          <w:sz w:val="24"/>
          <w:szCs w:val="24"/>
          <w:lang w:val="sr-Cyrl-RS"/>
        </w:rPr>
      </w:pPr>
    </w:p>
    <w:p w:rsidR="006E4209" w:rsidRPr="003F600E" w:rsidRDefault="00D01EB7" w:rsidP="00760788">
      <w:pPr>
        <w:jc w:val="both"/>
        <w:rPr>
          <w:rFonts w:asciiTheme="majorHAnsi" w:hAnsiTheme="majorHAnsi" w:cstheme="majorHAnsi"/>
          <w:b/>
          <w:sz w:val="24"/>
          <w:szCs w:val="24"/>
          <w:lang w:val="sr-Cyrl-RS"/>
        </w:rPr>
      </w:pPr>
      <w:r w:rsidRPr="003F600E">
        <w:rPr>
          <w:rFonts w:asciiTheme="majorHAnsi" w:hAnsiTheme="majorHAnsi" w:cstheme="majorHAnsi"/>
          <w:b/>
          <w:sz w:val="24"/>
          <w:szCs w:val="24"/>
          <w:lang w:val="sr-Cyrl-RS"/>
        </w:rPr>
        <w:t>4</w:t>
      </w:r>
      <w:r w:rsidR="00952143" w:rsidRPr="003F600E">
        <w:rPr>
          <w:rFonts w:asciiTheme="majorHAnsi" w:hAnsiTheme="majorHAnsi" w:cstheme="majorHAnsi"/>
          <w:b/>
          <w:sz w:val="24"/>
          <w:szCs w:val="24"/>
          <w:lang w:val="en-US"/>
        </w:rPr>
        <w:t xml:space="preserve">.1. </w:t>
      </w:r>
      <w:r w:rsidR="00CB46CC" w:rsidRPr="003F600E">
        <w:rPr>
          <w:rFonts w:asciiTheme="majorHAnsi" w:hAnsiTheme="majorHAnsi" w:cstheme="majorHAnsi"/>
          <w:b/>
          <w:sz w:val="24"/>
          <w:szCs w:val="24"/>
          <w:lang w:val="sr-Cyrl-RS"/>
        </w:rPr>
        <w:t>Општи циљ</w:t>
      </w:r>
    </w:p>
    <w:p w:rsidR="00917054" w:rsidRPr="003F600E" w:rsidRDefault="00917054" w:rsidP="003F600E">
      <w:pPr>
        <w:spacing w:before="100" w:beforeAutospacing="1" w:after="100" w:afterAutospacing="1" w:line="240" w:lineRule="auto"/>
        <w:jc w:val="both"/>
        <w:rPr>
          <w:rFonts w:asciiTheme="majorHAnsi" w:eastAsia="Times New Roman" w:hAnsiTheme="majorHAnsi" w:cstheme="majorHAnsi"/>
          <w:sz w:val="24"/>
          <w:szCs w:val="24"/>
          <w:lang w:val="en-US"/>
        </w:rPr>
      </w:pPr>
      <w:r w:rsidRPr="003F600E">
        <w:rPr>
          <w:rFonts w:asciiTheme="majorHAnsi" w:eastAsia="Times New Roman" w:hAnsiTheme="majorHAnsi" w:cstheme="majorHAnsi"/>
          <w:sz w:val="24"/>
          <w:szCs w:val="24"/>
          <w:lang w:val="en-US"/>
        </w:rPr>
        <w:t>Општи циљ Републике Србије у области јавних инвестиција је унапређење постојећег правног оквира и процедура, ради ефикаснијег и транспарентнијег управљања јавним инвестицијама.</w:t>
      </w:r>
    </w:p>
    <w:p w:rsidR="0005526C" w:rsidRPr="003F600E" w:rsidRDefault="00D01EB7" w:rsidP="00760788">
      <w:pPr>
        <w:pStyle w:val="NormalWeb"/>
        <w:jc w:val="both"/>
        <w:rPr>
          <w:rFonts w:asciiTheme="majorHAnsi" w:hAnsiTheme="majorHAnsi" w:cstheme="majorHAnsi"/>
          <w:b/>
          <w:lang w:val="sr-Cyrl-RS"/>
        </w:rPr>
      </w:pPr>
      <w:r w:rsidRPr="003F600E">
        <w:rPr>
          <w:rFonts w:asciiTheme="majorHAnsi" w:hAnsiTheme="majorHAnsi" w:cstheme="majorHAnsi"/>
          <w:b/>
          <w:lang w:val="sr-Cyrl-RS"/>
        </w:rPr>
        <w:t>4</w:t>
      </w:r>
      <w:r w:rsidR="00952143" w:rsidRPr="003F600E">
        <w:rPr>
          <w:rFonts w:asciiTheme="majorHAnsi" w:hAnsiTheme="majorHAnsi" w:cstheme="majorHAnsi"/>
          <w:b/>
        </w:rPr>
        <w:t>.2.</w:t>
      </w:r>
      <w:r w:rsidR="00952143" w:rsidRPr="003F600E">
        <w:rPr>
          <w:rFonts w:asciiTheme="majorHAnsi" w:hAnsiTheme="majorHAnsi" w:cstheme="majorHAnsi"/>
        </w:rPr>
        <w:t xml:space="preserve"> </w:t>
      </w:r>
      <w:r w:rsidR="00CB46CC" w:rsidRPr="003F600E">
        <w:rPr>
          <w:rFonts w:asciiTheme="majorHAnsi" w:hAnsiTheme="majorHAnsi" w:cstheme="majorHAnsi"/>
          <w:b/>
          <w:lang w:val="sr-Cyrl-RS"/>
        </w:rPr>
        <w:t>Специфични циљеви</w:t>
      </w:r>
    </w:p>
    <w:p w:rsidR="00BF082C" w:rsidRPr="003F600E" w:rsidRDefault="00CB46CC" w:rsidP="003F600E">
      <w:pPr>
        <w:pStyle w:val="ListParagraph"/>
        <w:tabs>
          <w:tab w:val="left" w:pos="720"/>
        </w:tabs>
        <w:spacing w:before="100" w:beforeAutospacing="1" w:after="100" w:afterAutospacing="1" w:line="240" w:lineRule="auto"/>
        <w:ind w:left="90"/>
        <w:jc w:val="both"/>
        <w:rPr>
          <w:rFonts w:asciiTheme="majorHAnsi" w:eastAsia="Times New Roman" w:hAnsiTheme="majorHAnsi" w:cstheme="majorHAnsi"/>
          <w:vanish/>
          <w:sz w:val="24"/>
          <w:szCs w:val="24"/>
          <w:lang w:val="sr-Cyrl-RS"/>
        </w:rPr>
      </w:pPr>
      <w:r w:rsidRPr="003F600E">
        <w:rPr>
          <w:rFonts w:asciiTheme="majorHAnsi" w:hAnsiTheme="majorHAnsi" w:cstheme="majorHAnsi"/>
          <w:lang w:val="sr-Cyrl-RS"/>
        </w:rPr>
        <w:t xml:space="preserve">Поред дефинисаног општег циља у овој области, потребно је остварити низ специфичних циљева </w:t>
      </w:r>
      <w:r w:rsidR="0005526C" w:rsidRPr="003F600E">
        <w:rPr>
          <w:rFonts w:asciiTheme="majorHAnsi" w:hAnsiTheme="majorHAnsi" w:cstheme="majorHAnsi"/>
          <w:lang w:val="sr-Cyrl-RS"/>
        </w:rPr>
        <w:t xml:space="preserve">на основу предложених препорука из тачке 3. овог Концепта а </w:t>
      </w:r>
      <w:r w:rsidRPr="003F600E">
        <w:rPr>
          <w:rFonts w:asciiTheme="majorHAnsi" w:hAnsiTheme="majorHAnsi" w:cstheme="majorHAnsi"/>
          <w:lang w:val="sr-Cyrl-RS"/>
        </w:rPr>
        <w:t xml:space="preserve">који би учинили процес управљања </w:t>
      </w:r>
      <w:r w:rsidR="00C9429B" w:rsidRPr="003F600E">
        <w:rPr>
          <w:rFonts w:asciiTheme="majorHAnsi" w:hAnsiTheme="majorHAnsi" w:cstheme="majorHAnsi"/>
          <w:lang w:val="sr-Cyrl-RS"/>
        </w:rPr>
        <w:t>јавним инвестицијама</w:t>
      </w:r>
      <w:r w:rsidRPr="003F600E">
        <w:rPr>
          <w:rFonts w:asciiTheme="majorHAnsi" w:hAnsiTheme="majorHAnsi" w:cstheme="majorHAnsi"/>
          <w:lang w:val="sr-Cyrl-RS"/>
        </w:rPr>
        <w:t xml:space="preserve"> у потпуности ефикасним</w:t>
      </w:r>
      <w:r w:rsidR="0005526C" w:rsidRPr="003F600E">
        <w:rPr>
          <w:rFonts w:asciiTheme="majorHAnsi" w:hAnsiTheme="majorHAnsi" w:cstheme="majorHAnsi"/>
          <w:lang w:val="sr-Cyrl-RS"/>
        </w:rPr>
        <w:t xml:space="preserve"> </w:t>
      </w:r>
      <w:r w:rsidR="00C9429B" w:rsidRPr="003F600E">
        <w:rPr>
          <w:rFonts w:asciiTheme="majorHAnsi" w:hAnsiTheme="majorHAnsi" w:cstheme="majorHAnsi"/>
          <w:lang w:val="sr-Cyrl-RS"/>
        </w:rPr>
        <w:t>и транспарентним.</w:t>
      </w:r>
      <w:r w:rsidR="00534212" w:rsidRPr="003F600E">
        <w:rPr>
          <w:rFonts w:asciiTheme="majorHAnsi" w:hAnsiTheme="majorHAnsi" w:cstheme="majorHAnsi"/>
          <w:lang w:val="sr-Cyrl-RS"/>
        </w:rPr>
        <w:t xml:space="preserve"> </w:t>
      </w:r>
    </w:p>
    <w:p w:rsidR="00BF082C" w:rsidRPr="003F600E" w:rsidRDefault="00BF082C" w:rsidP="00B71F03">
      <w:pPr>
        <w:pStyle w:val="ListParagraph"/>
        <w:numPr>
          <w:ilvl w:val="0"/>
          <w:numId w:val="79"/>
        </w:numPr>
        <w:tabs>
          <w:tab w:val="left" w:pos="720"/>
        </w:tabs>
        <w:spacing w:before="100" w:beforeAutospacing="1" w:after="100" w:afterAutospacing="1" w:line="240" w:lineRule="auto"/>
        <w:ind w:left="0" w:firstLine="90"/>
        <w:jc w:val="both"/>
        <w:rPr>
          <w:rFonts w:asciiTheme="majorHAnsi" w:eastAsia="Times New Roman" w:hAnsiTheme="majorHAnsi" w:cstheme="majorHAnsi"/>
          <w:vanish/>
          <w:sz w:val="24"/>
          <w:szCs w:val="24"/>
          <w:lang w:val="sr-Cyrl-RS"/>
        </w:rPr>
      </w:pPr>
    </w:p>
    <w:p w:rsidR="00BF082C" w:rsidRPr="003F600E" w:rsidRDefault="00BF082C" w:rsidP="00B71F03">
      <w:pPr>
        <w:pStyle w:val="ListParagraph"/>
        <w:numPr>
          <w:ilvl w:val="1"/>
          <w:numId w:val="79"/>
        </w:numPr>
        <w:tabs>
          <w:tab w:val="left" w:pos="720"/>
        </w:tabs>
        <w:spacing w:before="100" w:beforeAutospacing="1" w:after="100" w:afterAutospacing="1" w:line="240" w:lineRule="auto"/>
        <w:ind w:left="0" w:firstLine="90"/>
        <w:jc w:val="both"/>
        <w:rPr>
          <w:rFonts w:asciiTheme="majorHAnsi" w:eastAsia="Times New Roman" w:hAnsiTheme="majorHAnsi" w:cstheme="majorHAnsi"/>
          <w:vanish/>
          <w:sz w:val="24"/>
          <w:szCs w:val="24"/>
          <w:lang w:val="sr-Cyrl-RS"/>
        </w:rPr>
      </w:pPr>
    </w:p>
    <w:p w:rsidR="00C9429B" w:rsidRPr="003F600E" w:rsidRDefault="00C9429B" w:rsidP="00B71F03">
      <w:pPr>
        <w:tabs>
          <w:tab w:val="left" w:pos="720"/>
        </w:tabs>
        <w:spacing w:before="100" w:beforeAutospacing="1" w:after="100" w:afterAutospacing="1" w:line="240" w:lineRule="auto"/>
        <w:ind w:firstLine="90"/>
        <w:jc w:val="both"/>
        <w:rPr>
          <w:rFonts w:asciiTheme="majorHAnsi" w:hAnsiTheme="majorHAnsi" w:cstheme="majorHAnsi"/>
          <w:sz w:val="24"/>
          <w:szCs w:val="24"/>
        </w:rPr>
      </w:pPr>
      <w:r w:rsidRPr="003F600E">
        <w:rPr>
          <w:rFonts w:asciiTheme="majorHAnsi" w:hAnsiTheme="majorHAnsi" w:cstheme="majorHAnsi"/>
          <w:sz w:val="24"/>
          <w:szCs w:val="24"/>
          <w:lang w:val="sr-Cyrl-RS"/>
        </w:rPr>
        <w:t xml:space="preserve">Боље дефинисање критеријума </w:t>
      </w:r>
      <w:r w:rsidRPr="003F600E">
        <w:rPr>
          <w:rFonts w:asciiTheme="majorHAnsi" w:eastAsia="Times New Roman" w:hAnsiTheme="majorHAnsi" w:cstheme="majorHAnsi"/>
          <w:sz w:val="24"/>
          <w:szCs w:val="24"/>
          <w:lang w:val="sr-Cyrl-RS"/>
        </w:rPr>
        <w:t>за приоритизацију пројеката</w:t>
      </w:r>
      <w:r w:rsidRPr="003F600E">
        <w:rPr>
          <w:rFonts w:asciiTheme="majorHAnsi" w:hAnsiTheme="majorHAnsi" w:cstheme="majorHAnsi"/>
          <w:sz w:val="24"/>
          <w:szCs w:val="24"/>
        </w:rPr>
        <w:t xml:space="preserve"> </w:t>
      </w:r>
      <w:r w:rsidRPr="003F600E">
        <w:rPr>
          <w:rFonts w:asciiTheme="majorHAnsi" w:hAnsiTheme="majorHAnsi" w:cstheme="majorHAnsi"/>
          <w:sz w:val="24"/>
          <w:szCs w:val="24"/>
          <w:lang w:val="sr-Cyrl-RS"/>
        </w:rPr>
        <w:t xml:space="preserve">који су </w:t>
      </w:r>
      <w:r w:rsidRPr="003F600E">
        <w:rPr>
          <w:rFonts w:asciiTheme="majorHAnsi" w:hAnsiTheme="majorHAnsi" w:cstheme="majorHAnsi"/>
          <w:sz w:val="24"/>
          <w:szCs w:val="24"/>
        </w:rPr>
        <w:t xml:space="preserve">утемељени на свеобухватним и мерљивим параметрима </w:t>
      </w:r>
      <w:r w:rsidRPr="003F600E">
        <w:rPr>
          <w:rFonts w:asciiTheme="majorHAnsi" w:hAnsiTheme="majorHAnsi" w:cstheme="majorHAnsi"/>
          <w:sz w:val="24"/>
          <w:szCs w:val="24"/>
          <w:lang w:val="sr-Cyrl-RS"/>
        </w:rPr>
        <w:t>укључујући</w:t>
      </w:r>
      <w:r w:rsidRPr="003F600E">
        <w:rPr>
          <w:rFonts w:asciiTheme="majorHAnsi" w:hAnsiTheme="majorHAnsi" w:cstheme="majorHAnsi"/>
          <w:sz w:val="24"/>
          <w:szCs w:val="24"/>
        </w:rPr>
        <w:t xml:space="preserve"> еколошке, економске, социјалне и друге аспекте</w:t>
      </w:r>
      <w:r w:rsidRPr="003F600E">
        <w:rPr>
          <w:rFonts w:asciiTheme="majorHAnsi" w:hAnsiTheme="majorHAnsi" w:cstheme="majorHAnsi"/>
          <w:sz w:val="24"/>
          <w:szCs w:val="24"/>
          <w:lang w:val="sr-Cyrl-RS"/>
        </w:rPr>
        <w:t>,</w:t>
      </w:r>
      <w:r w:rsidRPr="003F600E" w:rsidDel="00C9429B">
        <w:rPr>
          <w:rFonts w:asciiTheme="majorHAnsi" w:hAnsiTheme="majorHAnsi" w:cstheme="majorHAnsi"/>
          <w:sz w:val="24"/>
          <w:szCs w:val="24"/>
        </w:rPr>
        <w:t xml:space="preserve"> </w:t>
      </w:r>
      <w:r w:rsidRPr="003F600E">
        <w:rPr>
          <w:rFonts w:asciiTheme="majorHAnsi" w:hAnsiTheme="majorHAnsi" w:cstheme="majorHAnsi"/>
          <w:sz w:val="24"/>
          <w:szCs w:val="24"/>
          <w:lang w:val="sr-Cyrl-RS"/>
        </w:rPr>
        <w:t>омогућавајући</w:t>
      </w:r>
      <w:r w:rsidR="005F49A7" w:rsidRPr="003F600E">
        <w:rPr>
          <w:rFonts w:asciiTheme="majorHAnsi" w:hAnsiTheme="majorHAnsi" w:cstheme="majorHAnsi"/>
          <w:sz w:val="24"/>
          <w:szCs w:val="24"/>
        </w:rPr>
        <w:t xml:space="preserve"> јасну и транспарентну селекцију и приоритизацију капиталних пројеката </w:t>
      </w:r>
      <w:r w:rsidRPr="003F600E">
        <w:rPr>
          <w:rFonts w:asciiTheme="majorHAnsi" w:hAnsiTheme="majorHAnsi" w:cstheme="majorHAnsi"/>
          <w:sz w:val="24"/>
          <w:szCs w:val="24"/>
          <w:lang w:val="sr-Cyrl-RS"/>
        </w:rPr>
        <w:t>и о</w:t>
      </w:r>
      <w:r w:rsidRPr="003F600E">
        <w:rPr>
          <w:rFonts w:asciiTheme="majorHAnsi" w:hAnsiTheme="majorHAnsi" w:cstheme="majorHAnsi"/>
          <w:sz w:val="24"/>
          <w:szCs w:val="24"/>
        </w:rPr>
        <w:t>безбеди</w:t>
      </w:r>
      <w:r w:rsidRPr="003F600E">
        <w:rPr>
          <w:rFonts w:asciiTheme="majorHAnsi" w:hAnsiTheme="majorHAnsi" w:cstheme="majorHAnsi"/>
          <w:sz w:val="24"/>
          <w:szCs w:val="24"/>
          <w:lang w:val="sr-Cyrl-RS"/>
        </w:rPr>
        <w:t>ти</w:t>
      </w:r>
      <w:r w:rsidRPr="003F600E">
        <w:rPr>
          <w:rFonts w:asciiTheme="majorHAnsi" w:hAnsiTheme="majorHAnsi" w:cstheme="majorHAnsi"/>
          <w:sz w:val="24"/>
          <w:szCs w:val="24"/>
        </w:rPr>
        <w:t xml:space="preserve"> оптималн</w:t>
      </w:r>
      <w:r w:rsidRPr="003F600E">
        <w:rPr>
          <w:rFonts w:asciiTheme="majorHAnsi" w:hAnsiTheme="majorHAnsi" w:cstheme="majorHAnsi"/>
          <w:sz w:val="24"/>
          <w:szCs w:val="24"/>
          <w:lang w:val="sr-Cyrl-RS"/>
        </w:rPr>
        <w:t>у</w:t>
      </w:r>
      <w:r w:rsidRPr="003F600E">
        <w:rPr>
          <w:rFonts w:asciiTheme="majorHAnsi" w:hAnsiTheme="majorHAnsi" w:cstheme="majorHAnsi"/>
          <w:sz w:val="24"/>
          <w:szCs w:val="24"/>
        </w:rPr>
        <w:t xml:space="preserve"> расподел</w:t>
      </w:r>
      <w:r w:rsidRPr="003F600E">
        <w:rPr>
          <w:rFonts w:asciiTheme="majorHAnsi" w:hAnsiTheme="majorHAnsi" w:cstheme="majorHAnsi"/>
          <w:sz w:val="24"/>
          <w:szCs w:val="24"/>
          <w:lang w:val="sr-Cyrl-RS"/>
        </w:rPr>
        <w:t>у</w:t>
      </w:r>
      <w:r w:rsidRPr="003F600E">
        <w:rPr>
          <w:rFonts w:asciiTheme="majorHAnsi" w:hAnsiTheme="majorHAnsi" w:cstheme="majorHAnsi"/>
          <w:sz w:val="24"/>
          <w:szCs w:val="24"/>
        </w:rPr>
        <w:t xml:space="preserve"> </w:t>
      </w:r>
      <w:r w:rsidR="005F49A7" w:rsidRPr="003F600E">
        <w:rPr>
          <w:rFonts w:asciiTheme="majorHAnsi" w:hAnsiTheme="majorHAnsi" w:cstheme="majorHAnsi"/>
          <w:sz w:val="24"/>
          <w:szCs w:val="24"/>
        </w:rPr>
        <w:t xml:space="preserve">јавних средстава. </w:t>
      </w:r>
    </w:p>
    <w:p w:rsidR="00D01EB7" w:rsidRPr="003F600E" w:rsidRDefault="00D01EB7" w:rsidP="003F600E">
      <w:pPr>
        <w:pStyle w:val="NormalWeb"/>
        <w:tabs>
          <w:tab w:val="left" w:pos="720"/>
        </w:tabs>
        <w:ind w:firstLine="90"/>
        <w:jc w:val="both"/>
        <w:rPr>
          <w:rFonts w:asciiTheme="majorHAnsi" w:hAnsiTheme="majorHAnsi" w:cstheme="majorHAnsi"/>
        </w:rPr>
      </w:pPr>
      <w:r w:rsidRPr="003F600E">
        <w:rPr>
          <w:rFonts w:asciiTheme="majorHAnsi" w:hAnsiTheme="majorHAnsi" w:cstheme="majorHAnsi"/>
          <w:lang w:val="sr-Cyrl-RS"/>
        </w:rPr>
        <w:t>А</w:t>
      </w:r>
      <w:r w:rsidRPr="003F600E">
        <w:rPr>
          <w:rFonts w:asciiTheme="majorHAnsi" w:hAnsiTheme="majorHAnsi" w:cstheme="majorHAnsi"/>
          <w:bCs/>
        </w:rPr>
        <w:t>нализа утицаја капиталних пројеката на животну средину</w:t>
      </w:r>
      <w:r w:rsidRPr="003F600E">
        <w:rPr>
          <w:rFonts w:asciiTheme="majorHAnsi" w:hAnsiTheme="majorHAnsi" w:cstheme="majorHAnsi"/>
        </w:rPr>
        <w:t xml:space="preserve"> представља кључни сегмент који треба унапредити. Зелено означавање се ослања на </w:t>
      </w:r>
      <w:r w:rsidRPr="003F600E">
        <w:rPr>
          <w:rFonts w:asciiTheme="majorHAnsi" w:hAnsiTheme="majorHAnsi" w:cstheme="majorHAnsi"/>
          <w:bCs/>
        </w:rPr>
        <w:t>ЕУ стандардe за одрживо финансирање</w:t>
      </w:r>
      <w:r w:rsidRPr="003F600E">
        <w:rPr>
          <w:rFonts w:asciiTheme="majorHAnsi" w:hAnsiTheme="majorHAnsi" w:cstheme="majorHAnsi"/>
        </w:rPr>
        <w:t xml:space="preserve"> и омогућава интеграцију климатских и еколошких критеријума у буџетске процесе и финансијско извештавање, што је кључно за одрживу реализацију капиталних пројеката.</w:t>
      </w:r>
    </w:p>
    <w:p w:rsidR="00CB46CC" w:rsidRPr="003F600E" w:rsidRDefault="00BF758D" w:rsidP="00760788">
      <w:pPr>
        <w:spacing w:before="100" w:beforeAutospacing="1" w:after="100" w:afterAutospacing="1" w:line="240" w:lineRule="auto"/>
        <w:jc w:val="both"/>
        <w:rPr>
          <w:rFonts w:asciiTheme="majorHAnsi" w:eastAsia="Times New Roman" w:hAnsiTheme="majorHAnsi" w:cstheme="majorHAnsi"/>
          <w:sz w:val="24"/>
          <w:szCs w:val="24"/>
          <w:lang w:val="sr-Cyrl-RS"/>
        </w:rPr>
      </w:pPr>
      <w:r w:rsidRPr="003F600E">
        <w:rPr>
          <w:rFonts w:asciiTheme="majorHAnsi" w:eastAsia="Times New Roman" w:hAnsiTheme="majorHAnsi" w:cstheme="majorHAnsi"/>
          <w:sz w:val="24"/>
          <w:szCs w:val="24"/>
          <w:lang w:val="sr-Cyrl-RS"/>
        </w:rPr>
        <w:tab/>
      </w:r>
      <w:r w:rsidR="003F195E" w:rsidRPr="003F600E">
        <w:rPr>
          <w:rFonts w:asciiTheme="majorHAnsi" w:hAnsiTheme="majorHAnsi" w:cstheme="majorHAnsi"/>
          <w:sz w:val="24"/>
          <w:szCs w:val="24"/>
        </w:rPr>
        <w:t xml:space="preserve">Транспарентност је кључни циљ у процесу управљања капиталним пројектима. </w:t>
      </w:r>
      <w:r w:rsidR="003F195E" w:rsidRPr="003F600E">
        <w:rPr>
          <w:rStyle w:val="Strong"/>
          <w:rFonts w:asciiTheme="majorHAnsi" w:hAnsiTheme="majorHAnsi" w:cstheme="majorHAnsi"/>
          <w:b w:val="0"/>
          <w:sz w:val="24"/>
          <w:szCs w:val="24"/>
        </w:rPr>
        <w:t>Јавност</w:t>
      </w:r>
      <w:r w:rsidR="003F195E" w:rsidRPr="003F600E">
        <w:rPr>
          <w:rFonts w:asciiTheme="majorHAnsi" w:hAnsiTheme="majorHAnsi" w:cstheme="majorHAnsi"/>
          <w:sz w:val="24"/>
          <w:szCs w:val="24"/>
        </w:rPr>
        <w:t xml:space="preserve"> има легитимни интерес да буде информисана о свим релевантним подацима у вези са капиталним пројектима</w:t>
      </w:r>
      <w:r w:rsidR="00C9429B" w:rsidRPr="003F600E">
        <w:rPr>
          <w:rFonts w:asciiTheme="majorHAnsi" w:hAnsiTheme="majorHAnsi" w:cstheme="majorHAnsi"/>
          <w:sz w:val="24"/>
          <w:szCs w:val="24"/>
          <w:lang w:val="sr-Cyrl-RS"/>
        </w:rPr>
        <w:t>, стога је потребно увести</w:t>
      </w:r>
      <w:r w:rsidR="003F195E" w:rsidRPr="003F600E">
        <w:rPr>
          <w:rFonts w:asciiTheme="majorHAnsi" w:hAnsiTheme="majorHAnsi" w:cstheme="majorHAnsi"/>
          <w:sz w:val="24"/>
          <w:szCs w:val="24"/>
        </w:rPr>
        <w:t xml:space="preserve"> </w:t>
      </w:r>
      <w:r w:rsidR="003F195E" w:rsidRPr="003F600E">
        <w:rPr>
          <w:rStyle w:val="Strong"/>
          <w:rFonts w:asciiTheme="majorHAnsi" w:hAnsiTheme="majorHAnsi" w:cstheme="majorHAnsi"/>
          <w:b w:val="0"/>
          <w:sz w:val="24"/>
          <w:szCs w:val="24"/>
        </w:rPr>
        <w:t xml:space="preserve">извештаје о </w:t>
      </w:r>
      <w:r w:rsidR="00C9429B" w:rsidRPr="003F600E">
        <w:rPr>
          <w:rStyle w:val="Strong"/>
          <w:rFonts w:asciiTheme="majorHAnsi" w:hAnsiTheme="majorHAnsi" w:cstheme="majorHAnsi"/>
          <w:b w:val="0"/>
          <w:sz w:val="24"/>
          <w:szCs w:val="24"/>
          <w:lang w:val="sr-Cyrl-RS"/>
        </w:rPr>
        <w:t>јавним инвестицијама</w:t>
      </w:r>
      <w:r w:rsidR="003F195E" w:rsidRPr="003F600E">
        <w:rPr>
          <w:rFonts w:asciiTheme="majorHAnsi" w:hAnsiTheme="majorHAnsi" w:cstheme="majorHAnsi"/>
          <w:sz w:val="24"/>
          <w:szCs w:val="24"/>
        </w:rPr>
        <w:t xml:space="preserve">, који ће поред већ објављених информација у </w:t>
      </w:r>
      <w:r w:rsidR="003F195E" w:rsidRPr="003F600E">
        <w:rPr>
          <w:rStyle w:val="Strong"/>
          <w:rFonts w:asciiTheme="majorHAnsi" w:hAnsiTheme="majorHAnsi" w:cstheme="majorHAnsi"/>
          <w:b w:val="0"/>
          <w:sz w:val="24"/>
          <w:szCs w:val="24"/>
        </w:rPr>
        <w:t>Фискалној стратегији</w:t>
      </w:r>
      <w:r w:rsidR="003F195E" w:rsidRPr="003F600E">
        <w:rPr>
          <w:rFonts w:asciiTheme="majorHAnsi" w:hAnsiTheme="majorHAnsi" w:cstheme="majorHAnsi"/>
          <w:sz w:val="24"/>
          <w:szCs w:val="24"/>
        </w:rPr>
        <w:t xml:space="preserve"> обухватити и податке о статусу, фазама, динамици реализације пројеката.</w:t>
      </w:r>
    </w:p>
    <w:p w:rsidR="003F195E" w:rsidRPr="003F600E" w:rsidRDefault="00BF758D" w:rsidP="003F600E">
      <w:pPr>
        <w:spacing w:before="100" w:beforeAutospacing="1" w:after="100" w:afterAutospacing="1" w:line="240" w:lineRule="auto"/>
        <w:jc w:val="both"/>
        <w:rPr>
          <w:lang w:val="sr-Cyrl-RS"/>
        </w:rPr>
      </w:pPr>
      <w:r w:rsidRPr="003F600E">
        <w:rPr>
          <w:rFonts w:asciiTheme="majorHAnsi" w:eastAsia="Times New Roman" w:hAnsiTheme="majorHAnsi" w:cstheme="majorHAnsi"/>
          <w:sz w:val="24"/>
          <w:szCs w:val="24"/>
          <w:lang w:val="sr-Cyrl-RS"/>
        </w:rPr>
        <w:tab/>
      </w:r>
      <w:r w:rsidR="00C9429B" w:rsidRPr="003F600E">
        <w:rPr>
          <w:rFonts w:asciiTheme="majorHAnsi" w:hAnsiTheme="majorHAnsi" w:cstheme="majorHAnsi"/>
          <w:sz w:val="24"/>
          <w:szCs w:val="24"/>
          <w:lang w:val="sr-Cyrl-RS"/>
        </w:rPr>
        <w:t>П</w:t>
      </w:r>
      <w:r w:rsidR="003F195E" w:rsidRPr="003F600E">
        <w:rPr>
          <w:rFonts w:asciiTheme="majorHAnsi" w:hAnsiTheme="majorHAnsi" w:cstheme="majorHAnsi"/>
          <w:sz w:val="24"/>
          <w:szCs w:val="24"/>
        </w:rPr>
        <w:t xml:space="preserve">овезаност између система припреме и извршења буџета, </w:t>
      </w:r>
      <w:r w:rsidR="003F195E" w:rsidRPr="003F600E">
        <w:rPr>
          <w:rStyle w:val="Strong"/>
          <w:rFonts w:asciiTheme="majorHAnsi" w:hAnsiTheme="majorHAnsi" w:cstheme="majorHAnsi"/>
          <w:b w:val="0"/>
          <w:sz w:val="24"/>
          <w:szCs w:val="24"/>
        </w:rPr>
        <w:t>буџетског рачуноводства</w:t>
      </w:r>
      <w:r w:rsidR="003F195E" w:rsidRPr="003F600E">
        <w:rPr>
          <w:rFonts w:asciiTheme="majorHAnsi" w:hAnsiTheme="majorHAnsi" w:cstheme="majorHAnsi"/>
          <w:sz w:val="24"/>
          <w:szCs w:val="24"/>
        </w:rPr>
        <w:t xml:space="preserve"> и </w:t>
      </w:r>
      <w:r w:rsidR="003F195E" w:rsidRPr="003F600E">
        <w:rPr>
          <w:rStyle w:val="Strong"/>
          <w:rFonts w:asciiTheme="majorHAnsi" w:hAnsiTheme="majorHAnsi" w:cstheme="majorHAnsi"/>
          <w:b w:val="0"/>
          <w:sz w:val="24"/>
          <w:szCs w:val="24"/>
        </w:rPr>
        <w:t>извештавања (СПИРИ)</w:t>
      </w:r>
      <w:r w:rsidR="003F195E" w:rsidRPr="003F600E">
        <w:rPr>
          <w:rFonts w:asciiTheme="majorHAnsi" w:hAnsiTheme="majorHAnsi" w:cstheme="majorHAnsi"/>
          <w:sz w:val="24"/>
          <w:szCs w:val="24"/>
        </w:rPr>
        <w:t xml:space="preserve"> и </w:t>
      </w:r>
      <w:r w:rsidR="003F195E" w:rsidRPr="003F600E">
        <w:rPr>
          <w:rStyle w:val="Strong"/>
          <w:rFonts w:asciiTheme="majorHAnsi" w:hAnsiTheme="majorHAnsi" w:cstheme="majorHAnsi"/>
          <w:b w:val="0"/>
          <w:sz w:val="24"/>
          <w:szCs w:val="24"/>
        </w:rPr>
        <w:t>ПИМИС-а</w:t>
      </w:r>
      <w:r w:rsidR="003F195E" w:rsidRPr="003F600E">
        <w:rPr>
          <w:rFonts w:asciiTheme="majorHAnsi" w:hAnsiTheme="majorHAnsi" w:cstheme="majorHAnsi"/>
          <w:sz w:val="24"/>
          <w:szCs w:val="24"/>
        </w:rPr>
        <w:t xml:space="preserve"> </w:t>
      </w:r>
      <w:r w:rsidR="00534212" w:rsidRPr="003F600E">
        <w:rPr>
          <w:rFonts w:asciiTheme="majorHAnsi" w:hAnsiTheme="majorHAnsi" w:cstheme="majorHAnsi"/>
          <w:sz w:val="24"/>
          <w:szCs w:val="24"/>
          <w:lang w:val="sr-Cyrl-RS"/>
        </w:rPr>
        <w:t>ће о</w:t>
      </w:r>
      <w:r w:rsidR="003F195E" w:rsidRPr="003F600E">
        <w:rPr>
          <w:rFonts w:asciiTheme="majorHAnsi" w:hAnsiTheme="majorHAnsi" w:cstheme="majorHAnsi"/>
          <w:sz w:val="24"/>
          <w:szCs w:val="24"/>
        </w:rPr>
        <w:t>могућит</w:t>
      </w:r>
      <w:r w:rsidR="00534212" w:rsidRPr="003F600E">
        <w:rPr>
          <w:rFonts w:asciiTheme="majorHAnsi" w:hAnsiTheme="majorHAnsi" w:cstheme="majorHAnsi"/>
          <w:sz w:val="24"/>
          <w:szCs w:val="24"/>
          <w:lang w:val="sr-Cyrl-RS"/>
        </w:rPr>
        <w:t>и</w:t>
      </w:r>
      <w:r w:rsidR="003F195E" w:rsidRPr="003F600E">
        <w:rPr>
          <w:rFonts w:asciiTheme="majorHAnsi" w:hAnsiTheme="majorHAnsi" w:cstheme="majorHAnsi"/>
          <w:sz w:val="24"/>
          <w:szCs w:val="24"/>
        </w:rPr>
        <w:t xml:space="preserve"> ефикасну размену информација о планираним и извршеним средствима за капиталне пројекте и фазама њихове реализације</w:t>
      </w:r>
    </w:p>
    <w:p w:rsidR="00D01EB7" w:rsidRPr="003F600E" w:rsidRDefault="00534212" w:rsidP="003F600E">
      <w:pPr>
        <w:jc w:val="both"/>
        <w:rPr>
          <w:rFonts w:asciiTheme="majorHAnsi" w:hAnsiTheme="majorHAnsi" w:cstheme="majorHAnsi"/>
          <w:b/>
          <w:lang w:val="sr-Cyrl-RS"/>
        </w:rPr>
      </w:pPr>
      <w:r w:rsidRPr="003F600E">
        <w:rPr>
          <w:rFonts w:asciiTheme="majorHAnsi" w:hAnsiTheme="majorHAnsi" w:cstheme="majorHAnsi"/>
          <w:b/>
          <w:sz w:val="24"/>
          <w:szCs w:val="24"/>
          <w:lang w:val="sr-Cyrl-RS"/>
        </w:rPr>
        <w:t>5</w:t>
      </w:r>
      <w:r w:rsidR="00D01EB7" w:rsidRPr="003F600E">
        <w:rPr>
          <w:rFonts w:asciiTheme="majorHAnsi" w:hAnsiTheme="majorHAnsi" w:cstheme="majorHAnsi"/>
          <w:b/>
          <w:sz w:val="24"/>
          <w:szCs w:val="24"/>
          <w:lang w:val="sr-Cyrl-RS"/>
        </w:rPr>
        <w:t>.</w:t>
      </w:r>
      <w:r w:rsidR="00D01EB7" w:rsidRPr="003F600E">
        <w:rPr>
          <w:rFonts w:asciiTheme="majorHAnsi" w:hAnsiTheme="majorHAnsi" w:cstheme="majorHAnsi"/>
          <w:b/>
          <w:sz w:val="24"/>
          <w:szCs w:val="24"/>
          <w:lang w:val="sr-Cyrl-RS"/>
        </w:rPr>
        <w:tab/>
        <w:t>П</w:t>
      </w:r>
      <w:r w:rsidRPr="003F600E">
        <w:rPr>
          <w:rFonts w:asciiTheme="majorHAnsi" w:hAnsiTheme="majorHAnsi" w:cstheme="majorHAnsi"/>
          <w:b/>
          <w:sz w:val="24"/>
          <w:szCs w:val="24"/>
          <w:lang w:val="sr-Cyrl-RS"/>
        </w:rPr>
        <w:t xml:space="preserve">редлог за остварење постављених циљева </w:t>
      </w:r>
    </w:p>
    <w:p w:rsidR="00D01EB7" w:rsidRPr="003F600E" w:rsidRDefault="00D01EB7" w:rsidP="00D01EB7">
      <w:pPr>
        <w:pStyle w:val="NormalWeb"/>
        <w:jc w:val="both"/>
        <w:rPr>
          <w:rFonts w:asciiTheme="majorHAnsi" w:hAnsiTheme="majorHAnsi" w:cstheme="majorHAnsi"/>
        </w:rPr>
      </w:pPr>
      <w:r w:rsidRPr="003F600E">
        <w:rPr>
          <w:rFonts w:asciiTheme="majorHAnsi" w:hAnsiTheme="majorHAnsi" w:cstheme="majorHAnsi"/>
        </w:rPr>
        <w:t xml:space="preserve">            С обзиром на кључну улогу јавних инвестиција у подстицању одрживог раста и </w:t>
      </w:r>
      <w:r w:rsidR="00534212" w:rsidRPr="003F600E">
        <w:rPr>
          <w:rFonts w:asciiTheme="majorHAnsi" w:hAnsiTheme="majorHAnsi" w:cstheme="majorHAnsi"/>
          <w:lang w:val="sr-Cyrl-RS"/>
        </w:rPr>
        <w:t>у</w:t>
      </w:r>
      <w:r w:rsidRPr="003F600E">
        <w:rPr>
          <w:rFonts w:asciiTheme="majorHAnsi" w:hAnsiTheme="majorHAnsi" w:cstheme="majorHAnsi"/>
        </w:rPr>
        <w:t>напређењу јавне инфраструктуре, неопходно је унапредити постојећи подзаконски оквир кроз проширење Уредбе која</w:t>
      </w:r>
      <w:r w:rsidRPr="003F600E">
        <w:rPr>
          <w:rFonts w:asciiTheme="majorHAnsi" w:hAnsiTheme="majorHAnsi" w:cstheme="majorHAnsi"/>
          <w:lang w:val="sr-Cyrl-RS"/>
        </w:rPr>
        <w:t xml:space="preserve"> би</w:t>
      </w:r>
      <w:r w:rsidRPr="003F600E">
        <w:rPr>
          <w:rFonts w:asciiTheme="majorHAnsi" w:hAnsiTheme="majorHAnsi" w:cstheme="majorHAnsi"/>
        </w:rPr>
        <w:t xml:space="preserve"> омогућ</w:t>
      </w:r>
      <w:r w:rsidRPr="003F600E">
        <w:rPr>
          <w:rFonts w:asciiTheme="majorHAnsi" w:hAnsiTheme="majorHAnsi" w:cstheme="majorHAnsi"/>
          <w:lang w:val="sr-Cyrl-RS"/>
        </w:rPr>
        <w:t>ила</w:t>
      </w:r>
      <w:r w:rsidRPr="003F600E">
        <w:rPr>
          <w:rFonts w:asciiTheme="majorHAnsi" w:hAnsiTheme="majorHAnsi" w:cstheme="majorHAnsi"/>
        </w:rPr>
        <w:t xml:space="preserve"> бољу интеграцију различитих типова јавних инвестиција, укључујући пројекте од посебног значаја за Републику Србију, јавно-приватна партнерства</w:t>
      </w:r>
      <w:r w:rsidRPr="003F600E">
        <w:rPr>
          <w:rFonts w:asciiTheme="majorHAnsi" w:hAnsiTheme="majorHAnsi" w:cstheme="majorHAnsi"/>
          <w:lang w:val="sr-Cyrl-RS"/>
        </w:rPr>
        <w:t xml:space="preserve">. </w:t>
      </w:r>
    </w:p>
    <w:p w:rsidR="00D01EB7" w:rsidRPr="003F600E" w:rsidRDefault="00D01EB7" w:rsidP="00D01EB7">
      <w:pPr>
        <w:pStyle w:val="NormalWeb"/>
        <w:jc w:val="both"/>
        <w:rPr>
          <w:rFonts w:asciiTheme="majorHAnsi" w:hAnsiTheme="majorHAnsi" w:cstheme="majorHAnsi"/>
        </w:rPr>
      </w:pPr>
      <w:r w:rsidRPr="003F600E">
        <w:rPr>
          <w:rFonts w:asciiTheme="majorHAnsi" w:hAnsiTheme="majorHAnsi" w:cstheme="majorHAnsi"/>
        </w:rPr>
        <w:t>Конкретно, ревидирана Уредба требало би да обезбеди:</w:t>
      </w:r>
    </w:p>
    <w:p w:rsidR="00D01EB7" w:rsidRPr="003F600E" w:rsidRDefault="00D01EB7" w:rsidP="003F600E">
      <w:pPr>
        <w:pStyle w:val="NormalWeb"/>
        <w:numPr>
          <w:ilvl w:val="0"/>
          <w:numId w:val="82"/>
        </w:numPr>
        <w:jc w:val="both"/>
        <w:rPr>
          <w:rFonts w:asciiTheme="majorHAnsi" w:hAnsiTheme="majorHAnsi" w:cstheme="majorHAnsi"/>
        </w:rPr>
      </w:pPr>
      <w:r w:rsidRPr="003F600E">
        <w:rPr>
          <w:rFonts w:asciiTheme="majorHAnsi" w:hAnsiTheme="majorHAnsi" w:cstheme="majorHAnsi"/>
        </w:rPr>
        <w:t xml:space="preserve">Проширење обухвата Уредбе кроз системско укључивање пројеката који до сада нису били </w:t>
      </w:r>
      <w:r w:rsidRPr="003F600E">
        <w:rPr>
          <w:rFonts w:asciiTheme="majorHAnsi" w:hAnsiTheme="majorHAnsi" w:cstheme="majorHAnsi"/>
          <w:lang w:val="sr-Cyrl-RS"/>
        </w:rPr>
        <w:t>довољно</w:t>
      </w:r>
      <w:r w:rsidRPr="003F600E">
        <w:rPr>
          <w:rFonts w:asciiTheme="majorHAnsi" w:hAnsiTheme="majorHAnsi" w:cstheme="majorHAnsi"/>
        </w:rPr>
        <w:t xml:space="preserve"> дефинисани;</w:t>
      </w:r>
    </w:p>
    <w:p w:rsidR="00D01EB7" w:rsidRPr="003F600E" w:rsidRDefault="00D01EB7" w:rsidP="003F600E">
      <w:pPr>
        <w:pStyle w:val="NormalWeb"/>
        <w:numPr>
          <w:ilvl w:val="0"/>
          <w:numId w:val="82"/>
        </w:numPr>
        <w:jc w:val="both"/>
        <w:rPr>
          <w:rFonts w:asciiTheme="majorHAnsi" w:hAnsiTheme="majorHAnsi" w:cstheme="majorHAnsi"/>
          <w:lang w:val="sr-Cyrl-RS"/>
        </w:rPr>
      </w:pPr>
      <w:r w:rsidRPr="003F600E">
        <w:rPr>
          <w:rFonts w:asciiTheme="majorHAnsi" w:hAnsiTheme="majorHAnsi" w:cstheme="majorHAnsi"/>
          <w:lang w:val="sr-Cyrl-RS"/>
        </w:rPr>
        <w:t>Развијање методологије рангирања и приоритизације пројеката;</w:t>
      </w:r>
    </w:p>
    <w:p w:rsidR="00D01EB7" w:rsidRPr="003F600E" w:rsidRDefault="00D01EB7" w:rsidP="003F600E">
      <w:pPr>
        <w:pStyle w:val="NormalWeb"/>
        <w:numPr>
          <w:ilvl w:val="0"/>
          <w:numId w:val="82"/>
        </w:numPr>
        <w:jc w:val="both"/>
        <w:rPr>
          <w:rFonts w:asciiTheme="majorHAnsi" w:hAnsiTheme="majorHAnsi" w:cstheme="majorHAnsi"/>
        </w:rPr>
      </w:pPr>
      <w:r w:rsidRPr="003F600E">
        <w:rPr>
          <w:rFonts w:asciiTheme="majorHAnsi" w:hAnsiTheme="majorHAnsi" w:cstheme="majorHAnsi"/>
        </w:rPr>
        <w:t>Усаглашеност и повезаност ИТ система (СПИРИ – ПИМИС) ради праћења физичке и финансијске реализације инвестиција;</w:t>
      </w:r>
    </w:p>
    <w:p w:rsidR="00D01EB7" w:rsidRPr="003F600E" w:rsidRDefault="00D01EB7" w:rsidP="003F600E">
      <w:pPr>
        <w:pStyle w:val="NormalWeb"/>
        <w:numPr>
          <w:ilvl w:val="0"/>
          <w:numId w:val="82"/>
        </w:numPr>
        <w:jc w:val="both"/>
        <w:rPr>
          <w:rFonts w:asciiTheme="majorHAnsi" w:hAnsiTheme="majorHAnsi" w:cstheme="majorHAnsi"/>
        </w:rPr>
      </w:pPr>
      <w:r w:rsidRPr="003F600E">
        <w:rPr>
          <w:rFonts w:asciiTheme="majorHAnsi" w:hAnsiTheme="majorHAnsi" w:cstheme="majorHAnsi"/>
        </w:rPr>
        <w:t>Прецизно дефинисање улоге Комисије и Подкомисије</w:t>
      </w:r>
      <w:r w:rsidR="00534212" w:rsidRPr="003F600E">
        <w:rPr>
          <w:rFonts w:asciiTheme="majorHAnsi" w:hAnsiTheme="majorHAnsi" w:cstheme="majorHAnsi"/>
          <w:lang w:val="sr-Cyrl-RS"/>
        </w:rPr>
        <w:t xml:space="preserve"> за капиталне инвестиције</w:t>
      </w:r>
      <w:r w:rsidRPr="003F600E">
        <w:rPr>
          <w:rFonts w:asciiTheme="majorHAnsi" w:hAnsiTheme="majorHAnsi" w:cstheme="majorHAnsi"/>
        </w:rPr>
        <w:t>, у складу са њиховим мандатима и одговорностима;</w:t>
      </w:r>
    </w:p>
    <w:p w:rsidR="00D01EB7" w:rsidRPr="003F600E" w:rsidRDefault="00D01EB7" w:rsidP="003F600E">
      <w:pPr>
        <w:pStyle w:val="NormalWeb"/>
        <w:numPr>
          <w:ilvl w:val="0"/>
          <w:numId w:val="82"/>
        </w:numPr>
        <w:jc w:val="both"/>
        <w:rPr>
          <w:rFonts w:asciiTheme="majorHAnsi" w:hAnsiTheme="majorHAnsi" w:cstheme="majorHAnsi"/>
        </w:rPr>
      </w:pPr>
      <w:r w:rsidRPr="003F600E">
        <w:rPr>
          <w:rFonts w:asciiTheme="majorHAnsi" w:hAnsiTheme="majorHAnsi" w:cstheme="majorHAnsi"/>
        </w:rPr>
        <w:t>Интеграцију зелених критеријума у процес евалуације у складу са ЕУ Таксономијом, што је посебно важно за приступ климатском финансирању и за извештавање у оквиру зеленог буџетирања;</w:t>
      </w:r>
    </w:p>
    <w:p w:rsidR="00D01EB7" w:rsidRPr="003F600E" w:rsidRDefault="00D01EB7" w:rsidP="003F600E">
      <w:pPr>
        <w:pStyle w:val="NormalWeb"/>
        <w:numPr>
          <w:ilvl w:val="0"/>
          <w:numId w:val="82"/>
        </w:numPr>
        <w:jc w:val="both"/>
        <w:rPr>
          <w:rFonts w:asciiTheme="majorHAnsi" w:hAnsiTheme="majorHAnsi" w:cstheme="majorHAnsi"/>
        </w:rPr>
      </w:pPr>
      <w:r w:rsidRPr="003F600E">
        <w:rPr>
          <w:rFonts w:asciiTheme="majorHAnsi" w:hAnsiTheme="majorHAnsi" w:cstheme="majorHAnsi"/>
        </w:rPr>
        <w:t>Унапређену транспарентност, путем обавезе објављивања извештаја о статусу и напретку јавних инвестиција.</w:t>
      </w:r>
    </w:p>
    <w:p w:rsidR="00627D34" w:rsidRPr="00BF1338" w:rsidRDefault="00D01EB7" w:rsidP="00D01EB7">
      <w:pPr>
        <w:pStyle w:val="NormalWeb"/>
        <w:jc w:val="both"/>
        <w:rPr>
          <w:rFonts w:asciiTheme="majorHAnsi" w:hAnsiTheme="majorHAnsi" w:cstheme="majorHAnsi"/>
        </w:rPr>
      </w:pPr>
      <w:r w:rsidRPr="003F600E">
        <w:rPr>
          <w:rFonts w:asciiTheme="majorHAnsi" w:hAnsiTheme="majorHAnsi" w:cstheme="majorHAnsi"/>
        </w:rPr>
        <w:t>Поред наведеног, у оквиру унапређења постојећег нормативног оквира, посебан акценат треба ставити на успостављање процедура, методологија и упутстава у оним фазама пројектног циклуса и областима које тренутно нису детаљно уређене. Оваквим приступом омогућава се поступно затварање институционалних празнина, без нарушавања постојеће регулативе, што ће допринети доследнијој примени начела транспарентности, ефикасности и стратешког планирања.</w:t>
      </w:r>
      <w:r w:rsidRPr="00D01EB7">
        <w:rPr>
          <w:rFonts w:asciiTheme="majorHAnsi" w:hAnsiTheme="majorHAnsi" w:cstheme="majorHAnsi"/>
        </w:rPr>
        <w:t xml:space="preserve"> </w:t>
      </w:r>
    </w:p>
    <w:sectPr w:rsidR="00627D34" w:rsidRPr="00BF1338" w:rsidSect="00402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C0" w:rsidRDefault="003A5CC0" w:rsidP="006E4209">
      <w:pPr>
        <w:spacing w:line="240" w:lineRule="auto"/>
      </w:pPr>
      <w:r>
        <w:separator/>
      </w:r>
    </w:p>
  </w:endnote>
  <w:endnote w:type="continuationSeparator" w:id="0">
    <w:p w:rsidR="003A5CC0" w:rsidRDefault="003A5CC0" w:rsidP="006E4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14801"/>
      <w:docPartObj>
        <w:docPartGallery w:val="Page Numbers (Bottom of Page)"/>
        <w:docPartUnique/>
      </w:docPartObj>
    </w:sdtPr>
    <w:sdtEndPr>
      <w:rPr>
        <w:noProof/>
      </w:rPr>
    </w:sdtEndPr>
    <w:sdtContent>
      <w:p w:rsidR="006D1582" w:rsidRDefault="006D1582">
        <w:pPr>
          <w:pStyle w:val="Footer"/>
          <w:jc w:val="right"/>
        </w:pPr>
        <w:r>
          <w:fldChar w:fldCharType="begin"/>
        </w:r>
        <w:r>
          <w:instrText xml:space="preserve"> PAGE   \* MERGEFORMAT </w:instrText>
        </w:r>
        <w:r>
          <w:fldChar w:fldCharType="separate"/>
        </w:r>
        <w:r w:rsidR="004826FD">
          <w:rPr>
            <w:noProof/>
          </w:rPr>
          <w:t>18</w:t>
        </w:r>
        <w:r>
          <w:rPr>
            <w:noProof/>
          </w:rPr>
          <w:fldChar w:fldCharType="end"/>
        </w:r>
      </w:p>
    </w:sdtContent>
  </w:sdt>
  <w:p w:rsidR="006D1582" w:rsidRDefault="006D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C0" w:rsidRDefault="003A5CC0" w:rsidP="006E4209">
      <w:pPr>
        <w:spacing w:line="240" w:lineRule="auto"/>
      </w:pPr>
      <w:r>
        <w:separator/>
      </w:r>
    </w:p>
  </w:footnote>
  <w:footnote w:type="continuationSeparator" w:id="0">
    <w:p w:rsidR="003A5CC0" w:rsidRDefault="003A5CC0" w:rsidP="006E42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654"/>
    <w:multiLevelType w:val="multilevel"/>
    <w:tmpl w:val="36E8DA14"/>
    <w:lvl w:ilvl="0">
      <w:start w:val="4"/>
      <w:numFmt w:val="decimal"/>
      <w:lvlText w:val="%1."/>
      <w:lvlJc w:val="left"/>
      <w:pPr>
        <w:ind w:left="528" w:hanging="528"/>
      </w:pPr>
      <w:rPr>
        <w:rFonts w:hint="default"/>
      </w:rPr>
    </w:lvl>
    <w:lvl w:ilvl="1">
      <w:start w:val="2"/>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4014E"/>
    <w:multiLevelType w:val="hybridMultilevel"/>
    <w:tmpl w:val="E990EC5E"/>
    <w:lvl w:ilvl="0" w:tplc="19645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B0AFF"/>
    <w:multiLevelType w:val="multilevel"/>
    <w:tmpl w:val="33B8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84715"/>
    <w:multiLevelType w:val="multilevel"/>
    <w:tmpl w:val="8E3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64301"/>
    <w:multiLevelType w:val="multilevel"/>
    <w:tmpl w:val="975E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0424C"/>
    <w:multiLevelType w:val="multilevel"/>
    <w:tmpl w:val="4110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92F9E"/>
    <w:multiLevelType w:val="multilevel"/>
    <w:tmpl w:val="DB6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914B6"/>
    <w:multiLevelType w:val="multilevel"/>
    <w:tmpl w:val="908E4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74F8E"/>
    <w:multiLevelType w:val="hybridMultilevel"/>
    <w:tmpl w:val="74C6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C7298"/>
    <w:multiLevelType w:val="multilevel"/>
    <w:tmpl w:val="F77287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5C67A06"/>
    <w:multiLevelType w:val="multilevel"/>
    <w:tmpl w:val="19901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02E68"/>
    <w:multiLevelType w:val="hybridMultilevel"/>
    <w:tmpl w:val="8C6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B3880"/>
    <w:multiLevelType w:val="multilevel"/>
    <w:tmpl w:val="8A7A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03924"/>
    <w:multiLevelType w:val="multilevel"/>
    <w:tmpl w:val="91F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C30E1"/>
    <w:multiLevelType w:val="multilevel"/>
    <w:tmpl w:val="D668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C1F2F"/>
    <w:multiLevelType w:val="hybridMultilevel"/>
    <w:tmpl w:val="A97EC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431E5"/>
    <w:multiLevelType w:val="multilevel"/>
    <w:tmpl w:val="A27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71156"/>
    <w:multiLevelType w:val="multilevel"/>
    <w:tmpl w:val="61F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F336F0"/>
    <w:multiLevelType w:val="multilevel"/>
    <w:tmpl w:val="AEBE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F9010C"/>
    <w:multiLevelType w:val="multilevel"/>
    <w:tmpl w:val="9474B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63479D"/>
    <w:multiLevelType w:val="multilevel"/>
    <w:tmpl w:val="0D8A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63ED1"/>
    <w:multiLevelType w:val="multilevel"/>
    <w:tmpl w:val="32AEA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9623D3"/>
    <w:multiLevelType w:val="multilevel"/>
    <w:tmpl w:val="31BE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333F2B"/>
    <w:multiLevelType w:val="multilevel"/>
    <w:tmpl w:val="2F68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0B212B"/>
    <w:multiLevelType w:val="multilevel"/>
    <w:tmpl w:val="352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385AA4"/>
    <w:multiLevelType w:val="multilevel"/>
    <w:tmpl w:val="0A64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49618F"/>
    <w:multiLevelType w:val="multilevel"/>
    <w:tmpl w:val="DF3A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7C6C59"/>
    <w:multiLevelType w:val="hybridMultilevel"/>
    <w:tmpl w:val="6A6C441A"/>
    <w:lvl w:ilvl="0" w:tplc="A4E20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FB703B"/>
    <w:multiLevelType w:val="multilevel"/>
    <w:tmpl w:val="8EBC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3642F"/>
    <w:multiLevelType w:val="multilevel"/>
    <w:tmpl w:val="38A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336FAF"/>
    <w:multiLevelType w:val="multilevel"/>
    <w:tmpl w:val="D84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904E78"/>
    <w:multiLevelType w:val="multilevel"/>
    <w:tmpl w:val="4F12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032623"/>
    <w:multiLevelType w:val="multilevel"/>
    <w:tmpl w:val="86E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642F3"/>
    <w:multiLevelType w:val="multilevel"/>
    <w:tmpl w:val="616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7541F0"/>
    <w:multiLevelType w:val="multilevel"/>
    <w:tmpl w:val="BDD0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A47622"/>
    <w:multiLevelType w:val="multilevel"/>
    <w:tmpl w:val="A490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A1408"/>
    <w:multiLevelType w:val="multilevel"/>
    <w:tmpl w:val="688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6D0963"/>
    <w:multiLevelType w:val="multilevel"/>
    <w:tmpl w:val="741A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2602CE"/>
    <w:multiLevelType w:val="multilevel"/>
    <w:tmpl w:val="71D0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A1416A"/>
    <w:multiLevelType w:val="multilevel"/>
    <w:tmpl w:val="7A964C82"/>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Light" w:eastAsia="Times New Roman" w:hAnsi="Calibri Light" w:cs="Calibri Light" w:hint="default"/>
      </w:rPr>
    </w:lvl>
    <w:lvl w:ilvl="2">
      <w:numFmt w:val="bullet"/>
      <w:lvlText w:val="•"/>
      <w:lvlJc w:val="left"/>
      <w:pPr>
        <w:ind w:left="2520" w:hanging="720"/>
      </w:pPr>
      <w:rPr>
        <w:rFonts w:ascii="Calibri Light" w:eastAsia="Times New Roman" w:hAnsi="Calibri Light" w:cs="Calibri Light"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EF5952"/>
    <w:multiLevelType w:val="multilevel"/>
    <w:tmpl w:val="EC66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A355E6"/>
    <w:multiLevelType w:val="multilevel"/>
    <w:tmpl w:val="1D1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D740B8"/>
    <w:multiLevelType w:val="multilevel"/>
    <w:tmpl w:val="2BB0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691A10"/>
    <w:multiLevelType w:val="multilevel"/>
    <w:tmpl w:val="FB9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94111B"/>
    <w:multiLevelType w:val="multilevel"/>
    <w:tmpl w:val="FA6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601D5B"/>
    <w:multiLevelType w:val="multilevel"/>
    <w:tmpl w:val="B194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A30E6A"/>
    <w:multiLevelType w:val="multilevel"/>
    <w:tmpl w:val="4A260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AEA33E5"/>
    <w:multiLevelType w:val="multilevel"/>
    <w:tmpl w:val="37900C3E"/>
    <w:lvl w:ilvl="0">
      <w:start w:val="4"/>
      <w:numFmt w:val="decimal"/>
      <w:lvlText w:val="%1."/>
      <w:lvlJc w:val="left"/>
      <w:pPr>
        <w:ind w:left="528" w:hanging="528"/>
      </w:pPr>
      <w:rPr>
        <w:rFonts w:hint="default"/>
      </w:rPr>
    </w:lvl>
    <w:lvl w:ilvl="1">
      <w:start w:val="2"/>
      <w:numFmt w:val="decimal"/>
      <w:lvlText w:val="%1.%2."/>
      <w:lvlJc w:val="left"/>
      <w:pPr>
        <w:ind w:left="888" w:hanging="528"/>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BE83BD1"/>
    <w:multiLevelType w:val="multilevel"/>
    <w:tmpl w:val="1624B0AE"/>
    <w:lvl w:ilvl="0">
      <w:start w:val="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C837FE5"/>
    <w:multiLevelType w:val="multilevel"/>
    <w:tmpl w:val="9118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B16B96"/>
    <w:multiLevelType w:val="multilevel"/>
    <w:tmpl w:val="2EA6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B54BA2"/>
    <w:multiLevelType w:val="multilevel"/>
    <w:tmpl w:val="7924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D4625A"/>
    <w:multiLevelType w:val="multilevel"/>
    <w:tmpl w:val="C2B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5813B5"/>
    <w:multiLevelType w:val="multilevel"/>
    <w:tmpl w:val="97B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A76DB4"/>
    <w:multiLevelType w:val="multilevel"/>
    <w:tmpl w:val="C15C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153565"/>
    <w:multiLevelType w:val="multilevel"/>
    <w:tmpl w:val="527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8A271B"/>
    <w:multiLevelType w:val="multilevel"/>
    <w:tmpl w:val="EAC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4B297B"/>
    <w:multiLevelType w:val="multilevel"/>
    <w:tmpl w:val="30D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C4C98"/>
    <w:multiLevelType w:val="multilevel"/>
    <w:tmpl w:val="40C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E84BF8"/>
    <w:multiLevelType w:val="multilevel"/>
    <w:tmpl w:val="395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344B00"/>
    <w:multiLevelType w:val="multilevel"/>
    <w:tmpl w:val="2B6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CC7D2E"/>
    <w:multiLevelType w:val="multilevel"/>
    <w:tmpl w:val="45E2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C74C07"/>
    <w:multiLevelType w:val="multilevel"/>
    <w:tmpl w:val="E744B2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9C3695"/>
    <w:multiLevelType w:val="multilevel"/>
    <w:tmpl w:val="843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F748C0"/>
    <w:multiLevelType w:val="multilevel"/>
    <w:tmpl w:val="5A2A5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D179F5"/>
    <w:multiLevelType w:val="multilevel"/>
    <w:tmpl w:val="121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0C5AC1"/>
    <w:multiLevelType w:val="multilevel"/>
    <w:tmpl w:val="E0CA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121DD4"/>
    <w:multiLevelType w:val="multilevel"/>
    <w:tmpl w:val="034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28524E"/>
    <w:multiLevelType w:val="multilevel"/>
    <w:tmpl w:val="800C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1C38E5"/>
    <w:multiLevelType w:val="multilevel"/>
    <w:tmpl w:val="EC7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A67880"/>
    <w:multiLevelType w:val="multilevel"/>
    <w:tmpl w:val="2C08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E000E1"/>
    <w:multiLevelType w:val="multilevel"/>
    <w:tmpl w:val="ED8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97345A"/>
    <w:multiLevelType w:val="multilevel"/>
    <w:tmpl w:val="3ACE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DB5517"/>
    <w:multiLevelType w:val="multilevel"/>
    <w:tmpl w:val="1910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D410EB"/>
    <w:multiLevelType w:val="multilevel"/>
    <w:tmpl w:val="7F98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6A6BDC"/>
    <w:multiLevelType w:val="multilevel"/>
    <w:tmpl w:val="5626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FB3238"/>
    <w:multiLevelType w:val="multilevel"/>
    <w:tmpl w:val="B01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CC6E94"/>
    <w:multiLevelType w:val="multilevel"/>
    <w:tmpl w:val="FE5A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9B5DFA"/>
    <w:multiLevelType w:val="multilevel"/>
    <w:tmpl w:val="2CF4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B1B0156"/>
    <w:multiLevelType w:val="multilevel"/>
    <w:tmpl w:val="E6A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DB69EE"/>
    <w:multiLevelType w:val="multilevel"/>
    <w:tmpl w:val="28C6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EF12A7C"/>
    <w:multiLevelType w:val="multilevel"/>
    <w:tmpl w:val="23D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F429EC"/>
    <w:multiLevelType w:val="multilevel"/>
    <w:tmpl w:val="E1C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5"/>
  </w:num>
  <w:num w:numId="4">
    <w:abstractNumId w:val="73"/>
  </w:num>
  <w:num w:numId="5">
    <w:abstractNumId w:val="41"/>
  </w:num>
  <w:num w:numId="6">
    <w:abstractNumId w:val="82"/>
  </w:num>
  <w:num w:numId="7">
    <w:abstractNumId w:val="52"/>
  </w:num>
  <w:num w:numId="8">
    <w:abstractNumId w:val="79"/>
  </w:num>
  <w:num w:numId="9">
    <w:abstractNumId w:val="33"/>
  </w:num>
  <w:num w:numId="10">
    <w:abstractNumId w:val="2"/>
  </w:num>
  <w:num w:numId="11">
    <w:abstractNumId w:val="7"/>
  </w:num>
  <w:num w:numId="12">
    <w:abstractNumId w:val="10"/>
  </w:num>
  <w:num w:numId="13">
    <w:abstractNumId w:val="64"/>
  </w:num>
  <w:num w:numId="14">
    <w:abstractNumId w:val="21"/>
  </w:num>
  <w:num w:numId="15">
    <w:abstractNumId w:val="19"/>
  </w:num>
  <w:num w:numId="16">
    <w:abstractNumId w:val="31"/>
  </w:num>
  <w:num w:numId="17">
    <w:abstractNumId w:val="12"/>
  </w:num>
  <w:num w:numId="18">
    <w:abstractNumId w:val="20"/>
  </w:num>
  <w:num w:numId="19">
    <w:abstractNumId w:val="29"/>
  </w:num>
  <w:num w:numId="20">
    <w:abstractNumId w:val="25"/>
  </w:num>
  <w:num w:numId="21">
    <w:abstractNumId w:val="62"/>
  </w:num>
  <w:num w:numId="22">
    <w:abstractNumId w:val="43"/>
  </w:num>
  <w:num w:numId="23">
    <w:abstractNumId w:val="38"/>
  </w:num>
  <w:num w:numId="24">
    <w:abstractNumId w:val="50"/>
  </w:num>
  <w:num w:numId="25">
    <w:abstractNumId w:val="34"/>
  </w:num>
  <w:num w:numId="26">
    <w:abstractNumId w:val="55"/>
  </w:num>
  <w:num w:numId="27">
    <w:abstractNumId w:val="17"/>
  </w:num>
  <w:num w:numId="28">
    <w:abstractNumId w:val="81"/>
  </w:num>
  <w:num w:numId="29">
    <w:abstractNumId w:val="49"/>
  </w:num>
  <w:num w:numId="30">
    <w:abstractNumId w:val="44"/>
  </w:num>
  <w:num w:numId="31">
    <w:abstractNumId w:val="9"/>
  </w:num>
  <w:num w:numId="32">
    <w:abstractNumId w:val="36"/>
  </w:num>
  <w:num w:numId="33">
    <w:abstractNumId w:val="26"/>
  </w:num>
  <w:num w:numId="34">
    <w:abstractNumId w:val="68"/>
  </w:num>
  <w:num w:numId="35">
    <w:abstractNumId w:val="14"/>
  </w:num>
  <w:num w:numId="36">
    <w:abstractNumId w:val="40"/>
  </w:num>
  <w:num w:numId="37">
    <w:abstractNumId w:val="24"/>
  </w:num>
  <w:num w:numId="38">
    <w:abstractNumId w:val="51"/>
  </w:num>
  <w:num w:numId="39">
    <w:abstractNumId w:val="5"/>
  </w:num>
  <w:num w:numId="40">
    <w:abstractNumId w:val="30"/>
  </w:num>
  <w:num w:numId="41">
    <w:abstractNumId w:val="28"/>
  </w:num>
  <w:num w:numId="42">
    <w:abstractNumId w:val="71"/>
  </w:num>
  <w:num w:numId="43">
    <w:abstractNumId w:val="69"/>
  </w:num>
  <w:num w:numId="44">
    <w:abstractNumId w:val="13"/>
  </w:num>
  <w:num w:numId="45">
    <w:abstractNumId w:val="74"/>
  </w:num>
  <w:num w:numId="46">
    <w:abstractNumId w:val="57"/>
  </w:num>
  <w:num w:numId="47">
    <w:abstractNumId w:val="6"/>
  </w:num>
  <w:num w:numId="48">
    <w:abstractNumId w:val="56"/>
  </w:num>
  <w:num w:numId="49">
    <w:abstractNumId w:val="53"/>
  </w:num>
  <w:num w:numId="50">
    <w:abstractNumId w:val="22"/>
  </w:num>
  <w:num w:numId="51">
    <w:abstractNumId w:val="32"/>
  </w:num>
  <w:num w:numId="52">
    <w:abstractNumId w:val="59"/>
  </w:num>
  <w:num w:numId="53">
    <w:abstractNumId w:val="76"/>
  </w:num>
  <w:num w:numId="54">
    <w:abstractNumId w:val="54"/>
  </w:num>
  <w:num w:numId="55">
    <w:abstractNumId w:val="60"/>
  </w:num>
  <w:num w:numId="56">
    <w:abstractNumId w:val="16"/>
  </w:num>
  <w:num w:numId="57">
    <w:abstractNumId w:val="3"/>
  </w:num>
  <w:num w:numId="58">
    <w:abstractNumId w:val="65"/>
  </w:num>
  <w:num w:numId="59">
    <w:abstractNumId w:val="67"/>
  </w:num>
  <w:num w:numId="60">
    <w:abstractNumId w:val="35"/>
  </w:num>
  <w:num w:numId="61">
    <w:abstractNumId w:val="58"/>
  </w:num>
  <w:num w:numId="62">
    <w:abstractNumId w:val="78"/>
  </w:num>
  <w:num w:numId="63">
    <w:abstractNumId w:val="72"/>
  </w:num>
  <w:num w:numId="64">
    <w:abstractNumId w:val="77"/>
  </w:num>
  <w:num w:numId="65">
    <w:abstractNumId w:val="70"/>
  </w:num>
  <w:num w:numId="66">
    <w:abstractNumId w:val="63"/>
  </w:num>
  <w:num w:numId="67">
    <w:abstractNumId w:val="4"/>
  </w:num>
  <w:num w:numId="68">
    <w:abstractNumId w:val="23"/>
  </w:num>
  <w:num w:numId="69">
    <w:abstractNumId w:val="80"/>
  </w:num>
  <w:num w:numId="70">
    <w:abstractNumId w:val="66"/>
  </w:num>
  <w:num w:numId="71">
    <w:abstractNumId w:val="18"/>
  </w:num>
  <w:num w:numId="72">
    <w:abstractNumId w:val="37"/>
  </w:num>
  <w:num w:numId="73">
    <w:abstractNumId w:val="75"/>
  </w:num>
  <w:num w:numId="74">
    <w:abstractNumId w:val="42"/>
  </w:num>
  <w:num w:numId="75">
    <w:abstractNumId w:val="39"/>
  </w:num>
  <w:num w:numId="76">
    <w:abstractNumId w:val="61"/>
  </w:num>
  <w:num w:numId="77">
    <w:abstractNumId w:val="27"/>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num>
  <w:num w:numId="80">
    <w:abstractNumId w:val="48"/>
  </w:num>
  <w:num w:numId="81">
    <w:abstractNumId w:val="47"/>
  </w:num>
  <w:num w:numId="82">
    <w:abstractNumId w:val="11"/>
  </w:num>
  <w:num w:numId="83">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09"/>
    <w:rsid w:val="000007F6"/>
    <w:rsid w:val="00010A41"/>
    <w:rsid w:val="000140AE"/>
    <w:rsid w:val="00017C40"/>
    <w:rsid w:val="000305F3"/>
    <w:rsid w:val="00042F45"/>
    <w:rsid w:val="0005526C"/>
    <w:rsid w:val="00063C51"/>
    <w:rsid w:val="00066A0F"/>
    <w:rsid w:val="000674D7"/>
    <w:rsid w:val="000734EC"/>
    <w:rsid w:val="00080D01"/>
    <w:rsid w:val="00082E3D"/>
    <w:rsid w:val="00083613"/>
    <w:rsid w:val="00085DC4"/>
    <w:rsid w:val="000864F3"/>
    <w:rsid w:val="00086B43"/>
    <w:rsid w:val="00096E94"/>
    <w:rsid w:val="000A16D5"/>
    <w:rsid w:val="000B5215"/>
    <w:rsid w:val="000C4E5C"/>
    <w:rsid w:val="000C5F1B"/>
    <w:rsid w:val="000D326B"/>
    <w:rsid w:val="000D54F4"/>
    <w:rsid w:val="000E55E0"/>
    <w:rsid w:val="000E6674"/>
    <w:rsid w:val="000F407C"/>
    <w:rsid w:val="000F5E57"/>
    <w:rsid w:val="00105897"/>
    <w:rsid w:val="001212F8"/>
    <w:rsid w:val="00133438"/>
    <w:rsid w:val="00135385"/>
    <w:rsid w:val="00150744"/>
    <w:rsid w:val="00153CAB"/>
    <w:rsid w:val="00155438"/>
    <w:rsid w:val="0016321C"/>
    <w:rsid w:val="0016347F"/>
    <w:rsid w:val="00165110"/>
    <w:rsid w:val="00170D0D"/>
    <w:rsid w:val="00171423"/>
    <w:rsid w:val="00173DB5"/>
    <w:rsid w:val="0017587B"/>
    <w:rsid w:val="00182ADC"/>
    <w:rsid w:val="001936E3"/>
    <w:rsid w:val="00196992"/>
    <w:rsid w:val="001A631E"/>
    <w:rsid w:val="001B0A72"/>
    <w:rsid w:val="001B1089"/>
    <w:rsid w:val="001E1662"/>
    <w:rsid w:val="001F5242"/>
    <w:rsid w:val="001F6D74"/>
    <w:rsid w:val="002058A7"/>
    <w:rsid w:val="00225134"/>
    <w:rsid w:val="00234B27"/>
    <w:rsid w:val="00241A3E"/>
    <w:rsid w:val="00253AAF"/>
    <w:rsid w:val="00253F8A"/>
    <w:rsid w:val="00255FBD"/>
    <w:rsid w:val="00263D29"/>
    <w:rsid w:val="002805B1"/>
    <w:rsid w:val="00286F50"/>
    <w:rsid w:val="00291D2F"/>
    <w:rsid w:val="00292907"/>
    <w:rsid w:val="002A7246"/>
    <w:rsid w:val="002B3527"/>
    <w:rsid w:val="002C741A"/>
    <w:rsid w:val="002D0677"/>
    <w:rsid w:val="002D2A07"/>
    <w:rsid w:val="002E1526"/>
    <w:rsid w:val="003000E5"/>
    <w:rsid w:val="00303A00"/>
    <w:rsid w:val="003141CB"/>
    <w:rsid w:val="003155B6"/>
    <w:rsid w:val="00334448"/>
    <w:rsid w:val="0036783F"/>
    <w:rsid w:val="00375861"/>
    <w:rsid w:val="0037795B"/>
    <w:rsid w:val="00385478"/>
    <w:rsid w:val="003A25C2"/>
    <w:rsid w:val="003A2E9C"/>
    <w:rsid w:val="003A5CC0"/>
    <w:rsid w:val="003A6450"/>
    <w:rsid w:val="003B799E"/>
    <w:rsid w:val="003C0B75"/>
    <w:rsid w:val="003C4E3B"/>
    <w:rsid w:val="003C64FF"/>
    <w:rsid w:val="003D3671"/>
    <w:rsid w:val="003F195E"/>
    <w:rsid w:val="003F2382"/>
    <w:rsid w:val="003F600E"/>
    <w:rsid w:val="00402346"/>
    <w:rsid w:val="00404F42"/>
    <w:rsid w:val="0040512F"/>
    <w:rsid w:val="00406478"/>
    <w:rsid w:val="00414340"/>
    <w:rsid w:val="00415D91"/>
    <w:rsid w:val="004241E8"/>
    <w:rsid w:val="00444129"/>
    <w:rsid w:val="00444DC6"/>
    <w:rsid w:val="004665F0"/>
    <w:rsid w:val="004704F4"/>
    <w:rsid w:val="00473A77"/>
    <w:rsid w:val="004826FD"/>
    <w:rsid w:val="004833D9"/>
    <w:rsid w:val="00483B51"/>
    <w:rsid w:val="00490E82"/>
    <w:rsid w:val="004B620E"/>
    <w:rsid w:val="004C0509"/>
    <w:rsid w:val="004C3AD8"/>
    <w:rsid w:val="004C55CB"/>
    <w:rsid w:val="004E132A"/>
    <w:rsid w:val="004E5432"/>
    <w:rsid w:val="004E5DD5"/>
    <w:rsid w:val="00505D4C"/>
    <w:rsid w:val="00506B4D"/>
    <w:rsid w:val="00513874"/>
    <w:rsid w:val="005248E6"/>
    <w:rsid w:val="00534212"/>
    <w:rsid w:val="005525ED"/>
    <w:rsid w:val="005535AF"/>
    <w:rsid w:val="0055585C"/>
    <w:rsid w:val="00557F82"/>
    <w:rsid w:val="005663C6"/>
    <w:rsid w:val="00571820"/>
    <w:rsid w:val="00572ADA"/>
    <w:rsid w:val="00577C00"/>
    <w:rsid w:val="0058108E"/>
    <w:rsid w:val="0058223F"/>
    <w:rsid w:val="00591D64"/>
    <w:rsid w:val="005979ED"/>
    <w:rsid w:val="005A0713"/>
    <w:rsid w:val="005B63E8"/>
    <w:rsid w:val="005C2778"/>
    <w:rsid w:val="005C471F"/>
    <w:rsid w:val="005D09EC"/>
    <w:rsid w:val="005D0F4E"/>
    <w:rsid w:val="005D1CA5"/>
    <w:rsid w:val="005D2033"/>
    <w:rsid w:val="005D6F7C"/>
    <w:rsid w:val="005F321C"/>
    <w:rsid w:val="005F49A7"/>
    <w:rsid w:val="00603BFC"/>
    <w:rsid w:val="00603F80"/>
    <w:rsid w:val="00620477"/>
    <w:rsid w:val="00621094"/>
    <w:rsid w:val="00625ADA"/>
    <w:rsid w:val="00627D34"/>
    <w:rsid w:val="006512AC"/>
    <w:rsid w:val="00652C01"/>
    <w:rsid w:val="00655E9C"/>
    <w:rsid w:val="006618A6"/>
    <w:rsid w:val="006639BF"/>
    <w:rsid w:val="00667D75"/>
    <w:rsid w:val="00685A22"/>
    <w:rsid w:val="00691413"/>
    <w:rsid w:val="0069477C"/>
    <w:rsid w:val="00694D02"/>
    <w:rsid w:val="006B33E9"/>
    <w:rsid w:val="006B602B"/>
    <w:rsid w:val="006C6BCE"/>
    <w:rsid w:val="006D1582"/>
    <w:rsid w:val="006D497F"/>
    <w:rsid w:val="006E4209"/>
    <w:rsid w:val="006F2B57"/>
    <w:rsid w:val="007062FB"/>
    <w:rsid w:val="0071467C"/>
    <w:rsid w:val="00714C00"/>
    <w:rsid w:val="00717CC2"/>
    <w:rsid w:val="0072313B"/>
    <w:rsid w:val="00727727"/>
    <w:rsid w:val="007314AB"/>
    <w:rsid w:val="00741214"/>
    <w:rsid w:val="00746E28"/>
    <w:rsid w:val="00760788"/>
    <w:rsid w:val="00763C7E"/>
    <w:rsid w:val="00766F64"/>
    <w:rsid w:val="00782F48"/>
    <w:rsid w:val="007955E8"/>
    <w:rsid w:val="007965DD"/>
    <w:rsid w:val="007974A9"/>
    <w:rsid w:val="007A06BC"/>
    <w:rsid w:val="007A1C06"/>
    <w:rsid w:val="007B6A90"/>
    <w:rsid w:val="007B74CA"/>
    <w:rsid w:val="007D46D6"/>
    <w:rsid w:val="007D5C9F"/>
    <w:rsid w:val="007D6801"/>
    <w:rsid w:val="007F626E"/>
    <w:rsid w:val="007F7D9A"/>
    <w:rsid w:val="008112F7"/>
    <w:rsid w:val="008226ED"/>
    <w:rsid w:val="008231B0"/>
    <w:rsid w:val="00827A80"/>
    <w:rsid w:val="00831B1A"/>
    <w:rsid w:val="00836722"/>
    <w:rsid w:val="008515A1"/>
    <w:rsid w:val="00853D2D"/>
    <w:rsid w:val="00856C64"/>
    <w:rsid w:val="00872675"/>
    <w:rsid w:val="00875C8B"/>
    <w:rsid w:val="0088189C"/>
    <w:rsid w:val="0088502D"/>
    <w:rsid w:val="008924DD"/>
    <w:rsid w:val="00893E73"/>
    <w:rsid w:val="0089602C"/>
    <w:rsid w:val="008C5028"/>
    <w:rsid w:val="008D7C1D"/>
    <w:rsid w:val="008F5904"/>
    <w:rsid w:val="00901261"/>
    <w:rsid w:val="0090358F"/>
    <w:rsid w:val="00917054"/>
    <w:rsid w:val="00923A54"/>
    <w:rsid w:val="00950D76"/>
    <w:rsid w:val="00951576"/>
    <w:rsid w:val="00952143"/>
    <w:rsid w:val="00961321"/>
    <w:rsid w:val="00963074"/>
    <w:rsid w:val="00971932"/>
    <w:rsid w:val="0098749E"/>
    <w:rsid w:val="009A6095"/>
    <w:rsid w:val="009C4629"/>
    <w:rsid w:val="009C59BA"/>
    <w:rsid w:val="009E0089"/>
    <w:rsid w:val="009E0B30"/>
    <w:rsid w:val="009E705E"/>
    <w:rsid w:val="009F377F"/>
    <w:rsid w:val="00A01178"/>
    <w:rsid w:val="00A06C6C"/>
    <w:rsid w:val="00A15A64"/>
    <w:rsid w:val="00A34B24"/>
    <w:rsid w:val="00A378EA"/>
    <w:rsid w:val="00A44E29"/>
    <w:rsid w:val="00A45C48"/>
    <w:rsid w:val="00A47C66"/>
    <w:rsid w:val="00A60D8C"/>
    <w:rsid w:val="00A646C3"/>
    <w:rsid w:val="00A65002"/>
    <w:rsid w:val="00AB1D2B"/>
    <w:rsid w:val="00B02AD2"/>
    <w:rsid w:val="00B03F6B"/>
    <w:rsid w:val="00B05B85"/>
    <w:rsid w:val="00B06776"/>
    <w:rsid w:val="00B10046"/>
    <w:rsid w:val="00B209EF"/>
    <w:rsid w:val="00B27ADD"/>
    <w:rsid w:val="00B363C3"/>
    <w:rsid w:val="00B52B7F"/>
    <w:rsid w:val="00B65B04"/>
    <w:rsid w:val="00B70217"/>
    <w:rsid w:val="00B70322"/>
    <w:rsid w:val="00B71F03"/>
    <w:rsid w:val="00B80BAF"/>
    <w:rsid w:val="00B8652F"/>
    <w:rsid w:val="00B94BFE"/>
    <w:rsid w:val="00BA36B5"/>
    <w:rsid w:val="00BA36BF"/>
    <w:rsid w:val="00BC3CF3"/>
    <w:rsid w:val="00BE48CA"/>
    <w:rsid w:val="00BF082C"/>
    <w:rsid w:val="00BF1338"/>
    <w:rsid w:val="00BF758D"/>
    <w:rsid w:val="00C10CD1"/>
    <w:rsid w:val="00C351F6"/>
    <w:rsid w:val="00C435F1"/>
    <w:rsid w:val="00C456D1"/>
    <w:rsid w:val="00C62D9C"/>
    <w:rsid w:val="00C70318"/>
    <w:rsid w:val="00C75F0E"/>
    <w:rsid w:val="00C76DED"/>
    <w:rsid w:val="00C84B95"/>
    <w:rsid w:val="00C9429B"/>
    <w:rsid w:val="00C969E2"/>
    <w:rsid w:val="00CA446C"/>
    <w:rsid w:val="00CA68D6"/>
    <w:rsid w:val="00CA7A2C"/>
    <w:rsid w:val="00CB29EA"/>
    <w:rsid w:val="00CB46CC"/>
    <w:rsid w:val="00CB76E6"/>
    <w:rsid w:val="00CC1F67"/>
    <w:rsid w:val="00CC4339"/>
    <w:rsid w:val="00CF120C"/>
    <w:rsid w:val="00CF1E5A"/>
    <w:rsid w:val="00CF20EA"/>
    <w:rsid w:val="00CF4BA4"/>
    <w:rsid w:val="00D01EB7"/>
    <w:rsid w:val="00D077CD"/>
    <w:rsid w:val="00D07E6E"/>
    <w:rsid w:val="00D1084C"/>
    <w:rsid w:val="00D142FE"/>
    <w:rsid w:val="00D15CCE"/>
    <w:rsid w:val="00D35721"/>
    <w:rsid w:val="00D4078B"/>
    <w:rsid w:val="00D504B5"/>
    <w:rsid w:val="00D62E48"/>
    <w:rsid w:val="00D67627"/>
    <w:rsid w:val="00D70937"/>
    <w:rsid w:val="00D74674"/>
    <w:rsid w:val="00D87C7B"/>
    <w:rsid w:val="00D95C04"/>
    <w:rsid w:val="00D9631E"/>
    <w:rsid w:val="00D96A51"/>
    <w:rsid w:val="00DA1CE9"/>
    <w:rsid w:val="00DA3F6F"/>
    <w:rsid w:val="00DC2833"/>
    <w:rsid w:val="00DC5012"/>
    <w:rsid w:val="00DE4938"/>
    <w:rsid w:val="00DE79AD"/>
    <w:rsid w:val="00DE7F76"/>
    <w:rsid w:val="00DF1F04"/>
    <w:rsid w:val="00E042B0"/>
    <w:rsid w:val="00E221F3"/>
    <w:rsid w:val="00E233D6"/>
    <w:rsid w:val="00E459B6"/>
    <w:rsid w:val="00E47998"/>
    <w:rsid w:val="00E80E59"/>
    <w:rsid w:val="00E82152"/>
    <w:rsid w:val="00E83459"/>
    <w:rsid w:val="00E9210A"/>
    <w:rsid w:val="00E928AF"/>
    <w:rsid w:val="00EA7AB8"/>
    <w:rsid w:val="00EB02CE"/>
    <w:rsid w:val="00EC1EF0"/>
    <w:rsid w:val="00EF2CC2"/>
    <w:rsid w:val="00F013B3"/>
    <w:rsid w:val="00F03E9E"/>
    <w:rsid w:val="00F141EF"/>
    <w:rsid w:val="00F15729"/>
    <w:rsid w:val="00F20325"/>
    <w:rsid w:val="00F319BA"/>
    <w:rsid w:val="00F31C36"/>
    <w:rsid w:val="00F32D8A"/>
    <w:rsid w:val="00F33176"/>
    <w:rsid w:val="00F47490"/>
    <w:rsid w:val="00F5373E"/>
    <w:rsid w:val="00F542B2"/>
    <w:rsid w:val="00F550FD"/>
    <w:rsid w:val="00F578C7"/>
    <w:rsid w:val="00F65631"/>
    <w:rsid w:val="00F6619D"/>
    <w:rsid w:val="00F8448D"/>
    <w:rsid w:val="00F87F00"/>
    <w:rsid w:val="00F92214"/>
    <w:rsid w:val="00F92D46"/>
    <w:rsid w:val="00F95646"/>
    <w:rsid w:val="00F96AD1"/>
    <w:rsid w:val="00F96B3F"/>
    <w:rsid w:val="00F97F83"/>
    <w:rsid w:val="00FA1FA3"/>
    <w:rsid w:val="00FB0ED6"/>
    <w:rsid w:val="00FB1BA4"/>
    <w:rsid w:val="00FC12D8"/>
    <w:rsid w:val="00FE075C"/>
    <w:rsid w:val="00FE1AC0"/>
    <w:rsid w:val="00FE2E8D"/>
    <w:rsid w:val="00FF6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B736"/>
  <w15:chartTrackingRefBased/>
  <w15:docId w15:val="{D7A5B981-C1EC-4C9C-B108-653035C9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B3"/>
    <w:pPr>
      <w:spacing w:after="0" w:line="276" w:lineRule="auto"/>
      <w:jc w:val="center"/>
    </w:pPr>
  </w:style>
  <w:style w:type="paragraph" w:styleId="Heading3">
    <w:name w:val="heading 3"/>
    <w:basedOn w:val="Normal"/>
    <w:link w:val="Heading3Char"/>
    <w:uiPriority w:val="9"/>
    <w:qFormat/>
    <w:rsid w:val="00E459B6"/>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209"/>
    <w:pPr>
      <w:tabs>
        <w:tab w:val="center" w:pos="4680"/>
        <w:tab w:val="right" w:pos="9360"/>
      </w:tabs>
      <w:spacing w:line="240" w:lineRule="auto"/>
    </w:pPr>
  </w:style>
  <w:style w:type="character" w:customStyle="1" w:styleId="HeaderChar">
    <w:name w:val="Header Char"/>
    <w:basedOn w:val="DefaultParagraphFont"/>
    <w:link w:val="Header"/>
    <w:uiPriority w:val="99"/>
    <w:rsid w:val="006E4209"/>
  </w:style>
  <w:style w:type="paragraph" w:styleId="Footer">
    <w:name w:val="footer"/>
    <w:basedOn w:val="Normal"/>
    <w:link w:val="FooterChar"/>
    <w:uiPriority w:val="99"/>
    <w:unhideWhenUsed/>
    <w:rsid w:val="006E4209"/>
    <w:pPr>
      <w:tabs>
        <w:tab w:val="center" w:pos="4680"/>
        <w:tab w:val="right" w:pos="9360"/>
      </w:tabs>
      <w:spacing w:line="240" w:lineRule="auto"/>
    </w:pPr>
  </w:style>
  <w:style w:type="character" w:customStyle="1" w:styleId="FooterChar">
    <w:name w:val="Footer Char"/>
    <w:basedOn w:val="DefaultParagraphFont"/>
    <w:link w:val="Footer"/>
    <w:uiPriority w:val="99"/>
    <w:rsid w:val="006E4209"/>
  </w:style>
  <w:style w:type="character" w:styleId="CommentReference">
    <w:name w:val="annotation reference"/>
    <w:basedOn w:val="DefaultParagraphFont"/>
    <w:uiPriority w:val="99"/>
    <w:semiHidden/>
    <w:unhideWhenUsed/>
    <w:rsid w:val="006E4209"/>
    <w:rPr>
      <w:sz w:val="16"/>
      <w:szCs w:val="16"/>
    </w:rPr>
  </w:style>
  <w:style w:type="paragraph" w:styleId="CommentText">
    <w:name w:val="annotation text"/>
    <w:basedOn w:val="Normal"/>
    <w:link w:val="CommentTextChar"/>
    <w:uiPriority w:val="99"/>
    <w:semiHidden/>
    <w:unhideWhenUsed/>
    <w:rsid w:val="006E4209"/>
    <w:pPr>
      <w:spacing w:line="240" w:lineRule="auto"/>
    </w:pPr>
    <w:rPr>
      <w:sz w:val="20"/>
      <w:szCs w:val="20"/>
    </w:rPr>
  </w:style>
  <w:style w:type="character" w:customStyle="1" w:styleId="CommentTextChar">
    <w:name w:val="Comment Text Char"/>
    <w:basedOn w:val="DefaultParagraphFont"/>
    <w:link w:val="CommentText"/>
    <w:uiPriority w:val="99"/>
    <w:semiHidden/>
    <w:rsid w:val="006E4209"/>
    <w:rPr>
      <w:sz w:val="20"/>
      <w:szCs w:val="20"/>
    </w:rPr>
  </w:style>
  <w:style w:type="paragraph" w:styleId="CommentSubject">
    <w:name w:val="annotation subject"/>
    <w:basedOn w:val="CommentText"/>
    <w:next w:val="CommentText"/>
    <w:link w:val="CommentSubjectChar"/>
    <w:uiPriority w:val="99"/>
    <w:semiHidden/>
    <w:unhideWhenUsed/>
    <w:rsid w:val="006E4209"/>
    <w:rPr>
      <w:b/>
      <w:bCs/>
    </w:rPr>
  </w:style>
  <w:style w:type="character" w:customStyle="1" w:styleId="CommentSubjectChar">
    <w:name w:val="Comment Subject Char"/>
    <w:basedOn w:val="CommentTextChar"/>
    <w:link w:val="CommentSubject"/>
    <w:uiPriority w:val="99"/>
    <w:semiHidden/>
    <w:rsid w:val="006E4209"/>
    <w:rPr>
      <w:b/>
      <w:bCs/>
      <w:sz w:val="20"/>
      <w:szCs w:val="20"/>
    </w:rPr>
  </w:style>
  <w:style w:type="paragraph" w:styleId="BalloonText">
    <w:name w:val="Balloon Text"/>
    <w:basedOn w:val="Normal"/>
    <w:link w:val="BalloonTextChar"/>
    <w:uiPriority w:val="99"/>
    <w:semiHidden/>
    <w:unhideWhenUsed/>
    <w:rsid w:val="006E42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09"/>
    <w:rPr>
      <w:rFonts w:ascii="Segoe UI" w:hAnsi="Segoe UI" w:cs="Segoe UI"/>
      <w:sz w:val="18"/>
      <w:szCs w:val="18"/>
    </w:rPr>
  </w:style>
  <w:style w:type="paragraph" w:styleId="ListParagraph">
    <w:name w:val="List Paragraph"/>
    <w:basedOn w:val="Normal"/>
    <w:link w:val="ListParagraphChar"/>
    <w:uiPriority w:val="34"/>
    <w:qFormat/>
    <w:rsid w:val="006E4209"/>
    <w:pPr>
      <w:ind w:left="720"/>
      <w:contextualSpacing/>
    </w:pPr>
  </w:style>
  <w:style w:type="table" w:styleId="TableGrid">
    <w:name w:val="Table Grid"/>
    <w:basedOn w:val="TableNormal"/>
    <w:uiPriority w:val="39"/>
    <w:rsid w:val="006E42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42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E42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4209"/>
    <w:pPr>
      <w:spacing w:line="240" w:lineRule="auto"/>
    </w:pPr>
    <w:rPr>
      <w:sz w:val="20"/>
      <w:szCs w:val="20"/>
    </w:rPr>
  </w:style>
  <w:style w:type="character" w:customStyle="1" w:styleId="FootnoteTextChar">
    <w:name w:val="Footnote Text Char"/>
    <w:basedOn w:val="DefaultParagraphFont"/>
    <w:link w:val="FootnoteText"/>
    <w:uiPriority w:val="99"/>
    <w:semiHidden/>
    <w:rsid w:val="006E4209"/>
    <w:rPr>
      <w:sz w:val="20"/>
      <w:szCs w:val="20"/>
    </w:rPr>
  </w:style>
  <w:style w:type="character" w:styleId="FootnoteReference">
    <w:name w:val="footnote reference"/>
    <w:basedOn w:val="DefaultParagraphFont"/>
    <w:uiPriority w:val="99"/>
    <w:semiHidden/>
    <w:unhideWhenUsed/>
    <w:rsid w:val="006E4209"/>
    <w:rPr>
      <w:vertAlign w:val="superscript"/>
    </w:rPr>
  </w:style>
  <w:style w:type="paragraph" w:styleId="NormalWeb">
    <w:name w:val="Normal (Web)"/>
    <w:basedOn w:val="Normal"/>
    <w:uiPriority w:val="99"/>
    <w:unhideWhenUsed/>
    <w:rsid w:val="005663C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663C6"/>
    <w:rPr>
      <w:b/>
      <w:bCs/>
    </w:rPr>
  </w:style>
  <w:style w:type="character" w:customStyle="1" w:styleId="Heading3Char">
    <w:name w:val="Heading 3 Char"/>
    <w:basedOn w:val="DefaultParagraphFont"/>
    <w:link w:val="Heading3"/>
    <w:uiPriority w:val="9"/>
    <w:rsid w:val="00E459B6"/>
    <w:rPr>
      <w:rFonts w:ascii="Times New Roman" w:eastAsia="Times New Roman" w:hAnsi="Times New Roman" w:cs="Times New Roman"/>
      <w:b/>
      <w:bCs/>
      <w:sz w:val="27"/>
      <w:szCs w:val="27"/>
      <w:lang w:val="en-US"/>
    </w:rPr>
  </w:style>
  <w:style w:type="paragraph" w:styleId="Revision">
    <w:name w:val="Revision"/>
    <w:hidden/>
    <w:uiPriority w:val="99"/>
    <w:semiHidden/>
    <w:rsid w:val="00760788"/>
    <w:pPr>
      <w:spacing w:after="0" w:line="240" w:lineRule="auto"/>
    </w:pPr>
  </w:style>
  <w:style w:type="character" w:customStyle="1" w:styleId="ListParagraphChar">
    <w:name w:val="List Paragraph Char"/>
    <w:basedOn w:val="DefaultParagraphFont"/>
    <w:link w:val="ListParagraph"/>
    <w:uiPriority w:val="34"/>
    <w:rsid w:val="00CC4339"/>
  </w:style>
  <w:style w:type="table" w:customStyle="1" w:styleId="TableGrid3">
    <w:name w:val="Table Grid3"/>
    <w:basedOn w:val="TableNormal"/>
    <w:next w:val="TableGrid"/>
    <w:uiPriority w:val="39"/>
    <w:rsid w:val="00CC43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4F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15C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66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667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491">
      <w:bodyDiv w:val="1"/>
      <w:marLeft w:val="0"/>
      <w:marRight w:val="0"/>
      <w:marTop w:val="0"/>
      <w:marBottom w:val="0"/>
      <w:divBdr>
        <w:top w:val="none" w:sz="0" w:space="0" w:color="auto"/>
        <w:left w:val="none" w:sz="0" w:space="0" w:color="auto"/>
        <w:bottom w:val="none" w:sz="0" w:space="0" w:color="auto"/>
        <w:right w:val="none" w:sz="0" w:space="0" w:color="auto"/>
      </w:divBdr>
    </w:div>
    <w:div w:id="40254754">
      <w:bodyDiv w:val="1"/>
      <w:marLeft w:val="0"/>
      <w:marRight w:val="0"/>
      <w:marTop w:val="0"/>
      <w:marBottom w:val="0"/>
      <w:divBdr>
        <w:top w:val="none" w:sz="0" w:space="0" w:color="auto"/>
        <w:left w:val="none" w:sz="0" w:space="0" w:color="auto"/>
        <w:bottom w:val="none" w:sz="0" w:space="0" w:color="auto"/>
        <w:right w:val="none" w:sz="0" w:space="0" w:color="auto"/>
      </w:divBdr>
      <w:divsChild>
        <w:div w:id="376047536">
          <w:marLeft w:val="0"/>
          <w:marRight w:val="0"/>
          <w:marTop w:val="0"/>
          <w:marBottom w:val="0"/>
          <w:divBdr>
            <w:top w:val="none" w:sz="0" w:space="0" w:color="auto"/>
            <w:left w:val="none" w:sz="0" w:space="0" w:color="auto"/>
            <w:bottom w:val="none" w:sz="0" w:space="0" w:color="auto"/>
            <w:right w:val="none" w:sz="0" w:space="0" w:color="auto"/>
          </w:divBdr>
          <w:divsChild>
            <w:div w:id="704408190">
              <w:marLeft w:val="0"/>
              <w:marRight w:val="0"/>
              <w:marTop w:val="0"/>
              <w:marBottom w:val="0"/>
              <w:divBdr>
                <w:top w:val="none" w:sz="0" w:space="0" w:color="auto"/>
                <w:left w:val="none" w:sz="0" w:space="0" w:color="auto"/>
                <w:bottom w:val="none" w:sz="0" w:space="0" w:color="auto"/>
                <w:right w:val="none" w:sz="0" w:space="0" w:color="auto"/>
              </w:divBdr>
              <w:divsChild>
                <w:div w:id="1676179986">
                  <w:marLeft w:val="0"/>
                  <w:marRight w:val="0"/>
                  <w:marTop w:val="0"/>
                  <w:marBottom w:val="0"/>
                  <w:divBdr>
                    <w:top w:val="none" w:sz="0" w:space="0" w:color="auto"/>
                    <w:left w:val="none" w:sz="0" w:space="0" w:color="auto"/>
                    <w:bottom w:val="none" w:sz="0" w:space="0" w:color="auto"/>
                    <w:right w:val="none" w:sz="0" w:space="0" w:color="auto"/>
                  </w:divBdr>
                  <w:divsChild>
                    <w:div w:id="1741978115">
                      <w:marLeft w:val="0"/>
                      <w:marRight w:val="0"/>
                      <w:marTop w:val="0"/>
                      <w:marBottom w:val="0"/>
                      <w:divBdr>
                        <w:top w:val="none" w:sz="0" w:space="0" w:color="auto"/>
                        <w:left w:val="none" w:sz="0" w:space="0" w:color="auto"/>
                        <w:bottom w:val="none" w:sz="0" w:space="0" w:color="auto"/>
                        <w:right w:val="none" w:sz="0" w:space="0" w:color="auto"/>
                      </w:divBdr>
                      <w:divsChild>
                        <w:div w:id="348482750">
                          <w:marLeft w:val="0"/>
                          <w:marRight w:val="0"/>
                          <w:marTop w:val="0"/>
                          <w:marBottom w:val="0"/>
                          <w:divBdr>
                            <w:top w:val="none" w:sz="0" w:space="0" w:color="auto"/>
                            <w:left w:val="none" w:sz="0" w:space="0" w:color="auto"/>
                            <w:bottom w:val="none" w:sz="0" w:space="0" w:color="auto"/>
                            <w:right w:val="none" w:sz="0" w:space="0" w:color="auto"/>
                          </w:divBdr>
                          <w:divsChild>
                            <w:div w:id="466817352">
                              <w:marLeft w:val="0"/>
                              <w:marRight w:val="0"/>
                              <w:marTop w:val="0"/>
                              <w:marBottom w:val="0"/>
                              <w:divBdr>
                                <w:top w:val="none" w:sz="0" w:space="0" w:color="auto"/>
                                <w:left w:val="none" w:sz="0" w:space="0" w:color="auto"/>
                                <w:bottom w:val="none" w:sz="0" w:space="0" w:color="auto"/>
                                <w:right w:val="none" w:sz="0" w:space="0" w:color="auto"/>
                              </w:divBdr>
                              <w:divsChild>
                                <w:div w:id="359360380">
                                  <w:marLeft w:val="0"/>
                                  <w:marRight w:val="0"/>
                                  <w:marTop w:val="0"/>
                                  <w:marBottom w:val="0"/>
                                  <w:divBdr>
                                    <w:top w:val="none" w:sz="0" w:space="0" w:color="auto"/>
                                    <w:left w:val="none" w:sz="0" w:space="0" w:color="auto"/>
                                    <w:bottom w:val="none" w:sz="0" w:space="0" w:color="auto"/>
                                    <w:right w:val="none" w:sz="0" w:space="0" w:color="auto"/>
                                  </w:divBdr>
                                  <w:divsChild>
                                    <w:div w:id="14170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87377">
      <w:bodyDiv w:val="1"/>
      <w:marLeft w:val="0"/>
      <w:marRight w:val="0"/>
      <w:marTop w:val="0"/>
      <w:marBottom w:val="0"/>
      <w:divBdr>
        <w:top w:val="none" w:sz="0" w:space="0" w:color="auto"/>
        <w:left w:val="none" w:sz="0" w:space="0" w:color="auto"/>
        <w:bottom w:val="none" w:sz="0" w:space="0" w:color="auto"/>
        <w:right w:val="none" w:sz="0" w:space="0" w:color="auto"/>
      </w:divBdr>
    </w:div>
    <w:div w:id="145517460">
      <w:bodyDiv w:val="1"/>
      <w:marLeft w:val="0"/>
      <w:marRight w:val="0"/>
      <w:marTop w:val="0"/>
      <w:marBottom w:val="0"/>
      <w:divBdr>
        <w:top w:val="none" w:sz="0" w:space="0" w:color="auto"/>
        <w:left w:val="none" w:sz="0" w:space="0" w:color="auto"/>
        <w:bottom w:val="none" w:sz="0" w:space="0" w:color="auto"/>
        <w:right w:val="none" w:sz="0" w:space="0" w:color="auto"/>
      </w:divBdr>
    </w:div>
    <w:div w:id="175266087">
      <w:bodyDiv w:val="1"/>
      <w:marLeft w:val="0"/>
      <w:marRight w:val="0"/>
      <w:marTop w:val="0"/>
      <w:marBottom w:val="0"/>
      <w:divBdr>
        <w:top w:val="none" w:sz="0" w:space="0" w:color="auto"/>
        <w:left w:val="none" w:sz="0" w:space="0" w:color="auto"/>
        <w:bottom w:val="none" w:sz="0" w:space="0" w:color="auto"/>
        <w:right w:val="none" w:sz="0" w:space="0" w:color="auto"/>
      </w:divBdr>
    </w:div>
    <w:div w:id="212232521">
      <w:bodyDiv w:val="1"/>
      <w:marLeft w:val="0"/>
      <w:marRight w:val="0"/>
      <w:marTop w:val="0"/>
      <w:marBottom w:val="0"/>
      <w:divBdr>
        <w:top w:val="none" w:sz="0" w:space="0" w:color="auto"/>
        <w:left w:val="none" w:sz="0" w:space="0" w:color="auto"/>
        <w:bottom w:val="none" w:sz="0" w:space="0" w:color="auto"/>
        <w:right w:val="none" w:sz="0" w:space="0" w:color="auto"/>
      </w:divBdr>
      <w:divsChild>
        <w:div w:id="163320737">
          <w:marLeft w:val="0"/>
          <w:marRight w:val="0"/>
          <w:marTop w:val="0"/>
          <w:marBottom w:val="0"/>
          <w:divBdr>
            <w:top w:val="none" w:sz="0" w:space="0" w:color="auto"/>
            <w:left w:val="none" w:sz="0" w:space="0" w:color="auto"/>
            <w:bottom w:val="none" w:sz="0" w:space="0" w:color="auto"/>
            <w:right w:val="none" w:sz="0" w:space="0" w:color="auto"/>
          </w:divBdr>
          <w:divsChild>
            <w:div w:id="1990135686">
              <w:marLeft w:val="0"/>
              <w:marRight w:val="0"/>
              <w:marTop w:val="0"/>
              <w:marBottom w:val="0"/>
              <w:divBdr>
                <w:top w:val="none" w:sz="0" w:space="0" w:color="auto"/>
                <w:left w:val="none" w:sz="0" w:space="0" w:color="auto"/>
                <w:bottom w:val="none" w:sz="0" w:space="0" w:color="auto"/>
                <w:right w:val="none" w:sz="0" w:space="0" w:color="auto"/>
              </w:divBdr>
              <w:divsChild>
                <w:div w:id="1345009154">
                  <w:marLeft w:val="0"/>
                  <w:marRight w:val="0"/>
                  <w:marTop w:val="0"/>
                  <w:marBottom w:val="0"/>
                  <w:divBdr>
                    <w:top w:val="none" w:sz="0" w:space="0" w:color="auto"/>
                    <w:left w:val="none" w:sz="0" w:space="0" w:color="auto"/>
                    <w:bottom w:val="none" w:sz="0" w:space="0" w:color="auto"/>
                    <w:right w:val="none" w:sz="0" w:space="0" w:color="auto"/>
                  </w:divBdr>
                  <w:divsChild>
                    <w:div w:id="801188105">
                      <w:marLeft w:val="0"/>
                      <w:marRight w:val="0"/>
                      <w:marTop w:val="0"/>
                      <w:marBottom w:val="0"/>
                      <w:divBdr>
                        <w:top w:val="none" w:sz="0" w:space="0" w:color="auto"/>
                        <w:left w:val="none" w:sz="0" w:space="0" w:color="auto"/>
                        <w:bottom w:val="none" w:sz="0" w:space="0" w:color="auto"/>
                        <w:right w:val="none" w:sz="0" w:space="0" w:color="auto"/>
                      </w:divBdr>
                      <w:divsChild>
                        <w:div w:id="1455059233">
                          <w:marLeft w:val="0"/>
                          <w:marRight w:val="0"/>
                          <w:marTop w:val="0"/>
                          <w:marBottom w:val="0"/>
                          <w:divBdr>
                            <w:top w:val="none" w:sz="0" w:space="0" w:color="auto"/>
                            <w:left w:val="none" w:sz="0" w:space="0" w:color="auto"/>
                            <w:bottom w:val="none" w:sz="0" w:space="0" w:color="auto"/>
                            <w:right w:val="none" w:sz="0" w:space="0" w:color="auto"/>
                          </w:divBdr>
                          <w:divsChild>
                            <w:div w:id="797455366">
                              <w:marLeft w:val="0"/>
                              <w:marRight w:val="0"/>
                              <w:marTop w:val="0"/>
                              <w:marBottom w:val="0"/>
                              <w:divBdr>
                                <w:top w:val="none" w:sz="0" w:space="0" w:color="auto"/>
                                <w:left w:val="none" w:sz="0" w:space="0" w:color="auto"/>
                                <w:bottom w:val="none" w:sz="0" w:space="0" w:color="auto"/>
                                <w:right w:val="none" w:sz="0" w:space="0" w:color="auto"/>
                              </w:divBdr>
                              <w:divsChild>
                                <w:div w:id="1347174993">
                                  <w:marLeft w:val="0"/>
                                  <w:marRight w:val="0"/>
                                  <w:marTop w:val="0"/>
                                  <w:marBottom w:val="0"/>
                                  <w:divBdr>
                                    <w:top w:val="none" w:sz="0" w:space="0" w:color="auto"/>
                                    <w:left w:val="none" w:sz="0" w:space="0" w:color="auto"/>
                                    <w:bottom w:val="none" w:sz="0" w:space="0" w:color="auto"/>
                                    <w:right w:val="none" w:sz="0" w:space="0" w:color="auto"/>
                                  </w:divBdr>
                                  <w:divsChild>
                                    <w:div w:id="1057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765176">
      <w:bodyDiv w:val="1"/>
      <w:marLeft w:val="0"/>
      <w:marRight w:val="0"/>
      <w:marTop w:val="0"/>
      <w:marBottom w:val="0"/>
      <w:divBdr>
        <w:top w:val="none" w:sz="0" w:space="0" w:color="auto"/>
        <w:left w:val="none" w:sz="0" w:space="0" w:color="auto"/>
        <w:bottom w:val="none" w:sz="0" w:space="0" w:color="auto"/>
        <w:right w:val="none" w:sz="0" w:space="0" w:color="auto"/>
      </w:divBdr>
    </w:div>
    <w:div w:id="247008913">
      <w:bodyDiv w:val="1"/>
      <w:marLeft w:val="0"/>
      <w:marRight w:val="0"/>
      <w:marTop w:val="0"/>
      <w:marBottom w:val="0"/>
      <w:divBdr>
        <w:top w:val="none" w:sz="0" w:space="0" w:color="auto"/>
        <w:left w:val="none" w:sz="0" w:space="0" w:color="auto"/>
        <w:bottom w:val="none" w:sz="0" w:space="0" w:color="auto"/>
        <w:right w:val="none" w:sz="0" w:space="0" w:color="auto"/>
      </w:divBdr>
    </w:div>
    <w:div w:id="248655962">
      <w:bodyDiv w:val="1"/>
      <w:marLeft w:val="0"/>
      <w:marRight w:val="0"/>
      <w:marTop w:val="0"/>
      <w:marBottom w:val="0"/>
      <w:divBdr>
        <w:top w:val="none" w:sz="0" w:space="0" w:color="auto"/>
        <w:left w:val="none" w:sz="0" w:space="0" w:color="auto"/>
        <w:bottom w:val="none" w:sz="0" w:space="0" w:color="auto"/>
        <w:right w:val="none" w:sz="0" w:space="0" w:color="auto"/>
      </w:divBdr>
    </w:div>
    <w:div w:id="305359100">
      <w:bodyDiv w:val="1"/>
      <w:marLeft w:val="0"/>
      <w:marRight w:val="0"/>
      <w:marTop w:val="0"/>
      <w:marBottom w:val="0"/>
      <w:divBdr>
        <w:top w:val="none" w:sz="0" w:space="0" w:color="auto"/>
        <w:left w:val="none" w:sz="0" w:space="0" w:color="auto"/>
        <w:bottom w:val="none" w:sz="0" w:space="0" w:color="auto"/>
        <w:right w:val="none" w:sz="0" w:space="0" w:color="auto"/>
      </w:divBdr>
    </w:div>
    <w:div w:id="328946040">
      <w:bodyDiv w:val="1"/>
      <w:marLeft w:val="0"/>
      <w:marRight w:val="0"/>
      <w:marTop w:val="0"/>
      <w:marBottom w:val="0"/>
      <w:divBdr>
        <w:top w:val="none" w:sz="0" w:space="0" w:color="auto"/>
        <w:left w:val="none" w:sz="0" w:space="0" w:color="auto"/>
        <w:bottom w:val="none" w:sz="0" w:space="0" w:color="auto"/>
        <w:right w:val="none" w:sz="0" w:space="0" w:color="auto"/>
      </w:divBdr>
    </w:div>
    <w:div w:id="329677937">
      <w:bodyDiv w:val="1"/>
      <w:marLeft w:val="0"/>
      <w:marRight w:val="0"/>
      <w:marTop w:val="0"/>
      <w:marBottom w:val="0"/>
      <w:divBdr>
        <w:top w:val="none" w:sz="0" w:space="0" w:color="auto"/>
        <w:left w:val="none" w:sz="0" w:space="0" w:color="auto"/>
        <w:bottom w:val="none" w:sz="0" w:space="0" w:color="auto"/>
        <w:right w:val="none" w:sz="0" w:space="0" w:color="auto"/>
      </w:divBdr>
    </w:div>
    <w:div w:id="368147498">
      <w:bodyDiv w:val="1"/>
      <w:marLeft w:val="0"/>
      <w:marRight w:val="0"/>
      <w:marTop w:val="0"/>
      <w:marBottom w:val="0"/>
      <w:divBdr>
        <w:top w:val="none" w:sz="0" w:space="0" w:color="auto"/>
        <w:left w:val="none" w:sz="0" w:space="0" w:color="auto"/>
        <w:bottom w:val="none" w:sz="0" w:space="0" w:color="auto"/>
        <w:right w:val="none" w:sz="0" w:space="0" w:color="auto"/>
      </w:divBdr>
    </w:div>
    <w:div w:id="369845395">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403992129">
      <w:bodyDiv w:val="1"/>
      <w:marLeft w:val="0"/>
      <w:marRight w:val="0"/>
      <w:marTop w:val="0"/>
      <w:marBottom w:val="0"/>
      <w:divBdr>
        <w:top w:val="none" w:sz="0" w:space="0" w:color="auto"/>
        <w:left w:val="none" w:sz="0" w:space="0" w:color="auto"/>
        <w:bottom w:val="none" w:sz="0" w:space="0" w:color="auto"/>
        <w:right w:val="none" w:sz="0" w:space="0" w:color="auto"/>
      </w:divBdr>
      <w:divsChild>
        <w:div w:id="1922790399">
          <w:marLeft w:val="0"/>
          <w:marRight w:val="0"/>
          <w:marTop w:val="0"/>
          <w:marBottom w:val="0"/>
          <w:divBdr>
            <w:top w:val="none" w:sz="0" w:space="0" w:color="auto"/>
            <w:left w:val="none" w:sz="0" w:space="0" w:color="auto"/>
            <w:bottom w:val="none" w:sz="0" w:space="0" w:color="auto"/>
            <w:right w:val="none" w:sz="0" w:space="0" w:color="auto"/>
          </w:divBdr>
          <w:divsChild>
            <w:div w:id="1880318942">
              <w:marLeft w:val="0"/>
              <w:marRight w:val="0"/>
              <w:marTop w:val="0"/>
              <w:marBottom w:val="0"/>
              <w:divBdr>
                <w:top w:val="none" w:sz="0" w:space="0" w:color="auto"/>
                <w:left w:val="none" w:sz="0" w:space="0" w:color="auto"/>
                <w:bottom w:val="none" w:sz="0" w:space="0" w:color="auto"/>
                <w:right w:val="none" w:sz="0" w:space="0" w:color="auto"/>
              </w:divBdr>
              <w:divsChild>
                <w:div w:id="519010158">
                  <w:marLeft w:val="0"/>
                  <w:marRight w:val="0"/>
                  <w:marTop w:val="0"/>
                  <w:marBottom w:val="0"/>
                  <w:divBdr>
                    <w:top w:val="none" w:sz="0" w:space="0" w:color="auto"/>
                    <w:left w:val="none" w:sz="0" w:space="0" w:color="auto"/>
                    <w:bottom w:val="none" w:sz="0" w:space="0" w:color="auto"/>
                    <w:right w:val="none" w:sz="0" w:space="0" w:color="auto"/>
                  </w:divBdr>
                  <w:divsChild>
                    <w:div w:id="2043435275">
                      <w:marLeft w:val="0"/>
                      <w:marRight w:val="0"/>
                      <w:marTop w:val="0"/>
                      <w:marBottom w:val="0"/>
                      <w:divBdr>
                        <w:top w:val="none" w:sz="0" w:space="0" w:color="auto"/>
                        <w:left w:val="none" w:sz="0" w:space="0" w:color="auto"/>
                        <w:bottom w:val="none" w:sz="0" w:space="0" w:color="auto"/>
                        <w:right w:val="none" w:sz="0" w:space="0" w:color="auto"/>
                      </w:divBdr>
                      <w:divsChild>
                        <w:div w:id="357706468">
                          <w:marLeft w:val="0"/>
                          <w:marRight w:val="0"/>
                          <w:marTop w:val="0"/>
                          <w:marBottom w:val="0"/>
                          <w:divBdr>
                            <w:top w:val="none" w:sz="0" w:space="0" w:color="auto"/>
                            <w:left w:val="none" w:sz="0" w:space="0" w:color="auto"/>
                            <w:bottom w:val="none" w:sz="0" w:space="0" w:color="auto"/>
                            <w:right w:val="none" w:sz="0" w:space="0" w:color="auto"/>
                          </w:divBdr>
                          <w:divsChild>
                            <w:div w:id="52705935">
                              <w:marLeft w:val="0"/>
                              <w:marRight w:val="0"/>
                              <w:marTop w:val="0"/>
                              <w:marBottom w:val="0"/>
                              <w:divBdr>
                                <w:top w:val="none" w:sz="0" w:space="0" w:color="auto"/>
                                <w:left w:val="none" w:sz="0" w:space="0" w:color="auto"/>
                                <w:bottom w:val="none" w:sz="0" w:space="0" w:color="auto"/>
                                <w:right w:val="none" w:sz="0" w:space="0" w:color="auto"/>
                              </w:divBdr>
                              <w:divsChild>
                                <w:div w:id="349576431">
                                  <w:marLeft w:val="0"/>
                                  <w:marRight w:val="0"/>
                                  <w:marTop w:val="0"/>
                                  <w:marBottom w:val="0"/>
                                  <w:divBdr>
                                    <w:top w:val="none" w:sz="0" w:space="0" w:color="auto"/>
                                    <w:left w:val="none" w:sz="0" w:space="0" w:color="auto"/>
                                    <w:bottom w:val="none" w:sz="0" w:space="0" w:color="auto"/>
                                    <w:right w:val="none" w:sz="0" w:space="0" w:color="auto"/>
                                  </w:divBdr>
                                  <w:divsChild>
                                    <w:div w:id="21461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97967">
      <w:bodyDiv w:val="1"/>
      <w:marLeft w:val="0"/>
      <w:marRight w:val="0"/>
      <w:marTop w:val="0"/>
      <w:marBottom w:val="0"/>
      <w:divBdr>
        <w:top w:val="none" w:sz="0" w:space="0" w:color="auto"/>
        <w:left w:val="none" w:sz="0" w:space="0" w:color="auto"/>
        <w:bottom w:val="none" w:sz="0" w:space="0" w:color="auto"/>
        <w:right w:val="none" w:sz="0" w:space="0" w:color="auto"/>
      </w:divBdr>
    </w:div>
    <w:div w:id="517038367">
      <w:bodyDiv w:val="1"/>
      <w:marLeft w:val="0"/>
      <w:marRight w:val="0"/>
      <w:marTop w:val="0"/>
      <w:marBottom w:val="0"/>
      <w:divBdr>
        <w:top w:val="none" w:sz="0" w:space="0" w:color="auto"/>
        <w:left w:val="none" w:sz="0" w:space="0" w:color="auto"/>
        <w:bottom w:val="none" w:sz="0" w:space="0" w:color="auto"/>
        <w:right w:val="none" w:sz="0" w:space="0" w:color="auto"/>
      </w:divBdr>
    </w:div>
    <w:div w:id="545722082">
      <w:bodyDiv w:val="1"/>
      <w:marLeft w:val="0"/>
      <w:marRight w:val="0"/>
      <w:marTop w:val="0"/>
      <w:marBottom w:val="0"/>
      <w:divBdr>
        <w:top w:val="none" w:sz="0" w:space="0" w:color="auto"/>
        <w:left w:val="none" w:sz="0" w:space="0" w:color="auto"/>
        <w:bottom w:val="none" w:sz="0" w:space="0" w:color="auto"/>
        <w:right w:val="none" w:sz="0" w:space="0" w:color="auto"/>
      </w:divBdr>
    </w:div>
    <w:div w:id="552428048">
      <w:bodyDiv w:val="1"/>
      <w:marLeft w:val="0"/>
      <w:marRight w:val="0"/>
      <w:marTop w:val="0"/>
      <w:marBottom w:val="0"/>
      <w:divBdr>
        <w:top w:val="none" w:sz="0" w:space="0" w:color="auto"/>
        <w:left w:val="none" w:sz="0" w:space="0" w:color="auto"/>
        <w:bottom w:val="none" w:sz="0" w:space="0" w:color="auto"/>
        <w:right w:val="none" w:sz="0" w:space="0" w:color="auto"/>
      </w:divBdr>
    </w:div>
    <w:div w:id="561722407">
      <w:bodyDiv w:val="1"/>
      <w:marLeft w:val="0"/>
      <w:marRight w:val="0"/>
      <w:marTop w:val="0"/>
      <w:marBottom w:val="0"/>
      <w:divBdr>
        <w:top w:val="none" w:sz="0" w:space="0" w:color="auto"/>
        <w:left w:val="none" w:sz="0" w:space="0" w:color="auto"/>
        <w:bottom w:val="none" w:sz="0" w:space="0" w:color="auto"/>
        <w:right w:val="none" w:sz="0" w:space="0" w:color="auto"/>
      </w:divBdr>
    </w:div>
    <w:div w:id="566257744">
      <w:bodyDiv w:val="1"/>
      <w:marLeft w:val="0"/>
      <w:marRight w:val="0"/>
      <w:marTop w:val="0"/>
      <w:marBottom w:val="0"/>
      <w:divBdr>
        <w:top w:val="none" w:sz="0" w:space="0" w:color="auto"/>
        <w:left w:val="none" w:sz="0" w:space="0" w:color="auto"/>
        <w:bottom w:val="none" w:sz="0" w:space="0" w:color="auto"/>
        <w:right w:val="none" w:sz="0" w:space="0" w:color="auto"/>
      </w:divBdr>
    </w:div>
    <w:div w:id="621887978">
      <w:bodyDiv w:val="1"/>
      <w:marLeft w:val="0"/>
      <w:marRight w:val="0"/>
      <w:marTop w:val="0"/>
      <w:marBottom w:val="0"/>
      <w:divBdr>
        <w:top w:val="none" w:sz="0" w:space="0" w:color="auto"/>
        <w:left w:val="none" w:sz="0" w:space="0" w:color="auto"/>
        <w:bottom w:val="none" w:sz="0" w:space="0" w:color="auto"/>
        <w:right w:val="none" w:sz="0" w:space="0" w:color="auto"/>
      </w:divBdr>
    </w:div>
    <w:div w:id="633801464">
      <w:bodyDiv w:val="1"/>
      <w:marLeft w:val="0"/>
      <w:marRight w:val="0"/>
      <w:marTop w:val="0"/>
      <w:marBottom w:val="0"/>
      <w:divBdr>
        <w:top w:val="none" w:sz="0" w:space="0" w:color="auto"/>
        <w:left w:val="none" w:sz="0" w:space="0" w:color="auto"/>
        <w:bottom w:val="none" w:sz="0" w:space="0" w:color="auto"/>
        <w:right w:val="none" w:sz="0" w:space="0" w:color="auto"/>
      </w:divBdr>
    </w:div>
    <w:div w:id="638655477">
      <w:bodyDiv w:val="1"/>
      <w:marLeft w:val="0"/>
      <w:marRight w:val="0"/>
      <w:marTop w:val="0"/>
      <w:marBottom w:val="0"/>
      <w:divBdr>
        <w:top w:val="none" w:sz="0" w:space="0" w:color="auto"/>
        <w:left w:val="none" w:sz="0" w:space="0" w:color="auto"/>
        <w:bottom w:val="none" w:sz="0" w:space="0" w:color="auto"/>
        <w:right w:val="none" w:sz="0" w:space="0" w:color="auto"/>
      </w:divBdr>
    </w:div>
    <w:div w:id="651953681">
      <w:bodyDiv w:val="1"/>
      <w:marLeft w:val="0"/>
      <w:marRight w:val="0"/>
      <w:marTop w:val="0"/>
      <w:marBottom w:val="0"/>
      <w:divBdr>
        <w:top w:val="none" w:sz="0" w:space="0" w:color="auto"/>
        <w:left w:val="none" w:sz="0" w:space="0" w:color="auto"/>
        <w:bottom w:val="none" w:sz="0" w:space="0" w:color="auto"/>
        <w:right w:val="none" w:sz="0" w:space="0" w:color="auto"/>
      </w:divBdr>
    </w:div>
    <w:div w:id="679352432">
      <w:bodyDiv w:val="1"/>
      <w:marLeft w:val="0"/>
      <w:marRight w:val="0"/>
      <w:marTop w:val="0"/>
      <w:marBottom w:val="0"/>
      <w:divBdr>
        <w:top w:val="none" w:sz="0" w:space="0" w:color="auto"/>
        <w:left w:val="none" w:sz="0" w:space="0" w:color="auto"/>
        <w:bottom w:val="none" w:sz="0" w:space="0" w:color="auto"/>
        <w:right w:val="none" w:sz="0" w:space="0" w:color="auto"/>
      </w:divBdr>
    </w:div>
    <w:div w:id="716247427">
      <w:bodyDiv w:val="1"/>
      <w:marLeft w:val="0"/>
      <w:marRight w:val="0"/>
      <w:marTop w:val="0"/>
      <w:marBottom w:val="0"/>
      <w:divBdr>
        <w:top w:val="none" w:sz="0" w:space="0" w:color="auto"/>
        <w:left w:val="none" w:sz="0" w:space="0" w:color="auto"/>
        <w:bottom w:val="none" w:sz="0" w:space="0" w:color="auto"/>
        <w:right w:val="none" w:sz="0" w:space="0" w:color="auto"/>
      </w:divBdr>
      <w:divsChild>
        <w:div w:id="260065086">
          <w:marLeft w:val="0"/>
          <w:marRight w:val="0"/>
          <w:marTop w:val="0"/>
          <w:marBottom w:val="0"/>
          <w:divBdr>
            <w:top w:val="none" w:sz="0" w:space="0" w:color="auto"/>
            <w:left w:val="none" w:sz="0" w:space="0" w:color="auto"/>
            <w:bottom w:val="none" w:sz="0" w:space="0" w:color="auto"/>
            <w:right w:val="none" w:sz="0" w:space="0" w:color="auto"/>
          </w:divBdr>
          <w:divsChild>
            <w:div w:id="455371243">
              <w:marLeft w:val="0"/>
              <w:marRight w:val="0"/>
              <w:marTop w:val="0"/>
              <w:marBottom w:val="0"/>
              <w:divBdr>
                <w:top w:val="none" w:sz="0" w:space="0" w:color="auto"/>
                <w:left w:val="none" w:sz="0" w:space="0" w:color="auto"/>
                <w:bottom w:val="none" w:sz="0" w:space="0" w:color="auto"/>
                <w:right w:val="none" w:sz="0" w:space="0" w:color="auto"/>
              </w:divBdr>
              <w:divsChild>
                <w:div w:id="528370921">
                  <w:marLeft w:val="0"/>
                  <w:marRight w:val="0"/>
                  <w:marTop w:val="0"/>
                  <w:marBottom w:val="0"/>
                  <w:divBdr>
                    <w:top w:val="none" w:sz="0" w:space="0" w:color="auto"/>
                    <w:left w:val="none" w:sz="0" w:space="0" w:color="auto"/>
                    <w:bottom w:val="none" w:sz="0" w:space="0" w:color="auto"/>
                    <w:right w:val="none" w:sz="0" w:space="0" w:color="auto"/>
                  </w:divBdr>
                  <w:divsChild>
                    <w:div w:id="1377701696">
                      <w:marLeft w:val="0"/>
                      <w:marRight w:val="0"/>
                      <w:marTop w:val="0"/>
                      <w:marBottom w:val="0"/>
                      <w:divBdr>
                        <w:top w:val="none" w:sz="0" w:space="0" w:color="auto"/>
                        <w:left w:val="none" w:sz="0" w:space="0" w:color="auto"/>
                        <w:bottom w:val="none" w:sz="0" w:space="0" w:color="auto"/>
                        <w:right w:val="none" w:sz="0" w:space="0" w:color="auto"/>
                      </w:divBdr>
                      <w:divsChild>
                        <w:div w:id="2084445592">
                          <w:marLeft w:val="0"/>
                          <w:marRight w:val="0"/>
                          <w:marTop w:val="0"/>
                          <w:marBottom w:val="0"/>
                          <w:divBdr>
                            <w:top w:val="none" w:sz="0" w:space="0" w:color="auto"/>
                            <w:left w:val="none" w:sz="0" w:space="0" w:color="auto"/>
                            <w:bottom w:val="none" w:sz="0" w:space="0" w:color="auto"/>
                            <w:right w:val="none" w:sz="0" w:space="0" w:color="auto"/>
                          </w:divBdr>
                          <w:divsChild>
                            <w:div w:id="1666130462">
                              <w:marLeft w:val="0"/>
                              <w:marRight w:val="0"/>
                              <w:marTop w:val="0"/>
                              <w:marBottom w:val="0"/>
                              <w:divBdr>
                                <w:top w:val="none" w:sz="0" w:space="0" w:color="auto"/>
                                <w:left w:val="none" w:sz="0" w:space="0" w:color="auto"/>
                                <w:bottom w:val="none" w:sz="0" w:space="0" w:color="auto"/>
                                <w:right w:val="none" w:sz="0" w:space="0" w:color="auto"/>
                              </w:divBdr>
                              <w:divsChild>
                                <w:div w:id="1369649138">
                                  <w:marLeft w:val="0"/>
                                  <w:marRight w:val="0"/>
                                  <w:marTop w:val="0"/>
                                  <w:marBottom w:val="0"/>
                                  <w:divBdr>
                                    <w:top w:val="none" w:sz="0" w:space="0" w:color="auto"/>
                                    <w:left w:val="none" w:sz="0" w:space="0" w:color="auto"/>
                                    <w:bottom w:val="none" w:sz="0" w:space="0" w:color="auto"/>
                                    <w:right w:val="none" w:sz="0" w:space="0" w:color="auto"/>
                                  </w:divBdr>
                                  <w:divsChild>
                                    <w:div w:id="19301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3721">
      <w:bodyDiv w:val="1"/>
      <w:marLeft w:val="0"/>
      <w:marRight w:val="0"/>
      <w:marTop w:val="0"/>
      <w:marBottom w:val="0"/>
      <w:divBdr>
        <w:top w:val="none" w:sz="0" w:space="0" w:color="auto"/>
        <w:left w:val="none" w:sz="0" w:space="0" w:color="auto"/>
        <w:bottom w:val="none" w:sz="0" w:space="0" w:color="auto"/>
        <w:right w:val="none" w:sz="0" w:space="0" w:color="auto"/>
      </w:divBdr>
    </w:div>
    <w:div w:id="750321754">
      <w:bodyDiv w:val="1"/>
      <w:marLeft w:val="0"/>
      <w:marRight w:val="0"/>
      <w:marTop w:val="0"/>
      <w:marBottom w:val="0"/>
      <w:divBdr>
        <w:top w:val="none" w:sz="0" w:space="0" w:color="auto"/>
        <w:left w:val="none" w:sz="0" w:space="0" w:color="auto"/>
        <w:bottom w:val="none" w:sz="0" w:space="0" w:color="auto"/>
        <w:right w:val="none" w:sz="0" w:space="0" w:color="auto"/>
      </w:divBdr>
    </w:div>
    <w:div w:id="759956708">
      <w:bodyDiv w:val="1"/>
      <w:marLeft w:val="0"/>
      <w:marRight w:val="0"/>
      <w:marTop w:val="0"/>
      <w:marBottom w:val="0"/>
      <w:divBdr>
        <w:top w:val="none" w:sz="0" w:space="0" w:color="auto"/>
        <w:left w:val="none" w:sz="0" w:space="0" w:color="auto"/>
        <w:bottom w:val="none" w:sz="0" w:space="0" w:color="auto"/>
        <w:right w:val="none" w:sz="0" w:space="0" w:color="auto"/>
      </w:divBdr>
    </w:div>
    <w:div w:id="840700433">
      <w:bodyDiv w:val="1"/>
      <w:marLeft w:val="0"/>
      <w:marRight w:val="0"/>
      <w:marTop w:val="0"/>
      <w:marBottom w:val="0"/>
      <w:divBdr>
        <w:top w:val="none" w:sz="0" w:space="0" w:color="auto"/>
        <w:left w:val="none" w:sz="0" w:space="0" w:color="auto"/>
        <w:bottom w:val="none" w:sz="0" w:space="0" w:color="auto"/>
        <w:right w:val="none" w:sz="0" w:space="0" w:color="auto"/>
      </w:divBdr>
    </w:div>
    <w:div w:id="854881318">
      <w:bodyDiv w:val="1"/>
      <w:marLeft w:val="0"/>
      <w:marRight w:val="0"/>
      <w:marTop w:val="0"/>
      <w:marBottom w:val="0"/>
      <w:divBdr>
        <w:top w:val="none" w:sz="0" w:space="0" w:color="auto"/>
        <w:left w:val="none" w:sz="0" w:space="0" w:color="auto"/>
        <w:bottom w:val="none" w:sz="0" w:space="0" w:color="auto"/>
        <w:right w:val="none" w:sz="0" w:space="0" w:color="auto"/>
      </w:divBdr>
    </w:div>
    <w:div w:id="874007831">
      <w:bodyDiv w:val="1"/>
      <w:marLeft w:val="0"/>
      <w:marRight w:val="0"/>
      <w:marTop w:val="0"/>
      <w:marBottom w:val="0"/>
      <w:divBdr>
        <w:top w:val="none" w:sz="0" w:space="0" w:color="auto"/>
        <w:left w:val="none" w:sz="0" w:space="0" w:color="auto"/>
        <w:bottom w:val="none" w:sz="0" w:space="0" w:color="auto"/>
        <w:right w:val="none" w:sz="0" w:space="0" w:color="auto"/>
      </w:divBdr>
    </w:div>
    <w:div w:id="878401307">
      <w:bodyDiv w:val="1"/>
      <w:marLeft w:val="0"/>
      <w:marRight w:val="0"/>
      <w:marTop w:val="0"/>
      <w:marBottom w:val="0"/>
      <w:divBdr>
        <w:top w:val="none" w:sz="0" w:space="0" w:color="auto"/>
        <w:left w:val="none" w:sz="0" w:space="0" w:color="auto"/>
        <w:bottom w:val="none" w:sz="0" w:space="0" w:color="auto"/>
        <w:right w:val="none" w:sz="0" w:space="0" w:color="auto"/>
      </w:divBdr>
      <w:divsChild>
        <w:div w:id="110980976">
          <w:marLeft w:val="0"/>
          <w:marRight w:val="0"/>
          <w:marTop w:val="0"/>
          <w:marBottom w:val="0"/>
          <w:divBdr>
            <w:top w:val="none" w:sz="0" w:space="0" w:color="auto"/>
            <w:left w:val="none" w:sz="0" w:space="0" w:color="auto"/>
            <w:bottom w:val="none" w:sz="0" w:space="0" w:color="auto"/>
            <w:right w:val="none" w:sz="0" w:space="0" w:color="auto"/>
          </w:divBdr>
          <w:divsChild>
            <w:div w:id="619262543">
              <w:marLeft w:val="0"/>
              <w:marRight w:val="0"/>
              <w:marTop w:val="0"/>
              <w:marBottom w:val="0"/>
              <w:divBdr>
                <w:top w:val="none" w:sz="0" w:space="0" w:color="auto"/>
                <w:left w:val="none" w:sz="0" w:space="0" w:color="auto"/>
                <w:bottom w:val="none" w:sz="0" w:space="0" w:color="auto"/>
                <w:right w:val="none" w:sz="0" w:space="0" w:color="auto"/>
              </w:divBdr>
              <w:divsChild>
                <w:div w:id="936867979">
                  <w:marLeft w:val="0"/>
                  <w:marRight w:val="0"/>
                  <w:marTop w:val="0"/>
                  <w:marBottom w:val="0"/>
                  <w:divBdr>
                    <w:top w:val="none" w:sz="0" w:space="0" w:color="auto"/>
                    <w:left w:val="none" w:sz="0" w:space="0" w:color="auto"/>
                    <w:bottom w:val="none" w:sz="0" w:space="0" w:color="auto"/>
                    <w:right w:val="none" w:sz="0" w:space="0" w:color="auto"/>
                  </w:divBdr>
                  <w:divsChild>
                    <w:div w:id="802113592">
                      <w:marLeft w:val="0"/>
                      <w:marRight w:val="0"/>
                      <w:marTop w:val="0"/>
                      <w:marBottom w:val="0"/>
                      <w:divBdr>
                        <w:top w:val="none" w:sz="0" w:space="0" w:color="auto"/>
                        <w:left w:val="none" w:sz="0" w:space="0" w:color="auto"/>
                        <w:bottom w:val="none" w:sz="0" w:space="0" w:color="auto"/>
                        <w:right w:val="none" w:sz="0" w:space="0" w:color="auto"/>
                      </w:divBdr>
                      <w:divsChild>
                        <w:div w:id="1494029812">
                          <w:marLeft w:val="0"/>
                          <w:marRight w:val="0"/>
                          <w:marTop w:val="0"/>
                          <w:marBottom w:val="0"/>
                          <w:divBdr>
                            <w:top w:val="none" w:sz="0" w:space="0" w:color="auto"/>
                            <w:left w:val="none" w:sz="0" w:space="0" w:color="auto"/>
                            <w:bottom w:val="none" w:sz="0" w:space="0" w:color="auto"/>
                            <w:right w:val="none" w:sz="0" w:space="0" w:color="auto"/>
                          </w:divBdr>
                          <w:divsChild>
                            <w:div w:id="1923686268">
                              <w:marLeft w:val="0"/>
                              <w:marRight w:val="0"/>
                              <w:marTop w:val="0"/>
                              <w:marBottom w:val="0"/>
                              <w:divBdr>
                                <w:top w:val="none" w:sz="0" w:space="0" w:color="auto"/>
                                <w:left w:val="none" w:sz="0" w:space="0" w:color="auto"/>
                                <w:bottom w:val="none" w:sz="0" w:space="0" w:color="auto"/>
                                <w:right w:val="none" w:sz="0" w:space="0" w:color="auto"/>
                              </w:divBdr>
                              <w:divsChild>
                                <w:div w:id="668827109">
                                  <w:marLeft w:val="0"/>
                                  <w:marRight w:val="0"/>
                                  <w:marTop w:val="0"/>
                                  <w:marBottom w:val="0"/>
                                  <w:divBdr>
                                    <w:top w:val="none" w:sz="0" w:space="0" w:color="auto"/>
                                    <w:left w:val="none" w:sz="0" w:space="0" w:color="auto"/>
                                    <w:bottom w:val="none" w:sz="0" w:space="0" w:color="auto"/>
                                    <w:right w:val="none" w:sz="0" w:space="0" w:color="auto"/>
                                  </w:divBdr>
                                  <w:divsChild>
                                    <w:div w:id="514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9435">
      <w:bodyDiv w:val="1"/>
      <w:marLeft w:val="0"/>
      <w:marRight w:val="0"/>
      <w:marTop w:val="0"/>
      <w:marBottom w:val="0"/>
      <w:divBdr>
        <w:top w:val="none" w:sz="0" w:space="0" w:color="auto"/>
        <w:left w:val="none" w:sz="0" w:space="0" w:color="auto"/>
        <w:bottom w:val="none" w:sz="0" w:space="0" w:color="auto"/>
        <w:right w:val="none" w:sz="0" w:space="0" w:color="auto"/>
      </w:divBdr>
    </w:div>
    <w:div w:id="901256372">
      <w:bodyDiv w:val="1"/>
      <w:marLeft w:val="0"/>
      <w:marRight w:val="0"/>
      <w:marTop w:val="0"/>
      <w:marBottom w:val="0"/>
      <w:divBdr>
        <w:top w:val="none" w:sz="0" w:space="0" w:color="auto"/>
        <w:left w:val="none" w:sz="0" w:space="0" w:color="auto"/>
        <w:bottom w:val="none" w:sz="0" w:space="0" w:color="auto"/>
        <w:right w:val="none" w:sz="0" w:space="0" w:color="auto"/>
      </w:divBdr>
    </w:div>
    <w:div w:id="901987443">
      <w:bodyDiv w:val="1"/>
      <w:marLeft w:val="0"/>
      <w:marRight w:val="0"/>
      <w:marTop w:val="0"/>
      <w:marBottom w:val="0"/>
      <w:divBdr>
        <w:top w:val="none" w:sz="0" w:space="0" w:color="auto"/>
        <w:left w:val="none" w:sz="0" w:space="0" w:color="auto"/>
        <w:bottom w:val="none" w:sz="0" w:space="0" w:color="auto"/>
        <w:right w:val="none" w:sz="0" w:space="0" w:color="auto"/>
      </w:divBdr>
    </w:div>
    <w:div w:id="905530941">
      <w:bodyDiv w:val="1"/>
      <w:marLeft w:val="0"/>
      <w:marRight w:val="0"/>
      <w:marTop w:val="0"/>
      <w:marBottom w:val="0"/>
      <w:divBdr>
        <w:top w:val="none" w:sz="0" w:space="0" w:color="auto"/>
        <w:left w:val="none" w:sz="0" w:space="0" w:color="auto"/>
        <w:bottom w:val="none" w:sz="0" w:space="0" w:color="auto"/>
        <w:right w:val="none" w:sz="0" w:space="0" w:color="auto"/>
      </w:divBdr>
    </w:div>
    <w:div w:id="924341801">
      <w:bodyDiv w:val="1"/>
      <w:marLeft w:val="0"/>
      <w:marRight w:val="0"/>
      <w:marTop w:val="0"/>
      <w:marBottom w:val="0"/>
      <w:divBdr>
        <w:top w:val="none" w:sz="0" w:space="0" w:color="auto"/>
        <w:left w:val="none" w:sz="0" w:space="0" w:color="auto"/>
        <w:bottom w:val="none" w:sz="0" w:space="0" w:color="auto"/>
        <w:right w:val="none" w:sz="0" w:space="0" w:color="auto"/>
      </w:divBdr>
    </w:div>
    <w:div w:id="941228862">
      <w:bodyDiv w:val="1"/>
      <w:marLeft w:val="0"/>
      <w:marRight w:val="0"/>
      <w:marTop w:val="0"/>
      <w:marBottom w:val="0"/>
      <w:divBdr>
        <w:top w:val="none" w:sz="0" w:space="0" w:color="auto"/>
        <w:left w:val="none" w:sz="0" w:space="0" w:color="auto"/>
        <w:bottom w:val="none" w:sz="0" w:space="0" w:color="auto"/>
        <w:right w:val="none" w:sz="0" w:space="0" w:color="auto"/>
      </w:divBdr>
    </w:div>
    <w:div w:id="955017478">
      <w:bodyDiv w:val="1"/>
      <w:marLeft w:val="0"/>
      <w:marRight w:val="0"/>
      <w:marTop w:val="0"/>
      <w:marBottom w:val="0"/>
      <w:divBdr>
        <w:top w:val="none" w:sz="0" w:space="0" w:color="auto"/>
        <w:left w:val="none" w:sz="0" w:space="0" w:color="auto"/>
        <w:bottom w:val="none" w:sz="0" w:space="0" w:color="auto"/>
        <w:right w:val="none" w:sz="0" w:space="0" w:color="auto"/>
      </w:divBdr>
    </w:div>
    <w:div w:id="967584719">
      <w:bodyDiv w:val="1"/>
      <w:marLeft w:val="0"/>
      <w:marRight w:val="0"/>
      <w:marTop w:val="0"/>
      <w:marBottom w:val="0"/>
      <w:divBdr>
        <w:top w:val="none" w:sz="0" w:space="0" w:color="auto"/>
        <w:left w:val="none" w:sz="0" w:space="0" w:color="auto"/>
        <w:bottom w:val="none" w:sz="0" w:space="0" w:color="auto"/>
        <w:right w:val="none" w:sz="0" w:space="0" w:color="auto"/>
      </w:divBdr>
    </w:div>
    <w:div w:id="1001814821">
      <w:bodyDiv w:val="1"/>
      <w:marLeft w:val="0"/>
      <w:marRight w:val="0"/>
      <w:marTop w:val="0"/>
      <w:marBottom w:val="0"/>
      <w:divBdr>
        <w:top w:val="none" w:sz="0" w:space="0" w:color="auto"/>
        <w:left w:val="none" w:sz="0" w:space="0" w:color="auto"/>
        <w:bottom w:val="none" w:sz="0" w:space="0" w:color="auto"/>
        <w:right w:val="none" w:sz="0" w:space="0" w:color="auto"/>
      </w:divBdr>
    </w:div>
    <w:div w:id="1026563980">
      <w:bodyDiv w:val="1"/>
      <w:marLeft w:val="0"/>
      <w:marRight w:val="0"/>
      <w:marTop w:val="0"/>
      <w:marBottom w:val="0"/>
      <w:divBdr>
        <w:top w:val="none" w:sz="0" w:space="0" w:color="auto"/>
        <w:left w:val="none" w:sz="0" w:space="0" w:color="auto"/>
        <w:bottom w:val="none" w:sz="0" w:space="0" w:color="auto"/>
        <w:right w:val="none" w:sz="0" w:space="0" w:color="auto"/>
      </w:divBdr>
    </w:div>
    <w:div w:id="1028526643">
      <w:bodyDiv w:val="1"/>
      <w:marLeft w:val="0"/>
      <w:marRight w:val="0"/>
      <w:marTop w:val="0"/>
      <w:marBottom w:val="0"/>
      <w:divBdr>
        <w:top w:val="none" w:sz="0" w:space="0" w:color="auto"/>
        <w:left w:val="none" w:sz="0" w:space="0" w:color="auto"/>
        <w:bottom w:val="none" w:sz="0" w:space="0" w:color="auto"/>
        <w:right w:val="none" w:sz="0" w:space="0" w:color="auto"/>
      </w:divBdr>
    </w:div>
    <w:div w:id="1048533800">
      <w:bodyDiv w:val="1"/>
      <w:marLeft w:val="0"/>
      <w:marRight w:val="0"/>
      <w:marTop w:val="0"/>
      <w:marBottom w:val="0"/>
      <w:divBdr>
        <w:top w:val="none" w:sz="0" w:space="0" w:color="auto"/>
        <w:left w:val="none" w:sz="0" w:space="0" w:color="auto"/>
        <w:bottom w:val="none" w:sz="0" w:space="0" w:color="auto"/>
        <w:right w:val="none" w:sz="0" w:space="0" w:color="auto"/>
      </w:divBdr>
    </w:div>
    <w:div w:id="1060783943">
      <w:bodyDiv w:val="1"/>
      <w:marLeft w:val="0"/>
      <w:marRight w:val="0"/>
      <w:marTop w:val="0"/>
      <w:marBottom w:val="0"/>
      <w:divBdr>
        <w:top w:val="none" w:sz="0" w:space="0" w:color="auto"/>
        <w:left w:val="none" w:sz="0" w:space="0" w:color="auto"/>
        <w:bottom w:val="none" w:sz="0" w:space="0" w:color="auto"/>
        <w:right w:val="none" w:sz="0" w:space="0" w:color="auto"/>
      </w:divBdr>
    </w:div>
    <w:div w:id="1077170279">
      <w:bodyDiv w:val="1"/>
      <w:marLeft w:val="0"/>
      <w:marRight w:val="0"/>
      <w:marTop w:val="0"/>
      <w:marBottom w:val="0"/>
      <w:divBdr>
        <w:top w:val="none" w:sz="0" w:space="0" w:color="auto"/>
        <w:left w:val="none" w:sz="0" w:space="0" w:color="auto"/>
        <w:bottom w:val="none" w:sz="0" w:space="0" w:color="auto"/>
        <w:right w:val="none" w:sz="0" w:space="0" w:color="auto"/>
      </w:divBdr>
    </w:div>
    <w:div w:id="1095322452">
      <w:bodyDiv w:val="1"/>
      <w:marLeft w:val="0"/>
      <w:marRight w:val="0"/>
      <w:marTop w:val="0"/>
      <w:marBottom w:val="0"/>
      <w:divBdr>
        <w:top w:val="none" w:sz="0" w:space="0" w:color="auto"/>
        <w:left w:val="none" w:sz="0" w:space="0" w:color="auto"/>
        <w:bottom w:val="none" w:sz="0" w:space="0" w:color="auto"/>
        <w:right w:val="none" w:sz="0" w:space="0" w:color="auto"/>
      </w:divBdr>
    </w:div>
    <w:div w:id="1102382283">
      <w:bodyDiv w:val="1"/>
      <w:marLeft w:val="0"/>
      <w:marRight w:val="0"/>
      <w:marTop w:val="0"/>
      <w:marBottom w:val="0"/>
      <w:divBdr>
        <w:top w:val="none" w:sz="0" w:space="0" w:color="auto"/>
        <w:left w:val="none" w:sz="0" w:space="0" w:color="auto"/>
        <w:bottom w:val="none" w:sz="0" w:space="0" w:color="auto"/>
        <w:right w:val="none" w:sz="0" w:space="0" w:color="auto"/>
      </w:divBdr>
    </w:div>
    <w:div w:id="1131900702">
      <w:bodyDiv w:val="1"/>
      <w:marLeft w:val="0"/>
      <w:marRight w:val="0"/>
      <w:marTop w:val="0"/>
      <w:marBottom w:val="0"/>
      <w:divBdr>
        <w:top w:val="none" w:sz="0" w:space="0" w:color="auto"/>
        <w:left w:val="none" w:sz="0" w:space="0" w:color="auto"/>
        <w:bottom w:val="none" w:sz="0" w:space="0" w:color="auto"/>
        <w:right w:val="none" w:sz="0" w:space="0" w:color="auto"/>
      </w:divBdr>
    </w:div>
    <w:div w:id="1147937525">
      <w:bodyDiv w:val="1"/>
      <w:marLeft w:val="0"/>
      <w:marRight w:val="0"/>
      <w:marTop w:val="0"/>
      <w:marBottom w:val="0"/>
      <w:divBdr>
        <w:top w:val="none" w:sz="0" w:space="0" w:color="auto"/>
        <w:left w:val="none" w:sz="0" w:space="0" w:color="auto"/>
        <w:bottom w:val="none" w:sz="0" w:space="0" w:color="auto"/>
        <w:right w:val="none" w:sz="0" w:space="0" w:color="auto"/>
      </w:divBdr>
      <w:divsChild>
        <w:div w:id="2053849144">
          <w:marLeft w:val="0"/>
          <w:marRight w:val="0"/>
          <w:marTop w:val="0"/>
          <w:marBottom w:val="0"/>
          <w:divBdr>
            <w:top w:val="none" w:sz="0" w:space="0" w:color="auto"/>
            <w:left w:val="none" w:sz="0" w:space="0" w:color="auto"/>
            <w:bottom w:val="none" w:sz="0" w:space="0" w:color="auto"/>
            <w:right w:val="none" w:sz="0" w:space="0" w:color="auto"/>
          </w:divBdr>
          <w:divsChild>
            <w:div w:id="2004316855">
              <w:marLeft w:val="0"/>
              <w:marRight w:val="0"/>
              <w:marTop w:val="0"/>
              <w:marBottom w:val="0"/>
              <w:divBdr>
                <w:top w:val="none" w:sz="0" w:space="0" w:color="auto"/>
                <w:left w:val="none" w:sz="0" w:space="0" w:color="auto"/>
                <w:bottom w:val="none" w:sz="0" w:space="0" w:color="auto"/>
                <w:right w:val="none" w:sz="0" w:space="0" w:color="auto"/>
              </w:divBdr>
              <w:divsChild>
                <w:div w:id="22752211">
                  <w:marLeft w:val="0"/>
                  <w:marRight w:val="0"/>
                  <w:marTop w:val="0"/>
                  <w:marBottom w:val="0"/>
                  <w:divBdr>
                    <w:top w:val="none" w:sz="0" w:space="0" w:color="auto"/>
                    <w:left w:val="none" w:sz="0" w:space="0" w:color="auto"/>
                    <w:bottom w:val="none" w:sz="0" w:space="0" w:color="auto"/>
                    <w:right w:val="none" w:sz="0" w:space="0" w:color="auto"/>
                  </w:divBdr>
                  <w:divsChild>
                    <w:div w:id="1466662013">
                      <w:marLeft w:val="0"/>
                      <w:marRight w:val="0"/>
                      <w:marTop w:val="0"/>
                      <w:marBottom w:val="0"/>
                      <w:divBdr>
                        <w:top w:val="none" w:sz="0" w:space="0" w:color="auto"/>
                        <w:left w:val="none" w:sz="0" w:space="0" w:color="auto"/>
                        <w:bottom w:val="none" w:sz="0" w:space="0" w:color="auto"/>
                        <w:right w:val="none" w:sz="0" w:space="0" w:color="auto"/>
                      </w:divBdr>
                      <w:divsChild>
                        <w:div w:id="1068385867">
                          <w:marLeft w:val="0"/>
                          <w:marRight w:val="0"/>
                          <w:marTop w:val="0"/>
                          <w:marBottom w:val="0"/>
                          <w:divBdr>
                            <w:top w:val="none" w:sz="0" w:space="0" w:color="auto"/>
                            <w:left w:val="none" w:sz="0" w:space="0" w:color="auto"/>
                            <w:bottom w:val="none" w:sz="0" w:space="0" w:color="auto"/>
                            <w:right w:val="none" w:sz="0" w:space="0" w:color="auto"/>
                          </w:divBdr>
                          <w:divsChild>
                            <w:div w:id="4675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7880">
                  <w:marLeft w:val="0"/>
                  <w:marRight w:val="0"/>
                  <w:marTop w:val="0"/>
                  <w:marBottom w:val="0"/>
                  <w:divBdr>
                    <w:top w:val="none" w:sz="0" w:space="0" w:color="auto"/>
                    <w:left w:val="none" w:sz="0" w:space="0" w:color="auto"/>
                    <w:bottom w:val="none" w:sz="0" w:space="0" w:color="auto"/>
                    <w:right w:val="none" w:sz="0" w:space="0" w:color="auto"/>
                  </w:divBdr>
                  <w:divsChild>
                    <w:div w:id="1304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72216">
      <w:bodyDiv w:val="1"/>
      <w:marLeft w:val="0"/>
      <w:marRight w:val="0"/>
      <w:marTop w:val="0"/>
      <w:marBottom w:val="0"/>
      <w:divBdr>
        <w:top w:val="none" w:sz="0" w:space="0" w:color="auto"/>
        <w:left w:val="none" w:sz="0" w:space="0" w:color="auto"/>
        <w:bottom w:val="none" w:sz="0" w:space="0" w:color="auto"/>
        <w:right w:val="none" w:sz="0" w:space="0" w:color="auto"/>
      </w:divBdr>
    </w:div>
    <w:div w:id="1208299383">
      <w:bodyDiv w:val="1"/>
      <w:marLeft w:val="0"/>
      <w:marRight w:val="0"/>
      <w:marTop w:val="0"/>
      <w:marBottom w:val="0"/>
      <w:divBdr>
        <w:top w:val="none" w:sz="0" w:space="0" w:color="auto"/>
        <w:left w:val="none" w:sz="0" w:space="0" w:color="auto"/>
        <w:bottom w:val="none" w:sz="0" w:space="0" w:color="auto"/>
        <w:right w:val="none" w:sz="0" w:space="0" w:color="auto"/>
      </w:divBdr>
    </w:div>
    <w:div w:id="1254434222">
      <w:bodyDiv w:val="1"/>
      <w:marLeft w:val="0"/>
      <w:marRight w:val="0"/>
      <w:marTop w:val="0"/>
      <w:marBottom w:val="0"/>
      <w:divBdr>
        <w:top w:val="none" w:sz="0" w:space="0" w:color="auto"/>
        <w:left w:val="none" w:sz="0" w:space="0" w:color="auto"/>
        <w:bottom w:val="none" w:sz="0" w:space="0" w:color="auto"/>
        <w:right w:val="none" w:sz="0" w:space="0" w:color="auto"/>
      </w:divBdr>
    </w:div>
    <w:div w:id="1256211720">
      <w:bodyDiv w:val="1"/>
      <w:marLeft w:val="0"/>
      <w:marRight w:val="0"/>
      <w:marTop w:val="0"/>
      <w:marBottom w:val="0"/>
      <w:divBdr>
        <w:top w:val="none" w:sz="0" w:space="0" w:color="auto"/>
        <w:left w:val="none" w:sz="0" w:space="0" w:color="auto"/>
        <w:bottom w:val="none" w:sz="0" w:space="0" w:color="auto"/>
        <w:right w:val="none" w:sz="0" w:space="0" w:color="auto"/>
      </w:divBdr>
    </w:div>
    <w:div w:id="1370836330">
      <w:bodyDiv w:val="1"/>
      <w:marLeft w:val="0"/>
      <w:marRight w:val="0"/>
      <w:marTop w:val="0"/>
      <w:marBottom w:val="0"/>
      <w:divBdr>
        <w:top w:val="none" w:sz="0" w:space="0" w:color="auto"/>
        <w:left w:val="none" w:sz="0" w:space="0" w:color="auto"/>
        <w:bottom w:val="none" w:sz="0" w:space="0" w:color="auto"/>
        <w:right w:val="none" w:sz="0" w:space="0" w:color="auto"/>
      </w:divBdr>
    </w:div>
    <w:div w:id="1376350246">
      <w:bodyDiv w:val="1"/>
      <w:marLeft w:val="0"/>
      <w:marRight w:val="0"/>
      <w:marTop w:val="0"/>
      <w:marBottom w:val="0"/>
      <w:divBdr>
        <w:top w:val="none" w:sz="0" w:space="0" w:color="auto"/>
        <w:left w:val="none" w:sz="0" w:space="0" w:color="auto"/>
        <w:bottom w:val="none" w:sz="0" w:space="0" w:color="auto"/>
        <w:right w:val="none" w:sz="0" w:space="0" w:color="auto"/>
      </w:divBdr>
    </w:div>
    <w:div w:id="1385714284">
      <w:bodyDiv w:val="1"/>
      <w:marLeft w:val="0"/>
      <w:marRight w:val="0"/>
      <w:marTop w:val="0"/>
      <w:marBottom w:val="0"/>
      <w:divBdr>
        <w:top w:val="none" w:sz="0" w:space="0" w:color="auto"/>
        <w:left w:val="none" w:sz="0" w:space="0" w:color="auto"/>
        <w:bottom w:val="none" w:sz="0" w:space="0" w:color="auto"/>
        <w:right w:val="none" w:sz="0" w:space="0" w:color="auto"/>
      </w:divBdr>
    </w:div>
    <w:div w:id="1392385618">
      <w:bodyDiv w:val="1"/>
      <w:marLeft w:val="0"/>
      <w:marRight w:val="0"/>
      <w:marTop w:val="0"/>
      <w:marBottom w:val="0"/>
      <w:divBdr>
        <w:top w:val="none" w:sz="0" w:space="0" w:color="auto"/>
        <w:left w:val="none" w:sz="0" w:space="0" w:color="auto"/>
        <w:bottom w:val="none" w:sz="0" w:space="0" w:color="auto"/>
        <w:right w:val="none" w:sz="0" w:space="0" w:color="auto"/>
      </w:divBdr>
    </w:div>
    <w:div w:id="1421372350">
      <w:bodyDiv w:val="1"/>
      <w:marLeft w:val="0"/>
      <w:marRight w:val="0"/>
      <w:marTop w:val="0"/>
      <w:marBottom w:val="0"/>
      <w:divBdr>
        <w:top w:val="none" w:sz="0" w:space="0" w:color="auto"/>
        <w:left w:val="none" w:sz="0" w:space="0" w:color="auto"/>
        <w:bottom w:val="none" w:sz="0" w:space="0" w:color="auto"/>
        <w:right w:val="none" w:sz="0" w:space="0" w:color="auto"/>
      </w:divBdr>
    </w:div>
    <w:div w:id="1422414978">
      <w:bodyDiv w:val="1"/>
      <w:marLeft w:val="0"/>
      <w:marRight w:val="0"/>
      <w:marTop w:val="0"/>
      <w:marBottom w:val="0"/>
      <w:divBdr>
        <w:top w:val="none" w:sz="0" w:space="0" w:color="auto"/>
        <w:left w:val="none" w:sz="0" w:space="0" w:color="auto"/>
        <w:bottom w:val="none" w:sz="0" w:space="0" w:color="auto"/>
        <w:right w:val="none" w:sz="0" w:space="0" w:color="auto"/>
      </w:divBdr>
    </w:div>
    <w:div w:id="1429426832">
      <w:bodyDiv w:val="1"/>
      <w:marLeft w:val="0"/>
      <w:marRight w:val="0"/>
      <w:marTop w:val="0"/>
      <w:marBottom w:val="0"/>
      <w:divBdr>
        <w:top w:val="none" w:sz="0" w:space="0" w:color="auto"/>
        <w:left w:val="none" w:sz="0" w:space="0" w:color="auto"/>
        <w:bottom w:val="none" w:sz="0" w:space="0" w:color="auto"/>
        <w:right w:val="none" w:sz="0" w:space="0" w:color="auto"/>
      </w:divBdr>
    </w:div>
    <w:div w:id="1450200113">
      <w:bodyDiv w:val="1"/>
      <w:marLeft w:val="0"/>
      <w:marRight w:val="0"/>
      <w:marTop w:val="0"/>
      <w:marBottom w:val="0"/>
      <w:divBdr>
        <w:top w:val="none" w:sz="0" w:space="0" w:color="auto"/>
        <w:left w:val="none" w:sz="0" w:space="0" w:color="auto"/>
        <w:bottom w:val="none" w:sz="0" w:space="0" w:color="auto"/>
        <w:right w:val="none" w:sz="0" w:space="0" w:color="auto"/>
      </w:divBdr>
    </w:div>
    <w:div w:id="1451169523">
      <w:bodyDiv w:val="1"/>
      <w:marLeft w:val="0"/>
      <w:marRight w:val="0"/>
      <w:marTop w:val="0"/>
      <w:marBottom w:val="0"/>
      <w:divBdr>
        <w:top w:val="none" w:sz="0" w:space="0" w:color="auto"/>
        <w:left w:val="none" w:sz="0" w:space="0" w:color="auto"/>
        <w:bottom w:val="none" w:sz="0" w:space="0" w:color="auto"/>
        <w:right w:val="none" w:sz="0" w:space="0" w:color="auto"/>
      </w:divBdr>
      <w:divsChild>
        <w:div w:id="1356424293">
          <w:marLeft w:val="0"/>
          <w:marRight w:val="0"/>
          <w:marTop w:val="0"/>
          <w:marBottom w:val="0"/>
          <w:divBdr>
            <w:top w:val="none" w:sz="0" w:space="0" w:color="auto"/>
            <w:left w:val="none" w:sz="0" w:space="0" w:color="auto"/>
            <w:bottom w:val="none" w:sz="0" w:space="0" w:color="auto"/>
            <w:right w:val="none" w:sz="0" w:space="0" w:color="auto"/>
          </w:divBdr>
          <w:divsChild>
            <w:div w:id="514734089">
              <w:marLeft w:val="0"/>
              <w:marRight w:val="0"/>
              <w:marTop w:val="0"/>
              <w:marBottom w:val="0"/>
              <w:divBdr>
                <w:top w:val="none" w:sz="0" w:space="0" w:color="auto"/>
                <w:left w:val="none" w:sz="0" w:space="0" w:color="auto"/>
                <w:bottom w:val="none" w:sz="0" w:space="0" w:color="auto"/>
                <w:right w:val="none" w:sz="0" w:space="0" w:color="auto"/>
              </w:divBdr>
              <w:divsChild>
                <w:div w:id="1938710272">
                  <w:marLeft w:val="0"/>
                  <w:marRight w:val="0"/>
                  <w:marTop w:val="0"/>
                  <w:marBottom w:val="0"/>
                  <w:divBdr>
                    <w:top w:val="none" w:sz="0" w:space="0" w:color="auto"/>
                    <w:left w:val="none" w:sz="0" w:space="0" w:color="auto"/>
                    <w:bottom w:val="none" w:sz="0" w:space="0" w:color="auto"/>
                    <w:right w:val="none" w:sz="0" w:space="0" w:color="auto"/>
                  </w:divBdr>
                  <w:divsChild>
                    <w:div w:id="1538851099">
                      <w:marLeft w:val="0"/>
                      <w:marRight w:val="0"/>
                      <w:marTop w:val="0"/>
                      <w:marBottom w:val="0"/>
                      <w:divBdr>
                        <w:top w:val="none" w:sz="0" w:space="0" w:color="auto"/>
                        <w:left w:val="none" w:sz="0" w:space="0" w:color="auto"/>
                        <w:bottom w:val="none" w:sz="0" w:space="0" w:color="auto"/>
                        <w:right w:val="none" w:sz="0" w:space="0" w:color="auto"/>
                      </w:divBdr>
                      <w:divsChild>
                        <w:div w:id="1839927813">
                          <w:marLeft w:val="0"/>
                          <w:marRight w:val="0"/>
                          <w:marTop w:val="0"/>
                          <w:marBottom w:val="0"/>
                          <w:divBdr>
                            <w:top w:val="none" w:sz="0" w:space="0" w:color="auto"/>
                            <w:left w:val="none" w:sz="0" w:space="0" w:color="auto"/>
                            <w:bottom w:val="none" w:sz="0" w:space="0" w:color="auto"/>
                            <w:right w:val="none" w:sz="0" w:space="0" w:color="auto"/>
                          </w:divBdr>
                          <w:divsChild>
                            <w:div w:id="652025831">
                              <w:marLeft w:val="0"/>
                              <w:marRight w:val="0"/>
                              <w:marTop w:val="0"/>
                              <w:marBottom w:val="0"/>
                              <w:divBdr>
                                <w:top w:val="none" w:sz="0" w:space="0" w:color="auto"/>
                                <w:left w:val="none" w:sz="0" w:space="0" w:color="auto"/>
                                <w:bottom w:val="none" w:sz="0" w:space="0" w:color="auto"/>
                                <w:right w:val="none" w:sz="0" w:space="0" w:color="auto"/>
                              </w:divBdr>
                              <w:divsChild>
                                <w:div w:id="40634299">
                                  <w:marLeft w:val="0"/>
                                  <w:marRight w:val="0"/>
                                  <w:marTop w:val="0"/>
                                  <w:marBottom w:val="0"/>
                                  <w:divBdr>
                                    <w:top w:val="none" w:sz="0" w:space="0" w:color="auto"/>
                                    <w:left w:val="none" w:sz="0" w:space="0" w:color="auto"/>
                                    <w:bottom w:val="none" w:sz="0" w:space="0" w:color="auto"/>
                                    <w:right w:val="none" w:sz="0" w:space="0" w:color="auto"/>
                                  </w:divBdr>
                                  <w:divsChild>
                                    <w:div w:id="1459564961">
                                      <w:marLeft w:val="0"/>
                                      <w:marRight w:val="0"/>
                                      <w:marTop w:val="0"/>
                                      <w:marBottom w:val="0"/>
                                      <w:divBdr>
                                        <w:top w:val="none" w:sz="0" w:space="0" w:color="auto"/>
                                        <w:left w:val="none" w:sz="0" w:space="0" w:color="auto"/>
                                        <w:bottom w:val="none" w:sz="0" w:space="0" w:color="auto"/>
                                        <w:right w:val="none" w:sz="0" w:space="0" w:color="auto"/>
                                      </w:divBdr>
                                    </w:div>
                                  </w:divsChild>
                                </w:div>
                                <w:div w:id="1222986019">
                                  <w:marLeft w:val="0"/>
                                  <w:marRight w:val="0"/>
                                  <w:marTop w:val="0"/>
                                  <w:marBottom w:val="0"/>
                                  <w:divBdr>
                                    <w:top w:val="none" w:sz="0" w:space="0" w:color="auto"/>
                                    <w:left w:val="none" w:sz="0" w:space="0" w:color="auto"/>
                                    <w:bottom w:val="none" w:sz="0" w:space="0" w:color="auto"/>
                                    <w:right w:val="none" w:sz="0" w:space="0" w:color="auto"/>
                                  </w:divBdr>
                                  <w:divsChild>
                                    <w:div w:id="1933119427">
                                      <w:marLeft w:val="0"/>
                                      <w:marRight w:val="0"/>
                                      <w:marTop w:val="0"/>
                                      <w:marBottom w:val="0"/>
                                      <w:divBdr>
                                        <w:top w:val="none" w:sz="0" w:space="0" w:color="auto"/>
                                        <w:left w:val="none" w:sz="0" w:space="0" w:color="auto"/>
                                        <w:bottom w:val="none" w:sz="0" w:space="0" w:color="auto"/>
                                        <w:right w:val="none" w:sz="0" w:space="0" w:color="auto"/>
                                      </w:divBdr>
                                      <w:divsChild>
                                        <w:div w:id="123426395">
                                          <w:marLeft w:val="0"/>
                                          <w:marRight w:val="0"/>
                                          <w:marTop w:val="0"/>
                                          <w:marBottom w:val="0"/>
                                          <w:divBdr>
                                            <w:top w:val="none" w:sz="0" w:space="0" w:color="auto"/>
                                            <w:left w:val="none" w:sz="0" w:space="0" w:color="auto"/>
                                            <w:bottom w:val="none" w:sz="0" w:space="0" w:color="auto"/>
                                            <w:right w:val="none" w:sz="0" w:space="0" w:color="auto"/>
                                          </w:divBdr>
                                          <w:divsChild>
                                            <w:div w:id="922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098861">
          <w:marLeft w:val="0"/>
          <w:marRight w:val="0"/>
          <w:marTop w:val="0"/>
          <w:marBottom w:val="0"/>
          <w:divBdr>
            <w:top w:val="none" w:sz="0" w:space="0" w:color="auto"/>
            <w:left w:val="none" w:sz="0" w:space="0" w:color="auto"/>
            <w:bottom w:val="none" w:sz="0" w:space="0" w:color="auto"/>
            <w:right w:val="none" w:sz="0" w:space="0" w:color="auto"/>
          </w:divBdr>
          <w:divsChild>
            <w:div w:id="1422875553">
              <w:marLeft w:val="0"/>
              <w:marRight w:val="0"/>
              <w:marTop w:val="0"/>
              <w:marBottom w:val="0"/>
              <w:divBdr>
                <w:top w:val="none" w:sz="0" w:space="0" w:color="auto"/>
                <w:left w:val="none" w:sz="0" w:space="0" w:color="auto"/>
                <w:bottom w:val="none" w:sz="0" w:space="0" w:color="auto"/>
                <w:right w:val="none" w:sz="0" w:space="0" w:color="auto"/>
              </w:divBdr>
              <w:divsChild>
                <w:div w:id="1029599969">
                  <w:marLeft w:val="0"/>
                  <w:marRight w:val="0"/>
                  <w:marTop w:val="0"/>
                  <w:marBottom w:val="0"/>
                  <w:divBdr>
                    <w:top w:val="none" w:sz="0" w:space="0" w:color="auto"/>
                    <w:left w:val="none" w:sz="0" w:space="0" w:color="auto"/>
                    <w:bottom w:val="none" w:sz="0" w:space="0" w:color="auto"/>
                    <w:right w:val="none" w:sz="0" w:space="0" w:color="auto"/>
                  </w:divBdr>
                  <w:divsChild>
                    <w:div w:id="1381829464">
                      <w:marLeft w:val="0"/>
                      <w:marRight w:val="0"/>
                      <w:marTop w:val="0"/>
                      <w:marBottom w:val="0"/>
                      <w:divBdr>
                        <w:top w:val="none" w:sz="0" w:space="0" w:color="auto"/>
                        <w:left w:val="none" w:sz="0" w:space="0" w:color="auto"/>
                        <w:bottom w:val="none" w:sz="0" w:space="0" w:color="auto"/>
                        <w:right w:val="none" w:sz="0" w:space="0" w:color="auto"/>
                      </w:divBdr>
                      <w:divsChild>
                        <w:div w:id="915558481">
                          <w:marLeft w:val="0"/>
                          <w:marRight w:val="0"/>
                          <w:marTop w:val="0"/>
                          <w:marBottom w:val="0"/>
                          <w:divBdr>
                            <w:top w:val="none" w:sz="0" w:space="0" w:color="auto"/>
                            <w:left w:val="none" w:sz="0" w:space="0" w:color="auto"/>
                            <w:bottom w:val="none" w:sz="0" w:space="0" w:color="auto"/>
                            <w:right w:val="none" w:sz="0" w:space="0" w:color="auto"/>
                          </w:divBdr>
                          <w:divsChild>
                            <w:div w:id="244530525">
                              <w:marLeft w:val="0"/>
                              <w:marRight w:val="0"/>
                              <w:marTop w:val="0"/>
                              <w:marBottom w:val="0"/>
                              <w:divBdr>
                                <w:top w:val="none" w:sz="0" w:space="0" w:color="auto"/>
                                <w:left w:val="none" w:sz="0" w:space="0" w:color="auto"/>
                                <w:bottom w:val="none" w:sz="0" w:space="0" w:color="auto"/>
                                <w:right w:val="none" w:sz="0" w:space="0" w:color="auto"/>
                              </w:divBdr>
                              <w:divsChild>
                                <w:div w:id="631640592">
                                  <w:marLeft w:val="0"/>
                                  <w:marRight w:val="0"/>
                                  <w:marTop w:val="0"/>
                                  <w:marBottom w:val="0"/>
                                  <w:divBdr>
                                    <w:top w:val="none" w:sz="0" w:space="0" w:color="auto"/>
                                    <w:left w:val="none" w:sz="0" w:space="0" w:color="auto"/>
                                    <w:bottom w:val="none" w:sz="0" w:space="0" w:color="auto"/>
                                    <w:right w:val="none" w:sz="0" w:space="0" w:color="auto"/>
                                  </w:divBdr>
                                  <w:divsChild>
                                    <w:div w:id="1684354258">
                                      <w:marLeft w:val="0"/>
                                      <w:marRight w:val="0"/>
                                      <w:marTop w:val="0"/>
                                      <w:marBottom w:val="0"/>
                                      <w:divBdr>
                                        <w:top w:val="none" w:sz="0" w:space="0" w:color="auto"/>
                                        <w:left w:val="none" w:sz="0" w:space="0" w:color="auto"/>
                                        <w:bottom w:val="none" w:sz="0" w:space="0" w:color="auto"/>
                                        <w:right w:val="none" w:sz="0" w:space="0" w:color="auto"/>
                                      </w:divBdr>
                                      <w:divsChild>
                                        <w:div w:id="684479289">
                                          <w:marLeft w:val="0"/>
                                          <w:marRight w:val="0"/>
                                          <w:marTop w:val="0"/>
                                          <w:marBottom w:val="0"/>
                                          <w:divBdr>
                                            <w:top w:val="none" w:sz="0" w:space="0" w:color="auto"/>
                                            <w:left w:val="none" w:sz="0" w:space="0" w:color="auto"/>
                                            <w:bottom w:val="none" w:sz="0" w:space="0" w:color="auto"/>
                                            <w:right w:val="none" w:sz="0" w:space="0" w:color="auto"/>
                                          </w:divBdr>
                                          <w:divsChild>
                                            <w:div w:id="462507835">
                                              <w:marLeft w:val="0"/>
                                              <w:marRight w:val="0"/>
                                              <w:marTop w:val="0"/>
                                              <w:marBottom w:val="0"/>
                                              <w:divBdr>
                                                <w:top w:val="none" w:sz="0" w:space="0" w:color="auto"/>
                                                <w:left w:val="none" w:sz="0" w:space="0" w:color="auto"/>
                                                <w:bottom w:val="none" w:sz="0" w:space="0" w:color="auto"/>
                                                <w:right w:val="none" w:sz="0" w:space="0" w:color="auto"/>
                                              </w:divBdr>
                                              <w:divsChild>
                                                <w:div w:id="6655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06177">
              <w:marLeft w:val="0"/>
              <w:marRight w:val="0"/>
              <w:marTop w:val="0"/>
              <w:marBottom w:val="0"/>
              <w:divBdr>
                <w:top w:val="none" w:sz="0" w:space="0" w:color="auto"/>
                <w:left w:val="none" w:sz="0" w:space="0" w:color="auto"/>
                <w:bottom w:val="none" w:sz="0" w:space="0" w:color="auto"/>
                <w:right w:val="none" w:sz="0" w:space="0" w:color="auto"/>
              </w:divBdr>
              <w:divsChild>
                <w:div w:id="14764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1767">
      <w:bodyDiv w:val="1"/>
      <w:marLeft w:val="0"/>
      <w:marRight w:val="0"/>
      <w:marTop w:val="0"/>
      <w:marBottom w:val="0"/>
      <w:divBdr>
        <w:top w:val="none" w:sz="0" w:space="0" w:color="auto"/>
        <w:left w:val="none" w:sz="0" w:space="0" w:color="auto"/>
        <w:bottom w:val="none" w:sz="0" w:space="0" w:color="auto"/>
        <w:right w:val="none" w:sz="0" w:space="0" w:color="auto"/>
      </w:divBdr>
    </w:div>
    <w:div w:id="1596206771">
      <w:bodyDiv w:val="1"/>
      <w:marLeft w:val="0"/>
      <w:marRight w:val="0"/>
      <w:marTop w:val="0"/>
      <w:marBottom w:val="0"/>
      <w:divBdr>
        <w:top w:val="none" w:sz="0" w:space="0" w:color="auto"/>
        <w:left w:val="none" w:sz="0" w:space="0" w:color="auto"/>
        <w:bottom w:val="none" w:sz="0" w:space="0" w:color="auto"/>
        <w:right w:val="none" w:sz="0" w:space="0" w:color="auto"/>
      </w:divBdr>
    </w:div>
    <w:div w:id="1618491010">
      <w:bodyDiv w:val="1"/>
      <w:marLeft w:val="0"/>
      <w:marRight w:val="0"/>
      <w:marTop w:val="0"/>
      <w:marBottom w:val="0"/>
      <w:divBdr>
        <w:top w:val="none" w:sz="0" w:space="0" w:color="auto"/>
        <w:left w:val="none" w:sz="0" w:space="0" w:color="auto"/>
        <w:bottom w:val="none" w:sz="0" w:space="0" w:color="auto"/>
        <w:right w:val="none" w:sz="0" w:space="0" w:color="auto"/>
      </w:divBdr>
    </w:div>
    <w:div w:id="1625190274">
      <w:bodyDiv w:val="1"/>
      <w:marLeft w:val="0"/>
      <w:marRight w:val="0"/>
      <w:marTop w:val="0"/>
      <w:marBottom w:val="0"/>
      <w:divBdr>
        <w:top w:val="none" w:sz="0" w:space="0" w:color="auto"/>
        <w:left w:val="none" w:sz="0" w:space="0" w:color="auto"/>
        <w:bottom w:val="none" w:sz="0" w:space="0" w:color="auto"/>
        <w:right w:val="none" w:sz="0" w:space="0" w:color="auto"/>
      </w:divBdr>
    </w:div>
    <w:div w:id="1696954372">
      <w:bodyDiv w:val="1"/>
      <w:marLeft w:val="0"/>
      <w:marRight w:val="0"/>
      <w:marTop w:val="0"/>
      <w:marBottom w:val="0"/>
      <w:divBdr>
        <w:top w:val="none" w:sz="0" w:space="0" w:color="auto"/>
        <w:left w:val="none" w:sz="0" w:space="0" w:color="auto"/>
        <w:bottom w:val="none" w:sz="0" w:space="0" w:color="auto"/>
        <w:right w:val="none" w:sz="0" w:space="0" w:color="auto"/>
      </w:divBdr>
    </w:div>
    <w:div w:id="1712922940">
      <w:bodyDiv w:val="1"/>
      <w:marLeft w:val="0"/>
      <w:marRight w:val="0"/>
      <w:marTop w:val="0"/>
      <w:marBottom w:val="0"/>
      <w:divBdr>
        <w:top w:val="none" w:sz="0" w:space="0" w:color="auto"/>
        <w:left w:val="none" w:sz="0" w:space="0" w:color="auto"/>
        <w:bottom w:val="none" w:sz="0" w:space="0" w:color="auto"/>
        <w:right w:val="none" w:sz="0" w:space="0" w:color="auto"/>
      </w:divBdr>
    </w:div>
    <w:div w:id="1744569165">
      <w:bodyDiv w:val="1"/>
      <w:marLeft w:val="0"/>
      <w:marRight w:val="0"/>
      <w:marTop w:val="0"/>
      <w:marBottom w:val="0"/>
      <w:divBdr>
        <w:top w:val="none" w:sz="0" w:space="0" w:color="auto"/>
        <w:left w:val="none" w:sz="0" w:space="0" w:color="auto"/>
        <w:bottom w:val="none" w:sz="0" w:space="0" w:color="auto"/>
        <w:right w:val="none" w:sz="0" w:space="0" w:color="auto"/>
      </w:divBdr>
    </w:div>
    <w:div w:id="1763606439">
      <w:bodyDiv w:val="1"/>
      <w:marLeft w:val="0"/>
      <w:marRight w:val="0"/>
      <w:marTop w:val="0"/>
      <w:marBottom w:val="0"/>
      <w:divBdr>
        <w:top w:val="none" w:sz="0" w:space="0" w:color="auto"/>
        <w:left w:val="none" w:sz="0" w:space="0" w:color="auto"/>
        <w:bottom w:val="none" w:sz="0" w:space="0" w:color="auto"/>
        <w:right w:val="none" w:sz="0" w:space="0" w:color="auto"/>
      </w:divBdr>
    </w:div>
    <w:div w:id="1767072371">
      <w:bodyDiv w:val="1"/>
      <w:marLeft w:val="0"/>
      <w:marRight w:val="0"/>
      <w:marTop w:val="0"/>
      <w:marBottom w:val="0"/>
      <w:divBdr>
        <w:top w:val="none" w:sz="0" w:space="0" w:color="auto"/>
        <w:left w:val="none" w:sz="0" w:space="0" w:color="auto"/>
        <w:bottom w:val="none" w:sz="0" w:space="0" w:color="auto"/>
        <w:right w:val="none" w:sz="0" w:space="0" w:color="auto"/>
      </w:divBdr>
    </w:div>
    <w:div w:id="1826118897">
      <w:bodyDiv w:val="1"/>
      <w:marLeft w:val="0"/>
      <w:marRight w:val="0"/>
      <w:marTop w:val="0"/>
      <w:marBottom w:val="0"/>
      <w:divBdr>
        <w:top w:val="none" w:sz="0" w:space="0" w:color="auto"/>
        <w:left w:val="none" w:sz="0" w:space="0" w:color="auto"/>
        <w:bottom w:val="none" w:sz="0" w:space="0" w:color="auto"/>
        <w:right w:val="none" w:sz="0" w:space="0" w:color="auto"/>
      </w:divBdr>
    </w:div>
    <w:div w:id="1853570906">
      <w:bodyDiv w:val="1"/>
      <w:marLeft w:val="0"/>
      <w:marRight w:val="0"/>
      <w:marTop w:val="0"/>
      <w:marBottom w:val="0"/>
      <w:divBdr>
        <w:top w:val="none" w:sz="0" w:space="0" w:color="auto"/>
        <w:left w:val="none" w:sz="0" w:space="0" w:color="auto"/>
        <w:bottom w:val="none" w:sz="0" w:space="0" w:color="auto"/>
        <w:right w:val="none" w:sz="0" w:space="0" w:color="auto"/>
      </w:divBdr>
      <w:divsChild>
        <w:div w:id="178474936">
          <w:marLeft w:val="0"/>
          <w:marRight w:val="0"/>
          <w:marTop w:val="0"/>
          <w:marBottom w:val="0"/>
          <w:divBdr>
            <w:top w:val="none" w:sz="0" w:space="0" w:color="auto"/>
            <w:left w:val="none" w:sz="0" w:space="0" w:color="auto"/>
            <w:bottom w:val="none" w:sz="0" w:space="0" w:color="auto"/>
            <w:right w:val="none" w:sz="0" w:space="0" w:color="auto"/>
          </w:divBdr>
          <w:divsChild>
            <w:div w:id="40716824">
              <w:marLeft w:val="0"/>
              <w:marRight w:val="0"/>
              <w:marTop w:val="0"/>
              <w:marBottom w:val="0"/>
              <w:divBdr>
                <w:top w:val="none" w:sz="0" w:space="0" w:color="auto"/>
                <w:left w:val="none" w:sz="0" w:space="0" w:color="auto"/>
                <w:bottom w:val="none" w:sz="0" w:space="0" w:color="auto"/>
                <w:right w:val="none" w:sz="0" w:space="0" w:color="auto"/>
              </w:divBdr>
              <w:divsChild>
                <w:div w:id="1867015088">
                  <w:marLeft w:val="0"/>
                  <w:marRight w:val="0"/>
                  <w:marTop w:val="0"/>
                  <w:marBottom w:val="0"/>
                  <w:divBdr>
                    <w:top w:val="none" w:sz="0" w:space="0" w:color="auto"/>
                    <w:left w:val="none" w:sz="0" w:space="0" w:color="auto"/>
                    <w:bottom w:val="none" w:sz="0" w:space="0" w:color="auto"/>
                    <w:right w:val="none" w:sz="0" w:space="0" w:color="auto"/>
                  </w:divBdr>
                  <w:divsChild>
                    <w:div w:id="713389721">
                      <w:marLeft w:val="0"/>
                      <w:marRight w:val="0"/>
                      <w:marTop w:val="0"/>
                      <w:marBottom w:val="0"/>
                      <w:divBdr>
                        <w:top w:val="none" w:sz="0" w:space="0" w:color="auto"/>
                        <w:left w:val="none" w:sz="0" w:space="0" w:color="auto"/>
                        <w:bottom w:val="none" w:sz="0" w:space="0" w:color="auto"/>
                        <w:right w:val="none" w:sz="0" w:space="0" w:color="auto"/>
                      </w:divBdr>
                      <w:divsChild>
                        <w:div w:id="1083187620">
                          <w:marLeft w:val="0"/>
                          <w:marRight w:val="0"/>
                          <w:marTop w:val="0"/>
                          <w:marBottom w:val="0"/>
                          <w:divBdr>
                            <w:top w:val="none" w:sz="0" w:space="0" w:color="auto"/>
                            <w:left w:val="none" w:sz="0" w:space="0" w:color="auto"/>
                            <w:bottom w:val="none" w:sz="0" w:space="0" w:color="auto"/>
                            <w:right w:val="none" w:sz="0" w:space="0" w:color="auto"/>
                          </w:divBdr>
                          <w:divsChild>
                            <w:div w:id="1296255680">
                              <w:marLeft w:val="0"/>
                              <w:marRight w:val="0"/>
                              <w:marTop w:val="0"/>
                              <w:marBottom w:val="0"/>
                              <w:divBdr>
                                <w:top w:val="none" w:sz="0" w:space="0" w:color="auto"/>
                                <w:left w:val="none" w:sz="0" w:space="0" w:color="auto"/>
                                <w:bottom w:val="none" w:sz="0" w:space="0" w:color="auto"/>
                                <w:right w:val="none" w:sz="0" w:space="0" w:color="auto"/>
                              </w:divBdr>
                              <w:divsChild>
                                <w:div w:id="1674601611">
                                  <w:marLeft w:val="0"/>
                                  <w:marRight w:val="0"/>
                                  <w:marTop w:val="0"/>
                                  <w:marBottom w:val="0"/>
                                  <w:divBdr>
                                    <w:top w:val="none" w:sz="0" w:space="0" w:color="auto"/>
                                    <w:left w:val="none" w:sz="0" w:space="0" w:color="auto"/>
                                    <w:bottom w:val="none" w:sz="0" w:space="0" w:color="auto"/>
                                    <w:right w:val="none" w:sz="0" w:space="0" w:color="auto"/>
                                  </w:divBdr>
                                  <w:divsChild>
                                    <w:div w:id="1145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1890">
      <w:bodyDiv w:val="1"/>
      <w:marLeft w:val="0"/>
      <w:marRight w:val="0"/>
      <w:marTop w:val="0"/>
      <w:marBottom w:val="0"/>
      <w:divBdr>
        <w:top w:val="none" w:sz="0" w:space="0" w:color="auto"/>
        <w:left w:val="none" w:sz="0" w:space="0" w:color="auto"/>
        <w:bottom w:val="none" w:sz="0" w:space="0" w:color="auto"/>
        <w:right w:val="none" w:sz="0" w:space="0" w:color="auto"/>
      </w:divBdr>
    </w:div>
    <w:div w:id="1873224564">
      <w:bodyDiv w:val="1"/>
      <w:marLeft w:val="0"/>
      <w:marRight w:val="0"/>
      <w:marTop w:val="0"/>
      <w:marBottom w:val="0"/>
      <w:divBdr>
        <w:top w:val="none" w:sz="0" w:space="0" w:color="auto"/>
        <w:left w:val="none" w:sz="0" w:space="0" w:color="auto"/>
        <w:bottom w:val="none" w:sz="0" w:space="0" w:color="auto"/>
        <w:right w:val="none" w:sz="0" w:space="0" w:color="auto"/>
      </w:divBdr>
    </w:div>
    <w:div w:id="1879315653">
      <w:bodyDiv w:val="1"/>
      <w:marLeft w:val="0"/>
      <w:marRight w:val="0"/>
      <w:marTop w:val="0"/>
      <w:marBottom w:val="0"/>
      <w:divBdr>
        <w:top w:val="none" w:sz="0" w:space="0" w:color="auto"/>
        <w:left w:val="none" w:sz="0" w:space="0" w:color="auto"/>
        <w:bottom w:val="none" w:sz="0" w:space="0" w:color="auto"/>
        <w:right w:val="none" w:sz="0" w:space="0" w:color="auto"/>
      </w:divBdr>
    </w:div>
    <w:div w:id="1906405396">
      <w:bodyDiv w:val="1"/>
      <w:marLeft w:val="0"/>
      <w:marRight w:val="0"/>
      <w:marTop w:val="0"/>
      <w:marBottom w:val="0"/>
      <w:divBdr>
        <w:top w:val="none" w:sz="0" w:space="0" w:color="auto"/>
        <w:left w:val="none" w:sz="0" w:space="0" w:color="auto"/>
        <w:bottom w:val="none" w:sz="0" w:space="0" w:color="auto"/>
        <w:right w:val="none" w:sz="0" w:space="0" w:color="auto"/>
      </w:divBdr>
    </w:div>
    <w:div w:id="1956324600">
      <w:bodyDiv w:val="1"/>
      <w:marLeft w:val="0"/>
      <w:marRight w:val="0"/>
      <w:marTop w:val="0"/>
      <w:marBottom w:val="0"/>
      <w:divBdr>
        <w:top w:val="none" w:sz="0" w:space="0" w:color="auto"/>
        <w:left w:val="none" w:sz="0" w:space="0" w:color="auto"/>
        <w:bottom w:val="none" w:sz="0" w:space="0" w:color="auto"/>
        <w:right w:val="none" w:sz="0" w:space="0" w:color="auto"/>
      </w:divBdr>
    </w:div>
    <w:div w:id="1969778964">
      <w:bodyDiv w:val="1"/>
      <w:marLeft w:val="0"/>
      <w:marRight w:val="0"/>
      <w:marTop w:val="0"/>
      <w:marBottom w:val="0"/>
      <w:divBdr>
        <w:top w:val="none" w:sz="0" w:space="0" w:color="auto"/>
        <w:left w:val="none" w:sz="0" w:space="0" w:color="auto"/>
        <w:bottom w:val="none" w:sz="0" w:space="0" w:color="auto"/>
        <w:right w:val="none" w:sz="0" w:space="0" w:color="auto"/>
      </w:divBdr>
      <w:divsChild>
        <w:div w:id="120654727">
          <w:marLeft w:val="0"/>
          <w:marRight w:val="0"/>
          <w:marTop w:val="0"/>
          <w:marBottom w:val="0"/>
          <w:divBdr>
            <w:top w:val="none" w:sz="0" w:space="0" w:color="auto"/>
            <w:left w:val="none" w:sz="0" w:space="0" w:color="auto"/>
            <w:bottom w:val="none" w:sz="0" w:space="0" w:color="auto"/>
            <w:right w:val="none" w:sz="0" w:space="0" w:color="auto"/>
          </w:divBdr>
          <w:divsChild>
            <w:div w:id="1864786824">
              <w:marLeft w:val="0"/>
              <w:marRight w:val="0"/>
              <w:marTop w:val="0"/>
              <w:marBottom w:val="0"/>
              <w:divBdr>
                <w:top w:val="none" w:sz="0" w:space="0" w:color="auto"/>
                <w:left w:val="none" w:sz="0" w:space="0" w:color="auto"/>
                <w:bottom w:val="none" w:sz="0" w:space="0" w:color="auto"/>
                <w:right w:val="none" w:sz="0" w:space="0" w:color="auto"/>
              </w:divBdr>
              <w:divsChild>
                <w:div w:id="1456364863">
                  <w:marLeft w:val="0"/>
                  <w:marRight w:val="0"/>
                  <w:marTop w:val="0"/>
                  <w:marBottom w:val="0"/>
                  <w:divBdr>
                    <w:top w:val="none" w:sz="0" w:space="0" w:color="auto"/>
                    <w:left w:val="none" w:sz="0" w:space="0" w:color="auto"/>
                    <w:bottom w:val="none" w:sz="0" w:space="0" w:color="auto"/>
                    <w:right w:val="none" w:sz="0" w:space="0" w:color="auto"/>
                  </w:divBdr>
                  <w:divsChild>
                    <w:div w:id="471022014">
                      <w:marLeft w:val="0"/>
                      <w:marRight w:val="0"/>
                      <w:marTop w:val="0"/>
                      <w:marBottom w:val="0"/>
                      <w:divBdr>
                        <w:top w:val="none" w:sz="0" w:space="0" w:color="auto"/>
                        <w:left w:val="none" w:sz="0" w:space="0" w:color="auto"/>
                        <w:bottom w:val="none" w:sz="0" w:space="0" w:color="auto"/>
                        <w:right w:val="none" w:sz="0" w:space="0" w:color="auto"/>
                      </w:divBdr>
                      <w:divsChild>
                        <w:div w:id="1644195388">
                          <w:marLeft w:val="0"/>
                          <w:marRight w:val="0"/>
                          <w:marTop w:val="0"/>
                          <w:marBottom w:val="0"/>
                          <w:divBdr>
                            <w:top w:val="none" w:sz="0" w:space="0" w:color="auto"/>
                            <w:left w:val="none" w:sz="0" w:space="0" w:color="auto"/>
                            <w:bottom w:val="none" w:sz="0" w:space="0" w:color="auto"/>
                            <w:right w:val="none" w:sz="0" w:space="0" w:color="auto"/>
                          </w:divBdr>
                          <w:divsChild>
                            <w:div w:id="1679456517">
                              <w:marLeft w:val="0"/>
                              <w:marRight w:val="0"/>
                              <w:marTop w:val="0"/>
                              <w:marBottom w:val="0"/>
                              <w:divBdr>
                                <w:top w:val="none" w:sz="0" w:space="0" w:color="auto"/>
                                <w:left w:val="none" w:sz="0" w:space="0" w:color="auto"/>
                                <w:bottom w:val="none" w:sz="0" w:space="0" w:color="auto"/>
                                <w:right w:val="none" w:sz="0" w:space="0" w:color="auto"/>
                              </w:divBdr>
                              <w:divsChild>
                                <w:div w:id="365911408">
                                  <w:marLeft w:val="0"/>
                                  <w:marRight w:val="0"/>
                                  <w:marTop w:val="0"/>
                                  <w:marBottom w:val="0"/>
                                  <w:divBdr>
                                    <w:top w:val="none" w:sz="0" w:space="0" w:color="auto"/>
                                    <w:left w:val="none" w:sz="0" w:space="0" w:color="auto"/>
                                    <w:bottom w:val="none" w:sz="0" w:space="0" w:color="auto"/>
                                    <w:right w:val="none" w:sz="0" w:space="0" w:color="auto"/>
                                  </w:divBdr>
                                  <w:divsChild>
                                    <w:div w:id="1655137251">
                                      <w:marLeft w:val="0"/>
                                      <w:marRight w:val="0"/>
                                      <w:marTop w:val="0"/>
                                      <w:marBottom w:val="0"/>
                                      <w:divBdr>
                                        <w:top w:val="none" w:sz="0" w:space="0" w:color="auto"/>
                                        <w:left w:val="none" w:sz="0" w:space="0" w:color="auto"/>
                                        <w:bottom w:val="none" w:sz="0" w:space="0" w:color="auto"/>
                                        <w:right w:val="none" w:sz="0" w:space="0" w:color="auto"/>
                                      </w:divBdr>
                                      <w:divsChild>
                                        <w:div w:id="673916733">
                                          <w:marLeft w:val="0"/>
                                          <w:marRight w:val="0"/>
                                          <w:marTop w:val="0"/>
                                          <w:marBottom w:val="0"/>
                                          <w:divBdr>
                                            <w:top w:val="none" w:sz="0" w:space="0" w:color="auto"/>
                                            <w:left w:val="none" w:sz="0" w:space="0" w:color="auto"/>
                                            <w:bottom w:val="none" w:sz="0" w:space="0" w:color="auto"/>
                                            <w:right w:val="none" w:sz="0" w:space="0" w:color="auto"/>
                                          </w:divBdr>
                                          <w:divsChild>
                                            <w:div w:id="7493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1633">
                                  <w:marLeft w:val="0"/>
                                  <w:marRight w:val="0"/>
                                  <w:marTop w:val="0"/>
                                  <w:marBottom w:val="0"/>
                                  <w:divBdr>
                                    <w:top w:val="none" w:sz="0" w:space="0" w:color="auto"/>
                                    <w:left w:val="none" w:sz="0" w:space="0" w:color="auto"/>
                                    <w:bottom w:val="none" w:sz="0" w:space="0" w:color="auto"/>
                                    <w:right w:val="none" w:sz="0" w:space="0" w:color="auto"/>
                                  </w:divBdr>
                                  <w:divsChild>
                                    <w:div w:id="669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97324">
          <w:marLeft w:val="0"/>
          <w:marRight w:val="0"/>
          <w:marTop w:val="0"/>
          <w:marBottom w:val="0"/>
          <w:divBdr>
            <w:top w:val="none" w:sz="0" w:space="0" w:color="auto"/>
            <w:left w:val="none" w:sz="0" w:space="0" w:color="auto"/>
            <w:bottom w:val="none" w:sz="0" w:space="0" w:color="auto"/>
            <w:right w:val="none" w:sz="0" w:space="0" w:color="auto"/>
          </w:divBdr>
          <w:divsChild>
            <w:div w:id="1605069247">
              <w:marLeft w:val="0"/>
              <w:marRight w:val="0"/>
              <w:marTop w:val="0"/>
              <w:marBottom w:val="0"/>
              <w:divBdr>
                <w:top w:val="none" w:sz="0" w:space="0" w:color="auto"/>
                <w:left w:val="none" w:sz="0" w:space="0" w:color="auto"/>
                <w:bottom w:val="none" w:sz="0" w:space="0" w:color="auto"/>
                <w:right w:val="none" w:sz="0" w:space="0" w:color="auto"/>
              </w:divBdr>
              <w:divsChild>
                <w:div w:id="1610039993">
                  <w:marLeft w:val="0"/>
                  <w:marRight w:val="0"/>
                  <w:marTop w:val="0"/>
                  <w:marBottom w:val="0"/>
                  <w:divBdr>
                    <w:top w:val="none" w:sz="0" w:space="0" w:color="auto"/>
                    <w:left w:val="none" w:sz="0" w:space="0" w:color="auto"/>
                    <w:bottom w:val="none" w:sz="0" w:space="0" w:color="auto"/>
                    <w:right w:val="none" w:sz="0" w:space="0" w:color="auto"/>
                  </w:divBdr>
                </w:div>
              </w:divsChild>
            </w:div>
            <w:div w:id="2069499824">
              <w:marLeft w:val="0"/>
              <w:marRight w:val="0"/>
              <w:marTop w:val="0"/>
              <w:marBottom w:val="0"/>
              <w:divBdr>
                <w:top w:val="none" w:sz="0" w:space="0" w:color="auto"/>
                <w:left w:val="none" w:sz="0" w:space="0" w:color="auto"/>
                <w:bottom w:val="none" w:sz="0" w:space="0" w:color="auto"/>
                <w:right w:val="none" w:sz="0" w:space="0" w:color="auto"/>
              </w:divBdr>
              <w:divsChild>
                <w:div w:id="2072654644">
                  <w:marLeft w:val="0"/>
                  <w:marRight w:val="0"/>
                  <w:marTop w:val="0"/>
                  <w:marBottom w:val="0"/>
                  <w:divBdr>
                    <w:top w:val="none" w:sz="0" w:space="0" w:color="auto"/>
                    <w:left w:val="none" w:sz="0" w:space="0" w:color="auto"/>
                    <w:bottom w:val="none" w:sz="0" w:space="0" w:color="auto"/>
                    <w:right w:val="none" w:sz="0" w:space="0" w:color="auto"/>
                  </w:divBdr>
                  <w:divsChild>
                    <w:div w:id="58328111">
                      <w:marLeft w:val="0"/>
                      <w:marRight w:val="0"/>
                      <w:marTop w:val="0"/>
                      <w:marBottom w:val="0"/>
                      <w:divBdr>
                        <w:top w:val="none" w:sz="0" w:space="0" w:color="auto"/>
                        <w:left w:val="none" w:sz="0" w:space="0" w:color="auto"/>
                        <w:bottom w:val="none" w:sz="0" w:space="0" w:color="auto"/>
                        <w:right w:val="none" w:sz="0" w:space="0" w:color="auto"/>
                      </w:divBdr>
                      <w:divsChild>
                        <w:div w:id="623973604">
                          <w:marLeft w:val="0"/>
                          <w:marRight w:val="0"/>
                          <w:marTop w:val="0"/>
                          <w:marBottom w:val="0"/>
                          <w:divBdr>
                            <w:top w:val="none" w:sz="0" w:space="0" w:color="auto"/>
                            <w:left w:val="none" w:sz="0" w:space="0" w:color="auto"/>
                            <w:bottom w:val="none" w:sz="0" w:space="0" w:color="auto"/>
                            <w:right w:val="none" w:sz="0" w:space="0" w:color="auto"/>
                          </w:divBdr>
                          <w:divsChild>
                            <w:div w:id="127548835">
                              <w:marLeft w:val="0"/>
                              <w:marRight w:val="0"/>
                              <w:marTop w:val="0"/>
                              <w:marBottom w:val="0"/>
                              <w:divBdr>
                                <w:top w:val="none" w:sz="0" w:space="0" w:color="auto"/>
                                <w:left w:val="none" w:sz="0" w:space="0" w:color="auto"/>
                                <w:bottom w:val="none" w:sz="0" w:space="0" w:color="auto"/>
                                <w:right w:val="none" w:sz="0" w:space="0" w:color="auto"/>
                              </w:divBdr>
                              <w:divsChild>
                                <w:div w:id="149836739">
                                  <w:marLeft w:val="0"/>
                                  <w:marRight w:val="0"/>
                                  <w:marTop w:val="0"/>
                                  <w:marBottom w:val="0"/>
                                  <w:divBdr>
                                    <w:top w:val="none" w:sz="0" w:space="0" w:color="auto"/>
                                    <w:left w:val="none" w:sz="0" w:space="0" w:color="auto"/>
                                    <w:bottom w:val="none" w:sz="0" w:space="0" w:color="auto"/>
                                    <w:right w:val="none" w:sz="0" w:space="0" w:color="auto"/>
                                  </w:divBdr>
                                  <w:divsChild>
                                    <w:div w:id="816992938">
                                      <w:marLeft w:val="0"/>
                                      <w:marRight w:val="0"/>
                                      <w:marTop w:val="0"/>
                                      <w:marBottom w:val="0"/>
                                      <w:divBdr>
                                        <w:top w:val="none" w:sz="0" w:space="0" w:color="auto"/>
                                        <w:left w:val="none" w:sz="0" w:space="0" w:color="auto"/>
                                        <w:bottom w:val="none" w:sz="0" w:space="0" w:color="auto"/>
                                        <w:right w:val="none" w:sz="0" w:space="0" w:color="auto"/>
                                      </w:divBdr>
                                      <w:divsChild>
                                        <w:div w:id="308747527">
                                          <w:marLeft w:val="0"/>
                                          <w:marRight w:val="0"/>
                                          <w:marTop w:val="0"/>
                                          <w:marBottom w:val="0"/>
                                          <w:divBdr>
                                            <w:top w:val="none" w:sz="0" w:space="0" w:color="auto"/>
                                            <w:left w:val="none" w:sz="0" w:space="0" w:color="auto"/>
                                            <w:bottom w:val="none" w:sz="0" w:space="0" w:color="auto"/>
                                            <w:right w:val="none" w:sz="0" w:space="0" w:color="auto"/>
                                          </w:divBdr>
                                          <w:divsChild>
                                            <w:div w:id="547450708">
                                              <w:marLeft w:val="0"/>
                                              <w:marRight w:val="0"/>
                                              <w:marTop w:val="0"/>
                                              <w:marBottom w:val="0"/>
                                              <w:divBdr>
                                                <w:top w:val="none" w:sz="0" w:space="0" w:color="auto"/>
                                                <w:left w:val="none" w:sz="0" w:space="0" w:color="auto"/>
                                                <w:bottom w:val="none" w:sz="0" w:space="0" w:color="auto"/>
                                                <w:right w:val="none" w:sz="0" w:space="0" w:color="auto"/>
                                              </w:divBdr>
                                              <w:divsChild>
                                                <w:div w:id="9573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113615">
      <w:bodyDiv w:val="1"/>
      <w:marLeft w:val="0"/>
      <w:marRight w:val="0"/>
      <w:marTop w:val="0"/>
      <w:marBottom w:val="0"/>
      <w:divBdr>
        <w:top w:val="none" w:sz="0" w:space="0" w:color="auto"/>
        <w:left w:val="none" w:sz="0" w:space="0" w:color="auto"/>
        <w:bottom w:val="none" w:sz="0" w:space="0" w:color="auto"/>
        <w:right w:val="none" w:sz="0" w:space="0" w:color="auto"/>
      </w:divBdr>
      <w:divsChild>
        <w:div w:id="567767855">
          <w:marLeft w:val="0"/>
          <w:marRight w:val="0"/>
          <w:marTop w:val="0"/>
          <w:marBottom w:val="0"/>
          <w:divBdr>
            <w:top w:val="none" w:sz="0" w:space="0" w:color="auto"/>
            <w:left w:val="none" w:sz="0" w:space="0" w:color="auto"/>
            <w:bottom w:val="none" w:sz="0" w:space="0" w:color="auto"/>
            <w:right w:val="none" w:sz="0" w:space="0" w:color="auto"/>
          </w:divBdr>
          <w:divsChild>
            <w:div w:id="1852258956">
              <w:marLeft w:val="0"/>
              <w:marRight w:val="0"/>
              <w:marTop w:val="0"/>
              <w:marBottom w:val="0"/>
              <w:divBdr>
                <w:top w:val="none" w:sz="0" w:space="0" w:color="auto"/>
                <w:left w:val="none" w:sz="0" w:space="0" w:color="auto"/>
                <w:bottom w:val="none" w:sz="0" w:space="0" w:color="auto"/>
                <w:right w:val="none" w:sz="0" w:space="0" w:color="auto"/>
              </w:divBdr>
              <w:divsChild>
                <w:div w:id="581722348">
                  <w:marLeft w:val="0"/>
                  <w:marRight w:val="0"/>
                  <w:marTop w:val="0"/>
                  <w:marBottom w:val="0"/>
                  <w:divBdr>
                    <w:top w:val="none" w:sz="0" w:space="0" w:color="auto"/>
                    <w:left w:val="none" w:sz="0" w:space="0" w:color="auto"/>
                    <w:bottom w:val="none" w:sz="0" w:space="0" w:color="auto"/>
                    <w:right w:val="none" w:sz="0" w:space="0" w:color="auto"/>
                  </w:divBdr>
                  <w:divsChild>
                    <w:div w:id="492330859">
                      <w:marLeft w:val="0"/>
                      <w:marRight w:val="0"/>
                      <w:marTop w:val="0"/>
                      <w:marBottom w:val="0"/>
                      <w:divBdr>
                        <w:top w:val="none" w:sz="0" w:space="0" w:color="auto"/>
                        <w:left w:val="none" w:sz="0" w:space="0" w:color="auto"/>
                        <w:bottom w:val="none" w:sz="0" w:space="0" w:color="auto"/>
                        <w:right w:val="none" w:sz="0" w:space="0" w:color="auto"/>
                      </w:divBdr>
                      <w:divsChild>
                        <w:div w:id="1917279820">
                          <w:marLeft w:val="0"/>
                          <w:marRight w:val="0"/>
                          <w:marTop w:val="0"/>
                          <w:marBottom w:val="0"/>
                          <w:divBdr>
                            <w:top w:val="none" w:sz="0" w:space="0" w:color="auto"/>
                            <w:left w:val="none" w:sz="0" w:space="0" w:color="auto"/>
                            <w:bottom w:val="none" w:sz="0" w:space="0" w:color="auto"/>
                            <w:right w:val="none" w:sz="0" w:space="0" w:color="auto"/>
                          </w:divBdr>
                          <w:divsChild>
                            <w:div w:id="1217931637">
                              <w:marLeft w:val="0"/>
                              <w:marRight w:val="0"/>
                              <w:marTop w:val="0"/>
                              <w:marBottom w:val="0"/>
                              <w:divBdr>
                                <w:top w:val="none" w:sz="0" w:space="0" w:color="auto"/>
                                <w:left w:val="none" w:sz="0" w:space="0" w:color="auto"/>
                                <w:bottom w:val="none" w:sz="0" w:space="0" w:color="auto"/>
                                <w:right w:val="none" w:sz="0" w:space="0" w:color="auto"/>
                              </w:divBdr>
                              <w:divsChild>
                                <w:div w:id="1905332153">
                                  <w:marLeft w:val="0"/>
                                  <w:marRight w:val="0"/>
                                  <w:marTop w:val="0"/>
                                  <w:marBottom w:val="0"/>
                                  <w:divBdr>
                                    <w:top w:val="none" w:sz="0" w:space="0" w:color="auto"/>
                                    <w:left w:val="none" w:sz="0" w:space="0" w:color="auto"/>
                                    <w:bottom w:val="none" w:sz="0" w:space="0" w:color="auto"/>
                                    <w:right w:val="none" w:sz="0" w:space="0" w:color="auto"/>
                                  </w:divBdr>
                                  <w:divsChild>
                                    <w:div w:id="678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20396">
      <w:bodyDiv w:val="1"/>
      <w:marLeft w:val="0"/>
      <w:marRight w:val="0"/>
      <w:marTop w:val="0"/>
      <w:marBottom w:val="0"/>
      <w:divBdr>
        <w:top w:val="none" w:sz="0" w:space="0" w:color="auto"/>
        <w:left w:val="none" w:sz="0" w:space="0" w:color="auto"/>
        <w:bottom w:val="none" w:sz="0" w:space="0" w:color="auto"/>
        <w:right w:val="none" w:sz="0" w:space="0" w:color="auto"/>
      </w:divBdr>
    </w:div>
    <w:div w:id="2007442572">
      <w:bodyDiv w:val="1"/>
      <w:marLeft w:val="0"/>
      <w:marRight w:val="0"/>
      <w:marTop w:val="0"/>
      <w:marBottom w:val="0"/>
      <w:divBdr>
        <w:top w:val="none" w:sz="0" w:space="0" w:color="auto"/>
        <w:left w:val="none" w:sz="0" w:space="0" w:color="auto"/>
        <w:bottom w:val="none" w:sz="0" w:space="0" w:color="auto"/>
        <w:right w:val="none" w:sz="0" w:space="0" w:color="auto"/>
      </w:divBdr>
    </w:div>
    <w:div w:id="2017997671">
      <w:bodyDiv w:val="1"/>
      <w:marLeft w:val="0"/>
      <w:marRight w:val="0"/>
      <w:marTop w:val="0"/>
      <w:marBottom w:val="0"/>
      <w:divBdr>
        <w:top w:val="none" w:sz="0" w:space="0" w:color="auto"/>
        <w:left w:val="none" w:sz="0" w:space="0" w:color="auto"/>
        <w:bottom w:val="none" w:sz="0" w:space="0" w:color="auto"/>
        <w:right w:val="none" w:sz="0" w:space="0" w:color="auto"/>
      </w:divBdr>
    </w:div>
    <w:div w:id="2109229211">
      <w:bodyDiv w:val="1"/>
      <w:marLeft w:val="0"/>
      <w:marRight w:val="0"/>
      <w:marTop w:val="0"/>
      <w:marBottom w:val="0"/>
      <w:divBdr>
        <w:top w:val="none" w:sz="0" w:space="0" w:color="auto"/>
        <w:left w:val="none" w:sz="0" w:space="0" w:color="auto"/>
        <w:bottom w:val="none" w:sz="0" w:space="0" w:color="auto"/>
        <w:right w:val="none" w:sz="0" w:space="0" w:color="auto"/>
      </w:divBdr>
    </w:div>
    <w:div w:id="2133669272">
      <w:bodyDiv w:val="1"/>
      <w:marLeft w:val="0"/>
      <w:marRight w:val="0"/>
      <w:marTop w:val="0"/>
      <w:marBottom w:val="0"/>
      <w:divBdr>
        <w:top w:val="none" w:sz="0" w:space="0" w:color="auto"/>
        <w:left w:val="none" w:sz="0" w:space="0" w:color="auto"/>
        <w:bottom w:val="none" w:sz="0" w:space="0" w:color="auto"/>
        <w:right w:val="none" w:sz="0" w:space="0" w:color="auto"/>
      </w:divBdr>
    </w:div>
    <w:div w:id="21450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5585D0-A98F-4AF4-A689-145E7F1B0665}"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en-US"/>
        </a:p>
      </dgm:t>
    </dgm:pt>
    <dgm:pt modelId="{EC10E989-CCEF-40CE-AF08-80734D79443E}">
      <dgm:prSet phldrT="[Text]" custT="1"/>
      <dgm:spPr>
        <a:xfrm>
          <a:off x="2307866" y="17210"/>
          <a:ext cx="1153646" cy="395495"/>
        </a:xfrm>
        <a:prstGeom prst="roundRect">
          <a:avLst/>
        </a:prstGeom>
      </dgm:spPr>
      <dgm:t>
        <a:bodyPr/>
        <a:lstStyle/>
        <a:p>
          <a:r>
            <a:rPr lang="sr-Cyrl-RS" sz="1000">
              <a:latin typeface="+mj-lt"/>
              <a:ea typeface="+mn-ea"/>
              <a:cs typeface="Times New Roman" panose="02020603050405020304" pitchFamily="18" charset="0"/>
            </a:rPr>
            <a:t>1. Предселекција пројектне идеје</a:t>
          </a:r>
          <a:endParaRPr lang="en-US" sz="1000">
            <a:latin typeface="+mj-lt"/>
            <a:ea typeface="+mn-ea"/>
            <a:cs typeface="Times New Roman" panose="02020603050405020304" pitchFamily="18" charset="0"/>
          </a:endParaRPr>
        </a:p>
      </dgm:t>
    </dgm:pt>
    <dgm:pt modelId="{AEDB73D9-2761-44B9-9873-D3B1F2AF07E8}" type="parTrans" cxnId="{8706FEEC-7DC2-4BC5-80EA-37F94CD3FDD8}">
      <dgm:prSet/>
      <dgm:spPr/>
      <dgm:t>
        <a:bodyPr/>
        <a:lstStyle/>
        <a:p>
          <a:endParaRPr lang="en-US">
            <a:latin typeface="+mj-lt"/>
          </a:endParaRPr>
        </a:p>
      </dgm:t>
    </dgm:pt>
    <dgm:pt modelId="{4AF1C134-BC2B-4A15-8471-041DC3CD3EE8}" type="sibTrans" cxnId="{8706FEEC-7DC2-4BC5-80EA-37F94CD3FDD8}">
      <dgm:prSet/>
      <dgm:spPr>
        <a:xfrm>
          <a:off x="2208727" y="358766"/>
          <a:ext cx="2573433" cy="2573433"/>
        </a:xfrm>
        <a:custGeom>
          <a:avLst/>
          <a:gdLst/>
          <a:ahLst/>
          <a:cxnLst/>
          <a:rect l="0" t="0" r="0" b="0"/>
          <a:pathLst>
            <a:path>
              <a:moveTo>
                <a:pt x="1361035" y="2148"/>
              </a:moveTo>
              <a:arcTo wR="1286716" hR="1286716" stAng="16398670" swAng="878893"/>
            </a:path>
          </a:pathLst>
        </a:custGeom>
      </dgm:spPr>
      <dgm:t>
        <a:bodyPr/>
        <a:lstStyle/>
        <a:p>
          <a:endParaRPr lang="en-US">
            <a:latin typeface="+mj-lt"/>
          </a:endParaRPr>
        </a:p>
      </dgm:t>
    </dgm:pt>
    <dgm:pt modelId="{678D6D4C-63BA-44F4-A15E-61B581EAB499}">
      <dgm:prSet phldrT="[Text]" custT="1"/>
      <dgm:spPr>
        <a:xfrm>
          <a:off x="3515183" y="1402656"/>
          <a:ext cx="1244283" cy="334667"/>
        </a:xfrm>
        <a:prstGeom prst="roundRect">
          <a:avLst/>
        </a:prstGeom>
      </dgm:spPr>
      <dgm:t>
        <a:bodyPr/>
        <a:lstStyle/>
        <a:p>
          <a:r>
            <a:rPr lang="sr-Cyrl-RS" sz="1000">
              <a:latin typeface="+mj-lt"/>
              <a:ea typeface="+mn-ea"/>
              <a:cs typeface="Times New Roman" panose="02020603050405020304" pitchFamily="18" charset="0"/>
            </a:rPr>
            <a:t>4. Оцена спремности пројекта</a:t>
          </a:r>
          <a:endParaRPr lang="en-US" sz="1000">
            <a:latin typeface="+mj-lt"/>
            <a:ea typeface="+mn-ea"/>
            <a:cs typeface="Times New Roman" panose="02020603050405020304" pitchFamily="18" charset="0"/>
          </a:endParaRPr>
        </a:p>
      </dgm:t>
    </dgm:pt>
    <dgm:pt modelId="{14944726-2393-4377-AC44-57947A55D262}" type="parTrans" cxnId="{D1F38CEF-C13C-4A16-A6A3-3ACCF6F86DB8}">
      <dgm:prSet/>
      <dgm:spPr/>
      <dgm:t>
        <a:bodyPr/>
        <a:lstStyle/>
        <a:p>
          <a:endParaRPr lang="en-US">
            <a:latin typeface="+mj-lt"/>
          </a:endParaRPr>
        </a:p>
      </dgm:t>
    </dgm:pt>
    <dgm:pt modelId="{06155230-F13E-4E88-9C16-695F0ACA468D}" type="sibTrans" cxnId="{D1F38CEF-C13C-4A16-A6A3-3ACCF6F86DB8}">
      <dgm:prSet/>
      <dgm:spPr>
        <a:xfrm>
          <a:off x="1918128" y="-462238"/>
          <a:ext cx="2573433" cy="2573433"/>
        </a:xfrm>
        <a:custGeom>
          <a:avLst/>
          <a:gdLst/>
          <a:ahLst/>
          <a:cxnLst/>
          <a:rect l="0" t="0" r="0" b="0"/>
          <a:pathLst>
            <a:path>
              <a:moveTo>
                <a:pt x="2166066" y="2226069"/>
              </a:moveTo>
              <a:arcTo wR="1286716" hR="1286716" stAng="2813378" swAng="306533"/>
            </a:path>
          </a:pathLst>
        </a:custGeom>
      </dgm:spPr>
      <dgm:t>
        <a:bodyPr/>
        <a:lstStyle/>
        <a:p>
          <a:endParaRPr lang="en-US">
            <a:latin typeface="+mj-lt"/>
          </a:endParaRPr>
        </a:p>
      </dgm:t>
    </dgm:pt>
    <dgm:pt modelId="{7FBC3D69-5BE1-4FC4-A674-D251485AFF32}">
      <dgm:prSet phldrT="[Text]" custT="1"/>
      <dgm:spPr>
        <a:xfrm>
          <a:off x="1033524" y="1740405"/>
          <a:ext cx="1237808" cy="529351"/>
        </a:xfrm>
        <a:prstGeom prst="roundRect">
          <a:avLst/>
        </a:prstGeom>
      </dgm:spPr>
      <dgm:t>
        <a:bodyPr/>
        <a:lstStyle/>
        <a:p>
          <a:r>
            <a:rPr lang="sr-Cyrl-RS" sz="1000">
              <a:latin typeface="+mj-lt"/>
              <a:ea typeface="+mn-ea"/>
              <a:cs typeface="Times New Roman" panose="02020603050405020304" pitchFamily="18" charset="0"/>
            </a:rPr>
            <a:t>7. Измена плана реализације и рационализација пројекта</a:t>
          </a:r>
          <a:endParaRPr lang="en-US" sz="1000">
            <a:latin typeface="+mj-lt"/>
            <a:ea typeface="+mn-ea"/>
            <a:cs typeface="Times New Roman" panose="02020603050405020304" pitchFamily="18" charset="0"/>
          </a:endParaRPr>
        </a:p>
      </dgm:t>
    </dgm:pt>
    <dgm:pt modelId="{6651950A-DF7D-447C-A840-E9DF6372E5FE}" type="parTrans" cxnId="{BB0E792D-8FE2-48F1-919B-C88507ECC190}">
      <dgm:prSet/>
      <dgm:spPr/>
      <dgm:t>
        <a:bodyPr/>
        <a:lstStyle/>
        <a:p>
          <a:endParaRPr lang="en-US">
            <a:latin typeface="+mj-lt"/>
          </a:endParaRPr>
        </a:p>
      </dgm:t>
    </dgm:pt>
    <dgm:pt modelId="{BCEEFC22-963F-4720-9706-A6D92A142492}" type="sibTrans" cxnId="{BB0E792D-8FE2-48F1-919B-C88507ECC190}">
      <dgm:prSet/>
      <dgm:spPr>
        <a:xfrm>
          <a:off x="1469211" y="-38218"/>
          <a:ext cx="2573433" cy="2573433"/>
        </a:xfrm>
        <a:custGeom>
          <a:avLst/>
          <a:gdLst/>
          <a:ahLst/>
          <a:cxnLst/>
          <a:rect l="0" t="0" r="0" b="0"/>
          <a:pathLst>
            <a:path>
              <a:moveTo>
                <a:pt x="79487" y="1731954"/>
              </a:moveTo>
              <a:arcTo wR="1286716" hR="1286716" stAng="9585331" swAng="402737"/>
            </a:path>
          </a:pathLst>
        </a:custGeom>
      </dgm:spPr>
      <dgm:t>
        <a:bodyPr/>
        <a:lstStyle/>
        <a:p>
          <a:endParaRPr lang="en-US">
            <a:latin typeface="+mj-lt"/>
          </a:endParaRPr>
        </a:p>
      </dgm:t>
    </dgm:pt>
    <dgm:pt modelId="{313A1C55-8395-4C7C-AD57-C1E5818431E0}">
      <dgm:prSet phldrT="[Text]" custT="1"/>
      <dgm:spPr>
        <a:xfrm>
          <a:off x="873964" y="1112832"/>
          <a:ext cx="1256986" cy="387808"/>
        </a:xfrm>
        <a:prstGeom prst="roundRect">
          <a:avLst/>
        </a:prstGeom>
      </dgm:spPr>
      <dgm:t>
        <a:bodyPr/>
        <a:lstStyle/>
        <a:p>
          <a:r>
            <a:rPr lang="sr-Cyrl-RS" sz="1000">
              <a:latin typeface="+mj-lt"/>
              <a:ea typeface="+mn-ea"/>
              <a:cs typeface="Times New Roman" panose="02020603050405020304" pitchFamily="18" charset="0"/>
            </a:rPr>
            <a:t>8. Завршетак пројекта</a:t>
          </a:r>
          <a:endParaRPr lang="en-US" sz="1000">
            <a:latin typeface="+mj-lt"/>
            <a:ea typeface="+mn-ea"/>
            <a:cs typeface="Times New Roman" panose="02020603050405020304" pitchFamily="18" charset="0"/>
          </a:endParaRPr>
        </a:p>
      </dgm:t>
    </dgm:pt>
    <dgm:pt modelId="{706C899A-E043-4023-8BB1-2C01FC1A161F}" type="parTrans" cxnId="{E4EEE9A8-E830-4205-9C72-1C41D49026E7}">
      <dgm:prSet/>
      <dgm:spPr/>
      <dgm:t>
        <a:bodyPr/>
        <a:lstStyle/>
        <a:p>
          <a:endParaRPr lang="en-US">
            <a:latin typeface="+mj-lt"/>
          </a:endParaRPr>
        </a:p>
      </dgm:t>
    </dgm:pt>
    <dgm:pt modelId="{827FB705-64FD-4996-AECD-F96D912CD944}" type="sibTrans" cxnId="{E4EEE9A8-E830-4205-9C72-1C41D49026E7}">
      <dgm:prSet/>
      <dgm:spPr>
        <a:xfrm>
          <a:off x="1369743" y="-811032"/>
          <a:ext cx="2573433" cy="2573433"/>
        </a:xfrm>
        <a:custGeom>
          <a:avLst/>
          <a:gdLst/>
          <a:ahLst/>
          <a:cxnLst/>
          <a:rect l="0" t="0" r="0" b="0"/>
          <a:pathLst>
            <a:path>
              <a:moveTo>
                <a:pt x="141869" y="1874052"/>
              </a:moveTo>
              <a:arcTo wR="1286716" hR="1286716" stAng="9170460" swAng="455535"/>
            </a:path>
          </a:pathLst>
        </a:custGeom>
      </dgm:spPr>
      <dgm:t>
        <a:bodyPr/>
        <a:lstStyle/>
        <a:p>
          <a:endParaRPr lang="en-US">
            <a:latin typeface="+mj-lt"/>
          </a:endParaRPr>
        </a:p>
      </dgm:t>
    </dgm:pt>
    <dgm:pt modelId="{44BBB22E-3567-4B7F-A8AC-749EB0BFE440}">
      <dgm:prSet phldrT="[Text]" custT="1"/>
      <dgm:spPr>
        <a:xfrm>
          <a:off x="951013" y="483197"/>
          <a:ext cx="1135056" cy="369642"/>
        </a:xfrm>
        <a:prstGeom prst="roundRect">
          <a:avLst/>
        </a:prstGeom>
      </dgm:spPr>
      <dgm:t>
        <a:bodyPr/>
        <a:lstStyle/>
        <a:p>
          <a:r>
            <a:rPr lang="sr-Cyrl-RS" sz="1000">
              <a:latin typeface="+mj-lt"/>
              <a:ea typeface="+mn-ea"/>
              <a:cs typeface="Times New Roman" panose="02020603050405020304" pitchFamily="18" charset="0"/>
            </a:rPr>
            <a:t>9. Екс-пост евалуација</a:t>
          </a:r>
          <a:endParaRPr lang="en-US" sz="1000">
            <a:latin typeface="+mj-lt"/>
            <a:ea typeface="+mn-ea"/>
            <a:cs typeface="Times New Roman" panose="02020603050405020304" pitchFamily="18" charset="0"/>
          </a:endParaRPr>
        </a:p>
      </dgm:t>
    </dgm:pt>
    <dgm:pt modelId="{1599C50F-13C4-4923-9425-75C8494FFC88}" type="parTrans" cxnId="{EFB4B5FD-278A-43C2-A6A4-AF3A89F6FC87}">
      <dgm:prSet/>
      <dgm:spPr/>
      <dgm:t>
        <a:bodyPr/>
        <a:lstStyle/>
        <a:p>
          <a:endParaRPr lang="en-US">
            <a:latin typeface="+mj-lt"/>
          </a:endParaRPr>
        </a:p>
      </dgm:t>
    </dgm:pt>
    <dgm:pt modelId="{0C596DFF-B08E-4D40-AF0D-D9FE733C21DD}" type="sibTrans" cxnId="{EFB4B5FD-278A-43C2-A6A4-AF3A89F6FC87}">
      <dgm:prSet/>
      <dgm:spPr>
        <a:xfrm>
          <a:off x="928320" y="350005"/>
          <a:ext cx="2573433" cy="2573433"/>
        </a:xfrm>
        <a:custGeom>
          <a:avLst/>
          <a:gdLst/>
          <a:ahLst/>
          <a:cxnLst/>
          <a:rect l="0" t="0" r="0" b="0"/>
          <a:pathLst>
            <a:path>
              <a:moveTo>
                <a:pt x="840649" y="79793"/>
              </a:moveTo>
              <a:arcTo wR="1286716" hR="1286716" stAng="14982970" swAng="1104295"/>
            </a:path>
          </a:pathLst>
        </a:custGeom>
      </dgm:spPr>
      <dgm:t>
        <a:bodyPr/>
        <a:lstStyle/>
        <a:p>
          <a:endParaRPr lang="en-US">
            <a:latin typeface="+mj-lt"/>
          </a:endParaRPr>
        </a:p>
      </dgm:t>
    </dgm:pt>
    <dgm:pt modelId="{CAC488A0-3A6D-4925-A745-198AB67A6374}">
      <dgm:prSet custT="1"/>
      <dgm:spPr>
        <a:xfrm>
          <a:off x="2229514" y="2436606"/>
          <a:ext cx="1170226" cy="368811"/>
        </a:xfrm>
        <a:prstGeom prst="roundRect">
          <a:avLst/>
        </a:prstGeom>
      </dgm:spPr>
      <dgm:t>
        <a:bodyPr/>
        <a:lstStyle/>
        <a:p>
          <a:r>
            <a:rPr lang="sr-Cyrl-RS" sz="1000">
              <a:latin typeface="+mj-lt"/>
              <a:ea typeface="+mn-ea"/>
              <a:cs typeface="Times New Roman" panose="02020603050405020304" pitchFamily="18" charset="0"/>
            </a:rPr>
            <a:t>6. Реализација пројекта</a:t>
          </a:r>
          <a:endParaRPr lang="en-US" sz="1000">
            <a:latin typeface="+mj-lt"/>
            <a:ea typeface="+mn-ea"/>
            <a:cs typeface="Times New Roman" panose="02020603050405020304" pitchFamily="18" charset="0"/>
          </a:endParaRPr>
        </a:p>
      </dgm:t>
    </dgm:pt>
    <dgm:pt modelId="{F083B5CA-5432-43CD-941B-A1953ED5290B}" type="parTrans" cxnId="{4C69DBB4-28BF-4E91-83C9-D73B2B2870CF}">
      <dgm:prSet/>
      <dgm:spPr/>
      <dgm:t>
        <a:bodyPr/>
        <a:lstStyle/>
        <a:p>
          <a:endParaRPr lang="en-US">
            <a:latin typeface="+mj-lt"/>
          </a:endParaRPr>
        </a:p>
      </dgm:t>
    </dgm:pt>
    <dgm:pt modelId="{3F4C2B69-45C2-44F8-A4F1-EDD158BC7844}" type="sibTrans" cxnId="{4C69DBB4-28BF-4E91-83C9-D73B2B2870CF}">
      <dgm:prSet/>
      <dgm:spPr>
        <a:xfrm>
          <a:off x="1189277" y="-116600"/>
          <a:ext cx="2573433" cy="2573433"/>
        </a:xfrm>
        <a:custGeom>
          <a:avLst/>
          <a:gdLst/>
          <a:ahLst/>
          <a:cxnLst/>
          <a:rect l="0" t="0" r="0" b="0"/>
          <a:pathLst>
            <a:path>
              <a:moveTo>
                <a:pt x="967359" y="2533171"/>
              </a:moveTo>
              <a:arcTo wR="1286716" hR="1286716" stAng="6262245" swAng="762856"/>
            </a:path>
          </a:pathLst>
        </a:custGeom>
      </dgm:spPr>
      <dgm:t>
        <a:bodyPr/>
        <a:lstStyle/>
        <a:p>
          <a:endParaRPr lang="en-US">
            <a:latin typeface="+mj-lt"/>
          </a:endParaRPr>
        </a:p>
      </dgm:t>
    </dgm:pt>
    <dgm:pt modelId="{30A0DB5D-BD5F-42E8-9C1C-433A43C423A4}">
      <dgm:prSet custT="1"/>
      <dgm:spPr>
        <a:xfrm>
          <a:off x="3407125" y="1861464"/>
          <a:ext cx="964872" cy="335100"/>
        </a:xfrm>
        <a:prstGeom prst="roundRect">
          <a:avLst/>
        </a:prstGeom>
      </dgm:spPr>
      <dgm:t>
        <a:bodyPr/>
        <a:lstStyle/>
        <a:p>
          <a:r>
            <a:rPr lang="sr-Cyrl-RS" sz="1000">
              <a:latin typeface="+mj-lt"/>
              <a:ea typeface="+mn-ea"/>
              <a:cs typeface="Times New Roman" panose="02020603050405020304" pitchFamily="18" charset="0"/>
            </a:rPr>
            <a:t>5. Селекција</a:t>
          </a:r>
          <a:endParaRPr lang="en-US" sz="1000">
            <a:latin typeface="+mj-lt"/>
            <a:ea typeface="+mn-ea"/>
            <a:cs typeface="Times New Roman" panose="02020603050405020304" pitchFamily="18" charset="0"/>
          </a:endParaRPr>
        </a:p>
      </dgm:t>
    </dgm:pt>
    <dgm:pt modelId="{1591626A-347D-4D49-A5A5-0830A8655C17}" type="parTrans" cxnId="{99DD0127-A719-4960-8218-48C4B9AC523F}">
      <dgm:prSet/>
      <dgm:spPr/>
      <dgm:t>
        <a:bodyPr/>
        <a:lstStyle/>
        <a:p>
          <a:endParaRPr lang="en-US">
            <a:latin typeface="+mj-lt"/>
          </a:endParaRPr>
        </a:p>
      </dgm:t>
    </dgm:pt>
    <dgm:pt modelId="{6D2A02DA-FA05-4E73-AE9B-9985069316B7}" type="sibTrans" cxnId="{99DD0127-A719-4960-8218-48C4B9AC523F}">
      <dgm:prSet/>
      <dgm:spPr>
        <a:xfrm>
          <a:off x="1507506" y="77336"/>
          <a:ext cx="2573433" cy="2573433"/>
        </a:xfrm>
        <a:custGeom>
          <a:avLst/>
          <a:gdLst/>
          <a:ahLst/>
          <a:cxnLst/>
          <a:rect l="0" t="0" r="0" b="0"/>
          <a:pathLst>
            <a:path>
              <a:moveTo>
                <a:pt x="2202690" y="2190393"/>
              </a:moveTo>
              <a:arcTo wR="1286716" hR="1286716" stAng="2676767" swAng="781072"/>
            </a:path>
          </a:pathLst>
        </a:custGeom>
      </dgm:spPr>
      <dgm:t>
        <a:bodyPr/>
        <a:lstStyle/>
        <a:p>
          <a:endParaRPr lang="en-US">
            <a:latin typeface="+mj-lt"/>
          </a:endParaRPr>
        </a:p>
      </dgm:t>
    </dgm:pt>
    <dgm:pt modelId="{00A9F5B7-1375-4344-8EA5-A9D573263572}">
      <dgm:prSet custT="1"/>
      <dgm:spPr>
        <a:xfrm>
          <a:off x="3578661" y="459146"/>
          <a:ext cx="1091292" cy="335100"/>
        </a:xfrm>
        <a:prstGeom prst="roundRect">
          <a:avLst/>
        </a:prstGeom>
      </dgm:spPr>
      <dgm:t>
        <a:bodyPr/>
        <a:lstStyle/>
        <a:p>
          <a:r>
            <a:rPr lang="sr-Cyrl-RS" sz="1000">
              <a:latin typeface="+mj-lt"/>
              <a:ea typeface="+mn-ea"/>
              <a:cs typeface="Times New Roman" panose="02020603050405020304" pitchFamily="18" charset="0"/>
            </a:rPr>
            <a:t>2. Анализа предлога пројекта</a:t>
          </a:r>
          <a:endParaRPr lang="en-US" sz="1000">
            <a:latin typeface="+mj-lt"/>
            <a:ea typeface="+mn-ea"/>
            <a:cs typeface="Times New Roman" panose="02020603050405020304" pitchFamily="18" charset="0"/>
          </a:endParaRPr>
        </a:p>
      </dgm:t>
    </dgm:pt>
    <dgm:pt modelId="{0F07BA81-DBD6-4D79-872F-9CB5121CCDF9}" type="parTrans" cxnId="{B946F6DF-201C-4131-B022-4F8CD79010E5}">
      <dgm:prSet/>
      <dgm:spPr/>
      <dgm:t>
        <a:bodyPr/>
        <a:lstStyle/>
        <a:p>
          <a:endParaRPr lang="en-US">
            <a:latin typeface="+mj-lt"/>
          </a:endParaRPr>
        </a:p>
      </dgm:t>
    </dgm:pt>
    <dgm:pt modelId="{FDDE9D9E-A97D-4FB6-A197-BB03C8AC9FCE}" type="sibTrans" cxnId="{B946F6DF-201C-4131-B022-4F8CD79010E5}">
      <dgm:prSet/>
      <dgm:spPr>
        <a:xfrm>
          <a:off x="1656772" y="-639964"/>
          <a:ext cx="2573433" cy="2573433"/>
        </a:xfrm>
        <a:custGeom>
          <a:avLst/>
          <a:gdLst/>
          <a:ahLst/>
          <a:cxnLst/>
          <a:rect l="0" t="0" r="0" b="0"/>
          <a:pathLst>
            <a:path>
              <a:moveTo>
                <a:pt x="2562004" y="1457833"/>
              </a:moveTo>
              <a:arcTo wR="1286716" hR="1286716" stAng="458535" swAng="190920"/>
            </a:path>
          </a:pathLst>
        </a:custGeom>
      </dgm:spPr>
      <dgm:t>
        <a:bodyPr/>
        <a:lstStyle/>
        <a:p>
          <a:endParaRPr lang="en-US">
            <a:latin typeface="+mj-lt"/>
          </a:endParaRPr>
        </a:p>
      </dgm:t>
    </dgm:pt>
    <dgm:pt modelId="{201A643B-01FD-4D8D-8DE5-8C3609C63554}">
      <dgm:prSet custT="1"/>
      <dgm:spPr>
        <a:xfrm>
          <a:off x="3668322" y="911732"/>
          <a:ext cx="1185929" cy="340693"/>
        </a:xfrm>
        <a:prstGeom prst="roundRect">
          <a:avLst/>
        </a:prstGeom>
      </dgm:spPr>
      <dgm:t>
        <a:bodyPr/>
        <a:lstStyle/>
        <a:p>
          <a:r>
            <a:rPr lang="sr-Cyrl-RS" sz="1000">
              <a:latin typeface="+mj-lt"/>
              <a:ea typeface="+mn-ea"/>
              <a:cs typeface="Times New Roman" panose="02020603050405020304" pitchFamily="18" charset="0"/>
            </a:rPr>
            <a:t>3. Припрема пројекта</a:t>
          </a:r>
          <a:endParaRPr lang="en-US" sz="1000">
            <a:latin typeface="+mj-lt"/>
            <a:ea typeface="+mn-ea"/>
            <a:cs typeface="Times New Roman" panose="02020603050405020304" pitchFamily="18" charset="0"/>
          </a:endParaRPr>
        </a:p>
      </dgm:t>
    </dgm:pt>
    <dgm:pt modelId="{D35789BB-4E79-4E76-AD4A-05CE6F401A22}" type="parTrans" cxnId="{F7A449FB-877C-4677-BC82-B084F2D3C5DB}">
      <dgm:prSet/>
      <dgm:spPr/>
      <dgm:t>
        <a:bodyPr/>
        <a:lstStyle/>
        <a:p>
          <a:endParaRPr lang="en-US">
            <a:latin typeface="+mj-lt"/>
          </a:endParaRPr>
        </a:p>
      </dgm:t>
    </dgm:pt>
    <dgm:pt modelId="{DA30F843-E841-4FCA-88B2-136F473FC2CD}" type="sibTrans" cxnId="{F7A449FB-877C-4677-BC82-B084F2D3C5DB}">
      <dgm:prSet/>
      <dgm:spPr>
        <a:xfrm>
          <a:off x="2045102" y="-884935"/>
          <a:ext cx="2573433" cy="2573433"/>
        </a:xfrm>
        <a:custGeom>
          <a:avLst/>
          <a:gdLst/>
          <a:ahLst/>
          <a:cxnLst/>
          <a:rect l="0" t="0" r="0" b="0"/>
          <a:pathLst>
            <a:path>
              <a:moveTo>
                <a:pt x="2222884" y="2169456"/>
              </a:moveTo>
              <a:arcTo wR="1286716" hR="1286716" stAng="2599049" swAng="348785"/>
            </a:path>
          </a:pathLst>
        </a:custGeom>
      </dgm:spPr>
      <dgm:t>
        <a:bodyPr/>
        <a:lstStyle/>
        <a:p>
          <a:endParaRPr lang="en-US">
            <a:latin typeface="+mj-lt"/>
          </a:endParaRPr>
        </a:p>
      </dgm:t>
    </dgm:pt>
    <dgm:pt modelId="{E1F4D644-5F4C-4041-A1B1-848954B25933}" type="pres">
      <dgm:prSet presAssocID="{535585D0-A98F-4AF4-A689-145E7F1B0665}" presName="cycle" presStyleCnt="0">
        <dgm:presLayoutVars>
          <dgm:dir/>
          <dgm:resizeHandles val="exact"/>
        </dgm:presLayoutVars>
      </dgm:prSet>
      <dgm:spPr/>
      <dgm:t>
        <a:bodyPr/>
        <a:lstStyle/>
        <a:p>
          <a:endParaRPr lang="en-US"/>
        </a:p>
      </dgm:t>
    </dgm:pt>
    <dgm:pt modelId="{FF8A865D-A8ED-4C15-82D0-FD2692AC541D}" type="pres">
      <dgm:prSet presAssocID="{EC10E989-CCEF-40CE-AF08-80734D79443E}" presName="node" presStyleLbl="node1" presStyleIdx="0" presStyleCnt="9" custScaleX="223775" custScaleY="118023" custRadScaleRad="96979" custRadScaleInc="1934">
        <dgm:presLayoutVars>
          <dgm:bulletEnabled val="1"/>
        </dgm:presLayoutVars>
      </dgm:prSet>
      <dgm:spPr/>
      <dgm:t>
        <a:bodyPr/>
        <a:lstStyle/>
        <a:p>
          <a:endParaRPr lang="en-US"/>
        </a:p>
      </dgm:t>
    </dgm:pt>
    <dgm:pt modelId="{0B065EB8-5429-422E-BD8D-B921CE84E9D0}" type="pres">
      <dgm:prSet presAssocID="{EC10E989-CCEF-40CE-AF08-80734D79443E}" presName="spNode" presStyleCnt="0"/>
      <dgm:spPr/>
      <dgm:t>
        <a:bodyPr/>
        <a:lstStyle/>
        <a:p>
          <a:endParaRPr lang="en-US"/>
        </a:p>
      </dgm:t>
    </dgm:pt>
    <dgm:pt modelId="{1C34F99C-B67B-4105-BF08-7A4F6296E364}" type="pres">
      <dgm:prSet presAssocID="{4AF1C134-BC2B-4A15-8471-041DC3CD3EE8}" presName="sibTrans" presStyleLbl="sibTrans1D1" presStyleIdx="0" presStyleCnt="9"/>
      <dgm:spPr/>
      <dgm:t>
        <a:bodyPr/>
        <a:lstStyle/>
        <a:p>
          <a:endParaRPr lang="en-US"/>
        </a:p>
      </dgm:t>
    </dgm:pt>
    <dgm:pt modelId="{92BE77FC-38B1-40D8-AB72-8D7C06D7BC74}" type="pres">
      <dgm:prSet presAssocID="{00A9F5B7-1375-4344-8EA5-A9D573263572}" presName="node" presStyleLbl="node1" presStyleIdx="1" presStyleCnt="9" custScaleX="211680" custRadScaleRad="116567" custRadScaleInc="120909">
        <dgm:presLayoutVars>
          <dgm:bulletEnabled val="1"/>
        </dgm:presLayoutVars>
      </dgm:prSet>
      <dgm:spPr/>
      <dgm:t>
        <a:bodyPr/>
        <a:lstStyle/>
        <a:p>
          <a:endParaRPr lang="en-US"/>
        </a:p>
      </dgm:t>
    </dgm:pt>
    <dgm:pt modelId="{C52855BF-E68C-4F21-BB4E-43ECB5B6D887}" type="pres">
      <dgm:prSet presAssocID="{00A9F5B7-1375-4344-8EA5-A9D573263572}" presName="spNode" presStyleCnt="0"/>
      <dgm:spPr/>
      <dgm:t>
        <a:bodyPr/>
        <a:lstStyle/>
        <a:p>
          <a:endParaRPr lang="en-US"/>
        </a:p>
      </dgm:t>
    </dgm:pt>
    <dgm:pt modelId="{447DA3C0-B17B-49E7-A393-806BFB598497}" type="pres">
      <dgm:prSet presAssocID="{FDDE9D9E-A97D-4FB6-A197-BB03C8AC9FCE}" presName="sibTrans" presStyleLbl="sibTrans1D1" presStyleIdx="1" presStyleCnt="9"/>
      <dgm:spPr/>
      <dgm:t>
        <a:bodyPr/>
        <a:lstStyle/>
        <a:p>
          <a:endParaRPr lang="en-US"/>
        </a:p>
      </dgm:t>
    </dgm:pt>
    <dgm:pt modelId="{A8B3FC6A-34F4-4BBD-96D4-2A228AADC2BF}" type="pres">
      <dgm:prSet presAssocID="{201A643B-01FD-4D8D-8DE5-8C3609C63554}" presName="node" presStyleLbl="node1" presStyleIdx="2" presStyleCnt="9" custScaleX="230037" custScaleY="101669" custRadScaleRad="111422" custRadScaleInc="-40496">
        <dgm:presLayoutVars>
          <dgm:bulletEnabled val="1"/>
        </dgm:presLayoutVars>
      </dgm:prSet>
      <dgm:spPr/>
      <dgm:t>
        <a:bodyPr/>
        <a:lstStyle/>
        <a:p>
          <a:endParaRPr lang="en-US"/>
        </a:p>
      </dgm:t>
    </dgm:pt>
    <dgm:pt modelId="{4F55C07E-D5C1-4EA6-9555-820C98722948}" type="pres">
      <dgm:prSet presAssocID="{201A643B-01FD-4D8D-8DE5-8C3609C63554}" presName="spNode" presStyleCnt="0"/>
      <dgm:spPr/>
      <dgm:t>
        <a:bodyPr/>
        <a:lstStyle/>
        <a:p>
          <a:endParaRPr lang="en-US"/>
        </a:p>
      </dgm:t>
    </dgm:pt>
    <dgm:pt modelId="{3F84C0C4-ED23-4540-934F-E0D719819332}" type="pres">
      <dgm:prSet presAssocID="{DA30F843-E841-4FCA-88B2-136F473FC2CD}" presName="sibTrans" presStyleLbl="sibTrans1D1" presStyleIdx="2" presStyleCnt="9"/>
      <dgm:spPr/>
      <dgm:t>
        <a:bodyPr/>
        <a:lstStyle/>
        <a:p>
          <a:endParaRPr lang="en-US"/>
        </a:p>
      </dgm:t>
    </dgm:pt>
    <dgm:pt modelId="{25FAA073-0FBF-4FF0-894A-D91C0772EDAC}" type="pres">
      <dgm:prSet presAssocID="{678D6D4C-63BA-44F4-A15E-61B581EAB499}" presName="node" presStyleLbl="node1" presStyleIdx="3" presStyleCnt="9" custScaleX="241356" custScaleY="99871" custRadScaleRad="98142" custRadScaleInc="-188477">
        <dgm:presLayoutVars>
          <dgm:bulletEnabled val="1"/>
        </dgm:presLayoutVars>
      </dgm:prSet>
      <dgm:spPr/>
      <dgm:t>
        <a:bodyPr/>
        <a:lstStyle/>
        <a:p>
          <a:endParaRPr lang="en-US"/>
        </a:p>
      </dgm:t>
    </dgm:pt>
    <dgm:pt modelId="{D0C28950-1E68-488C-B71B-0F2E5320526E}" type="pres">
      <dgm:prSet presAssocID="{678D6D4C-63BA-44F4-A15E-61B581EAB499}" presName="spNode" presStyleCnt="0"/>
      <dgm:spPr/>
      <dgm:t>
        <a:bodyPr/>
        <a:lstStyle/>
        <a:p>
          <a:endParaRPr lang="en-US"/>
        </a:p>
      </dgm:t>
    </dgm:pt>
    <dgm:pt modelId="{327835BA-6661-4995-8C0D-5A20B73296BC}" type="pres">
      <dgm:prSet presAssocID="{06155230-F13E-4E88-9C16-695F0ACA468D}" presName="sibTrans" presStyleLbl="sibTrans1D1" presStyleIdx="3" presStyleCnt="9"/>
      <dgm:spPr/>
      <dgm:t>
        <a:bodyPr/>
        <a:lstStyle/>
        <a:p>
          <a:endParaRPr lang="en-US"/>
        </a:p>
      </dgm:t>
    </dgm:pt>
    <dgm:pt modelId="{AB54DFA7-AFAA-464E-AC2A-0FE875E1A6B5}" type="pres">
      <dgm:prSet presAssocID="{30A0DB5D-BD5F-42E8-9C1C-433A43C423A4}" presName="node" presStyleLbl="node1" presStyleIdx="4" presStyleCnt="9" custScaleX="187158" custRadScaleRad="99199" custRadScaleInc="-320306">
        <dgm:presLayoutVars>
          <dgm:bulletEnabled val="1"/>
        </dgm:presLayoutVars>
      </dgm:prSet>
      <dgm:spPr/>
      <dgm:t>
        <a:bodyPr/>
        <a:lstStyle/>
        <a:p>
          <a:endParaRPr lang="en-US"/>
        </a:p>
      </dgm:t>
    </dgm:pt>
    <dgm:pt modelId="{01C59948-B63A-4496-8CD0-548EFCF3C05D}" type="pres">
      <dgm:prSet presAssocID="{30A0DB5D-BD5F-42E8-9C1C-433A43C423A4}" presName="spNode" presStyleCnt="0"/>
      <dgm:spPr/>
      <dgm:t>
        <a:bodyPr/>
        <a:lstStyle/>
        <a:p>
          <a:endParaRPr lang="en-US"/>
        </a:p>
      </dgm:t>
    </dgm:pt>
    <dgm:pt modelId="{D17F0892-BD09-41E0-AE9D-D8B9735CF3BF}" type="pres">
      <dgm:prSet presAssocID="{6D2A02DA-FA05-4E73-AE9B-9985069316B7}" presName="sibTrans" presStyleLbl="sibTrans1D1" presStyleIdx="4" presStyleCnt="9"/>
      <dgm:spPr/>
      <dgm:t>
        <a:bodyPr/>
        <a:lstStyle/>
        <a:p>
          <a:endParaRPr lang="en-US"/>
        </a:p>
      </dgm:t>
    </dgm:pt>
    <dgm:pt modelId="{F1A28796-858A-4AF5-99FB-89807F92C457}" type="pres">
      <dgm:prSet presAssocID="{CAC488A0-3A6D-4925-A745-198AB67A6374}" presName="node" presStyleLbl="node1" presStyleIdx="5" presStyleCnt="9" custScaleX="226991" custScaleY="110060" custRadScaleRad="90153" custRadScaleInc="-126114">
        <dgm:presLayoutVars>
          <dgm:bulletEnabled val="1"/>
        </dgm:presLayoutVars>
      </dgm:prSet>
      <dgm:spPr/>
      <dgm:t>
        <a:bodyPr/>
        <a:lstStyle/>
        <a:p>
          <a:endParaRPr lang="en-US"/>
        </a:p>
      </dgm:t>
    </dgm:pt>
    <dgm:pt modelId="{EC161AD9-32CF-473A-B0D7-0D2D44FC28F7}" type="pres">
      <dgm:prSet presAssocID="{CAC488A0-3A6D-4925-A745-198AB67A6374}" presName="spNode" presStyleCnt="0"/>
      <dgm:spPr/>
      <dgm:t>
        <a:bodyPr/>
        <a:lstStyle/>
        <a:p>
          <a:endParaRPr lang="en-US"/>
        </a:p>
      </dgm:t>
    </dgm:pt>
    <dgm:pt modelId="{390D6644-C6A1-4B68-B07B-5DC0F96D94AB}" type="pres">
      <dgm:prSet presAssocID="{3F4C2B69-45C2-44F8-A4F1-EDD158BC7844}" presName="sibTrans" presStyleLbl="sibTrans1D1" presStyleIdx="5" presStyleCnt="9"/>
      <dgm:spPr/>
      <dgm:t>
        <a:bodyPr/>
        <a:lstStyle/>
        <a:p>
          <a:endParaRPr lang="en-US"/>
        </a:p>
      </dgm:t>
    </dgm:pt>
    <dgm:pt modelId="{D66DCA16-DDED-4501-9B05-5DC59A3D0F89}" type="pres">
      <dgm:prSet presAssocID="{7FBC3D69-5BE1-4FC4-A674-D251485AFF32}" presName="node" presStyleLbl="node1" presStyleIdx="6" presStyleCnt="9" custScaleX="240100" custScaleY="157968" custRadScaleRad="104232" custRadScaleInc="46126">
        <dgm:presLayoutVars>
          <dgm:bulletEnabled val="1"/>
        </dgm:presLayoutVars>
      </dgm:prSet>
      <dgm:spPr/>
      <dgm:t>
        <a:bodyPr/>
        <a:lstStyle/>
        <a:p>
          <a:endParaRPr lang="en-US"/>
        </a:p>
      </dgm:t>
    </dgm:pt>
    <dgm:pt modelId="{12A0C4B9-2D09-49B8-874E-8030077413CE}" type="pres">
      <dgm:prSet presAssocID="{7FBC3D69-5BE1-4FC4-A674-D251485AFF32}" presName="spNode" presStyleCnt="0"/>
      <dgm:spPr/>
      <dgm:t>
        <a:bodyPr/>
        <a:lstStyle/>
        <a:p>
          <a:endParaRPr lang="en-US"/>
        </a:p>
      </dgm:t>
    </dgm:pt>
    <dgm:pt modelId="{225FADE2-75AC-431B-B925-0C28F84EB189}" type="pres">
      <dgm:prSet presAssocID="{BCEEFC22-963F-4720-9706-A6D92A142492}" presName="sibTrans" presStyleLbl="sibTrans1D1" presStyleIdx="6" presStyleCnt="9"/>
      <dgm:spPr/>
      <dgm:t>
        <a:bodyPr/>
        <a:lstStyle/>
        <a:p>
          <a:endParaRPr lang="en-US"/>
        </a:p>
      </dgm:t>
    </dgm:pt>
    <dgm:pt modelId="{24E7BBD6-B890-4FAD-ACD6-5C8DC0DC7527}" type="pres">
      <dgm:prSet presAssocID="{313A1C55-8395-4C7C-AD57-C1E5818431E0}" presName="node" presStyleLbl="node1" presStyleIdx="7" presStyleCnt="9" custScaleX="243820" custScaleY="115729" custRadScaleRad="107672" custRadScaleInc="-26494">
        <dgm:presLayoutVars>
          <dgm:bulletEnabled val="1"/>
        </dgm:presLayoutVars>
      </dgm:prSet>
      <dgm:spPr/>
      <dgm:t>
        <a:bodyPr/>
        <a:lstStyle/>
        <a:p>
          <a:endParaRPr lang="en-US"/>
        </a:p>
      </dgm:t>
    </dgm:pt>
    <dgm:pt modelId="{DD5E4D8B-5142-4424-8331-A0BA429E946C}" type="pres">
      <dgm:prSet presAssocID="{313A1C55-8395-4C7C-AD57-C1E5818431E0}" presName="spNode" presStyleCnt="0"/>
      <dgm:spPr/>
      <dgm:t>
        <a:bodyPr/>
        <a:lstStyle/>
        <a:p>
          <a:endParaRPr lang="en-US"/>
        </a:p>
      </dgm:t>
    </dgm:pt>
    <dgm:pt modelId="{36C1FE23-4949-4A2F-ACFA-57B358FE7C5F}" type="pres">
      <dgm:prSet presAssocID="{827FB705-64FD-4996-AECD-F96D912CD944}" presName="sibTrans" presStyleLbl="sibTrans1D1" presStyleIdx="7" presStyleCnt="9"/>
      <dgm:spPr/>
      <dgm:t>
        <a:bodyPr/>
        <a:lstStyle/>
        <a:p>
          <a:endParaRPr lang="en-US"/>
        </a:p>
      </dgm:t>
    </dgm:pt>
    <dgm:pt modelId="{90BD982E-9839-45FE-9B69-C7BCD03D622C}" type="pres">
      <dgm:prSet presAssocID="{44BBB22E-3567-4B7F-A8AC-749EB0BFE440}" presName="node" presStyleLbl="node1" presStyleIdx="8" presStyleCnt="9" custScaleX="220169" custScaleY="110308" custRadScaleRad="122456" custRadScaleInc="-147811">
        <dgm:presLayoutVars>
          <dgm:bulletEnabled val="1"/>
        </dgm:presLayoutVars>
      </dgm:prSet>
      <dgm:spPr/>
      <dgm:t>
        <a:bodyPr/>
        <a:lstStyle/>
        <a:p>
          <a:endParaRPr lang="en-US"/>
        </a:p>
      </dgm:t>
    </dgm:pt>
    <dgm:pt modelId="{7D589904-86A1-4DD1-B35F-C6B904A9B2CB}" type="pres">
      <dgm:prSet presAssocID="{44BBB22E-3567-4B7F-A8AC-749EB0BFE440}" presName="spNode" presStyleCnt="0"/>
      <dgm:spPr/>
      <dgm:t>
        <a:bodyPr/>
        <a:lstStyle/>
        <a:p>
          <a:endParaRPr lang="en-US"/>
        </a:p>
      </dgm:t>
    </dgm:pt>
    <dgm:pt modelId="{3C64D485-CA31-4021-A963-89B015DFF8B6}" type="pres">
      <dgm:prSet presAssocID="{0C596DFF-B08E-4D40-AF0D-D9FE733C21DD}" presName="sibTrans" presStyleLbl="sibTrans1D1" presStyleIdx="8" presStyleCnt="9"/>
      <dgm:spPr/>
      <dgm:t>
        <a:bodyPr/>
        <a:lstStyle/>
        <a:p>
          <a:endParaRPr lang="en-US"/>
        </a:p>
      </dgm:t>
    </dgm:pt>
  </dgm:ptLst>
  <dgm:cxnLst>
    <dgm:cxn modelId="{04F7AA61-D7AB-46AC-B643-A64A7B82A817}" type="presOf" srcId="{44BBB22E-3567-4B7F-A8AC-749EB0BFE440}" destId="{90BD982E-9839-45FE-9B69-C7BCD03D622C}" srcOrd="0" destOrd="0" presId="urn:microsoft.com/office/officeart/2005/8/layout/cycle5"/>
    <dgm:cxn modelId="{EFB4B5FD-278A-43C2-A6A4-AF3A89F6FC87}" srcId="{535585D0-A98F-4AF4-A689-145E7F1B0665}" destId="{44BBB22E-3567-4B7F-A8AC-749EB0BFE440}" srcOrd="8" destOrd="0" parTransId="{1599C50F-13C4-4923-9425-75C8494FFC88}" sibTransId="{0C596DFF-B08E-4D40-AF0D-D9FE733C21DD}"/>
    <dgm:cxn modelId="{5539F848-354D-4220-B9A7-E3DF7D657A48}" type="presOf" srcId="{3F4C2B69-45C2-44F8-A4F1-EDD158BC7844}" destId="{390D6644-C6A1-4B68-B07B-5DC0F96D94AB}" srcOrd="0" destOrd="0" presId="urn:microsoft.com/office/officeart/2005/8/layout/cycle5"/>
    <dgm:cxn modelId="{C358D73F-D4E9-4D2C-8E35-133FC66E3EA2}" type="presOf" srcId="{EC10E989-CCEF-40CE-AF08-80734D79443E}" destId="{FF8A865D-A8ED-4C15-82D0-FD2692AC541D}" srcOrd="0" destOrd="0" presId="urn:microsoft.com/office/officeart/2005/8/layout/cycle5"/>
    <dgm:cxn modelId="{D1F38CEF-C13C-4A16-A6A3-3ACCF6F86DB8}" srcId="{535585D0-A98F-4AF4-A689-145E7F1B0665}" destId="{678D6D4C-63BA-44F4-A15E-61B581EAB499}" srcOrd="3" destOrd="0" parTransId="{14944726-2393-4377-AC44-57947A55D262}" sibTransId="{06155230-F13E-4E88-9C16-695F0ACA468D}"/>
    <dgm:cxn modelId="{086A94B3-948E-43D9-A9AE-EF87167C989E}" type="presOf" srcId="{535585D0-A98F-4AF4-A689-145E7F1B0665}" destId="{E1F4D644-5F4C-4041-A1B1-848954B25933}" srcOrd="0" destOrd="0" presId="urn:microsoft.com/office/officeart/2005/8/layout/cycle5"/>
    <dgm:cxn modelId="{4B77466A-60A3-4257-908E-82C2AFCB924E}" type="presOf" srcId="{4AF1C134-BC2B-4A15-8471-041DC3CD3EE8}" destId="{1C34F99C-B67B-4105-BF08-7A4F6296E364}" srcOrd="0" destOrd="0" presId="urn:microsoft.com/office/officeart/2005/8/layout/cycle5"/>
    <dgm:cxn modelId="{47F55DFA-7FC2-4B1A-8B89-D876BF74D305}" type="presOf" srcId="{201A643B-01FD-4D8D-8DE5-8C3609C63554}" destId="{A8B3FC6A-34F4-4BBD-96D4-2A228AADC2BF}" srcOrd="0" destOrd="0" presId="urn:microsoft.com/office/officeart/2005/8/layout/cycle5"/>
    <dgm:cxn modelId="{B946F6DF-201C-4131-B022-4F8CD79010E5}" srcId="{535585D0-A98F-4AF4-A689-145E7F1B0665}" destId="{00A9F5B7-1375-4344-8EA5-A9D573263572}" srcOrd="1" destOrd="0" parTransId="{0F07BA81-DBD6-4D79-872F-9CB5121CCDF9}" sibTransId="{FDDE9D9E-A97D-4FB6-A197-BB03C8AC9FCE}"/>
    <dgm:cxn modelId="{DF634976-A0C3-4AEB-9005-DFC36BA965DE}" type="presOf" srcId="{313A1C55-8395-4C7C-AD57-C1E5818431E0}" destId="{24E7BBD6-B890-4FAD-ACD6-5C8DC0DC7527}" srcOrd="0" destOrd="0" presId="urn:microsoft.com/office/officeart/2005/8/layout/cycle5"/>
    <dgm:cxn modelId="{54575E01-42C3-411F-8FE6-03E47B5CDC90}" type="presOf" srcId="{06155230-F13E-4E88-9C16-695F0ACA468D}" destId="{327835BA-6661-4995-8C0D-5A20B73296BC}" srcOrd="0" destOrd="0" presId="urn:microsoft.com/office/officeart/2005/8/layout/cycle5"/>
    <dgm:cxn modelId="{BB0E792D-8FE2-48F1-919B-C88507ECC190}" srcId="{535585D0-A98F-4AF4-A689-145E7F1B0665}" destId="{7FBC3D69-5BE1-4FC4-A674-D251485AFF32}" srcOrd="6" destOrd="0" parTransId="{6651950A-DF7D-447C-A840-E9DF6372E5FE}" sibTransId="{BCEEFC22-963F-4720-9706-A6D92A142492}"/>
    <dgm:cxn modelId="{25BE806D-947A-4206-9402-39991BFB87AB}" type="presOf" srcId="{0C596DFF-B08E-4D40-AF0D-D9FE733C21DD}" destId="{3C64D485-CA31-4021-A963-89B015DFF8B6}" srcOrd="0" destOrd="0" presId="urn:microsoft.com/office/officeart/2005/8/layout/cycle5"/>
    <dgm:cxn modelId="{AA255713-A075-471B-AC64-3D4F80522DBA}" type="presOf" srcId="{827FB705-64FD-4996-AECD-F96D912CD944}" destId="{36C1FE23-4949-4A2F-ACFA-57B358FE7C5F}" srcOrd="0" destOrd="0" presId="urn:microsoft.com/office/officeart/2005/8/layout/cycle5"/>
    <dgm:cxn modelId="{F7A449FB-877C-4677-BC82-B084F2D3C5DB}" srcId="{535585D0-A98F-4AF4-A689-145E7F1B0665}" destId="{201A643B-01FD-4D8D-8DE5-8C3609C63554}" srcOrd="2" destOrd="0" parTransId="{D35789BB-4E79-4E76-AD4A-05CE6F401A22}" sibTransId="{DA30F843-E841-4FCA-88B2-136F473FC2CD}"/>
    <dgm:cxn modelId="{99DD0127-A719-4960-8218-48C4B9AC523F}" srcId="{535585D0-A98F-4AF4-A689-145E7F1B0665}" destId="{30A0DB5D-BD5F-42E8-9C1C-433A43C423A4}" srcOrd="4" destOrd="0" parTransId="{1591626A-347D-4D49-A5A5-0830A8655C17}" sibTransId="{6D2A02DA-FA05-4E73-AE9B-9985069316B7}"/>
    <dgm:cxn modelId="{51B0E938-136F-4BB7-9537-F297F8F590A6}" type="presOf" srcId="{6D2A02DA-FA05-4E73-AE9B-9985069316B7}" destId="{D17F0892-BD09-41E0-AE9D-D8B9735CF3BF}" srcOrd="0" destOrd="0" presId="urn:microsoft.com/office/officeart/2005/8/layout/cycle5"/>
    <dgm:cxn modelId="{679BA1A4-86D7-4501-8922-C0708CA88FC4}" type="presOf" srcId="{CAC488A0-3A6D-4925-A745-198AB67A6374}" destId="{F1A28796-858A-4AF5-99FB-89807F92C457}" srcOrd="0" destOrd="0" presId="urn:microsoft.com/office/officeart/2005/8/layout/cycle5"/>
    <dgm:cxn modelId="{8706FEEC-7DC2-4BC5-80EA-37F94CD3FDD8}" srcId="{535585D0-A98F-4AF4-A689-145E7F1B0665}" destId="{EC10E989-CCEF-40CE-AF08-80734D79443E}" srcOrd="0" destOrd="0" parTransId="{AEDB73D9-2761-44B9-9873-D3B1F2AF07E8}" sibTransId="{4AF1C134-BC2B-4A15-8471-041DC3CD3EE8}"/>
    <dgm:cxn modelId="{4C69DBB4-28BF-4E91-83C9-D73B2B2870CF}" srcId="{535585D0-A98F-4AF4-A689-145E7F1B0665}" destId="{CAC488A0-3A6D-4925-A745-198AB67A6374}" srcOrd="5" destOrd="0" parTransId="{F083B5CA-5432-43CD-941B-A1953ED5290B}" sibTransId="{3F4C2B69-45C2-44F8-A4F1-EDD158BC7844}"/>
    <dgm:cxn modelId="{4FB0F55F-495E-4AD7-90D9-F18BB583A0D8}" type="presOf" srcId="{7FBC3D69-5BE1-4FC4-A674-D251485AFF32}" destId="{D66DCA16-DDED-4501-9B05-5DC59A3D0F89}" srcOrd="0" destOrd="0" presId="urn:microsoft.com/office/officeart/2005/8/layout/cycle5"/>
    <dgm:cxn modelId="{6D4622DF-A4D3-4B26-8560-D5EC61214D40}" type="presOf" srcId="{30A0DB5D-BD5F-42E8-9C1C-433A43C423A4}" destId="{AB54DFA7-AFAA-464E-AC2A-0FE875E1A6B5}" srcOrd="0" destOrd="0" presId="urn:microsoft.com/office/officeart/2005/8/layout/cycle5"/>
    <dgm:cxn modelId="{DC4626DA-DE7B-456E-B2AA-149259636A62}" type="presOf" srcId="{DA30F843-E841-4FCA-88B2-136F473FC2CD}" destId="{3F84C0C4-ED23-4540-934F-E0D719819332}" srcOrd="0" destOrd="0" presId="urn:microsoft.com/office/officeart/2005/8/layout/cycle5"/>
    <dgm:cxn modelId="{E4EEE9A8-E830-4205-9C72-1C41D49026E7}" srcId="{535585D0-A98F-4AF4-A689-145E7F1B0665}" destId="{313A1C55-8395-4C7C-AD57-C1E5818431E0}" srcOrd="7" destOrd="0" parTransId="{706C899A-E043-4023-8BB1-2C01FC1A161F}" sibTransId="{827FB705-64FD-4996-AECD-F96D912CD944}"/>
    <dgm:cxn modelId="{AE2E60FF-B667-4C38-A9EC-ACDB26906351}" type="presOf" srcId="{00A9F5B7-1375-4344-8EA5-A9D573263572}" destId="{92BE77FC-38B1-40D8-AB72-8D7C06D7BC74}" srcOrd="0" destOrd="0" presId="urn:microsoft.com/office/officeart/2005/8/layout/cycle5"/>
    <dgm:cxn modelId="{A2C7EC9C-B4D4-4E4A-9EBC-3BEBFF925484}" type="presOf" srcId="{FDDE9D9E-A97D-4FB6-A197-BB03C8AC9FCE}" destId="{447DA3C0-B17B-49E7-A393-806BFB598497}" srcOrd="0" destOrd="0" presId="urn:microsoft.com/office/officeart/2005/8/layout/cycle5"/>
    <dgm:cxn modelId="{FE591C77-34D9-45B1-A8D2-0C2F1F8D26C2}" type="presOf" srcId="{BCEEFC22-963F-4720-9706-A6D92A142492}" destId="{225FADE2-75AC-431B-B925-0C28F84EB189}" srcOrd="0" destOrd="0" presId="urn:microsoft.com/office/officeart/2005/8/layout/cycle5"/>
    <dgm:cxn modelId="{D89BE59F-9A53-4819-9085-63E4F2E2A10D}" type="presOf" srcId="{678D6D4C-63BA-44F4-A15E-61B581EAB499}" destId="{25FAA073-0FBF-4FF0-894A-D91C0772EDAC}" srcOrd="0" destOrd="0" presId="urn:microsoft.com/office/officeart/2005/8/layout/cycle5"/>
    <dgm:cxn modelId="{75FA63BA-66E0-4B0C-82A6-5EF0188885A5}" type="presParOf" srcId="{E1F4D644-5F4C-4041-A1B1-848954B25933}" destId="{FF8A865D-A8ED-4C15-82D0-FD2692AC541D}" srcOrd="0" destOrd="0" presId="urn:microsoft.com/office/officeart/2005/8/layout/cycle5"/>
    <dgm:cxn modelId="{3E92BE5C-F04B-44FD-AF1D-48304E5B3451}" type="presParOf" srcId="{E1F4D644-5F4C-4041-A1B1-848954B25933}" destId="{0B065EB8-5429-422E-BD8D-B921CE84E9D0}" srcOrd="1" destOrd="0" presId="urn:microsoft.com/office/officeart/2005/8/layout/cycle5"/>
    <dgm:cxn modelId="{B9DF5805-BD58-4EBB-AFA9-943FF9F72FA0}" type="presParOf" srcId="{E1F4D644-5F4C-4041-A1B1-848954B25933}" destId="{1C34F99C-B67B-4105-BF08-7A4F6296E364}" srcOrd="2" destOrd="0" presId="urn:microsoft.com/office/officeart/2005/8/layout/cycle5"/>
    <dgm:cxn modelId="{8D8882FC-9905-433A-87FB-40D58605E505}" type="presParOf" srcId="{E1F4D644-5F4C-4041-A1B1-848954B25933}" destId="{92BE77FC-38B1-40D8-AB72-8D7C06D7BC74}" srcOrd="3" destOrd="0" presId="urn:microsoft.com/office/officeart/2005/8/layout/cycle5"/>
    <dgm:cxn modelId="{A8D7FD84-2246-4E6C-926B-2CFCC8515841}" type="presParOf" srcId="{E1F4D644-5F4C-4041-A1B1-848954B25933}" destId="{C52855BF-E68C-4F21-BB4E-43ECB5B6D887}" srcOrd="4" destOrd="0" presId="urn:microsoft.com/office/officeart/2005/8/layout/cycle5"/>
    <dgm:cxn modelId="{17BEA04A-2E68-4267-84D7-7613D52B5AB5}" type="presParOf" srcId="{E1F4D644-5F4C-4041-A1B1-848954B25933}" destId="{447DA3C0-B17B-49E7-A393-806BFB598497}" srcOrd="5" destOrd="0" presId="urn:microsoft.com/office/officeart/2005/8/layout/cycle5"/>
    <dgm:cxn modelId="{DE758FA7-BDAC-4E06-9226-CD8588E800FA}" type="presParOf" srcId="{E1F4D644-5F4C-4041-A1B1-848954B25933}" destId="{A8B3FC6A-34F4-4BBD-96D4-2A228AADC2BF}" srcOrd="6" destOrd="0" presId="urn:microsoft.com/office/officeart/2005/8/layout/cycle5"/>
    <dgm:cxn modelId="{F8B84DDA-A4C8-4676-8CD8-2F9439FD9B27}" type="presParOf" srcId="{E1F4D644-5F4C-4041-A1B1-848954B25933}" destId="{4F55C07E-D5C1-4EA6-9555-820C98722948}" srcOrd="7" destOrd="0" presId="urn:microsoft.com/office/officeart/2005/8/layout/cycle5"/>
    <dgm:cxn modelId="{BD0A70A8-D59E-43B3-87D4-AF6459B39636}" type="presParOf" srcId="{E1F4D644-5F4C-4041-A1B1-848954B25933}" destId="{3F84C0C4-ED23-4540-934F-E0D719819332}" srcOrd="8" destOrd="0" presId="urn:microsoft.com/office/officeart/2005/8/layout/cycle5"/>
    <dgm:cxn modelId="{86C7ECFB-9ABA-40AC-96FE-00A7369BC901}" type="presParOf" srcId="{E1F4D644-5F4C-4041-A1B1-848954B25933}" destId="{25FAA073-0FBF-4FF0-894A-D91C0772EDAC}" srcOrd="9" destOrd="0" presId="urn:microsoft.com/office/officeart/2005/8/layout/cycle5"/>
    <dgm:cxn modelId="{C0732AB3-4D40-4BC5-8E6A-B3286B3E0D97}" type="presParOf" srcId="{E1F4D644-5F4C-4041-A1B1-848954B25933}" destId="{D0C28950-1E68-488C-B71B-0F2E5320526E}" srcOrd="10" destOrd="0" presId="urn:microsoft.com/office/officeart/2005/8/layout/cycle5"/>
    <dgm:cxn modelId="{BF25DCC7-2C1A-4985-8445-2A65E9652D8B}" type="presParOf" srcId="{E1F4D644-5F4C-4041-A1B1-848954B25933}" destId="{327835BA-6661-4995-8C0D-5A20B73296BC}" srcOrd="11" destOrd="0" presId="urn:microsoft.com/office/officeart/2005/8/layout/cycle5"/>
    <dgm:cxn modelId="{119DAE0C-3295-4734-AE96-C3DEED473A5E}" type="presParOf" srcId="{E1F4D644-5F4C-4041-A1B1-848954B25933}" destId="{AB54DFA7-AFAA-464E-AC2A-0FE875E1A6B5}" srcOrd="12" destOrd="0" presId="urn:microsoft.com/office/officeart/2005/8/layout/cycle5"/>
    <dgm:cxn modelId="{718DB907-0EA8-40CD-8E32-2C1084CC57BE}" type="presParOf" srcId="{E1F4D644-5F4C-4041-A1B1-848954B25933}" destId="{01C59948-B63A-4496-8CD0-548EFCF3C05D}" srcOrd="13" destOrd="0" presId="urn:microsoft.com/office/officeart/2005/8/layout/cycle5"/>
    <dgm:cxn modelId="{56BE3CD9-6F8F-4383-9AEC-56E6E17563AE}" type="presParOf" srcId="{E1F4D644-5F4C-4041-A1B1-848954B25933}" destId="{D17F0892-BD09-41E0-AE9D-D8B9735CF3BF}" srcOrd="14" destOrd="0" presId="urn:microsoft.com/office/officeart/2005/8/layout/cycle5"/>
    <dgm:cxn modelId="{B384BA48-C236-492D-96B2-F6DA711BD9EC}" type="presParOf" srcId="{E1F4D644-5F4C-4041-A1B1-848954B25933}" destId="{F1A28796-858A-4AF5-99FB-89807F92C457}" srcOrd="15" destOrd="0" presId="urn:microsoft.com/office/officeart/2005/8/layout/cycle5"/>
    <dgm:cxn modelId="{9CD5E771-EA29-4769-9DF0-36BC8AC2EF85}" type="presParOf" srcId="{E1F4D644-5F4C-4041-A1B1-848954B25933}" destId="{EC161AD9-32CF-473A-B0D7-0D2D44FC28F7}" srcOrd="16" destOrd="0" presId="urn:microsoft.com/office/officeart/2005/8/layout/cycle5"/>
    <dgm:cxn modelId="{CDC78C17-8F4E-4895-AA33-7929CD5F3C1A}" type="presParOf" srcId="{E1F4D644-5F4C-4041-A1B1-848954B25933}" destId="{390D6644-C6A1-4B68-B07B-5DC0F96D94AB}" srcOrd="17" destOrd="0" presId="urn:microsoft.com/office/officeart/2005/8/layout/cycle5"/>
    <dgm:cxn modelId="{F61EBE8F-F9BB-4D69-9D54-B4C1C1E7B14B}" type="presParOf" srcId="{E1F4D644-5F4C-4041-A1B1-848954B25933}" destId="{D66DCA16-DDED-4501-9B05-5DC59A3D0F89}" srcOrd="18" destOrd="0" presId="urn:microsoft.com/office/officeart/2005/8/layout/cycle5"/>
    <dgm:cxn modelId="{BBE9BB98-4EC1-4D74-B911-F9E2B9DC62CA}" type="presParOf" srcId="{E1F4D644-5F4C-4041-A1B1-848954B25933}" destId="{12A0C4B9-2D09-49B8-874E-8030077413CE}" srcOrd="19" destOrd="0" presId="urn:microsoft.com/office/officeart/2005/8/layout/cycle5"/>
    <dgm:cxn modelId="{D6457127-D994-4AFB-8091-6CF5CE9D8670}" type="presParOf" srcId="{E1F4D644-5F4C-4041-A1B1-848954B25933}" destId="{225FADE2-75AC-431B-B925-0C28F84EB189}" srcOrd="20" destOrd="0" presId="urn:microsoft.com/office/officeart/2005/8/layout/cycle5"/>
    <dgm:cxn modelId="{288AB3D4-2819-4ABA-ABC1-940B8DBBD664}" type="presParOf" srcId="{E1F4D644-5F4C-4041-A1B1-848954B25933}" destId="{24E7BBD6-B890-4FAD-ACD6-5C8DC0DC7527}" srcOrd="21" destOrd="0" presId="urn:microsoft.com/office/officeart/2005/8/layout/cycle5"/>
    <dgm:cxn modelId="{FA3FE724-B7D1-402B-B358-3C14A1175BA7}" type="presParOf" srcId="{E1F4D644-5F4C-4041-A1B1-848954B25933}" destId="{DD5E4D8B-5142-4424-8331-A0BA429E946C}" srcOrd="22" destOrd="0" presId="urn:microsoft.com/office/officeart/2005/8/layout/cycle5"/>
    <dgm:cxn modelId="{86D8D661-8FA9-4D9E-A94D-3AE9184FC4CF}" type="presParOf" srcId="{E1F4D644-5F4C-4041-A1B1-848954B25933}" destId="{36C1FE23-4949-4A2F-ACFA-57B358FE7C5F}" srcOrd="23" destOrd="0" presId="urn:microsoft.com/office/officeart/2005/8/layout/cycle5"/>
    <dgm:cxn modelId="{003749D6-2C23-4637-9EB2-D69AEFECA530}" type="presParOf" srcId="{E1F4D644-5F4C-4041-A1B1-848954B25933}" destId="{90BD982E-9839-45FE-9B69-C7BCD03D622C}" srcOrd="24" destOrd="0" presId="urn:microsoft.com/office/officeart/2005/8/layout/cycle5"/>
    <dgm:cxn modelId="{C0CF463F-7C32-4322-AC0F-132B07314A90}" type="presParOf" srcId="{E1F4D644-5F4C-4041-A1B1-848954B25933}" destId="{7D589904-86A1-4DD1-B35F-C6B904A9B2CB}" srcOrd="25" destOrd="0" presId="urn:microsoft.com/office/officeart/2005/8/layout/cycle5"/>
    <dgm:cxn modelId="{5B1A7202-65C4-4313-8873-9115716CFB53}" type="presParOf" srcId="{E1F4D644-5F4C-4041-A1B1-848954B25933}" destId="{3C64D485-CA31-4021-A963-89B015DFF8B6}" srcOrd="26"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8A865D-A8ED-4C15-82D0-FD2692AC541D}">
      <dsp:nvSpPr>
        <dsp:cNvPr id="0" name=""/>
        <dsp:cNvSpPr/>
      </dsp:nvSpPr>
      <dsp:spPr>
        <a:xfrm>
          <a:off x="2307866" y="17210"/>
          <a:ext cx="1153646" cy="395495"/>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1. Предселекција пројектне идеје</a:t>
          </a:r>
          <a:endParaRPr lang="en-US" sz="1000" kern="1200">
            <a:latin typeface="+mj-lt"/>
            <a:ea typeface="+mn-ea"/>
            <a:cs typeface="Times New Roman" panose="02020603050405020304" pitchFamily="18" charset="0"/>
          </a:endParaRPr>
        </a:p>
      </dsp:txBody>
      <dsp:txXfrm>
        <a:off x="2327172" y="36516"/>
        <a:ext cx="1115034" cy="356883"/>
      </dsp:txXfrm>
    </dsp:sp>
    <dsp:sp modelId="{1C34F99C-B67B-4105-BF08-7A4F6296E364}">
      <dsp:nvSpPr>
        <dsp:cNvPr id="0" name=""/>
        <dsp:cNvSpPr/>
      </dsp:nvSpPr>
      <dsp:spPr>
        <a:xfrm>
          <a:off x="2208727" y="358766"/>
          <a:ext cx="2573433" cy="2573433"/>
        </a:xfrm>
        <a:custGeom>
          <a:avLst/>
          <a:gdLst/>
          <a:ahLst/>
          <a:cxnLst/>
          <a:rect l="0" t="0" r="0" b="0"/>
          <a:pathLst>
            <a:path>
              <a:moveTo>
                <a:pt x="1361035" y="2148"/>
              </a:moveTo>
              <a:arcTo wR="1286716" hR="1286716" stAng="16398670" swAng="87889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2BE77FC-38B1-40D8-AB72-8D7C06D7BC74}">
      <dsp:nvSpPr>
        <dsp:cNvPr id="0" name=""/>
        <dsp:cNvSpPr/>
      </dsp:nvSpPr>
      <dsp:spPr>
        <a:xfrm>
          <a:off x="3578661" y="459146"/>
          <a:ext cx="1091292" cy="33510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2. Анализа предлога пројекта</a:t>
          </a:r>
          <a:endParaRPr lang="en-US" sz="1000" kern="1200">
            <a:latin typeface="+mj-lt"/>
            <a:ea typeface="+mn-ea"/>
            <a:cs typeface="Times New Roman" panose="02020603050405020304" pitchFamily="18" charset="0"/>
          </a:endParaRPr>
        </a:p>
      </dsp:txBody>
      <dsp:txXfrm>
        <a:off x="3595019" y="475504"/>
        <a:ext cx="1058576" cy="302384"/>
      </dsp:txXfrm>
    </dsp:sp>
    <dsp:sp modelId="{447DA3C0-B17B-49E7-A393-806BFB598497}">
      <dsp:nvSpPr>
        <dsp:cNvPr id="0" name=""/>
        <dsp:cNvSpPr/>
      </dsp:nvSpPr>
      <dsp:spPr>
        <a:xfrm>
          <a:off x="1656772" y="-639964"/>
          <a:ext cx="2573433" cy="2573433"/>
        </a:xfrm>
        <a:custGeom>
          <a:avLst/>
          <a:gdLst/>
          <a:ahLst/>
          <a:cxnLst/>
          <a:rect l="0" t="0" r="0" b="0"/>
          <a:pathLst>
            <a:path>
              <a:moveTo>
                <a:pt x="2562004" y="1457833"/>
              </a:moveTo>
              <a:arcTo wR="1286716" hR="1286716" stAng="458535" swAng="19092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8B3FC6A-34F4-4BBD-96D4-2A228AADC2BF}">
      <dsp:nvSpPr>
        <dsp:cNvPr id="0" name=""/>
        <dsp:cNvSpPr/>
      </dsp:nvSpPr>
      <dsp:spPr>
        <a:xfrm>
          <a:off x="3668322" y="911732"/>
          <a:ext cx="1185929" cy="340693"/>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3. Припрема пројекта</a:t>
          </a:r>
          <a:endParaRPr lang="en-US" sz="1000" kern="1200">
            <a:latin typeface="+mj-lt"/>
            <a:ea typeface="+mn-ea"/>
            <a:cs typeface="Times New Roman" panose="02020603050405020304" pitchFamily="18" charset="0"/>
          </a:endParaRPr>
        </a:p>
      </dsp:txBody>
      <dsp:txXfrm>
        <a:off x="3684953" y="928363"/>
        <a:ext cx="1152667" cy="307431"/>
      </dsp:txXfrm>
    </dsp:sp>
    <dsp:sp modelId="{3F84C0C4-ED23-4540-934F-E0D719819332}">
      <dsp:nvSpPr>
        <dsp:cNvPr id="0" name=""/>
        <dsp:cNvSpPr/>
      </dsp:nvSpPr>
      <dsp:spPr>
        <a:xfrm>
          <a:off x="2045102" y="-884935"/>
          <a:ext cx="2573433" cy="2573433"/>
        </a:xfrm>
        <a:custGeom>
          <a:avLst/>
          <a:gdLst/>
          <a:ahLst/>
          <a:cxnLst/>
          <a:rect l="0" t="0" r="0" b="0"/>
          <a:pathLst>
            <a:path>
              <a:moveTo>
                <a:pt x="2222884" y="2169456"/>
              </a:moveTo>
              <a:arcTo wR="1286716" hR="1286716" stAng="2599049" swAng="34878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5FAA073-0FBF-4FF0-894A-D91C0772EDAC}">
      <dsp:nvSpPr>
        <dsp:cNvPr id="0" name=""/>
        <dsp:cNvSpPr/>
      </dsp:nvSpPr>
      <dsp:spPr>
        <a:xfrm>
          <a:off x="3515183" y="1402656"/>
          <a:ext cx="1244283" cy="334667"/>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4. Оцена спремности пројекта</a:t>
          </a:r>
          <a:endParaRPr lang="en-US" sz="1000" kern="1200">
            <a:latin typeface="+mj-lt"/>
            <a:ea typeface="+mn-ea"/>
            <a:cs typeface="Times New Roman" panose="02020603050405020304" pitchFamily="18" charset="0"/>
          </a:endParaRPr>
        </a:p>
      </dsp:txBody>
      <dsp:txXfrm>
        <a:off x="3531520" y="1418993"/>
        <a:ext cx="1211609" cy="301993"/>
      </dsp:txXfrm>
    </dsp:sp>
    <dsp:sp modelId="{327835BA-6661-4995-8C0D-5A20B73296BC}">
      <dsp:nvSpPr>
        <dsp:cNvPr id="0" name=""/>
        <dsp:cNvSpPr/>
      </dsp:nvSpPr>
      <dsp:spPr>
        <a:xfrm>
          <a:off x="1548493" y="288549"/>
          <a:ext cx="2573433" cy="2573433"/>
        </a:xfrm>
        <a:custGeom>
          <a:avLst/>
          <a:gdLst/>
          <a:ahLst/>
          <a:cxnLst/>
          <a:rect l="0" t="0" r="0" b="0"/>
          <a:pathLst>
            <a:path>
              <a:moveTo>
                <a:pt x="2166066" y="2226069"/>
              </a:moveTo>
              <a:arcTo wR="1286716" hR="1286716" stAng="2813378" swAng="30653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B54DFA7-AFAA-464E-AC2A-0FE875E1A6B5}">
      <dsp:nvSpPr>
        <dsp:cNvPr id="0" name=""/>
        <dsp:cNvSpPr/>
      </dsp:nvSpPr>
      <dsp:spPr>
        <a:xfrm>
          <a:off x="3530954" y="1880517"/>
          <a:ext cx="964872" cy="33510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5. Селекција</a:t>
          </a:r>
          <a:endParaRPr lang="en-US" sz="1000" kern="1200">
            <a:latin typeface="+mj-lt"/>
            <a:ea typeface="+mn-ea"/>
            <a:cs typeface="Times New Roman" panose="02020603050405020304" pitchFamily="18" charset="0"/>
          </a:endParaRPr>
        </a:p>
      </dsp:txBody>
      <dsp:txXfrm>
        <a:off x="3547312" y="1896875"/>
        <a:ext cx="932156" cy="302384"/>
      </dsp:txXfrm>
    </dsp:sp>
    <dsp:sp modelId="{D17F0892-BD09-41E0-AE9D-D8B9735CF3BF}">
      <dsp:nvSpPr>
        <dsp:cNvPr id="0" name=""/>
        <dsp:cNvSpPr/>
      </dsp:nvSpPr>
      <dsp:spPr>
        <a:xfrm>
          <a:off x="1758844" y="-24338"/>
          <a:ext cx="2573433" cy="2573433"/>
        </a:xfrm>
        <a:custGeom>
          <a:avLst/>
          <a:gdLst/>
          <a:ahLst/>
          <a:cxnLst/>
          <a:rect l="0" t="0" r="0" b="0"/>
          <a:pathLst>
            <a:path>
              <a:moveTo>
                <a:pt x="2202690" y="2190393"/>
              </a:moveTo>
              <a:arcTo wR="1286716" hR="1286716" stAng="2676767" swAng="78107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1A28796-858A-4AF5-99FB-89807F92C457}">
      <dsp:nvSpPr>
        <dsp:cNvPr id="0" name=""/>
        <dsp:cNvSpPr/>
      </dsp:nvSpPr>
      <dsp:spPr>
        <a:xfrm>
          <a:off x="2229514" y="2436606"/>
          <a:ext cx="1170226" cy="36881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6. Реализација пројекта</a:t>
          </a:r>
          <a:endParaRPr lang="en-US" sz="1000" kern="1200">
            <a:latin typeface="+mj-lt"/>
            <a:ea typeface="+mn-ea"/>
            <a:cs typeface="Times New Roman" panose="02020603050405020304" pitchFamily="18" charset="0"/>
          </a:endParaRPr>
        </a:p>
      </dsp:txBody>
      <dsp:txXfrm>
        <a:off x="2247518" y="2454610"/>
        <a:ext cx="1134218" cy="332803"/>
      </dsp:txXfrm>
    </dsp:sp>
    <dsp:sp modelId="{390D6644-C6A1-4B68-B07B-5DC0F96D94AB}">
      <dsp:nvSpPr>
        <dsp:cNvPr id="0" name=""/>
        <dsp:cNvSpPr/>
      </dsp:nvSpPr>
      <dsp:spPr>
        <a:xfrm>
          <a:off x="1189277" y="-116600"/>
          <a:ext cx="2573433" cy="2573433"/>
        </a:xfrm>
        <a:custGeom>
          <a:avLst/>
          <a:gdLst/>
          <a:ahLst/>
          <a:cxnLst/>
          <a:rect l="0" t="0" r="0" b="0"/>
          <a:pathLst>
            <a:path>
              <a:moveTo>
                <a:pt x="967359" y="2533171"/>
              </a:moveTo>
              <a:arcTo wR="1286716" hR="1286716" stAng="6262245" swAng="76285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66DCA16-DDED-4501-9B05-5DC59A3D0F89}">
      <dsp:nvSpPr>
        <dsp:cNvPr id="0" name=""/>
        <dsp:cNvSpPr/>
      </dsp:nvSpPr>
      <dsp:spPr>
        <a:xfrm>
          <a:off x="1033524" y="1740405"/>
          <a:ext cx="1237808" cy="52935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7. Измена плана реализације и рационализација пројекта</a:t>
          </a:r>
          <a:endParaRPr lang="en-US" sz="1000" kern="1200">
            <a:latin typeface="+mj-lt"/>
            <a:ea typeface="+mn-ea"/>
            <a:cs typeface="Times New Roman" panose="02020603050405020304" pitchFamily="18" charset="0"/>
          </a:endParaRPr>
        </a:p>
      </dsp:txBody>
      <dsp:txXfrm>
        <a:off x="1059365" y="1766246"/>
        <a:ext cx="1186126" cy="477669"/>
      </dsp:txXfrm>
    </dsp:sp>
    <dsp:sp modelId="{225FADE2-75AC-431B-B925-0C28F84EB189}">
      <dsp:nvSpPr>
        <dsp:cNvPr id="0" name=""/>
        <dsp:cNvSpPr/>
      </dsp:nvSpPr>
      <dsp:spPr>
        <a:xfrm>
          <a:off x="1469211" y="-38218"/>
          <a:ext cx="2573433" cy="2573433"/>
        </a:xfrm>
        <a:custGeom>
          <a:avLst/>
          <a:gdLst/>
          <a:ahLst/>
          <a:cxnLst/>
          <a:rect l="0" t="0" r="0" b="0"/>
          <a:pathLst>
            <a:path>
              <a:moveTo>
                <a:pt x="79487" y="1731954"/>
              </a:moveTo>
              <a:arcTo wR="1286716" hR="1286716" stAng="9585331" swAng="4027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4E7BBD6-B890-4FAD-ACD6-5C8DC0DC7527}">
      <dsp:nvSpPr>
        <dsp:cNvPr id="0" name=""/>
        <dsp:cNvSpPr/>
      </dsp:nvSpPr>
      <dsp:spPr>
        <a:xfrm>
          <a:off x="873964" y="1112832"/>
          <a:ext cx="1256986" cy="387808"/>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8. Завршетак пројекта</a:t>
          </a:r>
          <a:endParaRPr lang="en-US" sz="1000" kern="1200">
            <a:latin typeface="+mj-lt"/>
            <a:ea typeface="+mn-ea"/>
            <a:cs typeface="Times New Roman" panose="02020603050405020304" pitchFamily="18" charset="0"/>
          </a:endParaRPr>
        </a:p>
      </dsp:txBody>
      <dsp:txXfrm>
        <a:off x="892895" y="1131763"/>
        <a:ext cx="1219124" cy="349946"/>
      </dsp:txXfrm>
    </dsp:sp>
    <dsp:sp modelId="{36C1FE23-4949-4A2F-ACFA-57B358FE7C5F}">
      <dsp:nvSpPr>
        <dsp:cNvPr id="0" name=""/>
        <dsp:cNvSpPr/>
      </dsp:nvSpPr>
      <dsp:spPr>
        <a:xfrm>
          <a:off x="1369743" y="-811032"/>
          <a:ext cx="2573433" cy="2573433"/>
        </a:xfrm>
        <a:custGeom>
          <a:avLst/>
          <a:gdLst/>
          <a:ahLst/>
          <a:cxnLst/>
          <a:rect l="0" t="0" r="0" b="0"/>
          <a:pathLst>
            <a:path>
              <a:moveTo>
                <a:pt x="141869" y="1874052"/>
              </a:moveTo>
              <a:arcTo wR="1286716" hR="1286716" stAng="9170460" swAng="45553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0BD982E-9839-45FE-9B69-C7BCD03D622C}">
      <dsp:nvSpPr>
        <dsp:cNvPr id="0" name=""/>
        <dsp:cNvSpPr/>
      </dsp:nvSpPr>
      <dsp:spPr>
        <a:xfrm>
          <a:off x="951013" y="483197"/>
          <a:ext cx="1135056" cy="369642"/>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Cyrl-RS" sz="1000" kern="1200">
              <a:latin typeface="+mj-lt"/>
              <a:ea typeface="+mn-ea"/>
              <a:cs typeface="Times New Roman" panose="02020603050405020304" pitchFamily="18" charset="0"/>
            </a:rPr>
            <a:t>9. Екс-пост евалуација</a:t>
          </a:r>
          <a:endParaRPr lang="en-US" sz="1000" kern="1200">
            <a:latin typeface="+mj-lt"/>
            <a:ea typeface="+mn-ea"/>
            <a:cs typeface="Times New Roman" panose="02020603050405020304" pitchFamily="18" charset="0"/>
          </a:endParaRPr>
        </a:p>
      </dsp:txBody>
      <dsp:txXfrm>
        <a:off x="969057" y="501241"/>
        <a:ext cx="1098968" cy="333554"/>
      </dsp:txXfrm>
    </dsp:sp>
    <dsp:sp modelId="{3C64D485-CA31-4021-A963-89B015DFF8B6}">
      <dsp:nvSpPr>
        <dsp:cNvPr id="0" name=""/>
        <dsp:cNvSpPr/>
      </dsp:nvSpPr>
      <dsp:spPr>
        <a:xfrm>
          <a:off x="928320" y="350005"/>
          <a:ext cx="2573433" cy="2573433"/>
        </a:xfrm>
        <a:custGeom>
          <a:avLst/>
          <a:gdLst/>
          <a:ahLst/>
          <a:cxnLst/>
          <a:rect l="0" t="0" r="0" b="0"/>
          <a:pathLst>
            <a:path>
              <a:moveTo>
                <a:pt x="840649" y="79793"/>
              </a:moveTo>
              <a:arcTo wR="1286716" hR="1286716" stAng="14982970" swAng="11042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август 2025 године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D1DE00-4BBB-4100-9348-1B18AF7D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9076</Words>
  <Characters>51735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концепт политика у  области јавних инвестиција</vt:lpstr>
    </vt:vector>
  </TitlesOfParts>
  <Company>Hewlett-Packard Company</Company>
  <LinksUpToDate>false</LinksUpToDate>
  <CharactersWithSpaces>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 политика у  области јавних инвестиција</dc:title>
  <dc:subject/>
  <dc:creator>Министарство финансија Републике Србије Сектор за капиталне пројекте</dc:creator>
  <cp:keywords/>
  <dc:description/>
  <cp:lastModifiedBy>Tatjana Lozo</cp:lastModifiedBy>
  <cp:revision>5</cp:revision>
  <cp:lastPrinted>2025-08-07T09:41:00Z</cp:lastPrinted>
  <dcterms:created xsi:type="dcterms:W3CDTF">2025-08-11T08:43:00Z</dcterms:created>
  <dcterms:modified xsi:type="dcterms:W3CDTF">2025-08-11T08:50:00Z</dcterms:modified>
</cp:coreProperties>
</file>