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87" w:rsidRDefault="004A3AA8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давању гаранције Републике Србије у корист OTP banka Srbija a.d. Novi Sad за измиривање обавеза Јавног предузећа „Србијагас” Нови Сад, по основу уговора о дугорочном инвестиционом кредиту за извођење р</w:t>
      </w:r>
      <w:r>
        <w:rPr>
          <w:rFonts w:ascii="Verdana" w:eastAsia="Verdana" w:hAnsi="Verdana" w:cs="Verdana"/>
          <w:b/>
        </w:rPr>
        <w:t>адова инжењерске заштите на деоници гасне интерконекције Србија–Бугарска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Република Србија преузима обавезу да као гарант измири обавезе Јавног предузећа „Србијагас” Нови Сад (у даљем тексту: Зајмопримац) по основу уговора о дугорочном инвестиционом</w:t>
      </w:r>
      <w:r>
        <w:rPr>
          <w:rFonts w:ascii="Verdana" w:eastAsia="Verdana" w:hAnsi="Verdana" w:cs="Verdana"/>
        </w:rPr>
        <w:t xml:space="preserve"> кредиту одобреног од стране OTP banka Srbija a.d. Novi Sad у износу који не може бити већи од динарског износа индексираног у еврима, у износу до 35.000.000 евра (словима: тридесет пет милиона евра), увећаног за износ припадајуће уговорене камате.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Гаранцију из члана 1. овог закона Република Србија издаје у корист OTP banka Srbija a.d. Novi Sad, на име обавеза из Уговора о дугорочном инвестиционом кредиту бр. 00-421-0646916.9/KR2026/3330 у износу до 35.000.000 евра (словима: тридесет пет милиона евр</w:t>
      </w:r>
      <w:r>
        <w:rPr>
          <w:rFonts w:ascii="Verdana" w:eastAsia="Verdana" w:hAnsi="Verdana" w:cs="Verdana"/>
        </w:rPr>
        <w:t>а), у динарској противвредности по средњем курсу Народне банке Србије увећаног за номиналну каматну стопу која је варијабилна и износи тромесечни EURIBOR плус каматна маржа која износи 1,95% на годишњем нивоу, закљученог између Зајмопримца и OTP banka Srbi</w:t>
      </w:r>
      <w:r>
        <w:rPr>
          <w:rFonts w:ascii="Verdana" w:eastAsia="Verdana" w:hAnsi="Verdana" w:cs="Verdana"/>
        </w:rPr>
        <w:t>ja a.d. Novi Sad, дана 17. априла 2026. године.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Република Србија (у даљем тексту: Гарант) овим неопозиво, безусловно, без приговора и на први позив гарантује, да ће измирити дуг Зајмопримца према OTP banka Srbija a.d. Novi Sad (у даљем тексту: Банк</w:t>
      </w:r>
      <w:r>
        <w:rPr>
          <w:rFonts w:ascii="Verdana" w:eastAsia="Verdana" w:hAnsi="Verdana" w:cs="Verdana"/>
        </w:rPr>
        <w:t>а), односно свих плативих износа о њиховом доспећу, у свему на начин и у складу са условима из уговора о дугорочном инвестиционом кредиту из члана 2. овог закона, са роком важности који ће бити дужи за месец дана од рока доспећа кредита, чиме се ствара оба</w:t>
      </w:r>
      <w:r>
        <w:rPr>
          <w:rFonts w:ascii="Verdana" w:eastAsia="Verdana" w:hAnsi="Verdana" w:cs="Verdana"/>
        </w:rPr>
        <w:t xml:space="preserve">веза отплате дуга насталог по основу дате гаранције да плати доспелу а неизмирену обавезу уколико Зајмопримац не изврши ту своју обавезу благовремено, у складу са уговором о дугорочном инвестиционом кредиту са Банком. 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Уколико Гарант не изврши своје обавез</w:t>
      </w:r>
      <w:r>
        <w:rPr>
          <w:rFonts w:ascii="Verdana" w:eastAsia="Verdana" w:hAnsi="Verdana" w:cs="Verdana"/>
        </w:rPr>
        <w:t>е у року из става 1. овог члана, Банка ће имати право да прогласи доспелим све износе који су плативи у складу са одредбама уговора о дугорочном инвестиционом кредиту из члана 2. овог закона.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У случају активирања гаранције из члана 1. овог закона, Банка ће</w:t>
      </w:r>
      <w:r>
        <w:rPr>
          <w:rFonts w:ascii="Verdana" w:eastAsia="Verdana" w:hAnsi="Verdana" w:cs="Verdana"/>
        </w:rPr>
        <w:t xml:space="preserve"> имати право да од Гаранта наплати износ својих доспелих а неизмирених потраживања. Гарант се обавезује да ће обезбедити у буџету за одговарајућу фискалну годину, средства неопходна за извршавање преузетих обавеза по овој гаранцији.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lastRenderedPageBreak/>
        <w:t>Отплату кредита</w:t>
      </w:r>
      <w:r>
        <w:rPr>
          <w:rFonts w:ascii="Verdana" w:eastAsia="Verdana" w:hAnsi="Verdana" w:cs="Verdana"/>
        </w:rPr>
        <w:t xml:space="preserve"> врши Зајмопримац према Банци у динарима индексирано према вредности евра, све у складу са одредбама уговора о дугорочном инвестиционом кредиту из члана 2. овог закона. 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Средства за отплату кредита обезбедиће Зајмопримац из сопствених прихода.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 xml:space="preserve">Зајмопримац </w:t>
      </w:r>
      <w:r>
        <w:rPr>
          <w:rFonts w:ascii="Verdana" w:eastAsia="Verdana" w:hAnsi="Verdana" w:cs="Verdana"/>
        </w:rPr>
        <w:t>је дужан да средства за отплату кредита обезбеђује према плану отплате, у износу који укључује главницу и обрачунату камату.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Ако по основу гаранције из члана 1. овог закона Гарант изврши обавезу уместо Зајмопримца, Гарант ће од Зајмопримца имати пр</w:t>
      </w:r>
      <w:r>
        <w:rPr>
          <w:rFonts w:ascii="Verdana" w:eastAsia="Verdana" w:hAnsi="Verdana" w:cs="Verdana"/>
        </w:rPr>
        <w:t>аво на повраћај главнице и камате, као и свих других трошкова који могу настати у вези са извршавањем обавеза уместо Зајмопримца, до висине износа измирене обавезе, као и право да од Зајмопримца наплати обрачунату законску затезну камату. Гарант своје прав</w:t>
      </w:r>
      <w:r>
        <w:rPr>
          <w:rFonts w:ascii="Verdana" w:eastAsia="Verdana" w:hAnsi="Verdana" w:cs="Verdana"/>
        </w:rPr>
        <w:t>о повраћаја од Зајмопримца неће остваривати пре потпуног намирења потраживања од стране Банке, нити ће поступати противно интересима Банке.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Право на повраћај средстава из става 1. овог члана Гарант ће остварити тако што ће иницирати наплату са рачуна Зајмопримца на основу овлашћења добијеног од Зајмопримца или других инструмената обезбеђења, у складу са прописима којима се уређује платни проме</w:t>
      </w:r>
      <w:r>
        <w:rPr>
          <w:rFonts w:ascii="Verdana" w:eastAsia="Verdana" w:hAnsi="Verdana" w:cs="Verdana"/>
        </w:rPr>
        <w:t>т.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Средства кредита која су Зајмопримцу стављена на располагање на основу уговора о дугорочном инвестиционом кредиту из члана 2. овог закона за које се издаје гаранција по овом закону уплатиће се на наменски рачун Зајмопримца који ће се отворити ко</w:t>
      </w:r>
      <w:r>
        <w:rPr>
          <w:rFonts w:ascii="Verdana" w:eastAsia="Verdana" w:hAnsi="Verdana" w:cs="Verdana"/>
        </w:rPr>
        <w:t>д Народне банке Србије, након ступања на снагу овог закона. Средства са наменског рачуна користиће се за плаћање обавеза Зајмопримца само уз сагласност министра финансија.</w:t>
      </w:r>
    </w:p>
    <w:p w:rsidR="00493E87" w:rsidRDefault="004A3AA8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493E87" w:rsidRDefault="004A3AA8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</w:t>
      </w:r>
      <w:r>
        <w:rPr>
          <w:rFonts w:ascii="Verdana" w:eastAsia="Verdana" w:hAnsi="Verdana" w:cs="Verdana"/>
        </w:rPr>
        <w:t>ку Републике Србије”.</w:t>
      </w:r>
    </w:p>
    <w:sectPr w:rsidR="00493E8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87"/>
    <w:rsid w:val="00493E87"/>
    <w:rsid w:val="004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F0C17-3A21-4926-B2FA-BB0284E4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2026-06-26T07:31:00Z</dcterms:created>
  <dcterms:modified xsi:type="dcterms:W3CDTF">2026-06-26T07:31:00Z</dcterms:modified>
</cp:coreProperties>
</file>