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9A" w:rsidRDefault="00AC4A32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>На основу члана 12. Закона 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 накнаду („Службени гласник РС”, број 80/26),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 финансија доноси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ПРАВИЛНИК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o начину пријаве за добијање једнократне новчане накнаде, начину исплате средстава и подношења рекламација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Овим правилником ближе се уређује начин пријаве за добијање једнократне новчане накнаде, начин исплате једнократне новчане накнаде</w:t>
      </w:r>
      <w:r>
        <w:rPr>
          <w:rFonts w:ascii="Verdana" w:eastAsia="Verdana" w:hAnsi="Verdana" w:cs="Verdana"/>
        </w:rPr>
        <w:t xml:space="preserve"> и подношења рекламација предвиђених Законом 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 накнаду („Службени гласник РС”, број 80/26 – у даљем</w:t>
      </w:r>
      <w:r>
        <w:rPr>
          <w:rFonts w:ascii="Verdana" w:eastAsia="Verdana" w:hAnsi="Verdana" w:cs="Verdana"/>
        </w:rPr>
        <w:t xml:space="preserve"> тексту: Закон).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Министарство финансија (у даљем тексту: Министарство), преко Управе за трезор, извршиће уплату једнократне новчане накнаде лицима из члана 2. ст. 2. и 3. Закона у износу од 6.000,00 динара (у даљем тексту: једнократна новчана накна</w:t>
      </w:r>
      <w:r>
        <w:rPr>
          <w:rFonts w:ascii="Verdana" w:eastAsia="Verdana" w:hAnsi="Verdana" w:cs="Verdana"/>
        </w:rPr>
        <w:t>да).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Ради уплате једнократне новчане накнаде Министарство сачињава и води  привремени регистар који садржи Законом прописане податке (у даљем тексту: Привремени регистар) о лицима којима се исплаћује једнократна новчана накнада (у даљем тексту: при</w:t>
      </w:r>
      <w:r>
        <w:rPr>
          <w:rFonts w:ascii="Verdana" w:eastAsia="Verdana" w:hAnsi="Verdana" w:cs="Verdana"/>
        </w:rPr>
        <w:t xml:space="preserve">маоци једнократне новчане накнаде), и то: 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1) о лицима која се пријаве за уплату једнократне новчане накнаде уз поседовање важеће личне карте и која испуњавају услове из члана 2. став 2. тач. 1)–4) Закона (у даљем тексту: подносиоци пријаве);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2) о корисниц</w:t>
      </w:r>
      <w:r>
        <w:rPr>
          <w:rFonts w:ascii="Verdana" w:eastAsia="Verdana" w:hAnsi="Verdana" w:cs="Verdana"/>
        </w:rPr>
        <w:t>има права из пензијског и инвалидског осигурања, носиоцима права на новчану социјалну помоћ и корисницима новчане социјалне помоћи у складу са законом којим се уређује социјална заштита  која испуњавају услове из члана 2. став 2. тач. 1)–4) Закона (у даљем</w:t>
      </w:r>
      <w:r>
        <w:rPr>
          <w:rFonts w:ascii="Verdana" w:eastAsia="Verdana" w:hAnsi="Verdana" w:cs="Verdana"/>
        </w:rPr>
        <w:t xml:space="preserve"> тексту: лица којима се једнократна новчана накнада исплаћује без пријаве).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Привремени регистар садржи и законом прописане податке о лицима у заводу за извршење кривичних санкција, која испуњавају услове из члана 2. став 2. тач. 1)–4) Закона (у даљем текст</w:t>
      </w:r>
      <w:r>
        <w:rPr>
          <w:rFonts w:ascii="Verdana" w:eastAsia="Verdana" w:hAnsi="Verdana" w:cs="Verdana"/>
        </w:rPr>
        <w:t xml:space="preserve">у: лица у заводу за извршење кривичних санкција). 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Подносилац пријаве у периоду од 7. до 21. септембра 2026. године врши пријављивање за исплату једнократне новчане накнаде електронским путем преко портала Управе за трезор, путем веб адресе https:/</w:t>
      </w:r>
      <w:r>
        <w:rPr>
          <w:rFonts w:ascii="Verdana" w:eastAsia="Verdana" w:hAnsi="Verdana" w:cs="Verdana"/>
        </w:rPr>
        <w:t>/idp.trezor.gov.rs/ (у даљем тексту: Портал) тако што доставља следеће податке: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lastRenderedPageBreak/>
        <w:t>1) јединствени матични број грађана;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2) регистарски број важеће личне карте.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Министарству, податке о корисницима права из пензијског и инвалидског осигурања доставља Ре</w:t>
      </w:r>
      <w:r>
        <w:rPr>
          <w:rFonts w:ascii="Verdana" w:eastAsia="Verdana" w:hAnsi="Verdana" w:cs="Verdana"/>
        </w:rPr>
        <w:t>публички фонд за пензијско и инвалидско осигурање, у складу са Законом.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Министарству, податке о носиоцима права на новчану социјалну помоћ и корисницима новчане социјалне помоћи, у складу са законом којим се уређује социјална заштита, доставља Министарство</w:t>
      </w:r>
      <w:r>
        <w:rPr>
          <w:rFonts w:ascii="Verdana" w:eastAsia="Verdana" w:hAnsi="Verdana" w:cs="Verdana"/>
        </w:rPr>
        <w:t xml:space="preserve"> за рад, запошљавање, борачка и социјална питања, у складу са Законом.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Министарству, податке о лицима у заводу за извршење кривичних санкција, доставља Министарство правде – Управа за извршење кривичних санкција, у складу са Законом.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 xml:space="preserve">Министарству, податке </w:t>
      </w:r>
      <w:r>
        <w:rPr>
          <w:rFonts w:ascii="Verdana" w:eastAsia="Verdana" w:hAnsi="Verdana" w:cs="Verdana"/>
        </w:rPr>
        <w:t>о лицу које има статус носиоца права у складу са Законом о праву на бесплатне акције и новчану накнаду коју грађани остварују у поступку приватизације („Службени гласник РС”, бр. 123/07, 30/10, 115/14, 112/15 и 19/25) доставља Министарство привреде.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Подаци</w:t>
      </w:r>
      <w:r>
        <w:rPr>
          <w:rFonts w:ascii="Verdana" w:eastAsia="Verdana" w:hAnsi="Verdana" w:cs="Verdana"/>
        </w:rPr>
        <w:t xml:space="preserve"> из ст. 1–4. овог члана важећи на дан ступања на снагу Закона, достављају се на начин утврђен овим правилником.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6.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Министарство, по достављању података подносиоца пријаве из члана 4. овог правилника приступа утврђивању испуњености услова за уплату јед</w:t>
      </w:r>
      <w:r>
        <w:rPr>
          <w:rFonts w:ascii="Verdana" w:eastAsia="Verdana" w:hAnsi="Verdana" w:cs="Verdana"/>
        </w:rPr>
        <w:t>нократне новчане накнаде из члана 2. став 2. Закона на основу података који се налазе у службеним евиденцијама органа јавне власти, у складу са чланом 7. став 2. тач. 1) и 5) Закона.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Министарство, по достављању података о лицима којима се једнократна новчана накнада исплаћује без пријаве и лицима у заводу за извршење кривичних санкција од стране органа јавне власти у складу са чланом 7. став 2. тач. 2)–4) Закона приступа утврђивању исп</w:t>
      </w:r>
      <w:r>
        <w:rPr>
          <w:rFonts w:ascii="Verdana" w:eastAsia="Verdana" w:hAnsi="Verdana" w:cs="Verdana"/>
        </w:rPr>
        <w:t>уњености услова за уплату једнократне новчане накнаде из члана 2. став 2. тач. 1)–4) Закона на основу података из члана 7. став 2. тачка 5) Закона.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Достављање, односно размена податка између органа јавне власти, врши се искључиво у електронском облику.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</w:t>
      </w:r>
      <w:r>
        <w:rPr>
          <w:rFonts w:ascii="Verdana" w:eastAsia="Verdana" w:hAnsi="Verdana" w:cs="Verdana"/>
        </w:rPr>
        <w:t>н 7.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По утврђивању испуњености услова за уплату једнократне новчане накнаде Министарство, преко Управе за трезор, податке од значаја за уплату једнократне новчане накнаде које су доставили подносиоци пријаве, као и податке од значаја о лицима којима се јед</w:t>
      </w:r>
      <w:r>
        <w:rPr>
          <w:rFonts w:ascii="Verdana" w:eastAsia="Verdana" w:hAnsi="Verdana" w:cs="Verdana"/>
        </w:rPr>
        <w:t>нократна новчана накнада исплаћује без пријаве, доставља у електронском облику „Банци Поштанска штедионица” акционарско друштво, Београд (у даљем тексту: Банка).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8.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lastRenderedPageBreak/>
        <w:t>Пренос средстава примаоцима једнократне новчане накнаде врши се Банци са посебног наме</w:t>
      </w:r>
      <w:r>
        <w:rPr>
          <w:rFonts w:ascii="Verdana" w:eastAsia="Verdana" w:hAnsi="Verdana" w:cs="Verdana"/>
        </w:rPr>
        <w:t xml:space="preserve">нског рачуна који је отворен за ту намену у Министарству – Управи за трезор. 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Банка врши исплату једнократне новчане накнаде на текући рачун или посебан наменски рачун који прималац једнократне новчане накнаде има отворен код Банке.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Уколико прималац једнок</w:t>
      </w:r>
      <w:r>
        <w:rPr>
          <w:rFonts w:ascii="Verdana" w:eastAsia="Verdana" w:hAnsi="Verdana" w:cs="Verdana"/>
        </w:rPr>
        <w:t>ратне новчане накнаде нема отворен код Банке текући рачун или посебан наменски рачун, Банка отвара посебан наменски рачун за исплату једнократне новчане накнаде, у складу са чланом 9. ст. 2–4. Закона.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Пренос средстава лицима у заводу за извршење кривичних санкција врши се на депозитни рачун завода за извршење кривичних санкција.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9.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 xml:space="preserve">Подносиоцу пријаве, односно другом заинтересованом лицу у периоду из члана 4. овог правилника биће омогућено да преко </w:t>
      </w:r>
      <w:r>
        <w:rPr>
          <w:rFonts w:ascii="Verdana" w:eastAsia="Verdana" w:hAnsi="Verdana" w:cs="Verdana"/>
        </w:rPr>
        <w:t>Портала изврши проверу да ли испуњава услов из члана 2. став 2. тачка 1) Закона.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 xml:space="preserve">У случају да је лице из става 1. овог члана евидентирано као носилац права у складу са Законом о праву на бесплатне акције и новчану накнаду коју грађани остварују у поступку </w:t>
      </w:r>
      <w:r>
        <w:rPr>
          <w:rFonts w:ascii="Verdana" w:eastAsia="Verdana" w:hAnsi="Verdana" w:cs="Verdana"/>
        </w:rPr>
        <w:t>приватизације, преко Портала ће добити информацију у којој банци може да провери да ли су му исплаћена средства на основу акта о преносу новчане накнаде грађанима који су стекли статус носиоца права на бесплатне акције и новчану накнаду коју грађани оствар</w:t>
      </w:r>
      <w:r>
        <w:rPr>
          <w:rFonts w:ascii="Verdana" w:eastAsia="Verdana" w:hAnsi="Verdana" w:cs="Verdana"/>
        </w:rPr>
        <w:t xml:space="preserve">ују у поступку приватизације из средстава Акционарског фонда. 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Подносилац пријаве, односно лице којем се једнократна новчана накнада исплаћује без пријаве има могућност провере статуса пријаве преко Портала, у делу „Провера статуса пријаве”, као и могућнос</w:t>
      </w:r>
      <w:r>
        <w:rPr>
          <w:rFonts w:ascii="Verdana" w:eastAsia="Verdana" w:hAnsi="Verdana" w:cs="Verdana"/>
        </w:rPr>
        <w:t>т подношења рекламације у делу „Пријава проблема”.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Лице у заводу за извршење кривичних санкција има могућност рекламације подношењем пријаве Управи за извршење кривичних санкција.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10.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Министарство унутрашњих послова, Републички фонд за пензијско и инв</w:t>
      </w:r>
      <w:r>
        <w:rPr>
          <w:rFonts w:ascii="Verdana" w:eastAsia="Verdana" w:hAnsi="Verdana" w:cs="Verdana"/>
        </w:rPr>
        <w:t>алидско осигурање, Министарство за рад, запошљавање, борачка и социјална питања и Министарство правде – Управа за извршење кривичних санкција ће по рекламацијама лица из члана 9. овог правилника Министарству – Управи за трезор достављати додатне податке, у</w:t>
      </w:r>
      <w:r>
        <w:rPr>
          <w:rFonts w:ascii="Verdana" w:eastAsia="Verdana" w:hAnsi="Verdana" w:cs="Verdana"/>
        </w:rPr>
        <w:t xml:space="preserve"> складу са законом.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11.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Приступ Привременом регистру имају овлашћени администратори и ауторизовани корисници.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Директан приступ Привременом регистру имају овлашћени администратори.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Овлашћени администратор може директно приступити Привременом регистру р</w:t>
      </w:r>
      <w:r>
        <w:rPr>
          <w:rFonts w:ascii="Verdana" w:eastAsia="Verdana" w:hAnsi="Verdana" w:cs="Verdana"/>
        </w:rPr>
        <w:t xml:space="preserve">ади групног прегледа података о примаоцима једнократне новчане накнаде, могућности искључивања података о примаоцима једнократне </w:t>
      </w:r>
      <w:r>
        <w:rPr>
          <w:rFonts w:ascii="Verdana" w:eastAsia="Verdana" w:hAnsi="Verdana" w:cs="Verdana"/>
        </w:rPr>
        <w:lastRenderedPageBreak/>
        <w:t>новчане накнаде из Привременог регистра који имају право на једнократну новчану накнаду.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Ауторизовани корисници којима је отвор</w:t>
      </w:r>
      <w:r>
        <w:rPr>
          <w:rFonts w:ascii="Verdana" w:eastAsia="Verdana" w:hAnsi="Verdana" w:cs="Verdana"/>
        </w:rPr>
        <w:t>ен налог да приступају Привременом регистру, не приступају директно подацима о примаоцима једнократне новчане накнаде, већ искључиво путем портала јединичним упитом по јединственом матичном броју грађанина и по броју личне карте прималаца једнократне новча</w:t>
      </w:r>
      <w:r>
        <w:rPr>
          <w:rFonts w:ascii="Verdana" w:eastAsia="Verdana" w:hAnsi="Verdana" w:cs="Verdana"/>
        </w:rPr>
        <w:t>не накнаде, које прималац једнократне новчане накнаде доставља приликом подношења рекламације.</w:t>
      </w:r>
    </w:p>
    <w:p w:rsidR="00900C9A" w:rsidRDefault="00AC4A32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12.</w:t>
      </w:r>
    </w:p>
    <w:p w:rsidR="00900C9A" w:rsidRDefault="00AC4A32">
      <w:pPr>
        <w:spacing w:line="210" w:lineRule="atLeast"/>
      </w:pPr>
      <w:r>
        <w:rPr>
          <w:rFonts w:ascii="Verdana" w:eastAsia="Verdana" w:hAnsi="Verdana" w:cs="Verdana"/>
        </w:rPr>
        <w:t>Овај правилник ступа на снагу наредног дана од дана објављивања у „Службеном гласнику Републике Србије”.</w:t>
      </w:r>
    </w:p>
    <w:p w:rsidR="00900C9A" w:rsidRDefault="00AC4A32">
      <w:pPr>
        <w:spacing w:line="210" w:lineRule="atLeast"/>
        <w:jc w:val="right"/>
      </w:pPr>
      <w:r>
        <w:rPr>
          <w:rFonts w:ascii="Verdana" w:eastAsia="Verdana" w:hAnsi="Verdana" w:cs="Verdana"/>
        </w:rPr>
        <w:t>Број 003963644 2026 10520 000 000 012 001</w:t>
      </w:r>
    </w:p>
    <w:p w:rsidR="00900C9A" w:rsidRDefault="00AC4A32">
      <w:pPr>
        <w:spacing w:line="210" w:lineRule="atLeast"/>
        <w:jc w:val="right"/>
      </w:pPr>
      <w:r>
        <w:rPr>
          <w:rFonts w:ascii="Verdana" w:eastAsia="Verdana" w:hAnsi="Verdana" w:cs="Verdana"/>
        </w:rPr>
        <w:t>У Бео</w:t>
      </w:r>
      <w:r>
        <w:rPr>
          <w:rFonts w:ascii="Verdana" w:eastAsia="Verdana" w:hAnsi="Verdana" w:cs="Verdana"/>
        </w:rPr>
        <w:t>граду, 2. септембра 2026. године</w:t>
      </w:r>
    </w:p>
    <w:p w:rsidR="00900C9A" w:rsidRDefault="00AC4A32">
      <w:pPr>
        <w:spacing w:line="210" w:lineRule="atLeast"/>
        <w:jc w:val="right"/>
      </w:pPr>
      <w:r>
        <w:rPr>
          <w:rFonts w:ascii="Verdana" w:eastAsia="Verdana" w:hAnsi="Verdana" w:cs="Verdana"/>
        </w:rPr>
        <w:t>Министар,</w:t>
      </w:r>
    </w:p>
    <w:p w:rsidR="00900C9A" w:rsidRDefault="00AC4A32">
      <w:pPr>
        <w:spacing w:line="210" w:lineRule="atLeast"/>
        <w:jc w:val="right"/>
      </w:pPr>
      <w:r>
        <w:rPr>
          <w:rFonts w:ascii="Verdana" w:eastAsia="Verdana" w:hAnsi="Verdana" w:cs="Verdana"/>
          <w:b/>
        </w:rPr>
        <w:t>Синиша Мали,</w:t>
      </w:r>
      <w:r>
        <w:rPr>
          <w:rFonts w:ascii="Verdana" w:eastAsia="Verdana" w:hAnsi="Verdana" w:cs="Verdana"/>
        </w:rPr>
        <w:t xml:space="preserve"> с.р.</w:t>
      </w:r>
    </w:p>
    <w:sectPr w:rsidR="00900C9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9A"/>
    <w:rsid w:val="00900C9A"/>
    <w:rsid w:val="00A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4C7E46-F682-4FD1-A984-EE636BDC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2026-09-07T11:40:00Z</dcterms:created>
  <dcterms:modified xsi:type="dcterms:W3CDTF">2026-09-07T11:40:00Z</dcterms:modified>
</cp:coreProperties>
</file>