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A4" w:rsidRPr="00011BB3" w:rsidRDefault="00011BB3" w:rsidP="00011BB3">
      <w:pPr>
        <w:spacing w:after="150"/>
        <w:rPr>
          <w:lang w:val="sr-Cyrl-RS"/>
        </w:rPr>
      </w:pPr>
      <w:bookmarkStart w:id="0" w:name="_GoBack"/>
      <w:r w:rsidRPr="00011BB3">
        <w:rPr>
          <w:rFonts w:ascii="Tahoma" w:hAnsi="Tahoma" w:cs="Tahoma"/>
          <w:color w:val="000000"/>
          <w:lang w:val="sr-Cyrl-RS"/>
        </w:rPr>
        <w:t>﻿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Н</w:t>
      </w:r>
      <w:r w:rsidRPr="00011BB3">
        <w:rPr>
          <w:color w:val="000000"/>
          <w:lang w:val="sr-Cyrl-RS"/>
        </w:rPr>
        <w:t xml:space="preserve">а основу члана 4. став 2. и члана 5. став 2. Уредбе о управљању Програмима претприступне помоћи Европске уније у оквиру инструмента за </w:t>
      </w:r>
      <w:r w:rsidRPr="00011BB3">
        <w:rPr>
          <w:color w:val="000000"/>
          <w:lang w:val="sr-Cyrl-RS"/>
        </w:rPr>
        <w:t>претприступну помоћ (ИПА III) за период 2021–2027. године („Службени гласник РС”, број 29/23) и чланa 43. став 1. Закона о Влади („Службени гласник РС”, бр. 55/05, 71/05 – исправка, 101/07, 65/08, 16/11, 68/12 – УС, 72/12, 7/14 – УС, 44/14 и 30/18 − др. за</w:t>
      </w:r>
      <w:r w:rsidRPr="00011BB3">
        <w:rPr>
          <w:color w:val="000000"/>
          <w:lang w:val="sr-Cyrl-RS"/>
        </w:rPr>
        <w:t>кон),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Влада доноси</w:t>
      </w:r>
    </w:p>
    <w:p w:rsidR="00B110A4" w:rsidRPr="00011BB3" w:rsidRDefault="00011BB3">
      <w:pPr>
        <w:spacing w:after="225"/>
        <w:jc w:val="center"/>
        <w:rPr>
          <w:lang w:val="sr-Cyrl-RS"/>
        </w:rPr>
      </w:pPr>
      <w:r w:rsidRPr="00011BB3">
        <w:rPr>
          <w:b/>
          <w:color w:val="000000"/>
          <w:lang w:val="sr-Cyrl-RS"/>
        </w:rPr>
        <w:t>ОДЛУКУ</w:t>
      </w:r>
    </w:p>
    <w:p w:rsidR="00B110A4" w:rsidRPr="00011BB3" w:rsidRDefault="00011BB3">
      <w:pPr>
        <w:spacing w:after="150"/>
        <w:jc w:val="center"/>
        <w:rPr>
          <w:lang w:val="sr-Cyrl-RS"/>
        </w:rPr>
      </w:pPr>
      <w:r w:rsidRPr="00011BB3">
        <w:rPr>
          <w:b/>
          <w:color w:val="000000"/>
          <w:lang w:val="sr-Cyrl-RS"/>
        </w:rPr>
        <w:t>о одређивању органа, лица и тела за управљање програмима претприступне помоћи Европске уније у оквиру инструмента за претприступну помоћ (ИПА III) за период 2021–2027. године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1. Овом одлуком одређују се органи, лица и тела за упра</w:t>
      </w:r>
      <w:r w:rsidRPr="00011BB3">
        <w:rPr>
          <w:color w:val="000000"/>
          <w:lang w:val="sr-Cyrl-RS"/>
        </w:rPr>
        <w:t>вљање програмима претприступне помоћи Европске уније у оквиру инструмента за претприступну помоћ (ИПА III) за период 2021–2027. године: Национални ИПА координатор, Технички секретаријат Националног ИПА координатора, Национални службеник за одобравање, орга</w:t>
      </w:r>
      <w:r w:rsidRPr="00011BB3">
        <w:rPr>
          <w:color w:val="000000"/>
          <w:lang w:val="sr-Cyrl-RS"/>
        </w:rPr>
        <w:t>ни у Управљачкој структури Националног службеника за одобравање, Управљачки орган, Посредничка тела за управљање политиком, Посредничко тело за финансијско управљање за једногодишње програме и вишегодишње програме прекограничне сарадње, Управљачки орган за</w:t>
      </w:r>
      <w:r w:rsidRPr="00011BB3">
        <w:rPr>
          <w:color w:val="000000"/>
          <w:lang w:val="sr-Cyrl-RS"/>
        </w:rPr>
        <w:t xml:space="preserve"> програме прекограничне сарадње, органи који чине Структуру за управљање ИПАРД програмом и Тело за сузбијање неправилности и превара у поступању са финансијским средствима Европске уније.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2. За Националног ИПА координатора, одређује се министар за европске</w:t>
      </w:r>
      <w:r w:rsidRPr="00011BB3">
        <w:rPr>
          <w:color w:val="000000"/>
          <w:lang w:val="sr-Cyrl-RS"/>
        </w:rPr>
        <w:t xml:space="preserve"> интеграције – проф. др Тања Мишчевић.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3. Одређује се Министарство за европске интеграције – Сектор за планирање, програмирање, праћење и извештавање о средствима Европске уније и развојној помоћи, за Технички секретаријат националног ИПА координатора.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 xml:space="preserve">4. </w:t>
      </w:r>
      <w:r w:rsidRPr="00011BB3">
        <w:rPr>
          <w:color w:val="000000"/>
          <w:lang w:val="sr-Cyrl-RS"/>
        </w:rPr>
        <w:t>За Националног службеника за одобравање, одређује се државни секретар у Министарству финансија – Гојко Станивуковић.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Руководилац Сектора за управљање средствима Европске уније у Mинистaрству финaнсиja замењује Националног службеника за одобравање у његовом</w:t>
      </w:r>
      <w:r w:rsidRPr="00011BB3">
        <w:rPr>
          <w:color w:val="000000"/>
          <w:lang w:val="sr-Cyrl-RS"/>
        </w:rPr>
        <w:t xml:space="preserve"> одсуству.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5. Одређује се Министарство финансија – Сектор за управљање средствима Европске уније, за Управљачку структуру Националног службеника за одобравање. Руководилац сектора обавља послове руководиоца Управљачке структуре Националног службеника за од</w:t>
      </w:r>
      <w:r w:rsidRPr="00011BB3">
        <w:rPr>
          <w:color w:val="000000"/>
          <w:lang w:val="sr-Cyrl-RS"/>
        </w:rPr>
        <w:t>обравање.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lastRenderedPageBreak/>
        <w:t>Унутрашње јединице Сектора за управљање средствима Европске уније у Министарству финансија, обављају послове Тела за подршку Националном службенику за одобравање и Рачуноводственог тела.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6. Одређује се Министарство за европске интеграције – Секто</w:t>
      </w:r>
      <w:r w:rsidRPr="00011BB3">
        <w:rPr>
          <w:color w:val="000000"/>
          <w:lang w:val="sr-Cyrl-RS"/>
        </w:rPr>
        <w:t xml:space="preserve">р за планирање, програмирање, праћење и извештавање о средствима Европске уније и развојној помоћи, за Управљачки орган у Структури за управљање једногодишњим програмима претприступне помоћи у оквиру ИПА III. Руководилац сектора обавља послове руководиоца </w:t>
      </w:r>
      <w:r w:rsidRPr="00011BB3">
        <w:rPr>
          <w:color w:val="000000"/>
          <w:lang w:val="sr-Cyrl-RS"/>
        </w:rPr>
        <w:t>Управљачког органа за управљање једногодишњим програмима претприступне помоћи у оквиру ИПА III.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7. Одређује се Министарство финансија – Сектор за међународну сарадњу и европске интеграције за Посредничко тело за управљање политиком у Структури за управљање</w:t>
      </w:r>
      <w:r w:rsidRPr="00011BB3">
        <w:rPr>
          <w:color w:val="000000"/>
          <w:lang w:val="sr-Cyrl-RS"/>
        </w:rPr>
        <w:t xml:space="preserve"> једногодишњим програмима у оквиру ИПА III. Руководилац сектора обавља послове руководиоца Посредничког тела за управљање политиком.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8. Одређује се Министарство за заштиту животне средине – Сектор за међународну сарадњу, пројекте и климатске промене за Пос</w:t>
      </w:r>
      <w:r w:rsidRPr="00011BB3">
        <w:rPr>
          <w:color w:val="000000"/>
          <w:lang w:val="sr-Cyrl-RS"/>
        </w:rPr>
        <w:t>редничко тело за управљање политиком у Структури за управљање једногодишњим програмима у оквиру ИПА III. Руководилац сектора обавља послове руководиоца Посредничког тела за управљање политиком.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9. Одређује се Министарство пољопривреде, шумарства и водоприв</w:t>
      </w:r>
      <w:r w:rsidRPr="00011BB3">
        <w:rPr>
          <w:color w:val="000000"/>
          <w:lang w:val="sr-Cyrl-RS"/>
        </w:rPr>
        <w:t>реде – Сектор за међународну сарадњу и европске интеграције за Посредничко тело за управљање политиком у Структури за управљање једногодишњим програмима у оквиру ИПА III. Руководилац сектора обавља послове руководиоца Посредничког тела за управљање политик</w:t>
      </w:r>
      <w:r w:rsidRPr="00011BB3">
        <w:rPr>
          <w:color w:val="000000"/>
          <w:lang w:val="sr-Cyrl-RS"/>
        </w:rPr>
        <w:t>ом.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10. Одређује се Министарство за рад, запошљавање, борачка и социјална питања – Сектор за међународну сарадњу, европске интеграције и пројекте за Посредничко тело за управљање политиком у Структури за управљање једногодишњим програмима у оквиру ИПА III.</w:t>
      </w:r>
      <w:r w:rsidRPr="00011BB3">
        <w:rPr>
          <w:color w:val="000000"/>
          <w:lang w:val="sr-Cyrl-RS"/>
        </w:rPr>
        <w:t xml:space="preserve"> Руководилац сектора обавља послове руководиоца Посредничког тела за управљање политиком.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11. Одређује се Министарство финансија – Сектор за уговарање и финансирање програма из средстава Европске уније, за Посредничко тело за финансијско управљање у Структ</w:t>
      </w:r>
      <w:r w:rsidRPr="00011BB3">
        <w:rPr>
          <w:color w:val="000000"/>
          <w:lang w:val="sr-Cyrl-RS"/>
        </w:rPr>
        <w:t>ури за управљање једногодишњим програмима претприступне помоћи у оквиру ИПА III и у Структури за управљање вишегодишњим програмима прекограничне сарадње у оквиру ИПА III. Руководилац сектора обавља послове руководиоца Посредничког тела за финансијско управ</w:t>
      </w:r>
      <w:r w:rsidRPr="00011BB3">
        <w:rPr>
          <w:color w:val="000000"/>
          <w:lang w:val="sr-Cyrl-RS"/>
        </w:rPr>
        <w:t>љање.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12. Одређује се Министарство за европске интеграције – Сектор за програме прекограничне и транснационалне сарадње и сарадњу са органима и организацијама на локалном и регионалном нивоу ради ефикаснијег коришћења фондова, за Управљачки орган за програ</w:t>
      </w:r>
      <w:r w:rsidRPr="00011BB3">
        <w:rPr>
          <w:color w:val="000000"/>
          <w:lang w:val="sr-Cyrl-RS"/>
        </w:rPr>
        <w:t xml:space="preserve">ме прекограничне сарадње у Структури за управљање програмима прекограничне сарадње у </w:t>
      </w:r>
      <w:r w:rsidRPr="00011BB3">
        <w:rPr>
          <w:color w:val="000000"/>
          <w:lang w:val="sr-Cyrl-RS"/>
        </w:rPr>
        <w:lastRenderedPageBreak/>
        <w:t>Републици Србији. Руководилац сектора обавља послове руководиоца Управљачког органа за програме прекограничне сарадње.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13. Одређује се Министарство пољопривреде, шумарства</w:t>
      </w:r>
      <w:r w:rsidRPr="00011BB3">
        <w:rPr>
          <w:color w:val="000000"/>
          <w:lang w:val="sr-Cyrl-RS"/>
        </w:rPr>
        <w:t xml:space="preserve"> и водопривреде – Одељење за управљање ИПАРД програмом, за ИПАРД управљачко тело у Структури за управљање ИПАРД програмом. Руководилац одељења обавља послове руководиоца ИПАРД управљачког тела.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14. Одређује се Министарство пољопривреде, шумарства и водопри</w:t>
      </w:r>
      <w:r w:rsidRPr="00011BB3">
        <w:rPr>
          <w:color w:val="000000"/>
          <w:lang w:val="sr-Cyrl-RS"/>
        </w:rPr>
        <w:t>вреде – Управа за аграрна плаћања, за ИПАРД агенцију у Структури за управљање ИПАРД програмом. Руководилац управе обавља послове руководиоца ИПАРД агенције.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15. Одређује се Министарство финансија – Одељење за сузбијање неправилности и превара у поступању с</w:t>
      </w:r>
      <w:r w:rsidRPr="00011BB3">
        <w:rPr>
          <w:color w:val="000000"/>
          <w:lang w:val="sr-Cyrl-RS"/>
        </w:rPr>
        <w:t>а финансијским средствима Европске уније (АФКОС), за Тело за сузбијање неправилности и превара у поступању са финансијским средствима Европске уније. Руководилац одељења обавља послове руководиоца Тела за сузбијање неправилности и превара у поступању са фи</w:t>
      </w:r>
      <w:r w:rsidRPr="00011BB3">
        <w:rPr>
          <w:color w:val="000000"/>
          <w:lang w:val="sr-Cyrl-RS"/>
        </w:rPr>
        <w:t>нансијским средствима Европске уније.</w:t>
      </w:r>
    </w:p>
    <w:p w:rsidR="00B110A4" w:rsidRPr="00011BB3" w:rsidRDefault="00011BB3">
      <w:pPr>
        <w:spacing w:after="150"/>
        <w:rPr>
          <w:lang w:val="sr-Cyrl-RS"/>
        </w:rPr>
      </w:pPr>
      <w:r w:rsidRPr="00011BB3">
        <w:rPr>
          <w:color w:val="000000"/>
          <w:lang w:val="sr-Cyrl-RS"/>
        </w:rPr>
        <w:t>16. Ова одлука ступа на снагу осмог дана од дана објављивања у „Службеном гласнику Републике Србије”.</w:t>
      </w:r>
    </w:p>
    <w:p w:rsidR="00B110A4" w:rsidRPr="00011BB3" w:rsidRDefault="00011BB3">
      <w:pPr>
        <w:spacing w:after="150"/>
        <w:jc w:val="right"/>
        <w:rPr>
          <w:lang w:val="sr-Cyrl-RS"/>
        </w:rPr>
      </w:pPr>
      <w:r w:rsidRPr="00011BB3">
        <w:rPr>
          <w:color w:val="000000"/>
          <w:lang w:val="sr-Cyrl-RS"/>
        </w:rPr>
        <w:t>05 број 337-3595/2023</w:t>
      </w:r>
    </w:p>
    <w:p w:rsidR="00B110A4" w:rsidRPr="00011BB3" w:rsidRDefault="00011BB3">
      <w:pPr>
        <w:spacing w:after="150"/>
        <w:jc w:val="right"/>
        <w:rPr>
          <w:lang w:val="sr-Cyrl-RS"/>
        </w:rPr>
      </w:pPr>
      <w:r w:rsidRPr="00011BB3">
        <w:rPr>
          <w:color w:val="000000"/>
          <w:lang w:val="sr-Cyrl-RS"/>
        </w:rPr>
        <w:t>У Београду, 27. априла 2023. године</w:t>
      </w:r>
    </w:p>
    <w:p w:rsidR="00B110A4" w:rsidRPr="00011BB3" w:rsidRDefault="00011BB3">
      <w:pPr>
        <w:spacing w:after="150"/>
        <w:jc w:val="right"/>
        <w:rPr>
          <w:lang w:val="sr-Cyrl-RS"/>
        </w:rPr>
      </w:pPr>
      <w:r w:rsidRPr="00011BB3">
        <w:rPr>
          <w:b/>
          <w:color w:val="000000"/>
          <w:lang w:val="sr-Cyrl-RS"/>
        </w:rPr>
        <w:t>Влада</w:t>
      </w:r>
    </w:p>
    <w:p w:rsidR="00B110A4" w:rsidRPr="00011BB3" w:rsidRDefault="00011BB3">
      <w:pPr>
        <w:spacing w:after="150"/>
        <w:jc w:val="right"/>
        <w:rPr>
          <w:lang w:val="sr-Cyrl-RS"/>
        </w:rPr>
      </w:pPr>
      <w:r w:rsidRPr="00011BB3">
        <w:rPr>
          <w:color w:val="000000"/>
          <w:lang w:val="sr-Cyrl-RS"/>
        </w:rPr>
        <w:t>Председник,</w:t>
      </w:r>
    </w:p>
    <w:p w:rsidR="00B110A4" w:rsidRPr="00011BB3" w:rsidRDefault="00011BB3">
      <w:pPr>
        <w:spacing w:after="150"/>
        <w:jc w:val="right"/>
        <w:rPr>
          <w:lang w:val="sr-Cyrl-RS"/>
        </w:rPr>
      </w:pPr>
      <w:r w:rsidRPr="00011BB3">
        <w:rPr>
          <w:b/>
          <w:color w:val="000000"/>
          <w:lang w:val="sr-Cyrl-RS"/>
        </w:rPr>
        <w:t>Ана Брнабић,</w:t>
      </w:r>
      <w:r w:rsidRPr="00011BB3">
        <w:rPr>
          <w:color w:val="000000"/>
          <w:lang w:val="sr-Cyrl-RS"/>
        </w:rPr>
        <w:t xml:space="preserve"> с.р.</w:t>
      </w:r>
      <w:bookmarkEnd w:id="0"/>
    </w:p>
    <w:sectPr w:rsidR="00B110A4" w:rsidRPr="00011B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A4"/>
    <w:rsid w:val="00011BB3"/>
    <w:rsid w:val="00B1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A2EFF-0A52-43D5-9545-F6E0F380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2023-05-05T06:57:00Z</dcterms:created>
  <dcterms:modified xsi:type="dcterms:W3CDTF">2023-05-05T06:57:00Z</dcterms:modified>
</cp:coreProperties>
</file>