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A846" w14:textId="77777777" w:rsidR="00FD1470" w:rsidRPr="008F507B" w:rsidRDefault="00FD1470" w:rsidP="00FD1470">
      <w:pPr>
        <w:rPr>
          <w:sz w:val="36"/>
          <w:lang w:val="sr-Cyrl-RS"/>
        </w:rPr>
      </w:pPr>
      <w:bookmarkStart w:id="0" w:name="_Toc66194786"/>
      <w:bookmarkStart w:id="1" w:name="_Toc72488780"/>
    </w:p>
    <w:p w14:paraId="65063947" w14:textId="77777777" w:rsidR="008F507B" w:rsidRDefault="008F507B" w:rsidP="008F507B">
      <w:pPr>
        <w:jc w:val="center"/>
        <w:rPr>
          <w:sz w:val="36"/>
          <w:lang w:val="sr-Cyrl-RS"/>
        </w:rPr>
      </w:pPr>
    </w:p>
    <w:p w14:paraId="3AD04D4F" w14:textId="77777777" w:rsidR="008F507B" w:rsidRPr="00D8283D" w:rsidRDefault="008F507B" w:rsidP="00D8283D">
      <w:pPr>
        <w:pStyle w:val="Heading5"/>
        <w:jc w:val="center"/>
        <w:rPr>
          <w:rFonts w:ascii="Times New Roman" w:hAnsi="Times New Roman" w:cs="Times New Roman"/>
          <w:sz w:val="40"/>
          <w:szCs w:val="40"/>
          <w:lang w:val="sr-Cyrl-RS"/>
        </w:rPr>
      </w:pPr>
    </w:p>
    <w:p w14:paraId="6432947B" w14:textId="1EA745CE" w:rsidR="00D8283D" w:rsidRPr="00D8283D" w:rsidRDefault="001E05A5" w:rsidP="00D8283D">
      <w:pPr>
        <w:pStyle w:val="Heading5"/>
        <w:jc w:val="center"/>
        <w:rPr>
          <w:rFonts w:ascii="Times New Roman" w:hAnsi="Times New Roman" w:cs="Times New Roman"/>
          <w:sz w:val="36"/>
          <w:szCs w:val="36"/>
          <w:lang w:val="sr-Cyrl-RS"/>
        </w:rPr>
      </w:pPr>
      <w:r>
        <w:rPr>
          <w:rFonts w:ascii="Times New Roman" w:hAnsi="Times New Roman" w:cs="Times New Roman"/>
          <w:sz w:val="36"/>
          <w:szCs w:val="36"/>
          <w:lang w:val="sr-Cyrl-RS"/>
        </w:rPr>
        <w:t xml:space="preserve">Нацрт </w:t>
      </w:r>
      <w:r w:rsidR="008F507B" w:rsidRPr="00D8283D">
        <w:rPr>
          <w:rFonts w:ascii="Times New Roman" w:hAnsi="Times New Roman" w:cs="Times New Roman"/>
          <w:sz w:val="36"/>
          <w:szCs w:val="36"/>
          <w:lang w:val="sr-Cyrl-RS"/>
        </w:rPr>
        <w:t>ПРОГРАМ</w:t>
      </w:r>
      <w:r>
        <w:rPr>
          <w:rFonts w:ascii="Times New Roman" w:hAnsi="Times New Roman" w:cs="Times New Roman"/>
          <w:sz w:val="36"/>
          <w:szCs w:val="36"/>
          <w:lang w:val="sr-Cyrl-RS"/>
        </w:rPr>
        <w:t>а</w:t>
      </w:r>
      <w:r w:rsidR="0080111F">
        <w:rPr>
          <w:rFonts w:ascii="Times New Roman" w:hAnsi="Times New Roman" w:cs="Times New Roman"/>
          <w:sz w:val="36"/>
          <w:szCs w:val="36"/>
          <w:lang w:val="sr-Cyrl-RS"/>
        </w:rPr>
        <w:t xml:space="preserve"> </w:t>
      </w:r>
    </w:p>
    <w:p w14:paraId="03772926" w14:textId="77777777" w:rsidR="00FD1470" w:rsidRPr="00D8283D" w:rsidRDefault="008F507B" w:rsidP="00D8283D">
      <w:pPr>
        <w:pStyle w:val="Heading5"/>
        <w:jc w:val="center"/>
        <w:rPr>
          <w:rFonts w:ascii="Times New Roman" w:hAnsi="Times New Roman" w:cs="Times New Roman"/>
          <w:sz w:val="36"/>
          <w:szCs w:val="36"/>
          <w:lang w:val="sr-Cyrl-RS"/>
        </w:rPr>
      </w:pPr>
      <w:r w:rsidRPr="00D8283D">
        <w:rPr>
          <w:rFonts w:ascii="Times New Roman" w:hAnsi="Times New Roman" w:cs="Times New Roman"/>
          <w:sz w:val="36"/>
          <w:szCs w:val="36"/>
          <w:lang w:val="sr-Cyrl-RS"/>
        </w:rPr>
        <w:t>РЕФОРМЕ УПРАВЉАЊА ЈАВНИМ ФИНАНСИЈАМА 2026-2030 СА ПРАТЕЋИМ АКЦИОНИМ ПЛАНОМ ЗА ПЕРИОД 2026-2028</w:t>
      </w:r>
    </w:p>
    <w:p w14:paraId="0D7250F4" w14:textId="77777777" w:rsidR="00FD1470" w:rsidRPr="008F507B" w:rsidRDefault="00FD1470" w:rsidP="008F507B">
      <w:pPr>
        <w:jc w:val="center"/>
        <w:rPr>
          <w:sz w:val="36"/>
          <w:lang w:val="sr-Cyrl-RS"/>
        </w:rPr>
      </w:pPr>
    </w:p>
    <w:p w14:paraId="75985251" w14:textId="77777777" w:rsidR="00FD1470" w:rsidRDefault="00FD1470" w:rsidP="008F507B">
      <w:pPr>
        <w:jc w:val="center"/>
        <w:rPr>
          <w:lang w:val="sr-Cyrl-RS"/>
        </w:rPr>
      </w:pPr>
    </w:p>
    <w:p w14:paraId="6F9AD7AC" w14:textId="77777777" w:rsidR="00FD1470" w:rsidRDefault="00FD1470" w:rsidP="008F507B">
      <w:pPr>
        <w:jc w:val="center"/>
        <w:rPr>
          <w:lang w:val="sr-Cyrl-RS"/>
        </w:rPr>
      </w:pPr>
    </w:p>
    <w:p w14:paraId="2250D134" w14:textId="77777777" w:rsidR="00FD1470" w:rsidRDefault="00FD1470" w:rsidP="008F507B">
      <w:pPr>
        <w:jc w:val="center"/>
        <w:rPr>
          <w:lang w:val="sr-Cyrl-RS"/>
        </w:rPr>
      </w:pPr>
    </w:p>
    <w:p w14:paraId="11768B24" w14:textId="77777777" w:rsidR="00FD1470" w:rsidRDefault="00FD1470" w:rsidP="008F507B">
      <w:pPr>
        <w:jc w:val="center"/>
        <w:rPr>
          <w:lang w:val="sr-Cyrl-RS"/>
        </w:rPr>
      </w:pPr>
    </w:p>
    <w:p w14:paraId="0BC48FFD" w14:textId="77777777" w:rsidR="00D8283D" w:rsidRDefault="00D8283D" w:rsidP="008F507B">
      <w:pPr>
        <w:jc w:val="center"/>
        <w:rPr>
          <w:lang w:val="sr-Cyrl-RS"/>
        </w:rPr>
      </w:pPr>
    </w:p>
    <w:p w14:paraId="0ED4A153" w14:textId="77777777" w:rsidR="00D8283D" w:rsidRDefault="00D8283D" w:rsidP="008F507B">
      <w:pPr>
        <w:jc w:val="center"/>
        <w:rPr>
          <w:lang w:val="sr-Cyrl-RS"/>
        </w:rPr>
      </w:pPr>
    </w:p>
    <w:p w14:paraId="0E3D9A6A" w14:textId="77777777" w:rsidR="00D8283D" w:rsidRDefault="00D8283D" w:rsidP="008F507B">
      <w:pPr>
        <w:jc w:val="center"/>
        <w:rPr>
          <w:lang w:val="sr-Cyrl-RS"/>
        </w:rPr>
      </w:pPr>
    </w:p>
    <w:p w14:paraId="6C597CE4" w14:textId="77777777" w:rsidR="00D8283D" w:rsidRDefault="00D8283D" w:rsidP="008F507B">
      <w:pPr>
        <w:jc w:val="center"/>
        <w:rPr>
          <w:lang w:val="sr-Cyrl-RS"/>
        </w:rPr>
      </w:pPr>
    </w:p>
    <w:p w14:paraId="4019335C" w14:textId="77777777" w:rsidR="00D8283D" w:rsidRDefault="00D8283D" w:rsidP="008F507B">
      <w:pPr>
        <w:jc w:val="center"/>
        <w:rPr>
          <w:lang w:val="sr-Cyrl-RS"/>
        </w:rPr>
      </w:pPr>
    </w:p>
    <w:p w14:paraId="21D42611" w14:textId="77777777" w:rsidR="00D8283D" w:rsidRDefault="00D8283D" w:rsidP="008F507B">
      <w:pPr>
        <w:jc w:val="center"/>
        <w:rPr>
          <w:lang w:val="sr-Cyrl-RS"/>
        </w:rPr>
      </w:pPr>
    </w:p>
    <w:p w14:paraId="62C52541" w14:textId="77777777" w:rsidR="00D8283D" w:rsidRDefault="00D8283D" w:rsidP="008F507B">
      <w:pPr>
        <w:jc w:val="center"/>
        <w:rPr>
          <w:lang w:val="sr-Cyrl-RS"/>
        </w:rPr>
      </w:pPr>
    </w:p>
    <w:p w14:paraId="4033089A" w14:textId="77777777" w:rsidR="00D8283D" w:rsidRPr="00D8283D" w:rsidRDefault="00664E84" w:rsidP="008F507B">
      <w:pPr>
        <w:jc w:val="center"/>
        <w:rPr>
          <w:rFonts w:ascii="Times New Roman" w:hAnsi="Times New Roman" w:cs="Times New Roman"/>
          <w:caps/>
          <w:color w:val="2E74B5" w:themeColor="accent1" w:themeShade="BF"/>
          <w:spacing w:val="10"/>
          <w:sz w:val="36"/>
          <w:szCs w:val="36"/>
          <w:lang w:val="sr-Cyrl-RS"/>
        </w:rPr>
      </w:pPr>
      <w:r>
        <w:rPr>
          <w:rFonts w:ascii="Times New Roman" w:hAnsi="Times New Roman" w:cs="Times New Roman"/>
          <w:caps/>
          <w:color w:val="2E74B5" w:themeColor="accent1" w:themeShade="BF"/>
          <w:spacing w:val="10"/>
          <w:sz w:val="36"/>
          <w:szCs w:val="36"/>
          <w:lang w:val="sr-Cyrl-RS"/>
        </w:rPr>
        <w:t>октобар 2025. године</w:t>
      </w:r>
      <w:r w:rsidR="00D8283D" w:rsidRPr="00D8283D">
        <w:rPr>
          <w:rFonts w:ascii="Times New Roman" w:hAnsi="Times New Roman" w:cs="Times New Roman"/>
          <w:caps/>
          <w:color w:val="2E74B5" w:themeColor="accent1" w:themeShade="BF"/>
          <w:spacing w:val="10"/>
          <w:sz w:val="36"/>
          <w:szCs w:val="36"/>
          <w:lang w:val="sr-Cyrl-RS"/>
        </w:rPr>
        <w:t xml:space="preserve"> </w:t>
      </w:r>
    </w:p>
    <w:p w14:paraId="00DDDB8F" w14:textId="77777777" w:rsidR="00FD1470" w:rsidRDefault="00FD1470" w:rsidP="008F507B">
      <w:pPr>
        <w:jc w:val="center"/>
        <w:rPr>
          <w:lang w:val="sr-Cyrl-RS"/>
        </w:rPr>
      </w:pPr>
    </w:p>
    <w:p w14:paraId="63FBA645" w14:textId="520587BF" w:rsidR="00FD1470" w:rsidRDefault="00FD1470" w:rsidP="00FD1470">
      <w:pPr>
        <w:rPr>
          <w:lang w:val="sr-Cyrl-RS"/>
        </w:rPr>
      </w:pPr>
    </w:p>
    <w:p w14:paraId="39359C81" w14:textId="7A95C7E0" w:rsidR="00B31026" w:rsidRDefault="00B31026" w:rsidP="00FD1470">
      <w:pPr>
        <w:rPr>
          <w:lang w:val="sr-Cyrl-RS"/>
        </w:rPr>
      </w:pPr>
    </w:p>
    <w:p w14:paraId="5F21D2C3" w14:textId="77777777" w:rsidR="00B31026" w:rsidRDefault="00B31026" w:rsidP="00FD1470">
      <w:pPr>
        <w:rPr>
          <w:lang w:val="sr-Cyrl-RS"/>
        </w:rPr>
      </w:pPr>
    </w:p>
    <w:p w14:paraId="48269B9A" w14:textId="77777777" w:rsidR="00FD1470" w:rsidRPr="009712B4" w:rsidRDefault="00FD1470" w:rsidP="00FD1470"/>
    <w:p w14:paraId="0C2C4A6D" w14:textId="77777777" w:rsidR="00FD1470" w:rsidRDefault="00FD1470" w:rsidP="00FD1470">
      <w:pPr>
        <w:rPr>
          <w:lang w:val="sr-Cyrl-RS"/>
        </w:rPr>
      </w:pPr>
    </w:p>
    <w:sdt>
      <w:sdtPr>
        <w:rPr>
          <w:caps w:val="0"/>
          <w:color w:val="auto"/>
          <w:spacing w:val="0"/>
          <w:sz w:val="20"/>
          <w:szCs w:val="20"/>
        </w:rPr>
        <w:id w:val="-383258551"/>
        <w:docPartObj>
          <w:docPartGallery w:val="Table of Contents"/>
          <w:docPartUnique/>
        </w:docPartObj>
      </w:sdtPr>
      <w:sdtEndPr>
        <w:rPr>
          <w:rFonts w:ascii="Times New Roman" w:hAnsi="Times New Roman" w:cs="Times New Roman"/>
          <w:b/>
          <w:bCs/>
          <w:noProof/>
          <w:sz w:val="24"/>
          <w:szCs w:val="24"/>
        </w:rPr>
      </w:sdtEndPr>
      <w:sdtContent>
        <w:p w14:paraId="39BF3988" w14:textId="299839F3" w:rsidR="002E789C" w:rsidRPr="00A0734D" w:rsidRDefault="00A0734D" w:rsidP="002E789C">
          <w:pPr>
            <w:pStyle w:val="TOCHeading"/>
            <w:jc w:val="center"/>
            <w:rPr>
              <w:rFonts w:ascii="Times New Roman" w:hAnsi="Times New Roman" w:cs="Times New Roman"/>
              <w:sz w:val="24"/>
              <w:szCs w:val="24"/>
              <w:lang w:val="sr-Cyrl-RS"/>
            </w:rPr>
          </w:pPr>
          <w:r>
            <w:rPr>
              <w:rFonts w:ascii="Times New Roman" w:hAnsi="Times New Roman" w:cs="Times New Roman"/>
              <w:sz w:val="24"/>
              <w:szCs w:val="24"/>
              <w:lang w:val="sr-Cyrl-RS"/>
            </w:rPr>
            <w:t>САДРЖАЈ</w:t>
          </w:r>
        </w:p>
        <w:p w14:paraId="76325EA4" w14:textId="77777777" w:rsidR="001E05A5" w:rsidRDefault="001E05A5">
          <w:pPr>
            <w:pStyle w:val="TOC1"/>
            <w:rPr>
              <w:sz w:val="24"/>
              <w:szCs w:val="24"/>
            </w:rPr>
          </w:pPr>
        </w:p>
        <w:p w14:paraId="58E8FC85" w14:textId="5C5A3746" w:rsidR="002E789C" w:rsidRPr="00374DBB" w:rsidRDefault="002E789C">
          <w:pPr>
            <w:pStyle w:val="TOC1"/>
            <w:rPr>
              <w:rFonts w:eastAsiaTheme="minorEastAsia"/>
              <w:sz w:val="24"/>
              <w:szCs w:val="24"/>
              <w:lang w:val="en-US" w:eastAsia="en-US"/>
            </w:rPr>
          </w:pPr>
          <w:r w:rsidRPr="00374DBB">
            <w:rPr>
              <w:sz w:val="24"/>
              <w:szCs w:val="24"/>
            </w:rPr>
            <w:fldChar w:fldCharType="begin"/>
          </w:r>
          <w:r w:rsidRPr="00374DBB">
            <w:rPr>
              <w:sz w:val="24"/>
              <w:szCs w:val="24"/>
            </w:rPr>
            <w:instrText xml:space="preserve"> TOC \o "1-3" \h \z \u </w:instrText>
          </w:r>
          <w:r w:rsidRPr="00374DBB">
            <w:rPr>
              <w:sz w:val="24"/>
              <w:szCs w:val="24"/>
            </w:rPr>
            <w:fldChar w:fldCharType="separate"/>
          </w:r>
          <w:hyperlink w:anchor="_Toc211860014" w:history="1">
            <w:r w:rsidRPr="00374DBB">
              <w:rPr>
                <w:rStyle w:val="Hyperlink"/>
                <w:sz w:val="24"/>
                <w:szCs w:val="24"/>
              </w:rPr>
              <w:t>I ДЕО - Увод</w:t>
            </w:r>
            <w:r w:rsidRPr="00374DBB">
              <w:rPr>
                <w:webHidden/>
                <w:sz w:val="24"/>
                <w:szCs w:val="24"/>
              </w:rPr>
              <w:tab/>
            </w:r>
            <w:r w:rsidRPr="00374DBB">
              <w:rPr>
                <w:webHidden/>
                <w:sz w:val="24"/>
                <w:szCs w:val="24"/>
              </w:rPr>
              <w:fldChar w:fldCharType="begin"/>
            </w:r>
            <w:r w:rsidRPr="00374DBB">
              <w:rPr>
                <w:webHidden/>
                <w:sz w:val="24"/>
                <w:szCs w:val="24"/>
              </w:rPr>
              <w:instrText xml:space="preserve"> PAGEREF _Toc211860014 \h </w:instrText>
            </w:r>
            <w:r w:rsidRPr="00374DBB">
              <w:rPr>
                <w:webHidden/>
                <w:sz w:val="24"/>
                <w:szCs w:val="24"/>
              </w:rPr>
            </w:r>
            <w:r w:rsidRPr="00374DBB">
              <w:rPr>
                <w:webHidden/>
                <w:sz w:val="24"/>
                <w:szCs w:val="24"/>
              </w:rPr>
              <w:fldChar w:fldCharType="separate"/>
            </w:r>
            <w:r w:rsidR="00114628">
              <w:rPr>
                <w:webHidden/>
                <w:sz w:val="24"/>
                <w:szCs w:val="24"/>
              </w:rPr>
              <w:t>3</w:t>
            </w:r>
            <w:r w:rsidRPr="00374DBB">
              <w:rPr>
                <w:webHidden/>
                <w:sz w:val="24"/>
                <w:szCs w:val="24"/>
              </w:rPr>
              <w:fldChar w:fldCharType="end"/>
            </w:r>
          </w:hyperlink>
        </w:p>
        <w:p w14:paraId="64BA166F" w14:textId="77777777" w:rsidR="005C1704" w:rsidRPr="00374DBB" w:rsidRDefault="005C1704">
          <w:pPr>
            <w:pStyle w:val="TOC1"/>
            <w:rPr>
              <w:rStyle w:val="Hyperlink"/>
              <w:sz w:val="24"/>
              <w:szCs w:val="24"/>
            </w:rPr>
          </w:pPr>
        </w:p>
        <w:p w14:paraId="7D2C68C2" w14:textId="733D342A" w:rsidR="002E789C" w:rsidRPr="00374DBB" w:rsidRDefault="00416F88">
          <w:pPr>
            <w:pStyle w:val="TOC1"/>
            <w:rPr>
              <w:rFonts w:eastAsiaTheme="minorEastAsia"/>
              <w:sz w:val="24"/>
              <w:szCs w:val="24"/>
              <w:lang w:val="en-US" w:eastAsia="en-US"/>
            </w:rPr>
          </w:pPr>
          <w:hyperlink w:anchor="_Toc211860015" w:history="1">
            <w:r w:rsidR="002E789C" w:rsidRPr="00374DBB">
              <w:rPr>
                <w:rStyle w:val="Hyperlink"/>
                <w:sz w:val="24"/>
                <w:szCs w:val="24"/>
              </w:rPr>
              <w:t>Сажети преглед</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_Toc211860015 \h </w:instrText>
            </w:r>
            <w:r w:rsidR="002E789C" w:rsidRPr="00374DBB">
              <w:rPr>
                <w:webHidden/>
                <w:sz w:val="24"/>
                <w:szCs w:val="24"/>
              </w:rPr>
            </w:r>
            <w:r w:rsidR="002E789C" w:rsidRPr="00374DBB">
              <w:rPr>
                <w:webHidden/>
                <w:sz w:val="24"/>
                <w:szCs w:val="24"/>
              </w:rPr>
              <w:fldChar w:fldCharType="separate"/>
            </w:r>
            <w:r w:rsidR="00114628">
              <w:rPr>
                <w:webHidden/>
                <w:sz w:val="24"/>
                <w:szCs w:val="24"/>
              </w:rPr>
              <w:t>5</w:t>
            </w:r>
            <w:r w:rsidR="002E789C" w:rsidRPr="00374DBB">
              <w:rPr>
                <w:webHidden/>
                <w:sz w:val="24"/>
                <w:szCs w:val="24"/>
              </w:rPr>
              <w:fldChar w:fldCharType="end"/>
            </w:r>
          </w:hyperlink>
        </w:p>
        <w:p w14:paraId="64D7B6E7" w14:textId="77777777" w:rsidR="005C1704" w:rsidRPr="00374DBB" w:rsidRDefault="005C1704">
          <w:pPr>
            <w:pStyle w:val="TOC1"/>
            <w:rPr>
              <w:rStyle w:val="Hyperlink"/>
              <w:sz w:val="24"/>
              <w:szCs w:val="24"/>
            </w:rPr>
          </w:pPr>
        </w:p>
        <w:p w14:paraId="2BBBD0A4" w14:textId="1825EA63" w:rsidR="002E789C" w:rsidRPr="00374DBB" w:rsidRDefault="00416F88">
          <w:pPr>
            <w:pStyle w:val="TOC1"/>
            <w:rPr>
              <w:rFonts w:eastAsiaTheme="minorEastAsia"/>
              <w:sz w:val="24"/>
              <w:szCs w:val="24"/>
              <w:lang w:val="en-US" w:eastAsia="en-US"/>
            </w:rPr>
          </w:pPr>
          <w:hyperlink w:anchor="_Toc211860016" w:history="1">
            <w:r w:rsidR="002E789C" w:rsidRPr="00374DBB">
              <w:rPr>
                <w:rStyle w:val="Hyperlink"/>
                <w:sz w:val="24"/>
                <w:szCs w:val="24"/>
              </w:rPr>
              <w:t>Веза ПРУЈФ са стратешким и законодавним оквиром, међународним стандардима и процесом европских интеграција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_Toc211860016 \h </w:instrText>
            </w:r>
            <w:r w:rsidR="002E789C" w:rsidRPr="00374DBB">
              <w:rPr>
                <w:webHidden/>
                <w:sz w:val="24"/>
                <w:szCs w:val="24"/>
              </w:rPr>
            </w:r>
            <w:r w:rsidR="002E789C" w:rsidRPr="00374DBB">
              <w:rPr>
                <w:webHidden/>
                <w:sz w:val="24"/>
                <w:szCs w:val="24"/>
              </w:rPr>
              <w:fldChar w:fldCharType="separate"/>
            </w:r>
            <w:r w:rsidR="00114628">
              <w:rPr>
                <w:webHidden/>
                <w:sz w:val="24"/>
                <w:szCs w:val="24"/>
              </w:rPr>
              <w:t>7</w:t>
            </w:r>
            <w:r w:rsidR="002E789C" w:rsidRPr="00374DBB">
              <w:rPr>
                <w:webHidden/>
                <w:sz w:val="24"/>
                <w:szCs w:val="24"/>
              </w:rPr>
              <w:fldChar w:fldCharType="end"/>
            </w:r>
          </w:hyperlink>
        </w:p>
        <w:p w14:paraId="737FB3F2" w14:textId="77777777" w:rsidR="005C1704" w:rsidRPr="00374DBB" w:rsidRDefault="005C1704">
          <w:pPr>
            <w:pStyle w:val="TOC1"/>
            <w:rPr>
              <w:rStyle w:val="Hyperlink"/>
              <w:sz w:val="24"/>
              <w:szCs w:val="24"/>
            </w:rPr>
          </w:pPr>
        </w:p>
        <w:p w14:paraId="5F3FE849" w14:textId="796F7C91" w:rsidR="002E789C" w:rsidRPr="00374DBB" w:rsidRDefault="00416F88">
          <w:pPr>
            <w:pStyle w:val="TOC1"/>
            <w:rPr>
              <w:rFonts w:eastAsiaTheme="minorEastAsia"/>
              <w:sz w:val="24"/>
              <w:szCs w:val="24"/>
              <w:lang w:val="en-US" w:eastAsia="en-US"/>
            </w:rPr>
          </w:pPr>
          <w:hyperlink w:anchor="_Toc211860017" w:history="1">
            <w:r w:rsidR="002E789C" w:rsidRPr="00374DBB">
              <w:rPr>
                <w:rStyle w:val="Hyperlink"/>
                <w:sz w:val="24"/>
                <w:szCs w:val="24"/>
              </w:rPr>
              <w:t>Опис постојећег стања: најважнији резултати спроведених реформских мера у периоду 2021-2025. године</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_Toc211860017 \h </w:instrText>
            </w:r>
            <w:r w:rsidR="002E789C" w:rsidRPr="00374DBB">
              <w:rPr>
                <w:webHidden/>
                <w:sz w:val="24"/>
                <w:szCs w:val="24"/>
              </w:rPr>
            </w:r>
            <w:r w:rsidR="002E789C" w:rsidRPr="00374DBB">
              <w:rPr>
                <w:webHidden/>
                <w:sz w:val="24"/>
                <w:szCs w:val="24"/>
              </w:rPr>
              <w:fldChar w:fldCharType="separate"/>
            </w:r>
            <w:r w:rsidR="00114628">
              <w:rPr>
                <w:webHidden/>
                <w:sz w:val="24"/>
                <w:szCs w:val="24"/>
              </w:rPr>
              <w:t>10</w:t>
            </w:r>
            <w:r w:rsidR="002E789C" w:rsidRPr="00374DBB">
              <w:rPr>
                <w:webHidden/>
                <w:sz w:val="24"/>
                <w:szCs w:val="24"/>
              </w:rPr>
              <w:fldChar w:fldCharType="end"/>
            </w:r>
          </w:hyperlink>
        </w:p>
        <w:p w14:paraId="71BB452A" w14:textId="77777777" w:rsidR="005C1704" w:rsidRPr="00374DBB" w:rsidRDefault="005C1704">
          <w:pPr>
            <w:pStyle w:val="TOC1"/>
            <w:rPr>
              <w:rStyle w:val="Hyperlink"/>
              <w:sz w:val="24"/>
              <w:szCs w:val="24"/>
            </w:rPr>
          </w:pPr>
        </w:p>
        <w:p w14:paraId="31BF2804" w14:textId="2804FC78" w:rsidR="002E789C" w:rsidRPr="00374DBB" w:rsidRDefault="00416F88">
          <w:pPr>
            <w:pStyle w:val="TOC1"/>
            <w:rPr>
              <w:rFonts w:eastAsiaTheme="minorEastAsia"/>
              <w:sz w:val="24"/>
              <w:szCs w:val="24"/>
              <w:lang w:val="en-US" w:eastAsia="en-US"/>
            </w:rPr>
          </w:pPr>
          <w:hyperlink w:anchor="_Toc211860018" w:history="1">
            <w:r w:rsidR="002E789C" w:rsidRPr="00374DBB">
              <w:rPr>
                <w:rStyle w:val="Hyperlink"/>
                <w:sz w:val="24"/>
                <w:szCs w:val="24"/>
              </w:rPr>
              <w:t>Процес припреме ПРУЈФ 2026-2030</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_Toc211860018 \h </w:instrText>
            </w:r>
            <w:r w:rsidR="002E789C" w:rsidRPr="00374DBB">
              <w:rPr>
                <w:webHidden/>
                <w:sz w:val="24"/>
                <w:szCs w:val="24"/>
              </w:rPr>
            </w:r>
            <w:r w:rsidR="002E789C" w:rsidRPr="00374DBB">
              <w:rPr>
                <w:webHidden/>
                <w:sz w:val="24"/>
                <w:szCs w:val="24"/>
              </w:rPr>
              <w:fldChar w:fldCharType="separate"/>
            </w:r>
            <w:r w:rsidR="00114628">
              <w:rPr>
                <w:webHidden/>
                <w:sz w:val="24"/>
                <w:szCs w:val="24"/>
              </w:rPr>
              <w:t>12</w:t>
            </w:r>
            <w:r w:rsidR="002E789C" w:rsidRPr="00374DBB">
              <w:rPr>
                <w:webHidden/>
                <w:sz w:val="24"/>
                <w:szCs w:val="24"/>
              </w:rPr>
              <w:fldChar w:fldCharType="end"/>
            </w:r>
          </w:hyperlink>
        </w:p>
        <w:p w14:paraId="1746553D" w14:textId="77777777" w:rsidR="005C1704" w:rsidRPr="00374DBB" w:rsidRDefault="005C1704">
          <w:pPr>
            <w:pStyle w:val="TOC1"/>
            <w:rPr>
              <w:rStyle w:val="Hyperlink"/>
              <w:sz w:val="24"/>
              <w:szCs w:val="24"/>
            </w:rPr>
          </w:pPr>
        </w:p>
        <w:p w14:paraId="0D6EDFB9" w14:textId="5662A303" w:rsidR="002E789C" w:rsidRPr="00374DBB" w:rsidRDefault="00416F88">
          <w:pPr>
            <w:pStyle w:val="TOC1"/>
            <w:rPr>
              <w:rFonts w:eastAsiaTheme="minorEastAsia"/>
              <w:sz w:val="24"/>
              <w:szCs w:val="24"/>
              <w:lang w:val="en-US" w:eastAsia="en-US"/>
            </w:rPr>
          </w:pPr>
          <w:hyperlink w:anchor="_Toc211860019" w:history="1">
            <w:r w:rsidR="002E789C" w:rsidRPr="00374DBB">
              <w:rPr>
                <w:rStyle w:val="Hyperlink"/>
                <w:sz w:val="24"/>
                <w:szCs w:val="24"/>
              </w:rPr>
              <w:t>Визија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_Toc211860019 \h </w:instrText>
            </w:r>
            <w:r w:rsidR="002E789C" w:rsidRPr="00374DBB">
              <w:rPr>
                <w:webHidden/>
                <w:sz w:val="24"/>
                <w:szCs w:val="24"/>
              </w:rPr>
            </w:r>
            <w:r w:rsidR="002E789C" w:rsidRPr="00374DBB">
              <w:rPr>
                <w:webHidden/>
                <w:sz w:val="24"/>
                <w:szCs w:val="24"/>
              </w:rPr>
              <w:fldChar w:fldCharType="separate"/>
            </w:r>
            <w:r w:rsidR="00114628">
              <w:rPr>
                <w:webHidden/>
                <w:sz w:val="24"/>
                <w:szCs w:val="24"/>
              </w:rPr>
              <w:t>16</w:t>
            </w:r>
            <w:r w:rsidR="002E789C" w:rsidRPr="00374DBB">
              <w:rPr>
                <w:webHidden/>
                <w:sz w:val="24"/>
                <w:szCs w:val="24"/>
              </w:rPr>
              <w:fldChar w:fldCharType="end"/>
            </w:r>
          </w:hyperlink>
        </w:p>
        <w:p w14:paraId="7731DD58" w14:textId="77777777" w:rsidR="005C1704" w:rsidRPr="00374DBB" w:rsidRDefault="005C1704">
          <w:pPr>
            <w:pStyle w:val="TOC1"/>
            <w:rPr>
              <w:rStyle w:val="Hyperlink"/>
              <w:sz w:val="24"/>
              <w:szCs w:val="24"/>
            </w:rPr>
          </w:pPr>
        </w:p>
        <w:p w14:paraId="71896D82" w14:textId="3F800AB5" w:rsidR="002E789C" w:rsidRPr="00374DBB" w:rsidRDefault="00416F88">
          <w:pPr>
            <w:pStyle w:val="TOC1"/>
            <w:rPr>
              <w:rFonts w:eastAsiaTheme="minorEastAsia"/>
              <w:sz w:val="24"/>
              <w:szCs w:val="24"/>
              <w:lang w:val="en-US" w:eastAsia="en-US"/>
            </w:rPr>
          </w:pPr>
          <w:hyperlink w:anchor="_Toc211860020" w:history="1">
            <w:r w:rsidR="002E789C" w:rsidRPr="00374DBB">
              <w:rPr>
                <w:rStyle w:val="Hyperlink"/>
                <w:sz w:val="24"/>
                <w:szCs w:val="24"/>
              </w:rPr>
              <w:t>II ДЕО</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_Toc211860020 \h </w:instrText>
            </w:r>
            <w:r w:rsidR="002E789C" w:rsidRPr="00374DBB">
              <w:rPr>
                <w:webHidden/>
                <w:sz w:val="24"/>
                <w:szCs w:val="24"/>
              </w:rPr>
            </w:r>
            <w:r w:rsidR="002E789C" w:rsidRPr="00374DBB">
              <w:rPr>
                <w:webHidden/>
                <w:sz w:val="24"/>
                <w:szCs w:val="24"/>
              </w:rPr>
              <w:fldChar w:fldCharType="separate"/>
            </w:r>
            <w:r w:rsidR="00114628">
              <w:rPr>
                <w:webHidden/>
                <w:sz w:val="24"/>
                <w:szCs w:val="24"/>
              </w:rPr>
              <w:t>17</w:t>
            </w:r>
            <w:r w:rsidR="002E789C" w:rsidRPr="00374DBB">
              <w:rPr>
                <w:webHidden/>
                <w:sz w:val="24"/>
                <w:szCs w:val="24"/>
              </w:rPr>
              <w:fldChar w:fldCharType="end"/>
            </w:r>
          </w:hyperlink>
        </w:p>
        <w:p w14:paraId="3E4DE1C3" w14:textId="77777777" w:rsidR="005C1704" w:rsidRPr="00374DBB" w:rsidRDefault="005C1704">
          <w:pPr>
            <w:pStyle w:val="TOC1"/>
            <w:rPr>
              <w:rStyle w:val="Hyperlink"/>
              <w:sz w:val="24"/>
              <w:szCs w:val="24"/>
            </w:rPr>
          </w:pPr>
        </w:p>
        <w:p w14:paraId="403B01FF" w14:textId="050B73EE" w:rsidR="002E789C" w:rsidRPr="00374DBB" w:rsidRDefault="00416F88">
          <w:pPr>
            <w:pStyle w:val="TOC1"/>
            <w:rPr>
              <w:rFonts w:eastAsiaTheme="minorEastAsia"/>
              <w:sz w:val="24"/>
              <w:szCs w:val="24"/>
              <w:lang w:val="en-US" w:eastAsia="en-US"/>
            </w:rPr>
          </w:pPr>
          <w:hyperlink w:anchor="_Toc211860021" w:history="1">
            <w:r w:rsidR="002E789C" w:rsidRPr="00374DBB">
              <w:rPr>
                <w:rStyle w:val="Hyperlink"/>
                <w:sz w:val="24"/>
                <w:szCs w:val="24"/>
              </w:rPr>
              <w:t>Општи и посебни циљеви ПРУЈФ 2026-2030</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_Toc211860021 \h </w:instrText>
            </w:r>
            <w:r w:rsidR="002E789C" w:rsidRPr="00374DBB">
              <w:rPr>
                <w:webHidden/>
                <w:sz w:val="24"/>
                <w:szCs w:val="24"/>
              </w:rPr>
            </w:r>
            <w:r w:rsidR="002E789C" w:rsidRPr="00374DBB">
              <w:rPr>
                <w:webHidden/>
                <w:sz w:val="24"/>
                <w:szCs w:val="24"/>
              </w:rPr>
              <w:fldChar w:fldCharType="separate"/>
            </w:r>
            <w:r w:rsidR="00114628">
              <w:rPr>
                <w:webHidden/>
                <w:sz w:val="24"/>
                <w:szCs w:val="24"/>
              </w:rPr>
              <w:t>17</w:t>
            </w:r>
            <w:r w:rsidR="002E789C" w:rsidRPr="00374DBB">
              <w:rPr>
                <w:webHidden/>
                <w:sz w:val="24"/>
                <w:szCs w:val="24"/>
              </w:rPr>
              <w:fldChar w:fldCharType="end"/>
            </w:r>
          </w:hyperlink>
        </w:p>
        <w:p w14:paraId="3D9085EC" w14:textId="77777777" w:rsidR="005C1704" w:rsidRPr="00374DBB" w:rsidRDefault="005C1704">
          <w:pPr>
            <w:pStyle w:val="TOC1"/>
            <w:rPr>
              <w:rStyle w:val="Hyperlink"/>
              <w:sz w:val="24"/>
              <w:szCs w:val="24"/>
            </w:rPr>
          </w:pPr>
        </w:p>
        <w:p w14:paraId="32C87186" w14:textId="1D538FDF" w:rsidR="002E789C" w:rsidRPr="00374DBB" w:rsidRDefault="00416F88">
          <w:pPr>
            <w:pStyle w:val="TOC1"/>
            <w:rPr>
              <w:rFonts w:eastAsiaTheme="minorEastAsia"/>
              <w:sz w:val="24"/>
              <w:szCs w:val="24"/>
              <w:lang w:val="en-US" w:eastAsia="en-US"/>
            </w:rPr>
          </w:pPr>
          <w:hyperlink w:anchor="_Toc211860022" w:history="1">
            <w:r w:rsidR="002E789C" w:rsidRPr="00374DBB">
              <w:rPr>
                <w:rStyle w:val="Hyperlink"/>
                <w:sz w:val="24"/>
                <w:szCs w:val="24"/>
              </w:rPr>
              <w:t xml:space="preserve">Посебни циљ </w:t>
            </w:r>
            <w:r w:rsidR="002E789C" w:rsidRPr="00374DBB">
              <w:rPr>
                <w:rStyle w:val="Hyperlink"/>
                <w:sz w:val="24"/>
                <w:szCs w:val="24"/>
                <w:lang w:val="sr-Latn-RS"/>
              </w:rPr>
              <w:t>I</w:t>
            </w:r>
            <w:r w:rsidR="007310DA">
              <w:rPr>
                <w:rStyle w:val="Hyperlink"/>
                <w:sz w:val="24"/>
                <w:szCs w:val="24"/>
              </w:rPr>
              <w:t xml:space="preserve"> - У</w:t>
            </w:r>
            <w:r w:rsidR="002E789C" w:rsidRPr="00374DBB">
              <w:rPr>
                <w:rStyle w:val="Hyperlink"/>
                <w:sz w:val="24"/>
                <w:szCs w:val="24"/>
              </w:rPr>
              <w:t>напређени капацитети за буџетско планирање и управљање јавним инвестицијама и праћење фискалних ризика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_Toc211860022 \h </w:instrText>
            </w:r>
            <w:r w:rsidR="002E789C" w:rsidRPr="00374DBB">
              <w:rPr>
                <w:webHidden/>
                <w:sz w:val="24"/>
                <w:szCs w:val="24"/>
              </w:rPr>
            </w:r>
            <w:r w:rsidR="002E789C" w:rsidRPr="00374DBB">
              <w:rPr>
                <w:webHidden/>
                <w:sz w:val="24"/>
                <w:szCs w:val="24"/>
              </w:rPr>
              <w:fldChar w:fldCharType="separate"/>
            </w:r>
            <w:r w:rsidR="00114628">
              <w:rPr>
                <w:webHidden/>
                <w:sz w:val="24"/>
                <w:szCs w:val="24"/>
              </w:rPr>
              <w:t>18</w:t>
            </w:r>
            <w:r w:rsidR="002E789C" w:rsidRPr="00374DBB">
              <w:rPr>
                <w:webHidden/>
                <w:sz w:val="24"/>
                <w:szCs w:val="24"/>
              </w:rPr>
              <w:fldChar w:fldCharType="end"/>
            </w:r>
          </w:hyperlink>
        </w:p>
        <w:p w14:paraId="3635B898" w14:textId="77777777" w:rsidR="005C1704" w:rsidRPr="00374DBB" w:rsidRDefault="005C1704">
          <w:pPr>
            <w:pStyle w:val="TOC1"/>
            <w:rPr>
              <w:rStyle w:val="Hyperlink"/>
              <w:sz w:val="24"/>
              <w:szCs w:val="24"/>
            </w:rPr>
          </w:pPr>
        </w:p>
        <w:p w14:paraId="4EB7EC02" w14:textId="5E1100B5" w:rsidR="002E789C" w:rsidRPr="00374DBB" w:rsidRDefault="00416F88">
          <w:pPr>
            <w:pStyle w:val="TOC1"/>
            <w:rPr>
              <w:rFonts w:eastAsiaTheme="minorEastAsia"/>
              <w:sz w:val="24"/>
              <w:szCs w:val="24"/>
              <w:lang w:val="en-US" w:eastAsia="en-US"/>
            </w:rPr>
          </w:pPr>
          <w:hyperlink w:anchor="_Toc211860023" w:history="1">
            <w:r w:rsidR="002E789C" w:rsidRPr="00374DBB">
              <w:rPr>
                <w:rStyle w:val="Hyperlink"/>
                <w:sz w:val="24"/>
                <w:szCs w:val="24"/>
              </w:rPr>
              <w:t xml:space="preserve">Посебни циљ </w:t>
            </w:r>
            <w:r w:rsidR="002E789C" w:rsidRPr="00374DBB">
              <w:rPr>
                <w:rStyle w:val="Hyperlink"/>
                <w:sz w:val="24"/>
                <w:szCs w:val="24"/>
                <w:lang w:val="sr-Latn-RS"/>
              </w:rPr>
              <w:t>II</w:t>
            </w:r>
            <w:r w:rsidR="007310DA">
              <w:rPr>
                <w:rStyle w:val="Hyperlink"/>
                <w:sz w:val="24"/>
                <w:szCs w:val="24"/>
              </w:rPr>
              <w:t xml:space="preserve"> - Е</w:t>
            </w:r>
            <w:r w:rsidR="002E789C" w:rsidRPr="00374DBB">
              <w:rPr>
                <w:rStyle w:val="Hyperlink"/>
                <w:sz w:val="24"/>
                <w:szCs w:val="24"/>
              </w:rPr>
              <w:t>фикасно прикупљање и управљање буџетским средствима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_Toc211860023 \h </w:instrText>
            </w:r>
            <w:r w:rsidR="002E789C" w:rsidRPr="00374DBB">
              <w:rPr>
                <w:webHidden/>
                <w:sz w:val="24"/>
                <w:szCs w:val="24"/>
              </w:rPr>
            </w:r>
            <w:r w:rsidR="002E789C" w:rsidRPr="00374DBB">
              <w:rPr>
                <w:webHidden/>
                <w:sz w:val="24"/>
                <w:szCs w:val="24"/>
              </w:rPr>
              <w:fldChar w:fldCharType="separate"/>
            </w:r>
            <w:r w:rsidR="00114628">
              <w:rPr>
                <w:webHidden/>
                <w:sz w:val="24"/>
                <w:szCs w:val="24"/>
              </w:rPr>
              <w:t>23</w:t>
            </w:r>
            <w:r w:rsidR="002E789C" w:rsidRPr="00374DBB">
              <w:rPr>
                <w:webHidden/>
                <w:sz w:val="24"/>
                <w:szCs w:val="24"/>
              </w:rPr>
              <w:fldChar w:fldCharType="end"/>
            </w:r>
          </w:hyperlink>
        </w:p>
        <w:p w14:paraId="7B004A92" w14:textId="77777777" w:rsidR="005C1704" w:rsidRPr="00374DBB" w:rsidRDefault="005C1704">
          <w:pPr>
            <w:pStyle w:val="TOC1"/>
            <w:rPr>
              <w:rStyle w:val="Hyperlink"/>
              <w:sz w:val="24"/>
              <w:szCs w:val="24"/>
            </w:rPr>
          </w:pPr>
        </w:p>
        <w:p w14:paraId="00E5E9C3" w14:textId="661CCE9D" w:rsidR="002E789C" w:rsidRPr="00374DBB" w:rsidRDefault="00416F88">
          <w:pPr>
            <w:pStyle w:val="TOC1"/>
            <w:rPr>
              <w:rFonts w:eastAsiaTheme="minorEastAsia"/>
              <w:sz w:val="24"/>
              <w:szCs w:val="24"/>
              <w:lang w:val="en-US" w:eastAsia="en-US"/>
            </w:rPr>
          </w:pPr>
          <w:hyperlink w:anchor="_Toc211860024" w:history="1">
            <w:r w:rsidR="00822B98">
              <w:rPr>
                <w:rStyle w:val="Hyperlink"/>
                <w:sz w:val="24"/>
                <w:szCs w:val="24"/>
              </w:rPr>
              <w:t>Посебни циљ III -</w:t>
            </w:r>
            <w:r w:rsidR="007310DA">
              <w:rPr>
                <w:rStyle w:val="Hyperlink"/>
                <w:sz w:val="24"/>
                <w:szCs w:val="24"/>
              </w:rPr>
              <w:t xml:space="preserve">  У</w:t>
            </w:r>
            <w:r w:rsidR="002E789C" w:rsidRPr="00374DBB">
              <w:rPr>
                <w:rStyle w:val="Hyperlink"/>
                <w:sz w:val="24"/>
                <w:szCs w:val="24"/>
              </w:rPr>
              <w:t>напређење буџетске дисциплине и транспарентније коришћење јавних средстава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_Toc211860024 \h </w:instrText>
            </w:r>
            <w:r w:rsidR="002E789C" w:rsidRPr="00374DBB">
              <w:rPr>
                <w:webHidden/>
                <w:sz w:val="24"/>
                <w:szCs w:val="24"/>
              </w:rPr>
            </w:r>
            <w:r w:rsidR="002E789C" w:rsidRPr="00374DBB">
              <w:rPr>
                <w:webHidden/>
                <w:sz w:val="24"/>
                <w:szCs w:val="24"/>
              </w:rPr>
              <w:fldChar w:fldCharType="separate"/>
            </w:r>
            <w:r w:rsidR="00114628">
              <w:rPr>
                <w:webHidden/>
                <w:sz w:val="24"/>
                <w:szCs w:val="24"/>
              </w:rPr>
              <w:t>27</w:t>
            </w:r>
            <w:r w:rsidR="002E789C" w:rsidRPr="00374DBB">
              <w:rPr>
                <w:webHidden/>
                <w:sz w:val="24"/>
                <w:szCs w:val="24"/>
              </w:rPr>
              <w:fldChar w:fldCharType="end"/>
            </w:r>
          </w:hyperlink>
        </w:p>
        <w:p w14:paraId="03F01C8E" w14:textId="77777777" w:rsidR="005C1704" w:rsidRPr="00374DBB" w:rsidRDefault="005C1704">
          <w:pPr>
            <w:pStyle w:val="TOC1"/>
            <w:rPr>
              <w:rStyle w:val="Hyperlink"/>
              <w:sz w:val="24"/>
              <w:szCs w:val="24"/>
            </w:rPr>
          </w:pPr>
        </w:p>
        <w:p w14:paraId="0F4599F0" w14:textId="3B8374AC" w:rsidR="002E789C" w:rsidRPr="00374DBB" w:rsidRDefault="00416F88">
          <w:pPr>
            <w:pStyle w:val="TOC1"/>
            <w:rPr>
              <w:rFonts w:eastAsiaTheme="minorEastAsia"/>
              <w:sz w:val="24"/>
              <w:szCs w:val="24"/>
              <w:lang w:val="en-US" w:eastAsia="en-US"/>
            </w:rPr>
          </w:pPr>
          <w:hyperlink w:anchor="_Toc211860025" w:history="1">
            <w:r w:rsidR="00822B98">
              <w:rPr>
                <w:rStyle w:val="Hyperlink"/>
                <w:sz w:val="24"/>
                <w:szCs w:val="24"/>
              </w:rPr>
              <w:t>Посебни циљ IV -</w:t>
            </w:r>
            <w:r w:rsidR="002E789C" w:rsidRPr="00374DBB">
              <w:rPr>
                <w:rStyle w:val="Hyperlink"/>
                <w:sz w:val="24"/>
                <w:szCs w:val="24"/>
              </w:rPr>
              <w:t xml:space="preserve">  Унапређење примене система интерне финансијске контроле у јавном сектору</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_Toc211860025 \h </w:instrText>
            </w:r>
            <w:r w:rsidR="002E789C" w:rsidRPr="00374DBB">
              <w:rPr>
                <w:webHidden/>
                <w:sz w:val="24"/>
                <w:szCs w:val="24"/>
              </w:rPr>
            </w:r>
            <w:r w:rsidR="002E789C" w:rsidRPr="00374DBB">
              <w:rPr>
                <w:webHidden/>
                <w:sz w:val="24"/>
                <w:szCs w:val="24"/>
              </w:rPr>
              <w:fldChar w:fldCharType="separate"/>
            </w:r>
            <w:r w:rsidR="00114628">
              <w:rPr>
                <w:webHidden/>
                <w:sz w:val="24"/>
                <w:szCs w:val="24"/>
              </w:rPr>
              <w:t>29</w:t>
            </w:r>
            <w:r w:rsidR="002E789C" w:rsidRPr="00374DBB">
              <w:rPr>
                <w:webHidden/>
                <w:sz w:val="24"/>
                <w:szCs w:val="24"/>
              </w:rPr>
              <w:fldChar w:fldCharType="end"/>
            </w:r>
          </w:hyperlink>
        </w:p>
        <w:p w14:paraId="72F14CAB" w14:textId="77777777" w:rsidR="005C1704" w:rsidRPr="00374DBB" w:rsidRDefault="005C1704">
          <w:pPr>
            <w:pStyle w:val="TOC1"/>
            <w:rPr>
              <w:rStyle w:val="Hyperlink"/>
              <w:sz w:val="24"/>
              <w:szCs w:val="24"/>
            </w:rPr>
          </w:pPr>
        </w:p>
        <w:p w14:paraId="7C2F3339" w14:textId="5A91F587" w:rsidR="002E789C" w:rsidRPr="00374DBB" w:rsidRDefault="00416F88">
          <w:pPr>
            <w:pStyle w:val="TOC1"/>
            <w:rPr>
              <w:rFonts w:eastAsiaTheme="minorEastAsia"/>
              <w:sz w:val="24"/>
              <w:szCs w:val="24"/>
              <w:lang w:val="en-US" w:eastAsia="en-US"/>
            </w:rPr>
          </w:pPr>
          <w:hyperlink w:anchor="_Toc211860026" w:history="1">
            <w:r w:rsidR="00822B98">
              <w:rPr>
                <w:rStyle w:val="Hyperlink"/>
                <w:sz w:val="24"/>
                <w:szCs w:val="24"/>
              </w:rPr>
              <w:t>Посебни циљ V -</w:t>
            </w:r>
            <w:r w:rsidR="002E789C" w:rsidRPr="00374DBB">
              <w:rPr>
                <w:rStyle w:val="Hyperlink"/>
                <w:sz w:val="24"/>
                <w:szCs w:val="24"/>
              </w:rPr>
              <w:t xml:space="preserve"> Унапређено рачуноводство у јавном сектору применом међународних рачуноводствених стандарда за јавни сектор (</w:t>
            </w:r>
            <w:r w:rsidR="00F73912" w:rsidRPr="00F73912">
              <w:rPr>
                <w:rStyle w:val="Hyperlink"/>
                <w:i/>
                <w:sz w:val="24"/>
                <w:szCs w:val="24"/>
                <w:lang w:val="en-US"/>
              </w:rPr>
              <w:t>IPSAS</w:t>
            </w:r>
            <w:r w:rsidR="002E789C" w:rsidRPr="00374DBB">
              <w:rPr>
                <w:rStyle w:val="Hyperlink"/>
                <w:sz w:val="24"/>
                <w:szCs w:val="24"/>
              </w:rPr>
              <w:t>)</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_Toc211860026 \h </w:instrText>
            </w:r>
            <w:r w:rsidR="002E789C" w:rsidRPr="00374DBB">
              <w:rPr>
                <w:webHidden/>
                <w:sz w:val="24"/>
                <w:szCs w:val="24"/>
              </w:rPr>
            </w:r>
            <w:r w:rsidR="002E789C" w:rsidRPr="00374DBB">
              <w:rPr>
                <w:webHidden/>
                <w:sz w:val="24"/>
                <w:szCs w:val="24"/>
              </w:rPr>
              <w:fldChar w:fldCharType="separate"/>
            </w:r>
            <w:r w:rsidR="00114628">
              <w:rPr>
                <w:webHidden/>
                <w:sz w:val="24"/>
                <w:szCs w:val="24"/>
              </w:rPr>
              <w:t>32</w:t>
            </w:r>
            <w:r w:rsidR="002E789C" w:rsidRPr="00374DBB">
              <w:rPr>
                <w:webHidden/>
                <w:sz w:val="24"/>
                <w:szCs w:val="24"/>
              </w:rPr>
              <w:fldChar w:fldCharType="end"/>
            </w:r>
          </w:hyperlink>
        </w:p>
        <w:p w14:paraId="1C7C3242" w14:textId="77777777" w:rsidR="005C1704" w:rsidRPr="00374DBB" w:rsidRDefault="005C1704">
          <w:pPr>
            <w:pStyle w:val="TOC1"/>
            <w:rPr>
              <w:rStyle w:val="Hyperlink"/>
              <w:sz w:val="24"/>
              <w:szCs w:val="24"/>
            </w:rPr>
          </w:pPr>
        </w:p>
        <w:p w14:paraId="39CD0F66" w14:textId="661C66B4" w:rsidR="002E789C" w:rsidRPr="00374DBB" w:rsidRDefault="00416F88">
          <w:pPr>
            <w:pStyle w:val="TOC1"/>
            <w:rPr>
              <w:rFonts w:eastAsiaTheme="minorEastAsia"/>
              <w:sz w:val="24"/>
              <w:szCs w:val="24"/>
              <w:lang w:val="en-US" w:eastAsia="en-US"/>
            </w:rPr>
          </w:pPr>
          <w:hyperlink w:anchor="_Toc211860027" w:history="1">
            <w:r w:rsidR="00822B98">
              <w:rPr>
                <w:rStyle w:val="Hyperlink"/>
                <w:sz w:val="24"/>
                <w:szCs w:val="24"/>
              </w:rPr>
              <w:t>Посебни циљ VI -</w:t>
            </w:r>
            <w:r w:rsidR="002E789C" w:rsidRPr="00374DBB">
              <w:rPr>
                <w:rStyle w:val="Hyperlink"/>
                <w:sz w:val="24"/>
                <w:szCs w:val="24"/>
              </w:rPr>
              <w:t xml:space="preserve"> Јачање спољног надзора над јавним финансијама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_Toc211860027 \h </w:instrText>
            </w:r>
            <w:r w:rsidR="002E789C" w:rsidRPr="00374DBB">
              <w:rPr>
                <w:webHidden/>
                <w:sz w:val="24"/>
                <w:szCs w:val="24"/>
              </w:rPr>
            </w:r>
            <w:r w:rsidR="002E789C" w:rsidRPr="00374DBB">
              <w:rPr>
                <w:webHidden/>
                <w:sz w:val="24"/>
                <w:szCs w:val="24"/>
              </w:rPr>
              <w:fldChar w:fldCharType="separate"/>
            </w:r>
            <w:r w:rsidR="00114628">
              <w:rPr>
                <w:webHidden/>
                <w:sz w:val="24"/>
                <w:szCs w:val="24"/>
              </w:rPr>
              <w:t>34</w:t>
            </w:r>
            <w:r w:rsidR="002E789C" w:rsidRPr="00374DBB">
              <w:rPr>
                <w:webHidden/>
                <w:sz w:val="24"/>
                <w:szCs w:val="24"/>
              </w:rPr>
              <w:fldChar w:fldCharType="end"/>
            </w:r>
          </w:hyperlink>
        </w:p>
        <w:p w14:paraId="2CF6D98E" w14:textId="77777777" w:rsidR="005C1704" w:rsidRPr="00374DBB" w:rsidRDefault="005C1704">
          <w:pPr>
            <w:pStyle w:val="TOC1"/>
            <w:rPr>
              <w:rStyle w:val="Hyperlink"/>
              <w:sz w:val="24"/>
              <w:szCs w:val="24"/>
            </w:rPr>
          </w:pPr>
        </w:p>
        <w:p w14:paraId="0AD49DB1" w14:textId="42185D09" w:rsidR="002E789C" w:rsidRPr="00374DBB" w:rsidRDefault="00416F88">
          <w:pPr>
            <w:pStyle w:val="TOC1"/>
            <w:rPr>
              <w:rFonts w:eastAsiaTheme="minorEastAsia"/>
              <w:sz w:val="24"/>
              <w:szCs w:val="24"/>
              <w:lang w:val="en-US" w:eastAsia="en-US"/>
            </w:rPr>
          </w:pPr>
          <w:hyperlink w:anchor="_Toc211860028" w:history="1">
            <w:r w:rsidR="002E789C" w:rsidRPr="00374DBB">
              <w:rPr>
                <w:rStyle w:val="Hyperlink"/>
                <w:sz w:val="24"/>
                <w:szCs w:val="24"/>
              </w:rPr>
              <w:t>Кључни показатељи учинка у односу на опште и посебне циљеве и мере</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_Toc211860028 \h </w:instrText>
            </w:r>
            <w:r w:rsidR="002E789C" w:rsidRPr="00374DBB">
              <w:rPr>
                <w:webHidden/>
                <w:sz w:val="24"/>
                <w:szCs w:val="24"/>
              </w:rPr>
            </w:r>
            <w:r w:rsidR="002E789C" w:rsidRPr="00374DBB">
              <w:rPr>
                <w:webHidden/>
                <w:sz w:val="24"/>
                <w:szCs w:val="24"/>
              </w:rPr>
              <w:fldChar w:fldCharType="separate"/>
            </w:r>
            <w:r w:rsidR="00114628">
              <w:rPr>
                <w:webHidden/>
                <w:sz w:val="24"/>
                <w:szCs w:val="24"/>
              </w:rPr>
              <w:t>38</w:t>
            </w:r>
            <w:r w:rsidR="002E789C" w:rsidRPr="00374DBB">
              <w:rPr>
                <w:webHidden/>
                <w:sz w:val="24"/>
                <w:szCs w:val="24"/>
              </w:rPr>
              <w:fldChar w:fldCharType="end"/>
            </w:r>
          </w:hyperlink>
        </w:p>
        <w:p w14:paraId="7EF85F7D" w14:textId="77777777" w:rsidR="005C1704" w:rsidRPr="00374DBB" w:rsidRDefault="005C1704">
          <w:pPr>
            <w:pStyle w:val="TOC1"/>
            <w:rPr>
              <w:rStyle w:val="Hyperlink"/>
              <w:sz w:val="24"/>
              <w:szCs w:val="24"/>
            </w:rPr>
          </w:pPr>
        </w:p>
        <w:p w14:paraId="19B2366B" w14:textId="57618EF3" w:rsidR="002E789C" w:rsidRPr="00374DBB" w:rsidRDefault="00416F88">
          <w:pPr>
            <w:pStyle w:val="TOC1"/>
            <w:rPr>
              <w:rFonts w:eastAsiaTheme="minorEastAsia"/>
              <w:sz w:val="24"/>
              <w:szCs w:val="24"/>
              <w:lang w:val="en-US" w:eastAsia="en-US"/>
            </w:rPr>
          </w:pPr>
          <w:hyperlink w:anchor="_Toc211860029" w:history="1">
            <w:r w:rsidR="002E789C" w:rsidRPr="00374DBB">
              <w:rPr>
                <w:rStyle w:val="Hyperlink"/>
                <w:sz w:val="24"/>
                <w:szCs w:val="24"/>
              </w:rPr>
              <w:t>Оквирна процена неопходних финансијских средстава за спровођење ПРУЈФ 2026-2030</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_Toc211860029 \h </w:instrText>
            </w:r>
            <w:r w:rsidR="002E789C" w:rsidRPr="00374DBB">
              <w:rPr>
                <w:webHidden/>
                <w:sz w:val="24"/>
                <w:szCs w:val="24"/>
              </w:rPr>
            </w:r>
            <w:r w:rsidR="002E789C" w:rsidRPr="00374DBB">
              <w:rPr>
                <w:webHidden/>
                <w:sz w:val="24"/>
                <w:szCs w:val="24"/>
              </w:rPr>
              <w:fldChar w:fldCharType="separate"/>
            </w:r>
            <w:r w:rsidR="00114628">
              <w:rPr>
                <w:webHidden/>
                <w:sz w:val="24"/>
                <w:szCs w:val="24"/>
              </w:rPr>
              <w:t>48</w:t>
            </w:r>
            <w:r w:rsidR="002E789C" w:rsidRPr="00374DBB">
              <w:rPr>
                <w:webHidden/>
                <w:sz w:val="24"/>
                <w:szCs w:val="24"/>
              </w:rPr>
              <w:fldChar w:fldCharType="end"/>
            </w:r>
          </w:hyperlink>
        </w:p>
        <w:p w14:paraId="655E17F3" w14:textId="77777777" w:rsidR="005C1704" w:rsidRPr="00374DBB" w:rsidRDefault="005C1704">
          <w:pPr>
            <w:pStyle w:val="TOC1"/>
            <w:rPr>
              <w:rStyle w:val="Hyperlink"/>
              <w:sz w:val="24"/>
              <w:szCs w:val="24"/>
            </w:rPr>
          </w:pPr>
        </w:p>
        <w:p w14:paraId="64DE534D" w14:textId="537393D9" w:rsidR="002E789C" w:rsidRPr="00374DBB" w:rsidRDefault="00416F88">
          <w:pPr>
            <w:pStyle w:val="TOC1"/>
            <w:rPr>
              <w:rFonts w:eastAsiaTheme="minorEastAsia"/>
              <w:sz w:val="24"/>
              <w:szCs w:val="24"/>
              <w:lang w:val="en-US" w:eastAsia="en-US"/>
            </w:rPr>
          </w:pPr>
          <w:hyperlink w:anchor="_Toc211860030" w:history="1">
            <w:r w:rsidR="002E789C" w:rsidRPr="00374DBB">
              <w:rPr>
                <w:rStyle w:val="Hyperlink"/>
                <w:sz w:val="24"/>
                <w:szCs w:val="24"/>
              </w:rPr>
              <w:t>Анализа ефеката мера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_Toc211860030 \h </w:instrText>
            </w:r>
            <w:r w:rsidR="002E789C" w:rsidRPr="00374DBB">
              <w:rPr>
                <w:webHidden/>
                <w:sz w:val="24"/>
                <w:szCs w:val="24"/>
              </w:rPr>
            </w:r>
            <w:r w:rsidR="002E789C" w:rsidRPr="00374DBB">
              <w:rPr>
                <w:webHidden/>
                <w:sz w:val="24"/>
                <w:szCs w:val="24"/>
              </w:rPr>
              <w:fldChar w:fldCharType="separate"/>
            </w:r>
            <w:r w:rsidR="00114628">
              <w:rPr>
                <w:webHidden/>
                <w:sz w:val="24"/>
                <w:szCs w:val="24"/>
              </w:rPr>
              <w:t>48</w:t>
            </w:r>
            <w:r w:rsidR="002E789C" w:rsidRPr="00374DBB">
              <w:rPr>
                <w:webHidden/>
                <w:sz w:val="24"/>
                <w:szCs w:val="24"/>
              </w:rPr>
              <w:fldChar w:fldCharType="end"/>
            </w:r>
          </w:hyperlink>
        </w:p>
        <w:p w14:paraId="1EEA8EA4" w14:textId="77777777" w:rsidR="005C1704" w:rsidRPr="00374DBB" w:rsidRDefault="005C1704">
          <w:pPr>
            <w:pStyle w:val="TOC1"/>
            <w:rPr>
              <w:rStyle w:val="Hyperlink"/>
              <w:sz w:val="24"/>
              <w:szCs w:val="24"/>
            </w:rPr>
          </w:pPr>
        </w:p>
        <w:p w14:paraId="402EA629" w14:textId="07178500" w:rsidR="002E789C" w:rsidRPr="00374DBB" w:rsidRDefault="00416F88">
          <w:pPr>
            <w:pStyle w:val="TOC1"/>
            <w:rPr>
              <w:rFonts w:eastAsiaTheme="minorEastAsia"/>
              <w:sz w:val="24"/>
              <w:szCs w:val="24"/>
              <w:lang w:val="en-US" w:eastAsia="en-US"/>
            </w:rPr>
          </w:pPr>
          <w:hyperlink w:anchor="_Toc211860031" w:history="1">
            <w:r w:rsidR="002E789C" w:rsidRPr="00374DBB">
              <w:rPr>
                <w:rStyle w:val="Hyperlink"/>
                <w:sz w:val="24"/>
                <w:szCs w:val="24"/>
              </w:rPr>
              <w:t>Управљање ризицима</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_Toc211860031 \h </w:instrText>
            </w:r>
            <w:r w:rsidR="002E789C" w:rsidRPr="00374DBB">
              <w:rPr>
                <w:webHidden/>
                <w:sz w:val="24"/>
                <w:szCs w:val="24"/>
              </w:rPr>
            </w:r>
            <w:r w:rsidR="002E789C" w:rsidRPr="00374DBB">
              <w:rPr>
                <w:webHidden/>
                <w:sz w:val="24"/>
                <w:szCs w:val="24"/>
              </w:rPr>
              <w:fldChar w:fldCharType="separate"/>
            </w:r>
            <w:r w:rsidR="00114628">
              <w:rPr>
                <w:webHidden/>
                <w:sz w:val="24"/>
                <w:szCs w:val="24"/>
              </w:rPr>
              <w:t>50</w:t>
            </w:r>
            <w:r w:rsidR="002E789C" w:rsidRPr="00374DBB">
              <w:rPr>
                <w:webHidden/>
                <w:sz w:val="24"/>
                <w:szCs w:val="24"/>
              </w:rPr>
              <w:fldChar w:fldCharType="end"/>
            </w:r>
          </w:hyperlink>
        </w:p>
        <w:p w14:paraId="6E5FF84A" w14:textId="77777777" w:rsidR="005C1704" w:rsidRPr="00374DBB" w:rsidRDefault="005C1704">
          <w:pPr>
            <w:pStyle w:val="TOC1"/>
            <w:rPr>
              <w:rStyle w:val="Hyperlink"/>
              <w:sz w:val="24"/>
              <w:szCs w:val="24"/>
            </w:rPr>
          </w:pPr>
        </w:p>
        <w:p w14:paraId="58A95007" w14:textId="5E2895EB" w:rsidR="002E789C" w:rsidRPr="00374DBB" w:rsidRDefault="00416F88">
          <w:pPr>
            <w:pStyle w:val="TOC1"/>
            <w:rPr>
              <w:rFonts w:eastAsiaTheme="minorEastAsia"/>
              <w:sz w:val="24"/>
              <w:szCs w:val="24"/>
              <w:lang w:val="en-US" w:eastAsia="en-US"/>
            </w:rPr>
          </w:pPr>
          <w:hyperlink w:anchor="_Toc211860032" w:history="1">
            <w:r w:rsidR="002E789C" w:rsidRPr="00374DBB">
              <w:rPr>
                <w:rStyle w:val="Hyperlink"/>
                <w:sz w:val="24"/>
                <w:szCs w:val="24"/>
              </w:rPr>
              <w:t>Праћење реализације, евалуација и процес извештавања о спровођењу</w:t>
            </w:r>
            <w:r w:rsidR="002E789C" w:rsidRPr="00374DBB">
              <w:rPr>
                <w:webHidden/>
                <w:sz w:val="24"/>
                <w:szCs w:val="24"/>
              </w:rPr>
              <w:tab/>
            </w:r>
            <w:r w:rsidR="002E789C" w:rsidRPr="00374DBB">
              <w:rPr>
                <w:webHidden/>
                <w:sz w:val="24"/>
                <w:szCs w:val="24"/>
              </w:rPr>
              <w:fldChar w:fldCharType="begin"/>
            </w:r>
            <w:r w:rsidR="002E789C" w:rsidRPr="00374DBB">
              <w:rPr>
                <w:webHidden/>
                <w:sz w:val="24"/>
                <w:szCs w:val="24"/>
              </w:rPr>
              <w:instrText xml:space="preserve"> PAGEREF _Toc211860032 \h </w:instrText>
            </w:r>
            <w:r w:rsidR="002E789C" w:rsidRPr="00374DBB">
              <w:rPr>
                <w:webHidden/>
                <w:sz w:val="24"/>
                <w:szCs w:val="24"/>
              </w:rPr>
            </w:r>
            <w:r w:rsidR="002E789C" w:rsidRPr="00374DBB">
              <w:rPr>
                <w:webHidden/>
                <w:sz w:val="24"/>
                <w:szCs w:val="24"/>
              </w:rPr>
              <w:fldChar w:fldCharType="separate"/>
            </w:r>
            <w:r w:rsidR="00114628">
              <w:rPr>
                <w:webHidden/>
                <w:sz w:val="24"/>
                <w:szCs w:val="24"/>
              </w:rPr>
              <w:t>52</w:t>
            </w:r>
            <w:r w:rsidR="002E789C" w:rsidRPr="00374DBB">
              <w:rPr>
                <w:webHidden/>
                <w:sz w:val="24"/>
                <w:szCs w:val="24"/>
              </w:rPr>
              <w:fldChar w:fldCharType="end"/>
            </w:r>
          </w:hyperlink>
        </w:p>
        <w:p w14:paraId="53F88908" w14:textId="77777777" w:rsidR="001E05A5" w:rsidRDefault="002E789C" w:rsidP="00FD1470">
          <w:pPr>
            <w:rPr>
              <w:rFonts w:ascii="Times New Roman" w:hAnsi="Times New Roman" w:cs="Times New Roman"/>
              <w:b/>
              <w:bCs/>
              <w:noProof/>
              <w:sz w:val="24"/>
              <w:szCs w:val="24"/>
            </w:rPr>
          </w:pPr>
          <w:r w:rsidRPr="00374DBB">
            <w:rPr>
              <w:rFonts w:ascii="Times New Roman" w:hAnsi="Times New Roman" w:cs="Times New Roman"/>
              <w:b/>
              <w:bCs/>
              <w:noProof/>
              <w:sz w:val="24"/>
              <w:szCs w:val="24"/>
            </w:rPr>
            <w:fldChar w:fldCharType="end"/>
          </w:r>
        </w:p>
        <w:p w14:paraId="64B2002A" w14:textId="68CB2287" w:rsidR="00853BE4" w:rsidRPr="00CB55BB" w:rsidRDefault="00416F88" w:rsidP="00FD1470">
          <w:pPr>
            <w:rPr>
              <w:rFonts w:ascii="Times New Roman" w:hAnsi="Times New Roman" w:cs="Times New Roman"/>
              <w:sz w:val="24"/>
              <w:szCs w:val="24"/>
            </w:rPr>
          </w:pPr>
        </w:p>
      </w:sdtContent>
    </w:sdt>
    <w:p w14:paraId="4788179C" w14:textId="77777777" w:rsidR="00E9233C" w:rsidRPr="00B26B4D" w:rsidRDefault="00E9233C" w:rsidP="00B26B4D">
      <w:pPr>
        <w:pStyle w:val="Heading1"/>
        <w:jc w:val="center"/>
        <w:rPr>
          <w:rFonts w:ascii="Times New Roman" w:hAnsi="Times New Roman" w:cs="Times New Roman"/>
          <w:sz w:val="24"/>
          <w:szCs w:val="24"/>
        </w:rPr>
      </w:pPr>
      <w:bookmarkStart w:id="2" w:name="_Toc211860014"/>
      <w:bookmarkEnd w:id="0"/>
      <w:bookmarkEnd w:id="1"/>
      <w:r w:rsidRPr="00B26B4D">
        <w:rPr>
          <w:rFonts w:ascii="Times New Roman" w:hAnsi="Times New Roman" w:cs="Times New Roman"/>
          <w:sz w:val="24"/>
          <w:szCs w:val="24"/>
        </w:rPr>
        <w:lastRenderedPageBreak/>
        <w:t>I ДЕО</w:t>
      </w:r>
      <w:r w:rsidR="00EB19CF" w:rsidRPr="00B26B4D">
        <w:rPr>
          <w:rFonts w:ascii="Times New Roman" w:hAnsi="Times New Roman" w:cs="Times New Roman"/>
          <w:sz w:val="24"/>
          <w:szCs w:val="24"/>
        </w:rPr>
        <w:t xml:space="preserve"> - </w:t>
      </w:r>
      <w:r w:rsidRPr="00B26B4D">
        <w:rPr>
          <w:rFonts w:ascii="Times New Roman" w:hAnsi="Times New Roman" w:cs="Times New Roman"/>
          <w:sz w:val="24"/>
          <w:szCs w:val="24"/>
        </w:rPr>
        <w:t>УВОД</w:t>
      </w:r>
      <w:bookmarkEnd w:id="2"/>
    </w:p>
    <w:p w14:paraId="13B68294" w14:textId="77777777" w:rsidR="004B2527" w:rsidRDefault="004B2527" w:rsidP="00440797">
      <w:pPr>
        <w:ind w:firstLine="708"/>
        <w:jc w:val="both"/>
        <w:rPr>
          <w:rFonts w:ascii="Times New Roman" w:eastAsia="Times New Roman" w:hAnsi="Times New Roman" w:cs="Times New Roman"/>
          <w:sz w:val="24"/>
          <w:szCs w:val="24"/>
          <w:shd w:val="clear" w:color="auto" w:fill="FFFFFF"/>
          <w:lang w:val="sr-Cyrl-RS"/>
        </w:rPr>
      </w:pPr>
    </w:p>
    <w:p w14:paraId="4AFEA625" w14:textId="3951D71F" w:rsidR="00E90B82" w:rsidRPr="009B3230" w:rsidRDefault="00E90B82" w:rsidP="00440797">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Програм реформе управљања јавним финансијама за период 2026-2030 (у даљем тексту: ПРУЈФ 2026-2030) представља стратешки документ који </w:t>
      </w:r>
      <w:r w:rsidR="00213595" w:rsidRPr="009B3230">
        <w:rPr>
          <w:rFonts w:ascii="Times New Roman" w:eastAsia="Times New Roman" w:hAnsi="Times New Roman" w:cs="Times New Roman"/>
          <w:sz w:val="24"/>
          <w:szCs w:val="24"/>
          <w:shd w:val="clear" w:color="auto" w:fill="FFFFFF"/>
          <w:lang w:val="sr-Cyrl-RS"/>
        </w:rPr>
        <w:t xml:space="preserve">обезбеђује континуитет </w:t>
      </w:r>
      <w:r w:rsidRPr="009B3230">
        <w:rPr>
          <w:rFonts w:ascii="Times New Roman" w:eastAsia="Times New Roman" w:hAnsi="Times New Roman" w:cs="Times New Roman"/>
          <w:sz w:val="24"/>
          <w:szCs w:val="24"/>
          <w:shd w:val="clear" w:color="auto" w:fill="FFFFFF"/>
          <w:lang w:val="sr-Cyrl-RS"/>
        </w:rPr>
        <w:t>и продубљује реформске напоре започете у претходним циклусима</w:t>
      </w:r>
      <w:r w:rsidR="008A70F7" w:rsidRPr="009B3230">
        <w:rPr>
          <w:rFonts w:ascii="Times New Roman" w:eastAsia="Times New Roman" w:hAnsi="Times New Roman" w:cs="Times New Roman"/>
          <w:sz w:val="24"/>
          <w:szCs w:val="24"/>
          <w:shd w:val="clear" w:color="auto" w:fill="FFFFFF"/>
          <w:lang w:val="sr-Cyrl-RS"/>
        </w:rPr>
        <w:t>, односно у ПРУЈФ 2021-2025</w:t>
      </w:r>
      <w:r w:rsidRPr="009B3230">
        <w:rPr>
          <w:rFonts w:ascii="Times New Roman" w:eastAsia="Times New Roman" w:hAnsi="Times New Roman" w:cs="Times New Roman"/>
          <w:sz w:val="24"/>
          <w:szCs w:val="24"/>
          <w:shd w:val="clear" w:color="auto" w:fill="FFFFFF"/>
          <w:lang w:val="sr-Cyrl-RS"/>
        </w:rPr>
        <w:t xml:space="preserve">. Основни циљ овог програма је </w:t>
      </w:r>
      <w:r w:rsidR="00213595" w:rsidRPr="009B3230">
        <w:rPr>
          <w:rFonts w:ascii="Times New Roman" w:eastAsia="Times New Roman" w:hAnsi="Times New Roman" w:cs="Times New Roman"/>
          <w:sz w:val="24"/>
          <w:szCs w:val="24"/>
          <w:shd w:val="clear" w:color="auto" w:fill="FFFFFF"/>
          <w:lang w:val="sr-Cyrl-RS"/>
        </w:rPr>
        <w:t xml:space="preserve">даље </w:t>
      </w:r>
      <w:r w:rsidRPr="009B3230">
        <w:rPr>
          <w:rFonts w:ascii="Times New Roman" w:eastAsia="Times New Roman" w:hAnsi="Times New Roman" w:cs="Times New Roman"/>
          <w:sz w:val="24"/>
          <w:szCs w:val="24"/>
          <w:shd w:val="clear" w:color="auto" w:fill="FFFFFF"/>
          <w:lang w:val="sr-Cyrl-RS"/>
        </w:rPr>
        <w:t xml:space="preserve">унапређење ефикасности, транспарентности и одговорности у управљању јавним финансијама Републике Србије. </w:t>
      </w:r>
    </w:p>
    <w:p w14:paraId="2638B78E" w14:textId="140FDD08" w:rsidR="00E90B82" w:rsidRPr="009B3230" w:rsidRDefault="00E90B82" w:rsidP="00E90B82">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Имплементација ПРУЈФ 2026-2030 је усклађена са обавезама Републике Србије у процесу европских интеграција. Реформа управљања јавним финансијама је део кластера I - Основе у оквиру политике реформе јавне управе, што представља хоризонтални значај за макроекономску стабилност, добру управу и транспарентност. Овај програм такође подржава испуњавање обавеза у оквиру</w:t>
      </w:r>
      <w:r w:rsidR="00462CC3" w:rsidRPr="009B3230">
        <w:rPr>
          <w:rFonts w:ascii="Times New Roman" w:eastAsia="Times New Roman" w:hAnsi="Times New Roman" w:cs="Times New Roman"/>
          <w:sz w:val="24"/>
          <w:szCs w:val="24"/>
          <w:shd w:val="clear" w:color="auto" w:fill="FFFFFF"/>
          <w:lang w:val="sr-Cyrl-RS"/>
        </w:rPr>
        <w:t xml:space="preserve"> више</w:t>
      </w:r>
      <w:r w:rsidRPr="009B3230">
        <w:rPr>
          <w:rFonts w:ascii="Times New Roman" w:eastAsia="Times New Roman" w:hAnsi="Times New Roman" w:cs="Times New Roman"/>
          <w:sz w:val="24"/>
          <w:szCs w:val="24"/>
          <w:shd w:val="clear" w:color="auto" w:fill="FFFFFF"/>
          <w:lang w:val="sr-Cyrl-RS"/>
        </w:rPr>
        <w:t xml:space="preserve"> преговарачких поглавља са Европском унијом, укључујући</w:t>
      </w:r>
      <w:r w:rsidR="00213595" w:rsidRPr="009B3230">
        <w:rPr>
          <w:rFonts w:ascii="Times New Roman" w:eastAsia="Times New Roman" w:hAnsi="Times New Roman" w:cs="Times New Roman"/>
          <w:sz w:val="24"/>
          <w:szCs w:val="24"/>
          <w:shd w:val="clear" w:color="auto" w:fill="FFFFFF"/>
          <w:lang w:val="sr-Cyrl-RS"/>
        </w:rPr>
        <w:t xml:space="preserve"> преговарачко поглавље 5.</w:t>
      </w:r>
      <w:r w:rsidRPr="009B3230">
        <w:rPr>
          <w:rFonts w:ascii="Times New Roman" w:eastAsia="Times New Roman" w:hAnsi="Times New Roman" w:cs="Times New Roman"/>
          <w:sz w:val="24"/>
          <w:szCs w:val="24"/>
          <w:shd w:val="clear" w:color="auto" w:fill="FFFFFF"/>
          <w:lang w:val="sr-Cyrl-RS"/>
        </w:rPr>
        <w:t xml:space="preserve"> </w:t>
      </w:r>
      <w:r w:rsidR="0080111F">
        <w:rPr>
          <w:rFonts w:ascii="Times New Roman" w:eastAsia="Times New Roman" w:hAnsi="Times New Roman" w:cs="Times New Roman"/>
          <w:sz w:val="24"/>
          <w:szCs w:val="24"/>
          <w:shd w:val="clear" w:color="auto" w:fill="FFFFFF"/>
          <w:lang w:val="sr-Cyrl-RS"/>
        </w:rPr>
        <w:t>Ј</w:t>
      </w:r>
      <w:r w:rsidRPr="009B3230">
        <w:rPr>
          <w:rFonts w:ascii="Times New Roman" w:eastAsia="Times New Roman" w:hAnsi="Times New Roman" w:cs="Times New Roman"/>
          <w:sz w:val="24"/>
          <w:szCs w:val="24"/>
          <w:shd w:val="clear" w:color="auto" w:fill="FFFFFF"/>
          <w:lang w:val="sr-Cyrl-RS"/>
        </w:rPr>
        <w:t xml:space="preserve">авне набавке, </w:t>
      </w:r>
      <w:r w:rsidR="00213595" w:rsidRPr="009B3230">
        <w:rPr>
          <w:rFonts w:ascii="Times New Roman" w:eastAsia="Times New Roman" w:hAnsi="Times New Roman" w:cs="Times New Roman"/>
          <w:sz w:val="24"/>
          <w:szCs w:val="24"/>
          <w:shd w:val="clear" w:color="auto" w:fill="FFFFFF"/>
          <w:lang w:val="sr-Cyrl-RS"/>
        </w:rPr>
        <w:t xml:space="preserve">16. </w:t>
      </w:r>
      <w:r w:rsidR="0080111F">
        <w:rPr>
          <w:rFonts w:ascii="Times New Roman" w:eastAsia="Times New Roman" w:hAnsi="Times New Roman" w:cs="Times New Roman"/>
          <w:sz w:val="24"/>
          <w:szCs w:val="24"/>
          <w:shd w:val="clear" w:color="auto" w:fill="FFFFFF"/>
          <w:lang w:val="sr-Cyrl-RS"/>
        </w:rPr>
        <w:t>О</w:t>
      </w:r>
      <w:r w:rsidRPr="009B3230">
        <w:rPr>
          <w:rFonts w:ascii="Times New Roman" w:eastAsia="Times New Roman" w:hAnsi="Times New Roman" w:cs="Times New Roman"/>
          <w:sz w:val="24"/>
          <w:szCs w:val="24"/>
          <w:shd w:val="clear" w:color="auto" w:fill="FFFFFF"/>
          <w:lang w:val="sr-Cyrl-RS"/>
        </w:rPr>
        <w:t xml:space="preserve">порезивање, </w:t>
      </w:r>
      <w:r w:rsidR="00213595" w:rsidRPr="009B3230">
        <w:rPr>
          <w:rFonts w:ascii="Times New Roman" w:eastAsia="Times New Roman" w:hAnsi="Times New Roman" w:cs="Times New Roman"/>
          <w:sz w:val="24"/>
          <w:szCs w:val="24"/>
          <w:shd w:val="clear" w:color="auto" w:fill="FFFFFF"/>
          <w:lang w:val="sr-Cyrl-RS"/>
        </w:rPr>
        <w:t xml:space="preserve">17. </w:t>
      </w:r>
      <w:r w:rsidR="0080111F">
        <w:rPr>
          <w:rFonts w:ascii="Times New Roman" w:eastAsia="Times New Roman" w:hAnsi="Times New Roman" w:cs="Times New Roman"/>
          <w:sz w:val="24"/>
          <w:szCs w:val="24"/>
          <w:shd w:val="clear" w:color="auto" w:fill="FFFFFF"/>
          <w:lang w:val="sr-Cyrl-RS"/>
        </w:rPr>
        <w:t>Е</w:t>
      </w:r>
      <w:r w:rsidR="00213595" w:rsidRPr="009B3230">
        <w:rPr>
          <w:rFonts w:ascii="Times New Roman" w:eastAsia="Times New Roman" w:hAnsi="Times New Roman" w:cs="Times New Roman"/>
          <w:sz w:val="24"/>
          <w:szCs w:val="24"/>
          <w:shd w:val="clear" w:color="auto" w:fill="FFFFFF"/>
          <w:lang w:val="sr-Cyrl-RS"/>
        </w:rPr>
        <w:t xml:space="preserve">кономска </w:t>
      </w:r>
      <w:r w:rsidRPr="009B3230">
        <w:rPr>
          <w:rFonts w:ascii="Times New Roman" w:eastAsia="Times New Roman" w:hAnsi="Times New Roman" w:cs="Times New Roman"/>
          <w:sz w:val="24"/>
          <w:szCs w:val="24"/>
          <w:shd w:val="clear" w:color="auto" w:fill="FFFFFF"/>
          <w:lang w:val="sr-Cyrl-RS"/>
        </w:rPr>
        <w:t xml:space="preserve">и </w:t>
      </w:r>
      <w:r w:rsidR="00213595" w:rsidRPr="009B3230">
        <w:rPr>
          <w:rFonts w:ascii="Times New Roman" w:eastAsia="Times New Roman" w:hAnsi="Times New Roman" w:cs="Times New Roman"/>
          <w:sz w:val="24"/>
          <w:szCs w:val="24"/>
          <w:shd w:val="clear" w:color="auto" w:fill="FFFFFF"/>
          <w:lang w:val="sr-Cyrl-RS"/>
        </w:rPr>
        <w:t>монетарна политика</w:t>
      </w:r>
      <w:r w:rsidRPr="009B3230">
        <w:rPr>
          <w:rFonts w:ascii="Times New Roman" w:eastAsia="Times New Roman" w:hAnsi="Times New Roman" w:cs="Times New Roman"/>
          <w:sz w:val="24"/>
          <w:szCs w:val="24"/>
          <w:shd w:val="clear" w:color="auto" w:fill="FFFFFF"/>
          <w:lang w:val="sr-Cyrl-RS"/>
        </w:rPr>
        <w:t xml:space="preserve">, </w:t>
      </w:r>
      <w:r w:rsidR="00213595" w:rsidRPr="009B3230">
        <w:rPr>
          <w:rFonts w:ascii="Times New Roman" w:eastAsia="Times New Roman" w:hAnsi="Times New Roman" w:cs="Times New Roman"/>
          <w:sz w:val="24"/>
          <w:szCs w:val="24"/>
          <w:shd w:val="clear" w:color="auto" w:fill="FFFFFF"/>
          <w:lang w:val="sr-Cyrl-RS"/>
        </w:rPr>
        <w:t xml:space="preserve">29. </w:t>
      </w:r>
      <w:r w:rsidR="0080111F">
        <w:rPr>
          <w:rFonts w:ascii="Times New Roman" w:eastAsia="Times New Roman" w:hAnsi="Times New Roman" w:cs="Times New Roman"/>
          <w:sz w:val="24"/>
          <w:szCs w:val="24"/>
          <w:shd w:val="clear" w:color="auto" w:fill="FFFFFF"/>
          <w:lang w:val="sr-Cyrl-RS"/>
        </w:rPr>
        <w:t>Ц</w:t>
      </w:r>
      <w:r w:rsidR="00213595" w:rsidRPr="009B3230">
        <w:rPr>
          <w:rFonts w:ascii="Times New Roman" w:eastAsia="Times New Roman" w:hAnsi="Times New Roman" w:cs="Times New Roman"/>
          <w:sz w:val="24"/>
          <w:szCs w:val="24"/>
          <w:shd w:val="clear" w:color="auto" w:fill="FFFFFF"/>
          <w:lang w:val="sr-Cyrl-RS"/>
        </w:rPr>
        <w:t xml:space="preserve">аринска унија, 32. </w:t>
      </w:r>
      <w:r w:rsidR="0080111F">
        <w:rPr>
          <w:rFonts w:ascii="Times New Roman" w:eastAsia="Times New Roman" w:hAnsi="Times New Roman" w:cs="Times New Roman"/>
          <w:sz w:val="24"/>
          <w:szCs w:val="24"/>
          <w:shd w:val="clear" w:color="auto" w:fill="FFFFFF"/>
          <w:lang w:val="sr-Cyrl-RS"/>
        </w:rPr>
        <w:t>Ф</w:t>
      </w:r>
      <w:r w:rsidRPr="009B3230">
        <w:rPr>
          <w:rFonts w:ascii="Times New Roman" w:eastAsia="Times New Roman" w:hAnsi="Times New Roman" w:cs="Times New Roman"/>
          <w:sz w:val="24"/>
          <w:szCs w:val="24"/>
          <w:shd w:val="clear" w:color="auto" w:fill="FFFFFF"/>
          <w:lang w:val="sr-Cyrl-RS"/>
        </w:rPr>
        <w:t xml:space="preserve">инансијски надзор, </w:t>
      </w:r>
      <w:r w:rsidR="00213595" w:rsidRPr="009B3230">
        <w:rPr>
          <w:rFonts w:ascii="Times New Roman" w:eastAsia="Times New Roman" w:hAnsi="Times New Roman" w:cs="Times New Roman"/>
          <w:sz w:val="24"/>
          <w:szCs w:val="24"/>
          <w:shd w:val="clear" w:color="auto" w:fill="FFFFFF"/>
          <w:lang w:val="sr-Cyrl-RS"/>
        </w:rPr>
        <w:t xml:space="preserve">33. </w:t>
      </w:r>
      <w:r w:rsidR="0080111F">
        <w:rPr>
          <w:rFonts w:ascii="Times New Roman" w:eastAsia="Times New Roman" w:hAnsi="Times New Roman" w:cs="Times New Roman"/>
          <w:sz w:val="24"/>
          <w:szCs w:val="24"/>
          <w:shd w:val="clear" w:color="auto" w:fill="FFFFFF"/>
          <w:lang w:val="sr-Cyrl-RS"/>
        </w:rPr>
        <w:t>Ф</w:t>
      </w:r>
      <w:r w:rsidR="00213595" w:rsidRPr="009B3230">
        <w:rPr>
          <w:rFonts w:ascii="Times New Roman" w:eastAsia="Times New Roman" w:hAnsi="Times New Roman" w:cs="Times New Roman"/>
          <w:sz w:val="24"/>
          <w:szCs w:val="24"/>
          <w:shd w:val="clear" w:color="auto" w:fill="FFFFFF"/>
          <w:lang w:val="sr-Cyrl-RS"/>
        </w:rPr>
        <w:t xml:space="preserve">инансијске и буџетске одредбе, </w:t>
      </w:r>
      <w:r w:rsidRPr="009B3230">
        <w:rPr>
          <w:rFonts w:ascii="Times New Roman" w:eastAsia="Times New Roman" w:hAnsi="Times New Roman" w:cs="Times New Roman"/>
          <w:sz w:val="24"/>
          <w:szCs w:val="24"/>
          <w:shd w:val="clear" w:color="auto" w:fill="FFFFFF"/>
          <w:lang w:val="sr-Cyrl-RS"/>
        </w:rPr>
        <w:t xml:space="preserve">као и </w:t>
      </w:r>
      <w:r w:rsidR="00213595" w:rsidRPr="009B3230">
        <w:rPr>
          <w:rFonts w:ascii="Times New Roman" w:eastAsia="Times New Roman" w:hAnsi="Times New Roman" w:cs="Times New Roman"/>
          <w:sz w:val="24"/>
          <w:szCs w:val="24"/>
          <w:shd w:val="clear" w:color="auto" w:fill="FFFFFF"/>
          <w:lang w:val="sr-Cyrl-RS"/>
        </w:rPr>
        <w:t xml:space="preserve">реализацију Плана раста за </w:t>
      </w:r>
      <w:r w:rsidR="00430A8B" w:rsidRPr="009B3230">
        <w:rPr>
          <w:rFonts w:ascii="Times New Roman" w:eastAsia="Times New Roman" w:hAnsi="Times New Roman" w:cs="Times New Roman"/>
          <w:sz w:val="24"/>
          <w:szCs w:val="24"/>
          <w:shd w:val="clear" w:color="auto" w:fill="FFFFFF"/>
          <w:lang w:val="sr-Cyrl-RS"/>
        </w:rPr>
        <w:t>З</w:t>
      </w:r>
      <w:r w:rsidR="00213595" w:rsidRPr="009B3230">
        <w:rPr>
          <w:rFonts w:ascii="Times New Roman" w:eastAsia="Times New Roman" w:hAnsi="Times New Roman" w:cs="Times New Roman"/>
          <w:sz w:val="24"/>
          <w:szCs w:val="24"/>
          <w:shd w:val="clear" w:color="auto" w:fill="FFFFFF"/>
          <w:lang w:val="sr-Cyrl-RS"/>
        </w:rPr>
        <w:t>ападни Балкан</w:t>
      </w:r>
      <w:r w:rsidRPr="009B3230">
        <w:rPr>
          <w:rFonts w:ascii="Times New Roman" w:eastAsia="Times New Roman" w:hAnsi="Times New Roman" w:cs="Times New Roman"/>
          <w:sz w:val="24"/>
          <w:szCs w:val="24"/>
          <w:shd w:val="clear" w:color="auto" w:fill="FFFFFF"/>
          <w:lang w:val="sr-Cyrl-RS"/>
        </w:rPr>
        <w:t>.</w:t>
      </w:r>
    </w:p>
    <w:p w14:paraId="68E67B74" w14:textId="77777777" w:rsidR="00E90B82" w:rsidRPr="009B3230" w:rsidRDefault="00E90B82" w:rsidP="00E90B82">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ПРУЈФ такође служи као важан инструмент за планирање донаторске помоћи, која је кључна за успешну реализацију реформских мера. У претходном периоду, </w:t>
      </w:r>
      <w:r w:rsidR="00977D97" w:rsidRPr="009B3230">
        <w:rPr>
          <w:rFonts w:ascii="Times New Roman" w:eastAsia="Times New Roman" w:hAnsi="Times New Roman" w:cs="Times New Roman"/>
          <w:sz w:val="24"/>
          <w:szCs w:val="24"/>
          <w:shd w:val="clear" w:color="auto" w:fill="FFFFFF"/>
          <w:lang w:val="sr-Cyrl-RS"/>
        </w:rPr>
        <w:t>напредак</w:t>
      </w:r>
      <w:r w:rsidRPr="009B3230">
        <w:rPr>
          <w:rFonts w:ascii="Times New Roman" w:eastAsia="Times New Roman" w:hAnsi="Times New Roman" w:cs="Times New Roman"/>
          <w:sz w:val="24"/>
          <w:szCs w:val="24"/>
          <w:shd w:val="clear" w:color="auto" w:fill="FFFFFF"/>
          <w:lang w:val="sr-Cyrl-RS"/>
        </w:rPr>
        <w:t xml:space="preserve"> у управљању јавним финансијама је препознат као предуслов за коришћење средстава секторске буџетске подршке Европске уније. </w:t>
      </w:r>
      <w:r w:rsidR="00213595" w:rsidRPr="009B3230">
        <w:rPr>
          <w:rFonts w:ascii="Times New Roman" w:eastAsia="Times New Roman" w:hAnsi="Times New Roman" w:cs="Times New Roman"/>
          <w:sz w:val="24"/>
          <w:szCs w:val="24"/>
          <w:shd w:val="clear" w:color="auto" w:fill="FFFFFF"/>
          <w:lang w:val="sr-Cyrl-RS"/>
        </w:rPr>
        <w:t>На исти начин</w:t>
      </w:r>
      <w:r w:rsidR="00977D97" w:rsidRPr="009B3230">
        <w:rPr>
          <w:rFonts w:ascii="Times New Roman" w:eastAsia="Times New Roman" w:hAnsi="Times New Roman" w:cs="Times New Roman"/>
          <w:sz w:val="24"/>
          <w:szCs w:val="24"/>
          <w:shd w:val="clear" w:color="auto" w:fill="FFFFFF"/>
          <w:lang w:val="sr-Cyrl-RS"/>
        </w:rPr>
        <w:t>.</w:t>
      </w:r>
      <w:r w:rsidR="00213595" w:rsidRPr="009B3230">
        <w:rPr>
          <w:rFonts w:ascii="Times New Roman" w:eastAsia="Times New Roman" w:hAnsi="Times New Roman" w:cs="Times New Roman"/>
          <w:sz w:val="24"/>
          <w:szCs w:val="24"/>
          <w:shd w:val="clear" w:color="auto" w:fill="FFFFFF"/>
          <w:lang w:val="sr-Cyrl-RS"/>
        </w:rPr>
        <w:t xml:space="preserve"> напредак у </w:t>
      </w:r>
      <w:r w:rsidR="00977D97" w:rsidRPr="009B3230">
        <w:rPr>
          <w:rFonts w:ascii="Times New Roman" w:eastAsia="Times New Roman" w:hAnsi="Times New Roman" w:cs="Times New Roman"/>
          <w:sz w:val="24"/>
          <w:szCs w:val="24"/>
          <w:shd w:val="clear" w:color="auto" w:fill="FFFFFF"/>
          <w:lang w:val="sr-Cyrl-RS"/>
        </w:rPr>
        <w:t>овој области</w:t>
      </w:r>
      <w:r w:rsidR="00213595" w:rsidRPr="009B3230">
        <w:rPr>
          <w:rFonts w:ascii="Times New Roman" w:eastAsia="Times New Roman" w:hAnsi="Times New Roman" w:cs="Times New Roman"/>
          <w:sz w:val="24"/>
          <w:szCs w:val="24"/>
          <w:shd w:val="clear" w:color="auto" w:fill="FFFFFF"/>
          <w:lang w:val="sr-Cyrl-RS"/>
        </w:rPr>
        <w:t xml:space="preserve"> представља предуслов за коришћ</w:t>
      </w:r>
      <w:r w:rsidR="00430A8B" w:rsidRPr="009B3230">
        <w:rPr>
          <w:rFonts w:ascii="Times New Roman" w:eastAsia="Times New Roman" w:hAnsi="Times New Roman" w:cs="Times New Roman"/>
          <w:sz w:val="24"/>
          <w:szCs w:val="24"/>
          <w:shd w:val="clear" w:color="auto" w:fill="FFFFFF"/>
          <w:lang w:val="sr-Cyrl-RS"/>
        </w:rPr>
        <w:t>е</w:t>
      </w:r>
      <w:r w:rsidR="00213595" w:rsidRPr="009B3230">
        <w:rPr>
          <w:rFonts w:ascii="Times New Roman" w:eastAsia="Times New Roman" w:hAnsi="Times New Roman" w:cs="Times New Roman"/>
          <w:sz w:val="24"/>
          <w:szCs w:val="24"/>
          <w:shd w:val="clear" w:color="auto" w:fill="FFFFFF"/>
          <w:lang w:val="sr-Cyrl-RS"/>
        </w:rPr>
        <w:t xml:space="preserve">ње Инструмента за реформе и раст Плана раста за </w:t>
      </w:r>
      <w:r w:rsidR="00977D97" w:rsidRPr="009B3230">
        <w:rPr>
          <w:rFonts w:ascii="Times New Roman" w:eastAsia="Times New Roman" w:hAnsi="Times New Roman" w:cs="Times New Roman"/>
          <w:sz w:val="24"/>
          <w:szCs w:val="24"/>
          <w:shd w:val="clear" w:color="auto" w:fill="FFFFFF"/>
          <w:lang w:val="sr-Cyrl-RS"/>
        </w:rPr>
        <w:t>З</w:t>
      </w:r>
      <w:r w:rsidR="00213595" w:rsidRPr="009B3230">
        <w:rPr>
          <w:rFonts w:ascii="Times New Roman" w:eastAsia="Times New Roman" w:hAnsi="Times New Roman" w:cs="Times New Roman"/>
          <w:sz w:val="24"/>
          <w:szCs w:val="24"/>
          <w:shd w:val="clear" w:color="auto" w:fill="FFFFFF"/>
          <w:lang w:val="sr-Cyrl-RS"/>
        </w:rPr>
        <w:t xml:space="preserve">ападни Балкан. </w:t>
      </w:r>
      <w:r w:rsidRPr="009B3230">
        <w:rPr>
          <w:rFonts w:ascii="Times New Roman" w:eastAsia="Times New Roman" w:hAnsi="Times New Roman" w:cs="Times New Roman"/>
          <w:sz w:val="24"/>
          <w:szCs w:val="24"/>
          <w:shd w:val="clear" w:color="auto" w:fill="FFFFFF"/>
          <w:lang w:val="sr-Cyrl-RS"/>
        </w:rPr>
        <w:t>Резултати спроведених реформи директно доприносе испуњењу циљева одрживог развоја и унапређењу квалитета јав</w:t>
      </w:r>
      <w:r w:rsidR="000341E9" w:rsidRPr="009B3230">
        <w:rPr>
          <w:rFonts w:ascii="Times New Roman" w:eastAsia="Times New Roman" w:hAnsi="Times New Roman" w:cs="Times New Roman"/>
          <w:sz w:val="24"/>
          <w:szCs w:val="24"/>
          <w:shd w:val="clear" w:color="auto" w:fill="FFFFFF"/>
          <w:lang w:val="sr-Cyrl-RS"/>
        </w:rPr>
        <w:t>не</w:t>
      </w:r>
      <w:r w:rsidRPr="009B3230">
        <w:rPr>
          <w:rFonts w:ascii="Times New Roman" w:eastAsia="Times New Roman" w:hAnsi="Times New Roman" w:cs="Times New Roman"/>
          <w:sz w:val="24"/>
          <w:szCs w:val="24"/>
          <w:shd w:val="clear" w:color="auto" w:fill="FFFFFF"/>
          <w:lang w:val="sr-Cyrl-RS"/>
        </w:rPr>
        <w:t xml:space="preserve"> управе у Републици Србији. Значај циљева одрживог развоја (ЦОР) Уједињених нација, посебно у оквиру економске димензије, препознат је кроз промоцију континуираног, инклузивног и одрживог економског раста и смањење неједнакости. Овај оквир је важан за ПРУЈФ, јер обезбеђује стабилан макроекономски амбијент и одговорну фискалну политику, уз промовисање развојно оријентисаних политика.</w:t>
      </w:r>
    </w:p>
    <w:p w14:paraId="6D1B0C2C" w14:textId="77777777" w:rsidR="00213595" w:rsidRPr="009B3230" w:rsidRDefault="00213595"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Утврђене мере и активности у оквиру овог програма су усмерене на јачање институционалних капацитета и унапређење система јавних финансија, кроз унапређење правног и стратешког оквира, улагања у дигитализацију, као и унапређење знања и вештина, што ће омогућити Србији да се боље носи са изазовима и искористи могућности за одрживи економски развој и бржу интеграцију у Европску унију.</w:t>
      </w:r>
    </w:p>
    <w:p w14:paraId="41AED790" w14:textId="77777777" w:rsidR="00367033" w:rsidRPr="009B3230" w:rsidRDefault="00367033" w:rsidP="00367033">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Рaднa групa зa изрaду, прaћeњe и извештавање о спрoвoђeњу Прoгрaмa рeфoрмe управљања jaвним финaнсиjaма (Радна група ПРУЈФ) представља оперативно тело које укључује све релевантне институције које учествују у процесу реформе управљања јавним финансијама. Рaдна група којом  прeдсeдaвa министaр финaнсиja, фoрмирaна је решењем министра финансија 3. јуна 2025. године.</w:t>
      </w:r>
    </w:p>
    <w:p w14:paraId="6B909896" w14:textId="77777777" w:rsidR="00E90B82" w:rsidRPr="009B3230" w:rsidRDefault="00E90B82" w:rsidP="00E90B82">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У оквиру ПРУЈФ 2026-2030, посебна пажња ће бити посвећена развоју ефикасних, одговорних и транспарентних институција на свим нивоима, што је у складу са циљевима за јачање институционалних капацитета и транспарентности. Мере дефинисане у програму ће се даље развијати кроз пратећи Акциони план, а носиоци мера укључују институције које су део Радне групе за израду ПРУЈФ. Приликом израде програма, посебна пажња је посвећена усаглашености са међународним стандардима и преузетим обавезама, као и јачању капацитета за управљање ризицима.</w:t>
      </w:r>
    </w:p>
    <w:p w14:paraId="253A9433" w14:textId="49F5543C" w:rsidR="00367033" w:rsidRPr="009B3230" w:rsidRDefault="00C4709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Координацију припреме ПРУЈФ 2026-2030 водио је технички секретаријат, који је одговоран за координацију рада радне гру</w:t>
      </w:r>
      <w:r w:rsidR="000341E9" w:rsidRPr="009B3230">
        <w:rPr>
          <w:rFonts w:ascii="Times New Roman" w:eastAsia="Times New Roman" w:hAnsi="Times New Roman" w:cs="Times New Roman"/>
          <w:sz w:val="24"/>
          <w:szCs w:val="24"/>
          <w:shd w:val="clear" w:color="auto" w:fill="FFFFFF"/>
          <w:lang w:val="sr-Cyrl-RS"/>
        </w:rPr>
        <w:t>пе. Овај секретаријат се налази</w:t>
      </w:r>
      <w:r w:rsidRPr="009B3230">
        <w:rPr>
          <w:rFonts w:ascii="Times New Roman" w:eastAsia="Times New Roman" w:hAnsi="Times New Roman" w:cs="Times New Roman"/>
          <w:sz w:val="24"/>
          <w:szCs w:val="24"/>
          <w:shd w:val="clear" w:color="auto" w:fill="FFFFFF"/>
          <w:lang w:val="sr-Cyrl-RS"/>
        </w:rPr>
        <w:t xml:space="preserve"> у </w:t>
      </w:r>
      <w:r w:rsidR="000341E9" w:rsidRPr="009B3230">
        <w:rPr>
          <w:rFonts w:ascii="Times New Roman" w:eastAsia="Times New Roman" w:hAnsi="Times New Roman" w:cs="Times New Roman"/>
          <w:sz w:val="24"/>
          <w:szCs w:val="24"/>
          <w:shd w:val="clear" w:color="auto" w:fill="FFFFFF"/>
          <w:lang w:val="sr-Cyrl-RS"/>
        </w:rPr>
        <w:t>оквиру Сектора</w:t>
      </w:r>
      <w:r w:rsidRPr="009B3230">
        <w:rPr>
          <w:rFonts w:ascii="Times New Roman" w:eastAsia="Times New Roman" w:hAnsi="Times New Roman" w:cs="Times New Roman"/>
          <w:sz w:val="24"/>
          <w:szCs w:val="24"/>
          <w:shd w:val="clear" w:color="auto" w:fill="FFFFFF"/>
          <w:lang w:val="sr-Cyrl-RS"/>
        </w:rPr>
        <w:t xml:space="preserve"> за међународну сарадњу и европске интеграције Министарства финансија.</w:t>
      </w:r>
      <w:r w:rsidR="00367033" w:rsidRPr="009B3230">
        <w:rPr>
          <w:rFonts w:ascii="Times New Roman" w:eastAsia="Times New Roman" w:hAnsi="Times New Roman" w:cs="Times New Roman"/>
          <w:sz w:val="24"/>
          <w:szCs w:val="24"/>
          <w:shd w:val="clear" w:color="auto" w:fill="FFFFFF"/>
          <w:lang w:val="sr-Cyrl-RS"/>
        </w:rPr>
        <w:t xml:space="preserve">  Процес консултација и јавне расправе за припрему новог Програма реформе управљања јавним финансијама (ПРУЈФ) 2026-2030 започео је у </w:t>
      </w:r>
      <w:r w:rsidR="00213595" w:rsidRPr="009B3230">
        <w:rPr>
          <w:rFonts w:ascii="Times New Roman" w:eastAsia="Times New Roman" w:hAnsi="Times New Roman" w:cs="Times New Roman"/>
          <w:sz w:val="24"/>
          <w:szCs w:val="24"/>
          <w:shd w:val="clear" w:color="auto" w:fill="FFFFFF"/>
          <w:lang w:val="sr-Cyrl-RS"/>
        </w:rPr>
        <w:t>саставу</w:t>
      </w:r>
      <w:r w:rsidR="00367033" w:rsidRPr="009B3230">
        <w:rPr>
          <w:rFonts w:ascii="Times New Roman" w:eastAsia="Times New Roman" w:hAnsi="Times New Roman" w:cs="Times New Roman"/>
          <w:sz w:val="24"/>
          <w:szCs w:val="24"/>
          <w:shd w:val="clear" w:color="auto" w:fill="FFFFFF"/>
          <w:lang w:val="sr-Cyrl-RS"/>
        </w:rPr>
        <w:t xml:space="preserve"> радне групе за Стратегију реформе јавне управе. </w:t>
      </w:r>
      <w:r w:rsidR="00213595" w:rsidRPr="009B3230">
        <w:rPr>
          <w:rFonts w:ascii="Times New Roman" w:eastAsia="Times New Roman" w:hAnsi="Times New Roman" w:cs="Times New Roman"/>
          <w:sz w:val="24"/>
          <w:szCs w:val="24"/>
          <w:shd w:val="clear" w:color="auto" w:fill="FFFFFF"/>
          <w:lang w:val="sr-Cyrl-RS"/>
        </w:rPr>
        <w:t>У том оквиру</w:t>
      </w:r>
      <w:r w:rsidR="00367033" w:rsidRPr="009B3230">
        <w:rPr>
          <w:rFonts w:ascii="Times New Roman" w:eastAsia="Times New Roman" w:hAnsi="Times New Roman" w:cs="Times New Roman"/>
          <w:sz w:val="24"/>
          <w:szCs w:val="24"/>
          <w:shd w:val="clear" w:color="auto" w:fill="FFFFFF"/>
          <w:lang w:val="sr-Cyrl-RS"/>
        </w:rPr>
        <w:t>, представници техничког секретаријата ПРУЈФ представили су план и динамику припреме новог програма, уз учешће свих релевантних институција Републике Србије и представника</w:t>
      </w:r>
      <w:r w:rsidR="00A40E09" w:rsidRPr="00A40E09">
        <w:rPr>
          <w:rFonts w:ascii="Times New Roman" w:eastAsia="Times New Roman" w:hAnsi="Times New Roman" w:cs="Times New Roman"/>
          <w:i/>
          <w:sz w:val="24"/>
          <w:szCs w:val="24"/>
          <w:shd w:val="clear" w:color="auto" w:fill="FFFFFF"/>
        </w:rPr>
        <w:t xml:space="preserve"> SIGMA</w:t>
      </w:r>
      <w:r w:rsidR="00367033" w:rsidRPr="009B3230">
        <w:rPr>
          <w:rFonts w:ascii="Times New Roman" w:eastAsia="Times New Roman" w:hAnsi="Times New Roman" w:cs="Times New Roman"/>
          <w:sz w:val="24"/>
          <w:szCs w:val="24"/>
          <w:shd w:val="clear" w:color="auto" w:fill="FFFFFF"/>
          <w:lang w:val="sr-Cyrl-RS"/>
        </w:rPr>
        <w:t xml:space="preserve">. </w:t>
      </w:r>
    </w:p>
    <w:p w14:paraId="53543CF8" w14:textId="77777777" w:rsidR="00101A58" w:rsidRPr="009B3230" w:rsidRDefault="00367033"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Договорено је да се припрема новог ПРУЈФ-а врши у оквиру радне групе формиране за припрему, спровођење и извештавање о реализацији ПРУЈФ 2026-2030</w:t>
      </w:r>
      <w:r w:rsidR="002E6610" w:rsidRPr="009B3230">
        <w:rPr>
          <w:rFonts w:ascii="Times New Roman" w:eastAsia="Times New Roman" w:hAnsi="Times New Roman" w:cs="Times New Roman"/>
          <w:sz w:val="24"/>
          <w:szCs w:val="24"/>
          <w:shd w:val="clear" w:color="auto" w:fill="FFFFFF"/>
          <w:lang w:val="sr-Cyrl-RS"/>
        </w:rPr>
        <w:t>, чиме је настављена пракса из претходног периода.</w:t>
      </w:r>
      <w:r w:rsidR="00101A58" w:rsidRPr="009B3230">
        <w:rPr>
          <w:rFonts w:ascii="Times New Roman" w:eastAsia="Times New Roman" w:hAnsi="Times New Roman" w:cs="Times New Roman"/>
          <w:sz w:val="24"/>
          <w:szCs w:val="24"/>
          <w:shd w:val="clear" w:color="auto" w:fill="FFFFFF"/>
          <w:lang w:val="sr-Cyrl-RS"/>
        </w:rPr>
        <w:t xml:space="preserve"> </w:t>
      </w:r>
    </w:p>
    <w:p w14:paraId="61B3EB21" w14:textId="786B165F" w:rsidR="00367033" w:rsidRPr="009B3230" w:rsidRDefault="00367033"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Успостављени су редовни контакти и консултације са</w:t>
      </w:r>
      <w:r w:rsidR="00A40E09" w:rsidRPr="00A40E09">
        <w:rPr>
          <w:rFonts w:ascii="Times New Roman" w:eastAsia="Times New Roman" w:hAnsi="Times New Roman" w:cs="Times New Roman"/>
          <w:i/>
          <w:sz w:val="24"/>
          <w:szCs w:val="24"/>
          <w:shd w:val="clear" w:color="auto" w:fill="FFFFFF"/>
        </w:rPr>
        <w:t xml:space="preserve"> SIGMA</w:t>
      </w:r>
      <w:r w:rsidRPr="009B3230">
        <w:rPr>
          <w:rFonts w:ascii="Times New Roman" w:eastAsia="Times New Roman" w:hAnsi="Times New Roman" w:cs="Times New Roman"/>
          <w:sz w:val="24"/>
          <w:szCs w:val="24"/>
          <w:shd w:val="clear" w:color="auto" w:fill="FFFFFF"/>
          <w:lang w:val="sr-Cyrl-RS"/>
        </w:rPr>
        <w:t xml:space="preserve">, како би се осигурао квалитет документа и постигла </w:t>
      </w:r>
      <w:r w:rsidR="00101A58" w:rsidRPr="009B3230">
        <w:rPr>
          <w:rFonts w:ascii="Times New Roman" w:eastAsia="Times New Roman" w:hAnsi="Times New Roman" w:cs="Times New Roman"/>
          <w:sz w:val="24"/>
          <w:szCs w:val="24"/>
          <w:shd w:val="clear" w:color="auto" w:fill="FFFFFF"/>
          <w:lang w:val="sr-Cyrl-RS"/>
        </w:rPr>
        <w:t xml:space="preserve">благовремена </w:t>
      </w:r>
      <w:r w:rsidRPr="009B3230">
        <w:rPr>
          <w:rFonts w:ascii="Times New Roman" w:eastAsia="Times New Roman" w:hAnsi="Times New Roman" w:cs="Times New Roman"/>
          <w:sz w:val="24"/>
          <w:szCs w:val="24"/>
          <w:shd w:val="clear" w:color="auto" w:fill="FFFFFF"/>
          <w:lang w:val="sr-Cyrl-RS"/>
        </w:rPr>
        <w:t xml:space="preserve">сагласност око процеса и планираних мера. Овакав приступ представља новину у односу на претходне програме када је </w:t>
      </w:r>
      <w:r w:rsidR="00A40E09" w:rsidRPr="00A40E09">
        <w:rPr>
          <w:rFonts w:ascii="Times New Roman" w:eastAsia="Times New Roman" w:hAnsi="Times New Roman" w:cs="Times New Roman"/>
          <w:i/>
          <w:sz w:val="24"/>
          <w:szCs w:val="24"/>
          <w:shd w:val="clear" w:color="auto" w:fill="FFFFFF"/>
        </w:rPr>
        <w:t>SIGMA</w:t>
      </w:r>
      <w:r w:rsidR="00A40E09"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била консултована тек током јавне расправе, што сада омогућава да се избегну суштински коментари у каснијим фазама припреме документа.</w:t>
      </w:r>
    </w:p>
    <w:p w14:paraId="4E50468D" w14:textId="35983160" w:rsidR="00367033" w:rsidRPr="009B3230" w:rsidRDefault="00367033"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Након</w:t>
      </w:r>
      <w:r w:rsidR="00101A58" w:rsidRPr="009B3230">
        <w:rPr>
          <w:rFonts w:ascii="Times New Roman" w:eastAsia="Times New Roman" w:hAnsi="Times New Roman" w:cs="Times New Roman"/>
          <w:sz w:val="24"/>
          <w:szCs w:val="24"/>
          <w:shd w:val="clear" w:color="auto" w:fill="FFFFFF"/>
          <w:lang w:val="sr-Cyrl-RS"/>
        </w:rPr>
        <w:t xml:space="preserve"> разматрања полазних основа и расположивих анализа (ексанте) и докумената за</w:t>
      </w:r>
      <w:r w:rsidR="00A40E09">
        <w:rPr>
          <w:rFonts w:ascii="Times New Roman" w:eastAsia="Times New Roman" w:hAnsi="Times New Roman" w:cs="Times New Roman"/>
          <w:sz w:val="24"/>
          <w:szCs w:val="24"/>
          <w:shd w:val="clear" w:color="auto" w:fill="FFFFFF"/>
          <w:lang w:val="sr-Cyrl-RS"/>
        </w:rPr>
        <w:t xml:space="preserve"> припрему новог Програма, као и </w:t>
      </w:r>
      <w:r w:rsidR="00A40E09" w:rsidRPr="00A40E09">
        <w:rPr>
          <w:rFonts w:ascii="Times New Roman" w:eastAsia="Times New Roman" w:hAnsi="Times New Roman" w:cs="Times New Roman"/>
          <w:i/>
          <w:sz w:val="24"/>
          <w:szCs w:val="24"/>
          <w:shd w:val="clear" w:color="auto" w:fill="FFFFFF"/>
        </w:rPr>
        <w:t>SIGMA</w:t>
      </w:r>
      <w:r w:rsidR="00101A58" w:rsidRPr="009B3230">
        <w:rPr>
          <w:rFonts w:ascii="Times New Roman" w:eastAsia="Times New Roman" w:hAnsi="Times New Roman" w:cs="Times New Roman"/>
          <w:sz w:val="24"/>
          <w:szCs w:val="24"/>
          <w:shd w:val="clear" w:color="auto" w:fill="FFFFFF"/>
          <w:lang w:val="sr-Cyrl-RS"/>
        </w:rPr>
        <w:t xml:space="preserve"> и прелиминарних </w:t>
      </w:r>
      <w:r w:rsidR="00024FE0" w:rsidRPr="00024FE0">
        <w:rPr>
          <w:rFonts w:ascii="Times New Roman" w:eastAsia="Times New Roman" w:hAnsi="Times New Roman" w:cs="Times New Roman"/>
          <w:i/>
          <w:sz w:val="24"/>
          <w:szCs w:val="24"/>
          <w:shd w:val="clear" w:color="auto" w:fill="FFFFFF"/>
        </w:rPr>
        <w:t>PEFA</w:t>
      </w:r>
      <w:r w:rsidR="00101A58" w:rsidRPr="009B3230">
        <w:rPr>
          <w:rFonts w:ascii="Times New Roman" w:eastAsia="Times New Roman" w:hAnsi="Times New Roman" w:cs="Times New Roman"/>
          <w:sz w:val="24"/>
          <w:szCs w:val="24"/>
          <w:shd w:val="clear" w:color="auto" w:fill="FFFFFF"/>
          <w:lang w:val="sr-Cyrl-RS"/>
        </w:rPr>
        <w:t xml:space="preserve"> процена</w:t>
      </w:r>
      <w:r w:rsidRPr="009B3230">
        <w:rPr>
          <w:rFonts w:ascii="Times New Roman" w:eastAsia="Times New Roman" w:hAnsi="Times New Roman" w:cs="Times New Roman"/>
          <w:sz w:val="24"/>
          <w:szCs w:val="24"/>
          <w:shd w:val="clear" w:color="auto" w:fill="FFFFFF"/>
          <w:lang w:val="sr-Cyrl-RS"/>
        </w:rPr>
        <w:t>, радна група је израдила прву верзију новог Акционог плана</w:t>
      </w:r>
      <w:r w:rsidR="00101A58" w:rsidRPr="009B3230">
        <w:rPr>
          <w:rFonts w:ascii="Times New Roman" w:eastAsia="Times New Roman" w:hAnsi="Times New Roman" w:cs="Times New Roman"/>
          <w:sz w:val="24"/>
          <w:szCs w:val="24"/>
          <w:shd w:val="clear" w:color="auto" w:fill="FFFFFF"/>
          <w:lang w:val="sr-Cyrl-RS"/>
        </w:rPr>
        <w:t xml:space="preserve"> за наредни трогодишњи период</w:t>
      </w:r>
      <w:r w:rsidRPr="009B3230">
        <w:rPr>
          <w:rFonts w:ascii="Times New Roman" w:eastAsia="Times New Roman" w:hAnsi="Times New Roman" w:cs="Times New Roman"/>
          <w:sz w:val="24"/>
          <w:szCs w:val="24"/>
          <w:shd w:val="clear" w:color="auto" w:fill="FFFFFF"/>
          <w:lang w:val="sr-Cyrl-RS"/>
        </w:rPr>
        <w:t xml:space="preserve">, која је подељена са </w:t>
      </w:r>
      <w:r w:rsidR="00A40E09" w:rsidRPr="00A40E09">
        <w:rPr>
          <w:rFonts w:ascii="Times New Roman" w:eastAsia="Times New Roman" w:hAnsi="Times New Roman" w:cs="Times New Roman"/>
          <w:i/>
          <w:sz w:val="24"/>
          <w:szCs w:val="24"/>
          <w:shd w:val="clear" w:color="auto" w:fill="FFFFFF"/>
        </w:rPr>
        <w:t>SIGMA</w:t>
      </w:r>
      <w:r w:rsidR="00A40E09">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почетком септембра</w:t>
      </w:r>
      <w:r w:rsidR="00101A58" w:rsidRPr="009B3230">
        <w:rPr>
          <w:rFonts w:ascii="Times New Roman" w:eastAsia="Times New Roman" w:hAnsi="Times New Roman" w:cs="Times New Roman"/>
          <w:sz w:val="24"/>
          <w:szCs w:val="24"/>
          <w:shd w:val="clear" w:color="auto" w:fill="FFFFFF"/>
          <w:lang w:val="sr-Cyrl-RS"/>
        </w:rPr>
        <w:t xml:space="preserve"> 2025. године</w:t>
      </w:r>
      <w:r w:rsidRPr="009B3230">
        <w:rPr>
          <w:rFonts w:ascii="Times New Roman" w:eastAsia="Times New Roman" w:hAnsi="Times New Roman" w:cs="Times New Roman"/>
          <w:sz w:val="24"/>
          <w:szCs w:val="24"/>
          <w:shd w:val="clear" w:color="auto" w:fill="FFFFFF"/>
          <w:lang w:val="sr-Cyrl-RS"/>
        </w:rPr>
        <w:t xml:space="preserve">. </w:t>
      </w:r>
      <w:r w:rsidR="00A40E09" w:rsidRPr="00A40E09">
        <w:rPr>
          <w:rFonts w:ascii="Times New Roman" w:eastAsia="Times New Roman" w:hAnsi="Times New Roman" w:cs="Times New Roman"/>
          <w:i/>
          <w:sz w:val="24"/>
          <w:szCs w:val="24"/>
          <w:shd w:val="clear" w:color="auto" w:fill="FFFFFF"/>
        </w:rPr>
        <w:t>SIGMA</w:t>
      </w:r>
      <w:r w:rsidR="00A40E09"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је доставила значајан број коментара које је радна група разматрала на радионици одржаној од 1. до 3. октобра. Коментари и препоруке </w:t>
      </w:r>
      <w:r w:rsidR="00A40E09" w:rsidRPr="00A40E09">
        <w:rPr>
          <w:rFonts w:ascii="Times New Roman" w:eastAsia="Times New Roman" w:hAnsi="Times New Roman" w:cs="Times New Roman"/>
          <w:i/>
          <w:sz w:val="24"/>
          <w:szCs w:val="24"/>
          <w:shd w:val="clear" w:color="auto" w:fill="FFFFFF"/>
        </w:rPr>
        <w:t>SIGMA</w:t>
      </w:r>
      <w:r w:rsidR="00A40E09"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су узети у обзир у највећој могућој мери, а за оне који нису могли бити укључени, </w:t>
      </w:r>
      <w:r w:rsidR="00101A58" w:rsidRPr="009B3230">
        <w:rPr>
          <w:rFonts w:ascii="Times New Roman" w:eastAsia="Times New Roman" w:hAnsi="Times New Roman" w:cs="Times New Roman"/>
          <w:sz w:val="24"/>
          <w:szCs w:val="24"/>
          <w:shd w:val="clear" w:color="auto" w:fill="FFFFFF"/>
          <w:lang w:val="sr-Cyrl-RS"/>
        </w:rPr>
        <w:t xml:space="preserve">достављено </w:t>
      </w:r>
      <w:r w:rsidRPr="009B3230">
        <w:rPr>
          <w:rFonts w:ascii="Times New Roman" w:eastAsia="Times New Roman" w:hAnsi="Times New Roman" w:cs="Times New Roman"/>
          <w:sz w:val="24"/>
          <w:szCs w:val="24"/>
          <w:shd w:val="clear" w:color="auto" w:fill="FFFFFF"/>
          <w:lang w:val="sr-Cyrl-RS"/>
        </w:rPr>
        <w:t xml:space="preserve">је образложење. Након радионице, технички секретаријат и радна група наставили су са радом на изради Нацрта ПРУЈФ 2026-2030 са пратећим акционим планом за период 2026-2028. </w:t>
      </w:r>
    </w:p>
    <w:p w14:paraId="78AF68D5" w14:textId="3B240996" w:rsidR="00367033" w:rsidRPr="00F0255A" w:rsidRDefault="00F0255A" w:rsidP="009B3230">
      <w:pPr>
        <w:ind w:firstLine="708"/>
        <w:jc w:val="both"/>
        <w:rPr>
          <w:rFonts w:ascii="Times New Roman" w:eastAsia="Times New Roman" w:hAnsi="Times New Roman" w:cs="Times New Roman"/>
          <w:i/>
          <w:sz w:val="24"/>
          <w:szCs w:val="24"/>
          <w:shd w:val="clear" w:color="auto" w:fill="FFFFFF"/>
          <w:lang w:val="sr-Cyrl-RS"/>
        </w:rPr>
      </w:pPr>
      <w:r w:rsidRPr="00F0255A">
        <w:rPr>
          <w:rFonts w:ascii="Times New Roman" w:eastAsia="Times New Roman" w:hAnsi="Times New Roman" w:cs="Times New Roman"/>
          <w:i/>
          <w:sz w:val="24"/>
          <w:szCs w:val="24"/>
          <w:shd w:val="clear" w:color="auto" w:fill="FFFFFF"/>
          <w:lang w:val="sr-Cyrl-RS"/>
        </w:rPr>
        <w:t xml:space="preserve">(Овај део ће бити накнадно ажуриран ) </w:t>
      </w:r>
      <w:r w:rsidR="00367033" w:rsidRPr="00F0255A">
        <w:rPr>
          <w:rFonts w:ascii="Times New Roman" w:eastAsia="Times New Roman" w:hAnsi="Times New Roman" w:cs="Times New Roman"/>
          <w:i/>
          <w:sz w:val="24"/>
          <w:szCs w:val="24"/>
          <w:shd w:val="clear" w:color="auto" w:fill="FFFFFF"/>
          <w:lang w:val="sr-Cyrl-RS"/>
        </w:rPr>
        <w:t xml:space="preserve">Први нацрт је завршен </w:t>
      </w:r>
      <w:r w:rsidR="002E6610" w:rsidRPr="00F0255A">
        <w:rPr>
          <w:rFonts w:ascii="Times New Roman" w:eastAsia="Times New Roman" w:hAnsi="Times New Roman" w:cs="Times New Roman"/>
          <w:i/>
          <w:sz w:val="24"/>
          <w:szCs w:val="24"/>
          <w:shd w:val="clear" w:color="auto" w:fill="FFFFFF"/>
          <w:lang w:val="sr-Cyrl-RS"/>
        </w:rPr>
        <w:t>средином</w:t>
      </w:r>
      <w:r w:rsidR="00367033" w:rsidRPr="00F0255A">
        <w:rPr>
          <w:rFonts w:ascii="Times New Roman" w:eastAsia="Times New Roman" w:hAnsi="Times New Roman" w:cs="Times New Roman"/>
          <w:i/>
          <w:sz w:val="24"/>
          <w:szCs w:val="24"/>
          <w:shd w:val="clear" w:color="auto" w:fill="FFFFFF"/>
          <w:lang w:val="sr-Cyrl-RS"/>
        </w:rPr>
        <w:t xml:space="preserve"> октобра и постављен на интернет страницу Министарства финансија и портал е-консултације. </w:t>
      </w:r>
      <w:r w:rsidR="00101A58" w:rsidRPr="00F0255A">
        <w:rPr>
          <w:rFonts w:ascii="Times New Roman" w:eastAsia="Times New Roman" w:hAnsi="Times New Roman" w:cs="Times New Roman"/>
          <w:i/>
          <w:sz w:val="24"/>
          <w:szCs w:val="24"/>
          <w:shd w:val="clear" w:color="auto" w:fill="FFFFFF"/>
          <w:lang w:val="sr-Cyrl-RS"/>
        </w:rPr>
        <w:t>Након тога, п</w:t>
      </w:r>
      <w:r w:rsidR="006108A1" w:rsidRPr="00F0255A">
        <w:rPr>
          <w:rFonts w:ascii="Times New Roman" w:eastAsia="Times New Roman" w:hAnsi="Times New Roman" w:cs="Times New Roman"/>
          <w:i/>
          <w:sz w:val="24"/>
          <w:szCs w:val="24"/>
          <w:shd w:val="clear" w:color="auto" w:fill="FFFFFF"/>
          <w:lang w:val="sr-Cyrl-RS"/>
        </w:rPr>
        <w:t>рипремљен је унапређени Нацрт ПР</w:t>
      </w:r>
      <w:r w:rsidR="00101A58" w:rsidRPr="00F0255A">
        <w:rPr>
          <w:rFonts w:ascii="Times New Roman" w:eastAsia="Times New Roman" w:hAnsi="Times New Roman" w:cs="Times New Roman"/>
          <w:i/>
          <w:sz w:val="24"/>
          <w:szCs w:val="24"/>
          <w:shd w:val="clear" w:color="auto" w:fill="FFFFFF"/>
          <w:lang w:val="sr-Cyrl-RS"/>
        </w:rPr>
        <w:t>УЈФ 202</w:t>
      </w:r>
      <w:r w:rsidR="00CC6982" w:rsidRPr="00F0255A">
        <w:rPr>
          <w:rFonts w:ascii="Times New Roman" w:eastAsia="Times New Roman" w:hAnsi="Times New Roman" w:cs="Times New Roman"/>
          <w:i/>
          <w:sz w:val="24"/>
          <w:szCs w:val="24"/>
          <w:shd w:val="clear" w:color="auto" w:fill="FFFFFF"/>
          <w:lang w:val="sr-Cyrl-RS"/>
        </w:rPr>
        <w:t>6-2030</w:t>
      </w:r>
      <w:r w:rsidR="00101A58" w:rsidRPr="00F0255A">
        <w:rPr>
          <w:rFonts w:ascii="Times New Roman" w:eastAsia="Times New Roman" w:hAnsi="Times New Roman" w:cs="Times New Roman"/>
          <w:i/>
          <w:sz w:val="24"/>
          <w:szCs w:val="24"/>
          <w:shd w:val="clear" w:color="auto" w:fill="FFFFFF"/>
          <w:lang w:val="sr-Cyrl-RS"/>
        </w:rPr>
        <w:t xml:space="preserve"> и покренут процес јавне расправе у складу са планом јавне расправе. Нацрт је поново стављен на увид јавности на сајту Министарства финансија и порталу е-консултације. </w:t>
      </w:r>
      <w:r w:rsidR="00367033" w:rsidRPr="00F0255A">
        <w:rPr>
          <w:rFonts w:ascii="Times New Roman" w:eastAsia="Times New Roman" w:hAnsi="Times New Roman" w:cs="Times New Roman"/>
          <w:i/>
          <w:sz w:val="24"/>
          <w:szCs w:val="24"/>
          <w:shd w:val="clear" w:color="auto" w:fill="FFFFFF"/>
          <w:lang w:val="sr-Cyrl-RS"/>
        </w:rPr>
        <w:t>Све заинтересоване стране позване су да доставе коментаре и сугестије путем адресе електронске поште </w:t>
      </w:r>
      <w:hyperlink r:id="rId8" w:tgtFrame="_blank" w:history="1">
        <w:r w:rsidR="00367033" w:rsidRPr="00F0255A">
          <w:rPr>
            <w:rFonts w:ascii="Times New Roman" w:eastAsia="Times New Roman" w:hAnsi="Times New Roman" w:cs="Times New Roman"/>
            <w:i/>
            <w:sz w:val="24"/>
            <w:szCs w:val="24"/>
            <w:shd w:val="clear" w:color="auto" w:fill="FFFFFF"/>
            <w:lang w:val="sr-Cyrl-RS"/>
          </w:rPr>
          <w:t>pfmdijalog@mfin.gov.rs</w:t>
        </w:r>
      </w:hyperlink>
      <w:r w:rsidR="00367033" w:rsidRPr="00F0255A">
        <w:rPr>
          <w:rFonts w:ascii="Times New Roman" w:eastAsia="Times New Roman" w:hAnsi="Times New Roman" w:cs="Times New Roman"/>
          <w:i/>
          <w:sz w:val="24"/>
          <w:szCs w:val="24"/>
          <w:shd w:val="clear" w:color="auto" w:fill="FFFFFF"/>
          <w:lang w:val="sr-Cyrl-RS"/>
        </w:rPr>
        <w:t xml:space="preserve">, као и да учествују на састанку "Дијалог о политици управљања јавним финансијама", који је одржан </w:t>
      </w:r>
      <w:r w:rsidR="00101A58" w:rsidRPr="00F0255A">
        <w:rPr>
          <w:rFonts w:ascii="Times New Roman" w:eastAsia="Times New Roman" w:hAnsi="Times New Roman" w:cs="Times New Roman"/>
          <w:i/>
          <w:sz w:val="24"/>
          <w:szCs w:val="24"/>
          <w:shd w:val="clear" w:color="auto" w:fill="FFFFFF"/>
          <w:lang w:val="sr-Cyrl-RS"/>
        </w:rPr>
        <w:t>1</w:t>
      </w:r>
      <w:r w:rsidR="002E6610" w:rsidRPr="00F0255A">
        <w:rPr>
          <w:rFonts w:ascii="Times New Roman" w:eastAsia="Times New Roman" w:hAnsi="Times New Roman" w:cs="Times New Roman"/>
          <w:i/>
          <w:sz w:val="24"/>
          <w:szCs w:val="24"/>
          <w:shd w:val="clear" w:color="auto" w:fill="FFFFFF"/>
          <w:lang w:val="sr-Cyrl-RS"/>
        </w:rPr>
        <w:t>7</w:t>
      </w:r>
      <w:r w:rsidR="00101A58" w:rsidRPr="00F0255A">
        <w:rPr>
          <w:rFonts w:ascii="Times New Roman" w:eastAsia="Times New Roman" w:hAnsi="Times New Roman" w:cs="Times New Roman"/>
          <w:i/>
          <w:sz w:val="24"/>
          <w:szCs w:val="24"/>
          <w:shd w:val="clear" w:color="auto" w:fill="FFFFFF"/>
          <w:lang w:val="sr-Cyrl-RS"/>
        </w:rPr>
        <w:t xml:space="preserve">. </w:t>
      </w:r>
      <w:r w:rsidR="00367033" w:rsidRPr="00F0255A">
        <w:rPr>
          <w:rFonts w:ascii="Times New Roman" w:eastAsia="Times New Roman" w:hAnsi="Times New Roman" w:cs="Times New Roman"/>
          <w:i/>
          <w:sz w:val="24"/>
          <w:szCs w:val="24"/>
          <w:shd w:val="clear" w:color="auto" w:fill="FFFFFF"/>
          <w:lang w:val="sr-Cyrl-RS"/>
        </w:rPr>
        <w:lastRenderedPageBreak/>
        <w:t>новембр</w:t>
      </w:r>
      <w:r w:rsidR="00101A58" w:rsidRPr="00F0255A">
        <w:rPr>
          <w:rFonts w:ascii="Times New Roman" w:eastAsia="Times New Roman" w:hAnsi="Times New Roman" w:cs="Times New Roman"/>
          <w:i/>
          <w:sz w:val="24"/>
          <w:szCs w:val="24"/>
          <w:shd w:val="clear" w:color="auto" w:fill="FFFFFF"/>
          <w:lang w:val="sr-Cyrl-RS"/>
        </w:rPr>
        <w:t>а</w:t>
      </w:r>
      <w:r w:rsidR="00367033" w:rsidRPr="00F0255A">
        <w:rPr>
          <w:rFonts w:ascii="Times New Roman" w:eastAsia="Times New Roman" w:hAnsi="Times New Roman" w:cs="Times New Roman"/>
          <w:i/>
          <w:sz w:val="24"/>
          <w:szCs w:val="24"/>
          <w:shd w:val="clear" w:color="auto" w:fill="FFFFFF"/>
          <w:lang w:val="sr-Cyrl-RS"/>
        </w:rPr>
        <w:t xml:space="preserve">. На овом састанку представљен је нацрт Програма и размењена су мишљења са свим релевантним партнерима, укључујући институције Републике Србије, међународне финансијске институције, донаторску заједницу и организације цивилног друштва. </w:t>
      </w:r>
    </w:p>
    <w:p w14:paraId="7C55BCDE" w14:textId="32868302" w:rsidR="00EB19CF" w:rsidRPr="00F0255A" w:rsidRDefault="00367033" w:rsidP="009B3230">
      <w:pPr>
        <w:ind w:firstLine="708"/>
        <w:jc w:val="both"/>
        <w:rPr>
          <w:rFonts w:ascii="Times New Roman" w:eastAsia="Times New Roman" w:hAnsi="Times New Roman" w:cs="Times New Roman"/>
          <w:i/>
          <w:sz w:val="24"/>
          <w:szCs w:val="24"/>
          <w:shd w:val="clear" w:color="auto" w:fill="FFFFFF"/>
          <w:lang w:val="sr-Cyrl-RS"/>
        </w:rPr>
      </w:pPr>
      <w:r w:rsidRPr="00F0255A">
        <w:rPr>
          <w:rFonts w:ascii="Times New Roman" w:eastAsia="Times New Roman" w:hAnsi="Times New Roman" w:cs="Times New Roman"/>
          <w:i/>
          <w:sz w:val="24"/>
          <w:szCs w:val="24"/>
          <w:shd w:val="clear" w:color="auto" w:fill="FFFFFF"/>
          <w:lang w:val="sr-Cyrl-RS"/>
        </w:rPr>
        <w:t xml:space="preserve">У следећој фази, размотрени су детаљни коментари и сугестије свих заинтересованих страна, укључујући </w:t>
      </w:r>
      <w:r w:rsidR="002A4ACB" w:rsidRPr="00F0255A">
        <w:rPr>
          <w:rFonts w:ascii="Times New Roman" w:eastAsia="Times New Roman" w:hAnsi="Times New Roman" w:cs="Times New Roman"/>
          <w:i/>
          <w:sz w:val="24"/>
          <w:szCs w:val="24"/>
          <w:shd w:val="clear" w:color="auto" w:fill="FFFFFF"/>
          <w:lang w:val="sr-Latn-RS"/>
        </w:rPr>
        <w:t>SIGMA</w:t>
      </w:r>
      <w:r w:rsidRPr="00F0255A">
        <w:rPr>
          <w:rFonts w:ascii="Times New Roman" w:eastAsia="Times New Roman" w:hAnsi="Times New Roman" w:cs="Times New Roman"/>
          <w:i/>
          <w:sz w:val="24"/>
          <w:szCs w:val="24"/>
          <w:shd w:val="clear" w:color="auto" w:fill="FFFFFF"/>
          <w:lang w:val="sr-Cyrl-RS"/>
        </w:rPr>
        <w:t xml:space="preserve"> и Европску комисију. Радна група је припремила коначну верзију ПРУЈФ 2026-2030, која је усвоје</w:t>
      </w:r>
      <w:r w:rsidR="004228EE" w:rsidRPr="00F0255A">
        <w:rPr>
          <w:rFonts w:ascii="Times New Roman" w:eastAsia="Times New Roman" w:hAnsi="Times New Roman" w:cs="Times New Roman"/>
          <w:i/>
          <w:sz w:val="24"/>
          <w:szCs w:val="24"/>
          <w:shd w:val="clear" w:color="auto" w:fill="FFFFFF"/>
          <w:lang w:val="sr-Cyrl-RS"/>
        </w:rPr>
        <w:t>на на седници Владе у децембру</w:t>
      </w:r>
      <w:r w:rsidR="00101A58" w:rsidRPr="00F0255A">
        <w:rPr>
          <w:rFonts w:ascii="Times New Roman" w:eastAsia="Times New Roman" w:hAnsi="Times New Roman" w:cs="Times New Roman"/>
          <w:i/>
          <w:sz w:val="24"/>
          <w:szCs w:val="24"/>
          <w:shd w:val="clear" w:color="auto" w:fill="FFFFFF"/>
          <w:lang w:val="sr-Cyrl-RS"/>
        </w:rPr>
        <w:t xml:space="preserve"> 2025. године</w:t>
      </w:r>
      <w:r w:rsidR="004228EE" w:rsidRPr="00F0255A">
        <w:rPr>
          <w:rFonts w:ascii="Times New Roman" w:eastAsia="Times New Roman" w:hAnsi="Times New Roman" w:cs="Times New Roman"/>
          <w:i/>
          <w:sz w:val="24"/>
          <w:szCs w:val="24"/>
          <w:shd w:val="clear" w:color="auto" w:fill="FFFFFF"/>
          <w:lang w:val="sr-Cyrl-RS"/>
        </w:rPr>
        <w:t>.</w:t>
      </w:r>
    </w:p>
    <w:p w14:paraId="09FCB841" w14:textId="2D337B30" w:rsidR="002E6610" w:rsidRPr="00D75D5A" w:rsidRDefault="002E6610" w:rsidP="00666968">
      <w:pPr>
        <w:spacing w:after="0" w:line="240" w:lineRule="auto"/>
        <w:jc w:val="both"/>
        <w:rPr>
          <w:rFonts w:ascii="Times New Roman" w:eastAsia="Calibri" w:hAnsi="Times New Roman" w:cs="Times New Roman"/>
          <w:sz w:val="24"/>
          <w:szCs w:val="24"/>
        </w:rPr>
      </w:pPr>
    </w:p>
    <w:p w14:paraId="3F35486B" w14:textId="77777777" w:rsidR="00DC4B06" w:rsidRPr="00B26B4D" w:rsidRDefault="00DC4B06" w:rsidP="00B26B4D">
      <w:pPr>
        <w:pStyle w:val="Heading1"/>
        <w:jc w:val="center"/>
        <w:rPr>
          <w:rFonts w:ascii="Times New Roman" w:hAnsi="Times New Roman" w:cs="Times New Roman"/>
          <w:sz w:val="24"/>
          <w:szCs w:val="24"/>
        </w:rPr>
      </w:pPr>
      <w:bookmarkStart w:id="3" w:name="_Toc211860015"/>
      <w:r w:rsidRPr="00B26B4D">
        <w:rPr>
          <w:rFonts w:ascii="Times New Roman" w:hAnsi="Times New Roman" w:cs="Times New Roman"/>
          <w:sz w:val="24"/>
          <w:szCs w:val="24"/>
        </w:rPr>
        <w:t>САЖЕТИ ПРЕГЛЕД</w:t>
      </w:r>
      <w:bookmarkEnd w:id="3"/>
    </w:p>
    <w:p w14:paraId="7A27F891" w14:textId="77777777" w:rsidR="00EB19CF" w:rsidRDefault="00EB19CF" w:rsidP="002D39ED">
      <w:pPr>
        <w:spacing w:after="0" w:line="240" w:lineRule="auto"/>
        <w:ind w:firstLine="706"/>
        <w:jc w:val="both"/>
        <w:rPr>
          <w:rFonts w:ascii="Times New Roman" w:hAnsi="Times New Roman"/>
          <w:sz w:val="24"/>
        </w:rPr>
      </w:pPr>
    </w:p>
    <w:p w14:paraId="6A77BD12" w14:textId="77777777" w:rsidR="002D39ED" w:rsidRPr="009B3230" w:rsidRDefault="002D39E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Програм реформе управљања јавним финансијама за период 2026–2030. године представља стратешки оквир усмерен ка јачању одрживости јавних финансија, повећању транспарентности и изградњи институционалних капацитета у складу са </w:t>
      </w:r>
      <w:r w:rsidR="00AE04F4" w:rsidRPr="009B3230">
        <w:rPr>
          <w:rFonts w:ascii="Times New Roman" w:eastAsia="Times New Roman" w:hAnsi="Times New Roman" w:cs="Times New Roman"/>
          <w:sz w:val="24"/>
          <w:szCs w:val="24"/>
          <w:shd w:val="clear" w:color="auto" w:fill="FFFFFF"/>
          <w:lang w:val="sr-Cyrl-RS"/>
        </w:rPr>
        <w:t>добрим</w:t>
      </w:r>
      <w:r w:rsidRPr="009B3230">
        <w:rPr>
          <w:rFonts w:ascii="Times New Roman" w:eastAsia="Times New Roman" w:hAnsi="Times New Roman" w:cs="Times New Roman"/>
          <w:sz w:val="24"/>
          <w:szCs w:val="24"/>
          <w:shd w:val="clear" w:color="auto" w:fill="FFFFFF"/>
          <w:lang w:val="sr-Cyrl-RS"/>
        </w:rPr>
        <w:t xml:space="preserve"> европским праксама. Основни циљ је обезбеђивање стабилног буџета и контролисаног нивоа јавног дуга у односу на БДП кроз ефикасније планирање, прикупљање и управљање јавним средствима, као и кроз модернизацију система интерне контроле и ревизије.</w:t>
      </w:r>
    </w:p>
    <w:p w14:paraId="0E9D590C" w14:textId="77777777" w:rsidR="002D39ED" w:rsidRPr="009B3230" w:rsidRDefault="002D39E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Реформа почива на више међусобно повезаних приоритета. Најпре, буџетско планирање и управљање јавним инвестицијама биће значајно унапређени кроз увођење програмског буџета у институцијама јавног сектора, развој зеленог буџетирања и усклађивање процеса са станд</w:t>
      </w:r>
      <w:r w:rsidR="00416B04" w:rsidRPr="009B3230">
        <w:rPr>
          <w:rFonts w:ascii="Times New Roman" w:eastAsia="Times New Roman" w:hAnsi="Times New Roman" w:cs="Times New Roman"/>
          <w:sz w:val="24"/>
          <w:szCs w:val="24"/>
          <w:shd w:val="clear" w:color="auto" w:fill="FFFFFF"/>
          <w:lang w:val="sr-Cyrl-RS"/>
        </w:rPr>
        <w:t>ардима Европске уније. Упоредо</w:t>
      </w:r>
      <w:r w:rsidRPr="009B3230">
        <w:rPr>
          <w:rFonts w:ascii="Times New Roman" w:eastAsia="Times New Roman" w:hAnsi="Times New Roman" w:cs="Times New Roman"/>
          <w:sz w:val="24"/>
          <w:szCs w:val="24"/>
          <w:shd w:val="clear" w:color="auto" w:fill="FFFFFF"/>
          <w:lang w:val="sr-Cyrl-RS"/>
        </w:rPr>
        <w:t>, пореска администрација и царински систем биће модернизовани, како би се обезбедила предвидива и потпуна наплата јавних прихода, док ће управљање јавним дугом бити усмерено ка диверсификацији инструмената финансирања.</w:t>
      </w:r>
    </w:p>
    <w:p w14:paraId="456DDE5A" w14:textId="77777777" w:rsidR="002D39ED" w:rsidRPr="009B3230" w:rsidRDefault="002D39E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Програм предвиђа јачање система јавних набавки</w:t>
      </w:r>
      <w:r w:rsidR="00CC6982" w:rsidRPr="009B3230">
        <w:rPr>
          <w:rFonts w:ascii="Times New Roman" w:eastAsia="Times New Roman" w:hAnsi="Times New Roman" w:cs="Times New Roman"/>
          <w:sz w:val="24"/>
          <w:szCs w:val="24"/>
          <w:shd w:val="clear" w:color="auto" w:fill="FFFFFF"/>
          <w:lang w:val="sr-Cyrl-RS"/>
        </w:rPr>
        <w:t xml:space="preserve"> и</w:t>
      </w:r>
      <w:r w:rsidRPr="009B3230">
        <w:rPr>
          <w:rFonts w:ascii="Times New Roman" w:eastAsia="Times New Roman" w:hAnsi="Times New Roman" w:cs="Times New Roman"/>
          <w:sz w:val="24"/>
          <w:szCs w:val="24"/>
          <w:shd w:val="clear" w:color="auto" w:fill="FFFFFF"/>
          <w:lang w:val="sr-Cyrl-RS"/>
        </w:rPr>
        <w:t xml:space="preserve"> интерне финансијске контроле у јавном сектору. На тај начин грађани и привреда добијају сигурнији и ефикаснији систем јавних финансија, а институције Републике Србије корак ближе усаглашавању са праксама и стандардима Европске уније.</w:t>
      </w:r>
    </w:p>
    <w:p w14:paraId="22F7F6FE" w14:textId="77777777"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Програм реформе управљања јавним финансијама 2026–2030. године заснован је на визији стабилног, транспарентног и ефикасног система јавних финансија, способног да одговори на изазове економског развоја, европских интеграција и све већих очекивања грађана. Основни стратешки циљ је постизање одрживог буџета са контролисаним нивоом јавног дуга у односу на БДП, уз примену савремених инструмената финансијског управљања, унапређеног система контроле и повезивања буџетског планирања са развојним политикама Владе.</w:t>
      </w:r>
    </w:p>
    <w:p w14:paraId="1DCB2F04" w14:textId="066083A0"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Први </w:t>
      </w:r>
      <w:r w:rsidR="00A509D9" w:rsidRPr="009B3230">
        <w:rPr>
          <w:rFonts w:ascii="Times New Roman" w:eastAsia="Times New Roman" w:hAnsi="Times New Roman" w:cs="Times New Roman"/>
          <w:sz w:val="24"/>
          <w:szCs w:val="24"/>
          <w:shd w:val="clear" w:color="auto" w:fill="FFFFFF"/>
          <w:lang w:val="sr-Cyrl-RS"/>
        </w:rPr>
        <w:t>посебни циљ</w:t>
      </w:r>
      <w:r w:rsidRPr="009B3230">
        <w:rPr>
          <w:rFonts w:ascii="Times New Roman" w:eastAsia="Times New Roman" w:hAnsi="Times New Roman" w:cs="Times New Roman"/>
          <w:sz w:val="24"/>
          <w:szCs w:val="24"/>
          <w:shd w:val="clear" w:color="auto" w:fill="FFFFFF"/>
          <w:lang w:val="sr-Cyrl-RS"/>
        </w:rPr>
        <w:t xml:space="preserve"> реформе односи се на унапређење буџетског планирања и управљања јавним инвестицијама. Увођење п</w:t>
      </w:r>
      <w:r w:rsidR="00FD5C10">
        <w:rPr>
          <w:rFonts w:ascii="Times New Roman" w:eastAsia="Times New Roman" w:hAnsi="Times New Roman" w:cs="Times New Roman"/>
          <w:sz w:val="24"/>
          <w:szCs w:val="24"/>
          <w:shd w:val="clear" w:color="auto" w:fill="FFFFFF"/>
          <w:lang w:val="sr-Cyrl-RS"/>
        </w:rPr>
        <w:t>рограмског буџета у здравствене установе</w:t>
      </w:r>
      <w:r w:rsidRPr="009B3230">
        <w:rPr>
          <w:rFonts w:ascii="Times New Roman" w:eastAsia="Times New Roman" w:hAnsi="Times New Roman" w:cs="Times New Roman"/>
          <w:sz w:val="24"/>
          <w:szCs w:val="24"/>
          <w:shd w:val="clear" w:color="auto" w:fill="FFFFFF"/>
          <w:lang w:val="sr-Cyrl-RS"/>
        </w:rPr>
        <w:t xml:space="preserve">, израда методолошких упутстава и јачање система за праћење учинка програма </w:t>
      </w:r>
      <w:r w:rsidRPr="009B3230">
        <w:rPr>
          <w:rFonts w:ascii="Times New Roman" w:eastAsia="Times New Roman" w:hAnsi="Times New Roman" w:cs="Times New Roman"/>
          <w:sz w:val="24"/>
          <w:szCs w:val="24"/>
          <w:shd w:val="clear" w:color="auto" w:fill="FFFFFF"/>
          <w:lang w:val="sr-Cyrl-RS"/>
        </w:rPr>
        <w:lastRenderedPageBreak/>
        <w:t>представљају кораке ка већој ефикасности у кор</w:t>
      </w:r>
      <w:r w:rsidR="0095315B" w:rsidRPr="009B3230">
        <w:rPr>
          <w:rFonts w:ascii="Times New Roman" w:eastAsia="Times New Roman" w:hAnsi="Times New Roman" w:cs="Times New Roman"/>
          <w:sz w:val="24"/>
          <w:szCs w:val="24"/>
          <w:shd w:val="clear" w:color="auto" w:fill="FFFFFF"/>
          <w:lang w:val="sr-Cyrl-RS"/>
        </w:rPr>
        <w:t>ишћењу јавних ресурса. Упоредо</w:t>
      </w:r>
      <w:r w:rsidRPr="009B3230">
        <w:rPr>
          <w:rFonts w:ascii="Times New Roman" w:eastAsia="Times New Roman" w:hAnsi="Times New Roman" w:cs="Times New Roman"/>
          <w:sz w:val="24"/>
          <w:szCs w:val="24"/>
          <w:shd w:val="clear" w:color="auto" w:fill="FFFFFF"/>
          <w:lang w:val="sr-Cyrl-RS"/>
        </w:rPr>
        <w:t xml:space="preserve">, развијају се капацитети за примену зеленог буџетирања и усклађивање буџетског процеса са праксама Европске уније. У овој области, значајан </w:t>
      </w:r>
      <w:r w:rsidR="00FD5C10">
        <w:rPr>
          <w:rFonts w:ascii="Times New Roman" w:eastAsia="Times New Roman" w:hAnsi="Times New Roman" w:cs="Times New Roman"/>
          <w:sz w:val="24"/>
          <w:szCs w:val="24"/>
          <w:shd w:val="clear" w:color="auto" w:fill="FFFFFF"/>
          <w:lang w:val="sr-Cyrl-RS"/>
        </w:rPr>
        <w:t>акценат</w:t>
      </w:r>
      <w:r w:rsidRPr="009B3230">
        <w:rPr>
          <w:rFonts w:ascii="Times New Roman" w:eastAsia="Times New Roman" w:hAnsi="Times New Roman" w:cs="Times New Roman"/>
          <w:sz w:val="24"/>
          <w:szCs w:val="24"/>
          <w:shd w:val="clear" w:color="auto" w:fill="FFFFFF"/>
          <w:lang w:val="sr-Cyrl-RS"/>
        </w:rPr>
        <w:t xml:space="preserve"> ставља се и на унапређење система за управљање капиталним пројектима, као и на јачање институција задужених за анализу и управљање фискалним ризицима.</w:t>
      </w:r>
    </w:p>
    <w:p w14:paraId="16D75D89" w14:textId="77777777"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Други </w:t>
      </w:r>
      <w:r w:rsidR="00A509D9" w:rsidRPr="009B3230">
        <w:rPr>
          <w:rFonts w:ascii="Times New Roman" w:eastAsia="Times New Roman" w:hAnsi="Times New Roman" w:cs="Times New Roman"/>
          <w:sz w:val="24"/>
          <w:szCs w:val="24"/>
          <w:shd w:val="clear" w:color="auto" w:fill="FFFFFF"/>
          <w:lang w:val="sr-Cyrl-RS"/>
        </w:rPr>
        <w:t>посебни циљ</w:t>
      </w:r>
      <w:r w:rsidRPr="009B3230">
        <w:rPr>
          <w:rFonts w:ascii="Times New Roman" w:eastAsia="Times New Roman" w:hAnsi="Times New Roman" w:cs="Times New Roman"/>
          <w:sz w:val="24"/>
          <w:szCs w:val="24"/>
          <w:shd w:val="clear" w:color="auto" w:fill="FFFFFF"/>
          <w:lang w:val="sr-Cyrl-RS"/>
        </w:rPr>
        <w:t xml:space="preserve"> фокусиран је на ефикасно прикупљање и управљање буџетским средствима. Кроз свеобухватну модернизацију Пореске управе и Управе царина уводе се интегрисани информациони системи, а пореске и царинске процедуре усклађују са међународним стандардима. Посебна пажња посвећује се дигитализацији процеса, што укључује развој електронских фактура, унапређење система акциза и поједностављење услуга за привреду. Успостављање</w:t>
      </w:r>
      <w:r w:rsidR="00F54892" w:rsidRPr="009B3230">
        <w:rPr>
          <w:rFonts w:ascii="Times New Roman" w:eastAsia="Times New Roman" w:hAnsi="Times New Roman" w:cs="Times New Roman"/>
          <w:sz w:val="24"/>
          <w:szCs w:val="24"/>
          <w:shd w:val="clear" w:color="auto" w:fill="FFFFFF"/>
          <w:lang w:val="sr-Cyrl-RS"/>
        </w:rPr>
        <w:t>м</w:t>
      </w:r>
      <w:r w:rsidRPr="009B3230">
        <w:rPr>
          <w:rFonts w:ascii="Times New Roman" w:eastAsia="Times New Roman" w:hAnsi="Times New Roman" w:cs="Times New Roman"/>
          <w:sz w:val="24"/>
          <w:szCs w:val="24"/>
          <w:shd w:val="clear" w:color="auto" w:fill="FFFFFF"/>
          <w:lang w:val="sr-Cyrl-RS"/>
        </w:rPr>
        <w:t xml:space="preserve"> ефикасног система управљања јавним дугом, уз примену иновативних инструмената као што су зелене обвезнице, </w:t>
      </w:r>
      <w:r w:rsidR="00F54892" w:rsidRPr="009B3230">
        <w:rPr>
          <w:rFonts w:ascii="Times New Roman" w:eastAsia="Times New Roman" w:hAnsi="Times New Roman" w:cs="Times New Roman"/>
          <w:sz w:val="24"/>
          <w:szCs w:val="24"/>
          <w:shd w:val="clear" w:color="auto" w:fill="FFFFFF"/>
          <w:lang w:val="sr-Cyrl-RS"/>
        </w:rPr>
        <w:t>обезбедиће се средства за финансирање бројних</w:t>
      </w:r>
      <w:r w:rsidR="00287F6C" w:rsidRPr="009B3230">
        <w:rPr>
          <w:rFonts w:ascii="Times New Roman" w:eastAsia="Times New Roman" w:hAnsi="Times New Roman" w:cs="Times New Roman"/>
          <w:sz w:val="24"/>
          <w:szCs w:val="24"/>
          <w:shd w:val="clear" w:color="auto" w:fill="FFFFFF"/>
          <w:lang w:val="sr-Cyrl-RS"/>
        </w:rPr>
        <w:t xml:space="preserve"> </w:t>
      </w:r>
      <w:r w:rsidR="00F54892" w:rsidRPr="009B3230">
        <w:rPr>
          <w:rFonts w:ascii="Times New Roman" w:eastAsia="Times New Roman" w:hAnsi="Times New Roman" w:cs="Times New Roman"/>
          <w:sz w:val="24"/>
          <w:szCs w:val="24"/>
          <w:shd w:val="clear" w:color="auto" w:fill="FFFFFF"/>
          <w:lang w:val="sr-Cyrl-RS"/>
        </w:rPr>
        <w:t>пројеката</w:t>
      </w:r>
      <w:r w:rsidR="00287F6C" w:rsidRPr="009B3230">
        <w:rPr>
          <w:rFonts w:ascii="Times New Roman" w:eastAsia="Times New Roman" w:hAnsi="Times New Roman" w:cs="Times New Roman"/>
          <w:sz w:val="24"/>
          <w:szCs w:val="24"/>
          <w:shd w:val="clear" w:color="auto" w:fill="FFFFFF"/>
          <w:lang w:val="sr-Cyrl-RS"/>
        </w:rPr>
        <w:t xml:space="preserve"> усмерених на решавање еколошких и социјалних проблема</w:t>
      </w:r>
      <w:r w:rsidR="00F54892" w:rsidRPr="009B3230">
        <w:rPr>
          <w:rFonts w:ascii="Times New Roman" w:eastAsia="Times New Roman" w:hAnsi="Times New Roman" w:cs="Times New Roman"/>
          <w:sz w:val="24"/>
          <w:szCs w:val="24"/>
          <w:shd w:val="clear" w:color="auto" w:fill="FFFFFF"/>
          <w:lang w:val="sr-Cyrl-RS"/>
        </w:rPr>
        <w:t>,</w:t>
      </w:r>
      <w:r w:rsidR="00287F6C" w:rsidRPr="009B3230">
        <w:rPr>
          <w:rFonts w:ascii="Times New Roman" w:eastAsia="Times New Roman" w:hAnsi="Times New Roman" w:cs="Times New Roman"/>
          <w:sz w:val="24"/>
          <w:szCs w:val="24"/>
          <w:shd w:val="clear" w:color="auto" w:fill="FFFFFF"/>
          <w:lang w:val="sr-Cyrl-RS"/>
        </w:rPr>
        <w:t xml:space="preserve"> </w:t>
      </w:r>
      <w:r w:rsidR="00F54892" w:rsidRPr="009B3230">
        <w:rPr>
          <w:rFonts w:ascii="Times New Roman" w:eastAsia="Times New Roman" w:hAnsi="Times New Roman" w:cs="Times New Roman"/>
          <w:sz w:val="24"/>
          <w:szCs w:val="24"/>
          <w:shd w:val="clear" w:color="auto" w:fill="FFFFFF"/>
          <w:lang w:val="sr-Cyrl-RS"/>
        </w:rPr>
        <w:t xml:space="preserve">као и </w:t>
      </w:r>
      <w:r w:rsidR="001E51BC" w:rsidRPr="009B3230">
        <w:rPr>
          <w:rFonts w:ascii="Times New Roman" w:eastAsia="Times New Roman" w:hAnsi="Times New Roman" w:cs="Times New Roman"/>
          <w:sz w:val="24"/>
          <w:szCs w:val="24"/>
          <w:shd w:val="clear" w:color="auto" w:fill="FFFFFF"/>
          <w:lang w:val="sr-Cyrl-RS"/>
        </w:rPr>
        <w:t xml:space="preserve">стабилност </w:t>
      </w:r>
      <w:r w:rsidRPr="009B3230">
        <w:rPr>
          <w:rFonts w:ascii="Times New Roman" w:eastAsia="Times New Roman" w:hAnsi="Times New Roman" w:cs="Times New Roman"/>
          <w:sz w:val="24"/>
          <w:szCs w:val="24"/>
          <w:shd w:val="clear" w:color="auto" w:fill="FFFFFF"/>
          <w:lang w:val="sr-Cyrl-RS"/>
        </w:rPr>
        <w:t>јавних финансија .</w:t>
      </w:r>
    </w:p>
    <w:p w14:paraId="5F2C0345" w14:textId="77777777"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Трећи </w:t>
      </w:r>
      <w:r w:rsidR="00A509D9" w:rsidRPr="009B3230">
        <w:rPr>
          <w:rFonts w:ascii="Times New Roman" w:eastAsia="Times New Roman" w:hAnsi="Times New Roman" w:cs="Times New Roman"/>
          <w:sz w:val="24"/>
          <w:szCs w:val="24"/>
          <w:shd w:val="clear" w:color="auto" w:fill="FFFFFF"/>
          <w:lang w:val="sr-Cyrl-RS"/>
        </w:rPr>
        <w:t>посебни циљ</w:t>
      </w:r>
      <w:r w:rsidRPr="009B3230">
        <w:rPr>
          <w:rFonts w:ascii="Times New Roman" w:eastAsia="Times New Roman" w:hAnsi="Times New Roman" w:cs="Times New Roman"/>
          <w:sz w:val="24"/>
          <w:szCs w:val="24"/>
          <w:shd w:val="clear" w:color="auto" w:fill="FFFFFF"/>
          <w:lang w:val="sr-Cyrl-RS"/>
        </w:rPr>
        <w:t xml:space="preserve"> реформе усмерен је на јачање дисциплине у трошењу јавних средстава и повећање транспарентности. Ово подразумева ширење обухвата ревизије, јачање система за управљање средствима Европске уније и унапређење инспекцијског надзора. Јачање институционалних капацитета у борби против неправилности и превара у коришћењу ЕУ фондова, као и унапређење координације у овој области, граде поверење јавности и европских партнера у ефикасност српских институција.</w:t>
      </w:r>
    </w:p>
    <w:p w14:paraId="3686583E" w14:textId="189C9371"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Четврти </w:t>
      </w:r>
      <w:r w:rsidR="00A509D9" w:rsidRPr="009B3230">
        <w:rPr>
          <w:rFonts w:ascii="Times New Roman" w:eastAsia="Times New Roman" w:hAnsi="Times New Roman" w:cs="Times New Roman"/>
          <w:sz w:val="24"/>
          <w:szCs w:val="24"/>
          <w:shd w:val="clear" w:color="auto" w:fill="FFFFFF"/>
          <w:lang w:val="sr-Cyrl-RS"/>
        </w:rPr>
        <w:t>посебни циљ</w:t>
      </w:r>
      <w:r w:rsidRPr="009B3230">
        <w:rPr>
          <w:rFonts w:ascii="Times New Roman" w:eastAsia="Times New Roman" w:hAnsi="Times New Roman" w:cs="Times New Roman"/>
          <w:sz w:val="24"/>
          <w:szCs w:val="24"/>
          <w:shd w:val="clear" w:color="auto" w:fill="FFFFFF"/>
          <w:lang w:val="sr-Cyrl-RS"/>
        </w:rPr>
        <w:t xml:space="preserve"> посвећен је развоју система интерне финансијске контроле и ревизије у јавном сектору. Циљ је да се унапреди управљање ризицима, израде регистри ризика у кључним институцијама, ојачају методолошки оквири и модернизује ИТ подршка за интерну контролу. Све ово треба да обезбеди </w:t>
      </w:r>
      <w:r w:rsidR="00B345F8">
        <w:rPr>
          <w:rFonts w:ascii="Times New Roman" w:eastAsia="Times New Roman" w:hAnsi="Times New Roman" w:cs="Times New Roman"/>
          <w:sz w:val="24"/>
          <w:szCs w:val="24"/>
          <w:shd w:val="clear" w:color="auto" w:fill="FFFFFF"/>
          <w:lang w:val="sr-Cyrl-RS"/>
        </w:rPr>
        <w:t xml:space="preserve">боље управљање, </w:t>
      </w:r>
      <w:r w:rsidRPr="009B3230">
        <w:rPr>
          <w:rFonts w:ascii="Times New Roman" w:eastAsia="Times New Roman" w:hAnsi="Times New Roman" w:cs="Times New Roman"/>
          <w:sz w:val="24"/>
          <w:szCs w:val="24"/>
          <w:shd w:val="clear" w:color="auto" w:fill="FFFFFF"/>
          <w:lang w:val="sr-Cyrl-RS"/>
        </w:rPr>
        <w:t>већу одговорност институција и доследну примену међународних стандарда у интерној ревизији.</w:t>
      </w:r>
    </w:p>
    <w:p w14:paraId="5AF404C2" w14:textId="77777777" w:rsidR="00EB19CF" w:rsidRPr="009B3230" w:rsidRDefault="00EB19C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Пети </w:t>
      </w:r>
      <w:r w:rsidR="00A509D9" w:rsidRPr="009B3230">
        <w:rPr>
          <w:rFonts w:ascii="Times New Roman" w:eastAsia="Times New Roman" w:hAnsi="Times New Roman" w:cs="Times New Roman"/>
          <w:sz w:val="24"/>
          <w:szCs w:val="24"/>
          <w:shd w:val="clear" w:color="auto" w:fill="FFFFFF"/>
          <w:lang w:val="sr-Cyrl-RS"/>
        </w:rPr>
        <w:t>посебни циљ</w:t>
      </w:r>
      <w:r w:rsidRPr="009B3230">
        <w:rPr>
          <w:rFonts w:ascii="Times New Roman" w:eastAsia="Times New Roman" w:hAnsi="Times New Roman" w:cs="Times New Roman"/>
          <w:sz w:val="24"/>
          <w:szCs w:val="24"/>
          <w:shd w:val="clear" w:color="auto" w:fill="FFFFFF"/>
          <w:lang w:val="sr-Cyrl-RS"/>
        </w:rPr>
        <w:t xml:space="preserve"> усмерен је на унапређење рачуноводства у јавном сектору кроз примену Међународних рачуноводствених стандарда за јавни сектор (</w:t>
      </w:r>
      <w:r w:rsidR="00AE04F4" w:rsidRPr="004D2DC9">
        <w:rPr>
          <w:rFonts w:ascii="Times New Roman" w:eastAsia="Times New Roman" w:hAnsi="Times New Roman" w:cs="Times New Roman"/>
          <w:i/>
          <w:sz w:val="24"/>
          <w:szCs w:val="24"/>
          <w:shd w:val="clear" w:color="auto" w:fill="FFFFFF"/>
          <w:lang w:val="sr-Cyrl-RS"/>
        </w:rPr>
        <w:t>IPSAS</w:t>
      </w:r>
      <w:r w:rsidRPr="009B3230">
        <w:rPr>
          <w:rFonts w:ascii="Times New Roman" w:eastAsia="Times New Roman" w:hAnsi="Times New Roman" w:cs="Times New Roman"/>
          <w:sz w:val="24"/>
          <w:szCs w:val="24"/>
          <w:shd w:val="clear" w:color="auto" w:fill="FFFFFF"/>
          <w:lang w:val="sr-Cyrl-RS"/>
        </w:rPr>
        <w:t>). Циљ је да се повећа поузданост финансијских извештаја и да се кроз систематске обуке рачуновођа обезбеди стручна спремност јавне администрације за примену нових стандарда.</w:t>
      </w:r>
    </w:p>
    <w:p w14:paraId="5E677631" w14:textId="455E50B0" w:rsidR="00A509D9" w:rsidRPr="009B3230" w:rsidRDefault="00A509D9"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Шести посебни циљ односи се на јачање спољног надзора над јавним финансијама. </w:t>
      </w:r>
      <w:r w:rsidR="00B775A2">
        <w:rPr>
          <w:rFonts w:ascii="Times New Roman" w:eastAsia="Times New Roman" w:hAnsi="Times New Roman" w:cs="Times New Roman"/>
          <w:sz w:val="24"/>
          <w:szCs w:val="24"/>
          <w:shd w:val="clear" w:color="auto" w:fill="FFFFFF"/>
          <w:lang w:val="sr-Cyrl-RS"/>
        </w:rPr>
        <w:t>Даљим у</w:t>
      </w:r>
      <w:r w:rsidRPr="009B3230">
        <w:rPr>
          <w:rFonts w:ascii="Times New Roman" w:eastAsia="Times New Roman" w:hAnsi="Times New Roman" w:cs="Times New Roman"/>
          <w:sz w:val="24"/>
          <w:szCs w:val="24"/>
          <w:shd w:val="clear" w:color="auto" w:fill="FFFFFF"/>
          <w:lang w:val="sr-Cyrl-RS"/>
        </w:rPr>
        <w:t xml:space="preserve">напређивањем </w:t>
      </w:r>
      <w:r w:rsidR="00B775A2">
        <w:rPr>
          <w:rFonts w:ascii="Times New Roman" w:eastAsia="Times New Roman" w:hAnsi="Times New Roman" w:cs="Times New Roman"/>
          <w:sz w:val="24"/>
          <w:szCs w:val="24"/>
          <w:shd w:val="clear" w:color="auto" w:fill="FFFFFF"/>
          <w:lang w:val="sr-Cyrl-RS"/>
        </w:rPr>
        <w:t>ефективности</w:t>
      </w:r>
      <w:r w:rsidRPr="009B3230">
        <w:rPr>
          <w:rFonts w:ascii="Times New Roman" w:eastAsia="Times New Roman" w:hAnsi="Times New Roman" w:cs="Times New Roman"/>
          <w:sz w:val="24"/>
          <w:szCs w:val="24"/>
          <w:shd w:val="clear" w:color="auto" w:fill="FFFFFF"/>
          <w:lang w:val="sr-Cyrl-RS"/>
        </w:rPr>
        <w:t xml:space="preserve"> рада Државне ревизорске институције и јачањем њене сарадње са Народном скупштином, осигурава се да препоруке ревизије буду благовремено разматране и спроведене. То ствара додатни механизам јавне одговорности и подиже поверење грађана у управљање јавним средствима.</w:t>
      </w:r>
    </w:p>
    <w:p w14:paraId="00DAC18D" w14:textId="78B7FB8B" w:rsidR="00FB4AD5" w:rsidRPr="00166F0E" w:rsidRDefault="00EB19CF" w:rsidP="00166F0E">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Кроз ове реформске стубове, Србија поставља темеље модерног и ефикасног система јавних финансија који је усклађен са праксама Европске уније, отпоран на економске и друштвене изазове и усмерен ка</w:t>
      </w:r>
      <w:r w:rsidR="004228EE" w:rsidRPr="009B3230">
        <w:rPr>
          <w:rFonts w:ascii="Times New Roman" w:eastAsia="Times New Roman" w:hAnsi="Times New Roman" w:cs="Times New Roman"/>
          <w:sz w:val="24"/>
          <w:szCs w:val="24"/>
          <w:shd w:val="clear" w:color="auto" w:fill="FFFFFF"/>
          <w:lang w:val="sr-Cyrl-RS"/>
        </w:rPr>
        <w:t xml:space="preserve"> дугорочном и одрживом развоју.</w:t>
      </w:r>
    </w:p>
    <w:p w14:paraId="633FE063" w14:textId="77777777" w:rsidR="000A4B39" w:rsidRPr="00B26B4D" w:rsidRDefault="000A4B39" w:rsidP="00B26B4D">
      <w:pPr>
        <w:pStyle w:val="Heading1"/>
        <w:jc w:val="center"/>
        <w:rPr>
          <w:rFonts w:ascii="Times New Roman" w:hAnsi="Times New Roman" w:cs="Times New Roman"/>
          <w:sz w:val="24"/>
          <w:szCs w:val="24"/>
        </w:rPr>
      </w:pPr>
      <w:bookmarkStart w:id="4" w:name="_Toc72831276"/>
      <w:bookmarkStart w:id="5" w:name="_Toc211860016"/>
      <w:r w:rsidRPr="00B26B4D">
        <w:rPr>
          <w:rFonts w:ascii="Times New Roman" w:hAnsi="Times New Roman" w:cs="Times New Roman"/>
          <w:sz w:val="24"/>
          <w:szCs w:val="24"/>
        </w:rPr>
        <w:lastRenderedPageBreak/>
        <w:t>ВЕЗА ПРОГРАМА РЕФОРМЕ УПРАВЉАЊА ЈАВНИМ ФИНАНСИЈАМА СА стратешким и законодавним оквиром, међународним стандардима и процесом европских интеграција</w:t>
      </w:r>
      <w:bookmarkEnd w:id="4"/>
      <w:bookmarkEnd w:id="5"/>
    </w:p>
    <w:p w14:paraId="40F371D8" w14:textId="77777777" w:rsidR="004B2527" w:rsidRDefault="004B2527" w:rsidP="009B3230">
      <w:pPr>
        <w:ind w:firstLine="708"/>
        <w:jc w:val="both"/>
        <w:rPr>
          <w:rFonts w:ascii="Times New Roman" w:eastAsia="Times New Roman" w:hAnsi="Times New Roman" w:cs="Times New Roman"/>
          <w:sz w:val="24"/>
          <w:szCs w:val="24"/>
          <w:shd w:val="clear" w:color="auto" w:fill="FFFFFF"/>
          <w:lang w:val="sr-Cyrl-RS"/>
        </w:rPr>
      </w:pPr>
    </w:p>
    <w:p w14:paraId="24902F94" w14:textId="34808177" w:rsidR="004102F2"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Програм реформе управљања јавним финансијама за период 2026-2030 године представља свеобухватан оквир који је усклађен са Стратегијом реформе јавне управе Републике Србије 2021-2030. </w:t>
      </w:r>
      <w:r w:rsidR="00FF48EC" w:rsidRPr="009B3230">
        <w:rPr>
          <w:rFonts w:ascii="Times New Roman" w:eastAsia="Times New Roman" w:hAnsi="Times New Roman" w:cs="Times New Roman"/>
          <w:sz w:val="24"/>
          <w:szCs w:val="24"/>
          <w:shd w:val="clear" w:color="auto" w:fill="FFFFFF"/>
          <w:lang w:val="sr-Cyrl-RS"/>
        </w:rPr>
        <w:t>Спровођењем Програма ће се превазићи недовољна</w:t>
      </w:r>
      <w:r w:rsidRPr="009B3230">
        <w:rPr>
          <w:rFonts w:ascii="Times New Roman" w:eastAsia="Times New Roman" w:hAnsi="Times New Roman" w:cs="Times New Roman"/>
          <w:sz w:val="24"/>
          <w:szCs w:val="24"/>
          <w:shd w:val="clear" w:color="auto" w:fill="FFFFFF"/>
          <w:lang w:val="sr-Cyrl-RS"/>
        </w:rPr>
        <w:t xml:space="preserve"> уск</w:t>
      </w:r>
      <w:r w:rsidR="00FF48EC" w:rsidRPr="009B3230">
        <w:rPr>
          <w:rFonts w:ascii="Times New Roman" w:eastAsia="Times New Roman" w:hAnsi="Times New Roman" w:cs="Times New Roman"/>
          <w:sz w:val="24"/>
          <w:szCs w:val="24"/>
          <w:shd w:val="clear" w:color="auto" w:fill="FFFFFF"/>
          <w:lang w:val="sr-Cyrl-RS"/>
        </w:rPr>
        <w:t>лађеност претходних иницијатива јер се њиме интегришу</w:t>
      </w:r>
      <w:r w:rsidRPr="009B3230">
        <w:rPr>
          <w:rFonts w:ascii="Times New Roman" w:eastAsia="Times New Roman" w:hAnsi="Times New Roman" w:cs="Times New Roman"/>
          <w:sz w:val="24"/>
          <w:szCs w:val="24"/>
          <w:shd w:val="clear" w:color="auto" w:fill="FFFFFF"/>
          <w:lang w:val="sr-Cyrl-RS"/>
        </w:rPr>
        <w:t xml:space="preserve"> елемент</w:t>
      </w:r>
      <w:r w:rsidR="00AE04F4" w:rsidRPr="009B3230">
        <w:rPr>
          <w:rFonts w:ascii="Times New Roman" w:eastAsia="Times New Roman" w:hAnsi="Times New Roman" w:cs="Times New Roman"/>
          <w:sz w:val="24"/>
          <w:szCs w:val="24"/>
          <w:shd w:val="clear" w:color="auto" w:fill="FFFFFF"/>
          <w:lang w:val="sr-Cyrl-RS"/>
        </w:rPr>
        <w:t>и</w:t>
      </w:r>
      <w:r w:rsidRPr="009B3230">
        <w:rPr>
          <w:rFonts w:ascii="Times New Roman" w:eastAsia="Times New Roman" w:hAnsi="Times New Roman" w:cs="Times New Roman"/>
          <w:sz w:val="24"/>
          <w:szCs w:val="24"/>
          <w:shd w:val="clear" w:color="auto" w:fill="FFFFFF"/>
          <w:lang w:val="sr-Cyrl-RS"/>
        </w:rPr>
        <w:t xml:space="preserve"> реформе управљања јавним финансијама у оквиру Посебног циља 7 - Управљање јавним финансијама. </w:t>
      </w:r>
      <w:r w:rsidR="00101A58" w:rsidRPr="009B3230">
        <w:rPr>
          <w:rFonts w:ascii="Times New Roman" w:eastAsia="Times New Roman" w:hAnsi="Times New Roman" w:cs="Times New Roman"/>
          <w:sz w:val="24"/>
          <w:szCs w:val="24"/>
          <w:shd w:val="clear" w:color="auto" w:fill="FFFFFF"/>
          <w:lang w:val="sr-Cyrl-RS"/>
        </w:rPr>
        <w:t xml:space="preserve">Програм </w:t>
      </w:r>
      <w:r w:rsidRPr="009B3230">
        <w:rPr>
          <w:rFonts w:ascii="Times New Roman" w:eastAsia="Times New Roman" w:hAnsi="Times New Roman" w:cs="Times New Roman"/>
          <w:sz w:val="24"/>
          <w:szCs w:val="24"/>
          <w:shd w:val="clear" w:color="auto" w:fill="FFFFFF"/>
          <w:lang w:val="sr-Cyrl-RS"/>
        </w:rPr>
        <w:t>прати фазе буџетског циклуса дефинисане Законом о буџетском систему, који представља кључни законски оквир у области управљања јавним финансијама и детаљно регулише цели буџетски циклус.</w:t>
      </w:r>
    </w:p>
    <w:p w14:paraId="4A7DF823" w14:textId="69151967" w:rsidR="00101A58"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Усклађивање са међународним ста</w:t>
      </w:r>
      <w:r w:rsidR="009D6E8A" w:rsidRPr="009B3230">
        <w:rPr>
          <w:rFonts w:ascii="Times New Roman" w:eastAsia="Times New Roman" w:hAnsi="Times New Roman" w:cs="Times New Roman"/>
          <w:sz w:val="24"/>
          <w:szCs w:val="24"/>
          <w:shd w:val="clear" w:color="auto" w:fill="FFFFFF"/>
          <w:lang w:val="sr-Cyrl-RS"/>
        </w:rPr>
        <w:t>ндардима и обавезама које произ</w:t>
      </w:r>
      <w:r w:rsidRPr="009B3230">
        <w:rPr>
          <w:rFonts w:ascii="Times New Roman" w:eastAsia="Times New Roman" w:hAnsi="Times New Roman" w:cs="Times New Roman"/>
          <w:sz w:val="24"/>
          <w:szCs w:val="24"/>
          <w:shd w:val="clear" w:color="auto" w:fill="FFFFFF"/>
          <w:lang w:val="sr-Cyrl-RS"/>
        </w:rPr>
        <w:t xml:space="preserve">лазе из процеса европских интеграција је од суштинске важности за овај програм. Посебна пажња је посвећена усклађивању са </w:t>
      </w:r>
      <w:r w:rsidR="00101A58" w:rsidRPr="009B3230">
        <w:rPr>
          <w:rFonts w:ascii="Times New Roman" w:eastAsia="Times New Roman" w:hAnsi="Times New Roman" w:cs="Times New Roman"/>
          <w:sz w:val="24"/>
          <w:szCs w:val="24"/>
          <w:shd w:val="clear" w:color="auto" w:fill="FFFFFF"/>
          <w:lang w:val="sr-Cyrl-RS"/>
        </w:rPr>
        <w:t>новим инструментом Европске уније - Планом раста за Западни Балкан. Влада Републике Србије је 3. октобра 2024. године усвојила документ „Реформска агенда Републике Србије 2024-2027 у складу са Планом раста за Западни Балкан“. Овај документ садржи одређени број кључних структурних реформи и инвестиционих приоритета, индикаторе који указују на напредак у спровођењу тих реформи, као и рокове за њихово спровођење у областима: пословно окружење и развој приватног сектора, зелена и дигитална транзиција, људски капитал и основе, од чиј</w:t>
      </w:r>
      <w:r w:rsidR="00E24731">
        <w:rPr>
          <w:rFonts w:ascii="Times New Roman" w:eastAsia="Times New Roman" w:hAnsi="Times New Roman" w:cs="Times New Roman"/>
          <w:sz w:val="24"/>
          <w:szCs w:val="24"/>
          <w:shd w:val="clear" w:color="auto" w:fill="FFFFFF"/>
          <w:lang w:val="sr-Cyrl-RS"/>
        </w:rPr>
        <w:t xml:space="preserve">ег испуњења зависи повлачење </w:t>
      </w:r>
      <w:r w:rsidR="00101A58" w:rsidRPr="009B3230">
        <w:rPr>
          <w:rFonts w:ascii="Times New Roman" w:eastAsia="Times New Roman" w:hAnsi="Times New Roman" w:cs="Times New Roman"/>
          <w:sz w:val="24"/>
          <w:szCs w:val="24"/>
          <w:shd w:val="clear" w:color="auto" w:fill="FFFFFF"/>
          <w:lang w:val="sr-Cyrl-RS"/>
        </w:rPr>
        <w:t>средстава</w:t>
      </w:r>
      <w:r w:rsidR="00E24731">
        <w:rPr>
          <w:rFonts w:ascii="Times New Roman" w:eastAsia="Times New Roman" w:hAnsi="Times New Roman" w:cs="Times New Roman"/>
          <w:sz w:val="24"/>
          <w:szCs w:val="24"/>
          <w:shd w:val="clear" w:color="auto" w:fill="FFFFFF"/>
          <w:lang w:val="sr-Cyrl-RS"/>
        </w:rPr>
        <w:t xml:space="preserve"> ЕУ</w:t>
      </w:r>
      <w:r w:rsidR="00101A58" w:rsidRPr="009B3230">
        <w:rPr>
          <w:rFonts w:ascii="Times New Roman" w:eastAsia="Times New Roman" w:hAnsi="Times New Roman" w:cs="Times New Roman"/>
          <w:sz w:val="24"/>
          <w:szCs w:val="24"/>
          <w:shd w:val="clear" w:color="auto" w:fill="FFFFFF"/>
          <w:lang w:val="sr-Cyrl-RS"/>
        </w:rPr>
        <w:t xml:space="preserve">. План раста је сложена иницијатива која укључује и финансијски инструмент за реформе и раст који се састоји од буџетске подршке и финансирања приоритетних пројеката, те посебан акценат ставља на национални систем контроле и ревизије у својој имплементацији, као и повезивање са </w:t>
      </w:r>
      <w:r w:rsidR="00F977A3" w:rsidRPr="00F977A3">
        <w:rPr>
          <w:rFonts w:ascii="Times New Roman" w:eastAsia="Times New Roman" w:hAnsi="Times New Roman" w:cs="Times New Roman"/>
          <w:i/>
          <w:sz w:val="24"/>
          <w:szCs w:val="24"/>
          <w:shd w:val="clear" w:color="auto" w:fill="FFFFFF"/>
        </w:rPr>
        <w:t>IPA</w:t>
      </w:r>
      <w:r w:rsidR="00101A58" w:rsidRPr="009B3230">
        <w:rPr>
          <w:rFonts w:ascii="Times New Roman" w:eastAsia="Times New Roman" w:hAnsi="Times New Roman" w:cs="Times New Roman"/>
          <w:sz w:val="24"/>
          <w:szCs w:val="24"/>
          <w:shd w:val="clear" w:color="auto" w:fill="FFFFFF"/>
          <w:lang w:val="sr-Cyrl-RS"/>
        </w:rPr>
        <w:t>.</w:t>
      </w:r>
    </w:p>
    <w:p w14:paraId="5DA53978" w14:textId="77777777" w:rsidR="00101A58" w:rsidRPr="009B3230" w:rsidRDefault="00101A5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Поред овог инструмента Република Србија, као држава кандидат за чланство у ЕУ још од 2015. године, учествује у процесу координације економских политика у оквиру Европског семестра </w:t>
      </w:r>
      <w:r w:rsidRPr="00E24731">
        <w:rPr>
          <w:rFonts w:ascii="Times New Roman" w:eastAsia="Times New Roman" w:hAnsi="Times New Roman" w:cs="Times New Roman"/>
          <w:i/>
          <w:sz w:val="24"/>
          <w:szCs w:val="24"/>
          <w:shd w:val="clear" w:color="auto" w:fill="FFFFFF"/>
          <w:lang w:val="sr-Cyrl-RS"/>
        </w:rPr>
        <w:t>Light</w:t>
      </w:r>
      <w:r w:rsidRPr="009B3230">
        <w:rPr>
          <w:rFonts w:ascii="Times New Roman" w:eastAsia="Times New Roman" w:hAnsi="Times New Roman" w:cs="Times New Roman"/>
          <w:sz w:val="24"/>
          <w:szCs w:val="24"/>
          <w:shd w:val="clear" w:color="auto" w:fill="FFFFFF"/>
          <w:lang w:val="sr-Cyrl-RS"/>
        </w:rPr>
        <w:t>, и на годишњем нивоу израђује Програм економских реформи (ЕРП) за трогодишњи период. Тај вид сарадње од кључног је значаја за припрему за чланство у ЕУ, односно постизање функционалне тржишне економије и неопходних капацитета како би се Република Србија носила са конкурентским притиском и тржиштем Европске уније.</w:t>
      </w:r>
    </w:p>
    <w:p w14:paraId="269A99DF" w14:textId="5417A118" w:rsidR="004102F2"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ПРУЈФ 2026-2030 </w:t>
      </w:r>
      <w:r w:rsidR="00706CBA" w:rsidRPr="009B3230">
        <w:rPr>
          <w:rFonts w:ascii="Times New Roman" w:eastAsia="Times New Roman" w:hAnsi="Times New Roman" w:cs="Times New Roman"/>
          <w:sz w:val="24"/>
          <w:szCs w:val="24"/>
          <w:shd w:val="clear" w:color="auto" w:fill="FFFFFF"/>
          <w:lang w:val="sr-Cyrl-RS"/>
        </w:rPr>
        <w:t>узима у обзир</w:t>
      </w:r>
      <w:r w:rsidRPr="009B3230">
        <w:rPr>
          <w:rFonts w:ascii="Times New Roman" w:eastAsia="Times New Roman" w:hAnsi="Times New Roman" w:cs="Times New Roman"/>
          <w:sz w:val="24"/>
          <w:szCs w:val="24"/>
          <w:shd w:val="clear" w:color="auto" w:fill="FFFFFF"/>
          <w:lang w:val="sr-Cyrl-RS"/>
        </w:rPr>
        <w:t xml:space="preserve"> </w:t>
      </w:r>
      <w:r w:rsidR="00B775A2">
        <w:rPr>
          <w:rFonts w:ascii="Times New Roman" w:eastAsia="Times New Roman" w:hAnsi="Times New Roman" w:cs="Times New Roman"/>
          <w:sz w:val="24"/>
          <w:szCs w:val="24"/>
          <w:shd w:val="clear" w:color="auto" w:fill="FFFFFF"/>
          <w:lang w:val="sr-Cyrl-RS"/>
        </w:rPr>
        <w:t xml:space="preserve">усклађивање са </w:t>
      </w:r>
      <w:r w:rsidRPr="009B3230">
        <w:rPr>
          <w:rFonts w:ascii="Times New Roman" w:eastAsia="Times New Roman" w:hAnsi="Times New Roman" w:cs="Times New Roman"/>
          <w:sz w:val="24"/>
          <w:szCs w:val="24"/>
          <w:shd w:val="clear" w:color="auto" w:fill="FFFFFF"/>
          <w:lang w:val="sr-Cyrl-RS"/>
        </w:rPr>
        <w:t xml:space="preserve">међународним стандардима као што </w:t>
      </w:r>
      <w:r w:rsidR="00B775A2">
        <w:rPr>
          <w:rFonts w:ascii="Times New Roman" w:eastAsia="Times New Roman" w:hAnsi="Times New Roman" w:cs="Times New Roman"/>
          <w:sz w:val="24"/>
          <w:szCs w:val="24"/>
          <w:shd w:val="clear" w:color="auto" w:fill="FFFFFF"/>
          <w:lang w:val="sr-Cyrl-RS"/>
        </w:rPr>
        <w:t xml:space="preserve">су </w:t>
      </w:r>
      <w:r w:rsidRPr="009A73F6">
        <w:rPr>
          <w:rFonts w:ascii="Times New Roman" w:eastAsia="Times New Roman" w:hAnsi="Times New Roman" w:cs="Times New Roman"/>
          <w:i/>
          <w:sz w:val="24"/>
          <w:szCs w:val="24"/>
          <w:shd w:val="clear" w:color="auto" w:fill="FFFFFF"/>
          <w:lang w:val="sr-Cyrl-RS"/>
        </w:rPr>
        <w:t>IPSAS</w:t>
      </w:r>
      <w:r w:rsidRPr="009B3230">
        <w:rPr>
          <w:rFonts w:ascii="Times New Roman" w:eastAsia="Times New Roman" w:hAnsi="Times New Roman" w:cs="Times New Roman"/>
          <w:sz w:val="24"/>
          <w:szCs w:val="24"/>
          <w:shd w:val="clear" w:color="auto" w:fill="FFFFFF"/>
          <w:lang w:val="sr-Cyrl-RS"/>
        </w:rPr>
        <w:t xml:space="preserve">, </w:t>
      </w:r>
      <w:r w:rsidRPr="009A73F6">
        <w:rPr>
          <w:rFonts w:ascii="Times New Roman" w:eastAsia="Times New Roman" w:hAnsi="Times New Roman" w:cs="Times New Roman"/>
          <w:i/>
          <w:sz w:val="24"/>
          <w:szCs w:val="24"/>
          <w:shd w:val="clear" w:color="auto" w:fill="FFFFFF"/>
          <w:lang w:val="sr-Cyrl-RS"/>
        </w:rPr>
        <w:t>ISSAI</w:t>
      </w:r>
      <w:r w:rsidRPr="009B3230">
        <w:rPr>
          <w:rFonts w:ascii="Times New Roman" w:eastAsia="Times New Roman" w:hAnsi="Times New Roman" w:cs="Times New Roman"/>
          <w:sz w:val="24"/>
          <w:szCs w:val="24"/>
          <w:shd w:val="clear" w:color="auto" w:fill="FFFFFF"/>
          <w:lang w:val="sr-Cyrl-RS"/>
        </w:rPr>
        <w:t xml:space="preserve"> и други. </w:t>
      </w:r>
      <w:r w:rsidRPr="009A73F6">
        <w:rPr>
          <w:rFonts w:ascii="Times New Roman" w:eastAsia="Times New Roman" w:hAnsi="Times New Roman" w:cs="Times New Roman"/>
          <w:i/>
          <w:sz w:val="24"/>
          <w:szCs w:val="24"/>
          <w:shd w:val="clear" w:color="auto" w:fill="FFFFFF"/>
          <w:lang w:val="sr-Cyrl-RS"/>
        </w:rPr>
        <w:t>IPSAS</w:t>
      </w:r>
      <w:r w:rsidRPr="009B3230">
        <w:rPr>
          <w:rFonts w:ascii="Times New Roman" w:eastAsia="Times New Roman" w:hAnsi="Times New Roman" w:cs="Times New Roman"/>
          <w:sz w:val="24"/>
          <w:szCs w:val="24"/>
          <w:shd w:val="clear" w:color="auto" w:fill="FFFFFF"/>
          <w:lang w:val="sr-Cyrl-RS"/>
        </w:rPr>
        <w:t xml:space="preserve"> осигурава примену међународних стандарда у рачуноводству јавног сектора. </w:t>
      </w:r>
      <w:r w:rsidRPr="004D2DC9">
        <w:rPr>
          <w:rFonts w:ascii="Times New Roman" w:eastAsia="Times New Roman" w:hAnsi="Times New Roman" w:cs="Times New Roman"/>
          <w:i/>
          <w:sz w:val="24"/>
          <w:szCs w:val="24"/>
          <w:shd w:val="clear" w:color="auto" w:fill="FFFFFF"/>
          <w:lang w:val="sr-Cyrl-RS"/>
        </w:rPr>
        <w:t>ISSAI</w:t>
      </w:r>
      <w:r w:rsidRPr="009B3230">
        <w:rPr>
          <w:rFonts w:ascii="Times New Roman" w:eastAsia="Times New Roman" w:hAnsi="Times New Roman" w:cs="Times New Roman"/>
          <w:sz w:val="24"/>
          <w:szCs w:val="24"/>
          <w:shd w:val="clear" w:color="auto" w:fill="FFFFFF"/>
          <w:lang w:val="sr-Cyrl-RS"/>
        </w:rPr>
        <w:t xml:space="preserve"> стандарди, као и сарадња са врховним ревизорским институцијама преко </w:t>
      </w:r>
      <w:r w:rsidRPr="009A73F6">
        <w:rPr>
          <w:rFonts w:ascii="Times New Roman" w:eastAsia="Times New Roman" w:hAnsi="Times New Roman" w:cs="Times New Roman"/>
          <w:i/>
          <w:sz w:val="24"/>
          <w:szCs w:val="24"/>
          <w:shd w:val="clear" w:color="auto" w:fill="FFFFFF"/>
          <w:lang w:val="sr-Cyrl-RS"/>
        </w:rPr>
        <w:t>INTOSAI</w:t>
      </w:r>
      <w:r w:rsidRPr="009B3230">
        <w:rPr>
          <w:rFonts w:ascii="Times New Roman" w:eastAsia="Times New Roman" w:hAnsi="Times New Roman" w:cs="Times New Roman"/>
          <w:sz w:val="24"/>
          <w:szCs w:val="24"/>
          <w:shd w:val="clear" w:color="auto" w:fill="FFFFFF"/>
          <w:lang w:val="sr-Cyrl-RS"/>
        </w:rPr>
        <w:t xml:space="preserve"> и </w:t>
      </w:r>
      <w:r w:rsidRPr="009A73F6">
        <w:rPr>
          <w:rFonts w:ascii="Times New Roman" w:eastAsia="Times New Roman" w:hAnsi="Times New Roman" w:cs="Times New Roman"/>
          <w:i/>
          <w:sz w:val="24"/>
          <w:szCs w:val="24"/>
          <w:shd w:val="clear" w:color="auto" w:fill="FFFFFF"/>
          <w:lang w:val="sr-Cyrl-RS"/>
        </w:rPr>
        <w:t>EUROSAI</w:t>
      </w:r>
      <w:r w:rsidRPr="009B3230">
        <w:rPr>
          <w:rFonts w:ascii="Times New Roman" w:eastAsia="Times New Roman" w:hAnsi="Times New Roman" w:cs="Times New Roman"/>
          <w:sz w:val="24"/>
          <w:szCs w:val="24"/>
          <w:shd w:val="clear" w:color="auto" w:fill="FFFFFF"/>
          <w:lang w:val="sr-Cyrl-RS"/>
        </w:rPr>
        <w:t>, обезбеђују да праксе</w:t>
      </w:r>
      <w:r w:rsidR="00B775A2">
        <w:rPr>
          <w:rFonts w:ascii="Times New Roman" w:eastAsia="Times New Roman" w:hAnsi="Times New Roman" w:cs="Times New Roman"/>
          <w:sz w:val="24"/>
          <w:szCs w:val="24"/>
          <w:shd w:val="clear" w:color="auto" w:fill="FFFFFF"/>
          <w:lang w:val="sr-Cyrl-RS"/>
        </w:rPr>
        <w:t xml:space="preserve"> ревизије јавног сектора</w:t>
      </w:r>
      <w:r w:rsidRPr="009B3230">
        <w:rPr>
          <w:rFonts w:ascii="Times New Roman" w:eastAsia="Times New Roman" w:hAnsi="Times New Roman" w:cs="Times New Roman"/>
          <w:sz w:val="24"/>
          <w:szCs w:val="24"/>
          <w:shd w:val="clear" w:color="auto" w:fill="FFFFFF"/>
          <w:lang w:val="sr-Cyrl-RS"/>
        </w:rPr>
        <w:t xml:space="preserve"> у Србији буду у складу са </w:t>
      </w:r>
      <w:r w:rsidR="00AE04F4" w:rsidRPr="009B3230">
        <w:rPr>
          <w:rFonts w:ascii="Times New Roman" w:eastAsia="Times New Roman" w:hAnsi="Times New Roman" w:cs="Times New Roman"/>
          <w:sz w:val="24"/>
          <w:szCs w:val="24"/>
          <w:shd w:val="clear" w:color="auto" w:fill="FFFFFF"/>
          <w:lang w:val="sr-Cyrl-RS"/>
        </w:rPr>
        <w:t>добрим</w:t>
      </w:r>
      <w:r w:rsidRPr="009B3230">
        <w:rPr>
          <w:rFonts w:ascii="Times New Roman" w:eastAsia="Times New Roman" w:hAnsi="Times New Roman" w:cs="Times New Roman"/>
          <w:sz w:val="24"/>
          <w:szCs w:val="24"/>
          <w:shd w:val="clear" w:color="auto" w:fill="FFFFFF"/>
          <w:lang w:val="sr-Cyrl-RS"/>
        </w:rPr>
        <w:t xml:space="preserve"> међународним праксама.</w:t>
      </w:r>
    </w:p>
    <w:p w14:paraId="140DBB5C" w14:textId="77777777" w:rsidR="004102F2"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Значајно је и усклађивање са новим националним програмом за сузбијање сиве економије, који предвиђа посебне мере у области инспекцијског надзора, пореског </w:t>
      </w:r>
      <w:r w:rsidRPr="009B3230">
        <w:rPr>
          <w:rFonts w:ascii="Times New Roman" w:eastAsia="Times New Roman" w:hAnsi="Times New Roman" w:cs="Times New Roman"/>
          <w:sz w:val="24"/>
          <w:szCs w:val="24"/>
          <w:shd w:val="clear" w:color="auto" w:fill="FFFFFF"/>
          <w:lang w:val="sr-Cyrl-RS"/>
        </w:rPr>
        <w:lastRenderedPageBreak/>
        <w:t>надзора и јавних набавки. Ове мере ће додатно унапредити управљање јавним финансијама и ојачати борбу против неправилности и превара у коришћењу ЕУ фондова, што је такође обавеза утврђена у преговарачком поглављу 32 - Финансијски надзор.</w:t>
      </w:r>
    </w:p>
    <w:p w14:paraId="6DD96680" w14:textId="77777777" w:rsidR="004102F2"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На нивоу организационих јединица Министарства финансија и других </w:t>
      </w:r>
      <w:r w:rsidR="00D9367D" w:rsidRPr="009B3230">
        <w:rPr>
          <w:rFonts w:ascii="Times New Roman" w:eastAsia="Times New Roman" w:hAnsi="Times New Roman" w:cs="Times New Roman"/>
          <w:sz w:val="24"/>
          <w:szCs w:val="24"/>
          <w:shd w:val="clear" w:color="auto" w:fill="FFFFFF"/>
          <w:lang w:val="sr-Cyrl-RS"/>
        </w:rPr>
        <w:t>институција које су саставни део</w:t>
      </w:r>
      <w:r w:rsidRPr="009B3230">
        <w:rPr>
          <w:rFonts w:ascii="Times New Roman" w:eastAsia="Times New Roman" w:hAnsi="Times New Roman" w:cs="Times New Roman"/>
          <w:sz w:val="24"/>
          <w:szCs w:val="24"/>
          <w:shd w:val="clear" w:color="auto" w:fill="FFFFFF"/>
          <w:lang w:val="sr-Cyrl-RS"/>
        </w:rPr>
        <w:t xml:space="preserve"> Радне групе, оперативни документи</w:t>
      </w:r>
      <w:r w:rsidR="00101A58" w:rsidRPr="009B3230">
        <w:rPr>
          <w:rFonts w:ascii="Times New Roman" w:eastAsia="Times New Roman" w:hAnsi="Times New Roman" w:cs="Times New Roman"/>
          <w:sz w:val="24"/>
          <w:szCs w:val="24"/>
          <w:shd w:val="clear" w:color="auto" w:fill="FFFFFF"/>
          <w:lang w:val="sr-Cyrl-RS"/>
        </w:rPr>
        <w:t>, који обезбеђују доследност и континуитет у спровођењу реформских мера,</w:t>
      </w:r>
      <w:r w:rsidRPr="009B3230">
        <w:rPr>
          <w:rFonts w:ascii="Times New Roman" w:eastAsia="Times New Roman" w:hAnsi="Times New Roman" w:cs="Times New Roman"/>
          <w:sz w:val="24"/>
          <w:szCs w:val="24"/>
          <w:shd w:val="clear" w:color="auto" w:fill="FFFFFF"/>
          <w:lang w:val="sr-Cyrl-RS"/>
        </w:rPr>
        <w:t xml:space="preserve"> морају бити усклађени са ПРУЈФ 2026-2030 приликом њихове </w:t>
      </w:r>
      <w:r w:rsidR="00D9367D" w:rsidRPr="009B3230">
        <w:rPr>
          <w:rFonts w:ascii="Times New Roman" w:eastAsia="Times New Roman" w:hAnsi="Times New Roman" w:cs="Times New Roman"/>
          <w:sz w:val="24"/>
          <w:szCs w:val="24"/>
          <w:shd w:val="clear" w:color="auto" w:fill="FFFFFF"/>
          <w:lang w:val="sr-Cyrl-RS"/>
        </w:rPr>
        <w:t xml:space="preserve">припреме или </w:t>
      </w:r>
      <w:r w:rsidRPr="009B3230">
        <w:rPr>
          <w:rFonts w:ascii="Times New Roman" w:eastAsia="Times New Roman" w:hAnsi="Times New Roman" w:cs="Times New Roman"/>
          <w:sz w:val="24"/>
          <w:szCs w:val="24"/>
          <w:shd w:val="clear" w:color="auto" w:fill="FFFFFF"/>
          <w:lang w:val="sr-Cyrl-RS"/>
        </w:rPr>
        <w:t xml:space="preserve">ревизије. </w:t>
      </w:r>
    </w:p>
    <w:p w14:paraId="483E318A" w14:textId="77777777" w:rsidR="004102F2" w:rsidRPr="009B3230" w:rsidRDefault="004102F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Узимајући у обзир све ове аспекте, ПРУЈФ 2026-2030 представља кључни корак ка модернизацији и ефикаснијем управљању јавним финансијама у Србији. Програм не само да усклађује </w:t>
      </w:r>
      <w:r w:rsidR="009A7124" w:rsidRPr="009B3230">
        <w:rPr>
          <w:rFonts w:ascii="Times New Roman" w:eastAsia="Times New Roman" w:hAnsi="Times New Roman" w:cs="Times New Roman"/>
          <w:sz w:val="24"/>
          <w:szCs w:val="24"/>
          <w:shd w:val="clear" w:color="auto" w:fill="FFFFFF"/>
          <w:lang w:val="sr-Cyrl-RS"/>
        </w:rPr>
        <w:t xml:space="preserve">стандарде у управљању јавним финансијама са добром </w:t>
      </w:r>
      <w:r w:rsidRPr="009B3230">
        <w:rPr>
          <w:rFonts w:ascii="Times New Roman" w:eastAsia="Times New Roman" w:hAnsi="Times New Roman" w:cs="Times New Roman"/>
          <w:sz w:val="24"/>
          <w:szCs w:val="24"/>
          <w:shd w:val="clear" w:color="auto" w:fill="FFFFFF"/>
          <w:lang w:val="sr-Cyrl-RS"/>
        </w:rPr>
        <w:t>европск</w:t>
      </w:r>
      <w:r w:rsidR="00AE04F4" w:rsidRPr="009B3230">
        <w:rPr>
          <w:rFonts w:ascii="Times New Roman" w:eastAsia="Times New Roman" w:hAnsi="Times New Roman" w:cs="Times New Roman"/>
          <w:sz w:val="24"/>
          <w:szCs w:val="24"/>
          <w:shd w:val="clear" w:color="auto" w:fill="FFFFFF"/>
          <w:lang w:val="sr-Cyrl-RS"/>
        </w:rPr>
        <w:t>о</w:t>
      </w:r>
      <w:r w:rsidRPr="009B3230">
        <w:rPr>
          <w:rFonts w:ascii="Times New Roman" w:eastAsia="Times New Roman" w:hAnsi="Times New Roman" w:cs="Times New Roman"/>
          <w:sz w:val="24"/>
          <w:szCs w:val="24"/>
          <w:shd w:val="clear" w:color="auto" w:fill="FFFFFF"/>
          <w:lang w:val="sr-Cyrl-RS"/>
        </w:rPr>
        <w:t>м</w:t>
      </w:r>
      <w:r w:rsidR="009A7124" w:rsidRPr="009B3230">
        <w:rPr>
          <w:rFonts w:ascii="Times New Roman" w:eastAsia="Times New Roman" w:hAnsi="Times New Roman" w:cs="Times New Roman"/>
          <w:sz w:val="24"/>
          <w:szCs w:val="24"/>
          <w:shd w:val="clear" w:color="auto" w:fill="FFFFFF"/>
          <w:lang w:val="sr-Cyrl-RS"/>
        </w:rPr>
        <w:t xml:space="preserve"> и међународном праксом, </w:t>
      </w:r>
      <w:r w:rsidRPr="009B3230">
        <w:rPr>
          <w:rFonts w:ascii="Times New Roman" w:eastAsia="Times New Roman" w:hAnsi="Times New Roman" w:cs="Times New Roman"/>
          <w:sz w:val="24"/>
          <w:szCs w:val="24"/>
          <w:shd w:val="clear" w:color="auto" w:fill="FFFFFF"/>
          <w:lang w:val="sr-Cyrl-RS"/>
        </w:rPr>
        <w:t>већ и обезбеђује стабилну основу за одрживи економски развој и бољу интеграцију у Европску унију. </w:t>
      </w:r>
    </w:p>
    <w:p w14:paraId="14FF4A7C" w14:textId="77777777" w:rsidR="00203CC2" w:rsidRPr="00F551E3" w:rsidRDefault="00203CC2" w:rsidP="002D3FF7">
      <w:pPr>
        <w:spacing w:after="0" w:line="240" w:lineRule="auto"/>
        <w:ind w:firstLine="706"/>
        <w:contextualSpacing/>
        <w:jc w:val="both"/>
        <w:rPr>
          <w:rFonts w:ascii="Times New Roman" w:eastAsia="Calibri" w:hAnsi="Times New Roman" w:cs="Times New Roman"/>
          <w:sz w:val="24"/>
          <w:szCs w:val="24"/>
        </w:rPr>
        <w:sectPr w:rsidR="00203CC2" w:rsidRPr="00F551E3" w:rsidSect="006C0991">
          <w:headerReference w:type="even" r:id="rId9"/>
          <w:headerReference w:type="default" r:id="rId10"/>
          <w:footerReference w:type="default" r:id="rId11"/>
          <w:headerReference w:type="first" r:id="rId12"/>
          <w:pgSz w:w="11906" w:h="16838"/>
          <w:pgMar w:top="1440" w:right="1440" w:bottom="1440" w:left="1440" w:header="720" w:footer="720" w:gutter="0"/>
          <w:cols w:space="720"/>
          <w:titlePg/>
          <w:docGrid w:linePitch="360"/>
        </w:sectPr>
      </w:pPr>
    </w:p>
    <w:tbl>
      <w:tblPr>
        <w:tblpPr w:leftFromText="180" w:rightFromText="180" w:vertAnchor="page" w:horzAnchor="margin" w:tblpXSpec="center" w:tblpY="1491"/>
        <w:tblW w:w="4828" w:type="pct"/>
        <w:tblCellMar>
          <w:left w:w="58" w:type="dxa"/>
          <w:right w:w="58" w:type="dxa"/>
        </w:tblCellMar>
        <w:tblLook w:val="04A0" w:firstRow="1" w:lastRow="0" w:firstColumn="1" w:lastColumn="0" w:noHBand="0" w:noVBand="1"/>
      </w:tblPr>
      <w:tblGrid>
        <w:gridCol w:w="1361"/>
        <w:gridCol w:w="1128"/>
        <w:gridCol w:w="1056"/>
        <w:gridCol w:w="1999"/>
        <w:gridCol w:w="1172"/>
        <w:gridCol w:w="983"/>
        <w:gridCol w:w="1166"/>
        <w:gridCol w:w="1123"/>
        <w:gridCol w:w="1745"/>
        <w:gridCol w:w="1735"/>
      </w:tblGrid>
      <w:tr w:rsidR="003F5EF0" w:rsidRPr="0081082A" w14:paraId="3F7DD7B3" w14:textId="77777777" w:rsidTr="003F5EF0">
        <w:trPr>
          <w:trHeight w:val="264"/>
        </w:trPr>
        <w:tc>
          <w:tcPr>
            <w:tcW w:w="505" w:type="pct"/>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20D9383D" w14:textId="77777777" w:rsidR="003F5EF0" w:rsidRPr="0081082A" w:rsidRDefault="003F5EF0" w:rsidP="003F5EF0">
            <w:pPr>
              <w:spacing w:before="0" w:after="0" w:line="240" w:lineRule="auto"/>
              <w:rPr>
                <w:rFonts w:ascii="Times New Roman" w:eastAsia="Times New Roman" w:hAnsi="Times New Roman" w:cs="Times New Roman"/>
                <w:b/>
                <w:bCs/>
                <w:color w:val="000000"/>
                <w:sz w:val="14"/>
                <w:szCs w:val="14"/>
                <w:lang w:val="sr-Cyrl-RS"/>
              </w:rPr>
            </w:pPr>
            <w:r w:rsidRPr="0081082A">
              <w:rPr>
                <w:rFonts w:ascii="Times New Roman" w:eastAsia="Times New Roman" w:hAnsi="Times New Roman" w:cs="Times New Roman"/>
                <w:b/>
                <w:bCs/>
                <w:color w:val="000000"/>
                <w:sz w:val="14"/>
                <w:szCs w:val="14"/>
                <w:lang w:val="sr-Cyrl-RS"/>
              </w:rPr>
              <w:lastRenderedPageBreak/>
              <w:t>Посебан циљ 1</w:t>
            </w:r>
          </w:p>
        </w:tc>
        <w:tc>
          <w:tcPr>
            <w:tcW w:w="1988" w:type="pct"/>
            <w:gridSpan w:val="4"/>
            <w:tcBorders>
              <w:top w:val="single" w:sz="4" w:space="0" w:color="auto"/>
              <w:left w:val="nil"/>
              <w:bottom w:val="single" w:sz="4" w:space="0" w:color="auto"/>
              <w:right w:val="single" w:sz="4" w:space="0" w:color="000000"/>
            </w:tcBorders>
            <w:shd w:val="clear" w:color="000000" w:fill="2F75B5"/>
            <w:noWrap/>
            <w:vAlign w:val="center"/>
            <w:hideMark/>
          </w:tcPr>
          <w:p w14:paraId="484F30AF" w14:textId="77777777" w:rsidR="003F5EF0" w:rsidRPr="0081082A"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r w:rsidRPr="0081082A">
              <w:rPr>
                <w:rFonts w:ascii="Times New Roman" w:eastAsia="Times New Roman" w:hAnsi="Times New Roman" w:cs="Times New Roman"/>
                <w:b/>
                <w:bCs/>
                <w:color w:val="000000"/>
                <w:sz w:val="14"/>
                <w:szCs w:val="14"/>
                <w:lang w:val="sr-Cyrl-RS"/>
              </w:rPr>
              <w:t>Посебан циљ 2</w:t>
            </w:r>
          </w:p>
        </w:tc>
        <w:tc>
          <w:tcPr>
            <w:tcW w:w="798" w:type="pct"/>
            <w:gridSpan w:val="2"/>
            <w:tcBorders>
              <w:top w:val="single" w:sz="4" w:space="0" w:color="auto"/>
              <w:left w:val="nil"/>
              <w:bottom w:val="single" w:sz="4" w:space="0" w:color="auto"/>
              <w:right w:val="single" w:sz="4" w:space="0" w:color="auto"/>
            </w:tcBorders>
            <w:shd w:val="clear" w:color="000000" w:fill="2F75B5"/>
            <w:noWrap/>
            <w:vAlign w:val="center"/>
            <w:hideMark/>
          </w:tcPr>
          <w:p w14:paraId="210B9014" w14:textId="77777777" w:rsidR="003F5EF0" w:rsidRPr="0081082A"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r w:rsidRPr="0081082A">
              <w:rPr>
                <w:rFonts w:ascii="Times New Roman" w:eastAsia="Times New Roman" w:hAnsi="Times New Roman" w:cs="Times New Roman"/>
                <w:b/>
                <w:bCs/>
                <w:color w:val="000000"/>
                <w:sz w:val="14"/>
                <w:szCs w:val="14"/>
                <w:lang w:val="sr-Cyrl-RS"/>
              </w:rPr>
              <w:t>Посебан циљ 3</w:t>
            </w:r>
          </w:p>
        </w:tc>
        <w:tc>
          <w:tcPr>
            <w:tcW w:w="417" w:type="pct"/>
            <w:tcBorders>
              <w:top w:val="single" w:sz="4" w:space="0" w:color="auto"/>
              <w:left w:val="nil"/>
              <w:bottom w:val="single" w:sz="4" w:space="0" w:color="auto"/>
              <w:right w:val="single" w:sz="4" w:space="0" w:color="auto"/>
            </w:tcBorders>
            <w:shd w:val="clear" w:color="000000" w:fill="2F75B5"/>
            <w:noWrap/>
            <w:vAlign w:val="center"/>
            <w:hideMark/>
          </w:tcPr>
          <w:p w14:paraId="53A31553" w14:textId="77777777" w:rsidR="003F5EF0" w:rsidRPr="0081082A"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r w:rsidRPr="0081082A">
              <w:rPr>
                <w:rFonts w:ascii="Times New Roman" w:eastAsia="Times New Roman" w:hAnsi="Times New Roman" w:cs="Times New Roman"/>
                <w:b/>
                <w:bCs/>
                <w:color w:val="000000"/>
                <w:sz w:val="14"/>
                <w:szCs w:val="14"/>
                <w:lang w:val="sr-Cyrl-RS"/>
              </w:rPr>
              <w:t>Посебан циљ 4</w:t>
            </w:r>
          </w:p>
        </w:tc>
        <w:tc>
          <w:tcPr>
            <w:tcW w:w="648" w:type="pct"/>
            <w:tcBorders>
              <w:top w:val="single" w:sz="4" w:space="0" w:color="auto"/>
              <w:left w:val="nil"/>
              <w:bottom w:val="single" w:sz="4" w:space="0" w:color="auto"/>
              <w:right w:val="single" w:sz="4" w:space="0" w:color="auto"/>
            </w:tcBorders>
            <w:shd w:val="clear" w:color="000000" w:fill="2F75B5"/>
            <w:noWrap/>
            <w:vAlign w:val="center"/>
            <w:hideMark/>
          </w:tcPr>
          <w:p w14:paraId="3275E4A0" w14:textId="77777777" w:rsidR="003F5EF0" w:rsidRPr="0081082A"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r w:rsidRPr="0081082A">
              <w:rPr>
                <w:rFonts w:ascii="Times New Roman" w:eastAsia="Times New Roman" w:hAnsi="Times New Roman" w:cs="Times New Roman"/>
                <w:b/>
                <w:bCs/>
                <w:color w:val="000000"/>
                <w:sz w:val="14"/>
                <w:szCs w:val="14"/>
                <w:lang w:val="sr-Cyrl-RS"/>
              </w:rPr>
              <w:t>Посебан циљ 5</w:t>
            </w:r>
          </w:p>
        </w:tc>
        <w:tc>
          <w:tcPr>
            <w:tcW w:w="644" w:type="pct"/>
            <w:tcBorders>
              <w:top w:val="single" w:sz="4" w:space="0" w:color="auto"/>
              <w:left w:val="nil"/>
              <w:bottom w:val="single" w:sz="4" w:space="0" w:color="auto"/>
              <w:right w:val="single" w:sz="4" w:space="0" w:color="auto"/>
            </w:tcBorders>
            <w:shd w:val="clear" w:color="000000" w:fill="2F75B5"/>
          </w:tcPr>
          <w:p w14:paraId="6FD08EEF" w14:textId="77777777" w:rsidR="003F5EF0"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p>
          <w:p w14:paraId="2F086B99" w14:textId="77777777" w:rsidR="003F5EF0" w:rsidRPr="00441572" w:rsidRDefault="003F5EF0" w:rsidP="003F5EF0">
            <w:pPr>
              <w:spacing w:before="0" w:after="0" w:line="240" w:lineRule="auto"/>
              <w:jc w:val="center"/>
              <w:rPr>
                <w:rFonts w:ascii="Times New Roman" w:eastAsia="Times New Roman" w:hAnsi="Times New Roman" w:cs="Times New Roman"/>
                <w:b/>
                <w:bCs/>
                <w:color w:val="000000"/>
                <w:sz w:val="14"/>
                <w:szCs w:val="14"/>
                <w:lang w:val="sr-Cyrl-RS"/>
              </w:rPr>
            </w:pPr>
            <w:r>
              <w:rPr>
                <w:rFonts w:ascii="Times New Roman" w:eastAsia="Times New Roman" w:hAnsi="Times New Roman" w:cs="Times New Roman"/>
                <w:b/>
                <w:bCs/>
                <w:color w:val="000000"/>
                <w:sz w:val="14"/>
                <w:szCs w:val="14"/>
              </w:rPr>
              <w:t>Посебан циљ 6</w:t>
            </w:r>
          </w:p>
          <w:p w14:paraId="7114A153" w14:textId="77777777" w:rsidR="003F5EF0" w:rsidRPr="00ED6797" w:rsidRDefault="003F5EF0" w:rsidP="003F5EF0">
            <w:pPr>
              <w:spacing w:before="0" w:after="0" w:line="240" w:lineRule="auto"/>
              <w:rPr>
                <w:rFonts w:ascii="Times New Roman" w:eastAsia="Times New Roman" w:hAnsi="Times New Roman" w:cs="Times New Roman"/>
                <w:b/>
                <w:bCs/>
                <w:color w:val="000000"/>
                <w:sz w:val="14"/>
                <w:szCs w:val="14"/>
                <w:lang w:val="sr-Cyrl-RS"/>
              </w:rPr>
            </w:pPr>
          </w:p>
        </w:tc>
      </w:tr>
      <w:tr w:rsidR="003F5EF0" w:rsidRPr="0081082A" w14:paraId="6A01D7D3" w14:textId="77777777" w:rsidTr="003F5EF0">
        <w:trPr>
          <w:trHeight w:val="1342"/>
        </w:trPr>
        <w:tc>
          <w:tcPr>
            <w:tcW w:w="505" w:type="pc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59C8D341" w14:textId="77777777" w:rsidR="003F5EF0" w:rsidRPr="0081082A" w:rsidRDefault="003F5EF0" w:rsidP="003F5EF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pacing w:before="0" w:after="0" w:line="240" w:lineRule="auto"/>
              <w:jc w:val="center"/>
              <w:rPr>
                <w:rFonts w:ascii="Times New Roman" w:hAnsi="Times New Roman" w:cs="Times New Roman"/>
                <w:sz w:val="14"/>
                <w:szCs w:val="14"/>
                <w:lang w:val="sr-Cyrl-RS"/>
              </w:rPr>
            </w:pPr>
            <w:r w:rsidRPr="0081082A">
              <w:rPr>
                <w:rFonts w:ascii="Times New Roman" w:hAnsi="Times New Roman" w:cs="Times New Roman"/>
                <w:sz w:val="14"/>
                <w:szCs w:val="14"/>
                <w:lang w:val="sr-Cyrl-RS"/>
              </w:rPr>
              <w:t xml:space="preserve"> УНАПРЕЂЕНИ КАПАЦИТЕТИ ЗА БУЏЕТСКО ПЛАНИРАЊЕ И УПРАВЉАЊЕ ЈАВНИМ ИНВЕСТИЦИЈАМА</w:t>
            </w:r>
          </w:p>
          <w:p w14:paraId="085D4DAB" w14:textId="77777777" w:rsidR="003F5EF0" w:rsidRPr="0081082A" w:rsidRDefault="003F5EF0" w:rsidP="003F5EF0">
            <w:pPr>
              <w:spacing w:before="0" w:after="0" w:line="240" w:lineRule="auto"/>
              <w:jc w:val="center"/>
              <w:rPr>
                <w:rFonts w:ascii="Times New Roman" w:eastAsia="Times New Roman" w:hAnsi="Times New Roman" w:cs="Times New Roman"/>
                <w:color w:val="FF0000"/>
                <w:sz w:val="14"/>
                <w:szCs w:val="14"/>
                <w:lang w:val="sr-Cyrl-RS"/>
              </w:rPr>
            </w:pPr>
          </w:p>
        </w:tc>
        <w:tc>
          <w:tcPr>
            <w:tcW w:w="1988" w:type="pct"/>
            <w:gridSpan w:val="4"/>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7E793F8E" w14:textId="77777777" w:rsidR="003F5EF0" w:rsidRPr="0081082A" w:rsidRDefault="003F5EF0" w:rsidP="003F5EF0">
            <w:pPr>
              <w:spacing w:before="0" w:after="0" w:line="240" w:lineRule="auto"/>
              <w:jc w:val="center"/>
              <w:rPr>
                <w:rFonts w:ascii="Times New Roman" w:eastAsia="Times New Roman" w:hAnsi="Times New Roman" w:cs="Times New Roman"/>
                <w:color w:val="FF0000"/>
                <w:sz w:val="14"/>
                <w:szCs w:val="14"/>
                <w:lang w:val="sr-Cyrl-RS"/>
              </w:rPr>
            </w:pPr>
            <w:r w:rsidRPr="0081082A">
              <w:rPr>
                <w:rFonts w:ascii="Times New Roman" w:eastAsia="Calibri" w:hAnsi="Times New Roman" w:cs="Times New Roman"/>
                <w:caps/>
                <w:spacing w:val="15"/>
                <w:sz w:val="14"/>
                <w:szCs w:val="14"/>
                <w:lang w:val="sr-Cyrl-RS"/>
              </w:rPr>
              <w:t>Ефикасно прикупљање и управљање буџетским средствима</w:t>
            </w:r>
            <w:r w:rsidRPr="0081082A">
              <w:rPr>
                <w:rStyle w:val="CommentReference"/>
                <w:rFonts w:ascii="Times New Roman" w:hAnsi="Times New Roman" w:cs="Times New Roman"/>
                <w:caps/>
                <w:sz w:val="14"/>
                <w:szCs w:val="14"/>
                <w:lang w:val="sr-Cyrl-RS"/>
              </w:rPr>
              <w:t xml:space="preserve"> </w:t>
            </w:r>
          </w:p>
        </w:tc>
        <w:tc>
          <w:tcPr>
            <w:tcW w:w="798" w:type="pct"/>
            <w:gridSpan w:val="2"/>
            <w:tcBorders>
              <w:top w:val="single" w:sz="4" w:space="0" w:color="auto"/>
              <w:left w:val="nil"/>
              <w:bottom w:val="single" w:sz="4" w:space="0" w:color="auto"/>
              <w:right w:val="single" w:sz="4" w:space="0" w:color="000000"/>
            </w:tcBorders>
            <w:shd w:val="clear" w:color="000000" w:fill="FFE699"/>
            <w:vAlign w:val="center"/>
            <w:hideMark/>
          </w:tcPr>
          <w:p w14:paraId="0C8831C3" w14:textId="77777777" w:rsidR="003F5EF0" w:rsidRPr="0081082A"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1082A">
              <w:rPr>
                <w:rFonts w:ascii="Times New Roman" w:eastAsia="Times New Roman" w:hAnsi="Times New Roman" w:cs="Times New Roman"/>
                <w:color w:val="000000"/>
                <w:sz w:val="14"/>
                <w:szCs w:val="14"/>
                <w:lang w:val="sr-Cyrl-RS"/>
              </w:rPr>
              <w:t xml:space="preserve">УНАПРЕЂЕЊЕ БУЏЕТСКЕ ДИСЦИПЛИНЕ И ТРАНСПАРЕНТНИЈЕ КОРИШЋЕЊЕ ЈАВНИХ СРЕДСТАВА </w:t>
            </w:r>
          </w:p>
        </w:tc>
        <w:tc>
          <w:tcPr>
            <w:tcW w:w="417" w:type="pct"/>
            <w:tcBorders>
              <w:top w:val="nil"/>
              <w:left w:val="nil"/>
              <w:bottom w:val="single" w:sz="4" w:space="0" w:color="auto"/>
              <w:right w:val="nil"/>
            </w:tcBorders>
            <w:shd w:val="clear" w:color="000000" w:fill="FFE699"/>
            <w:vAlign w:val="center"/>
            <w:hideMark/>
          </w:tcPr>
          <w:p w14:paraId="5FE9AD07" w14:textId="77777777" w:rsidR="003F5EF0" w:rsidRPr="0081082A"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1082A">
              <w:rPr>
                <w:rFonts w:ascii="Times New Roman" w:eastAsia="Times New Roman" w:hAnsi="Times New Roman" w:cs="Times New Roman"/>
                <w:color w:val="000000"/>
                <w:sz w:val="14"/>
                <w:szCs w:val="14"/>
                <w:lang w:val="sr-Cyrl-RS"/>
              </w:rPr>
              <w:t>УНАПРЕЂЕЊЕ ПРИМЕНЕ СИСТЕМА ИНТЕРНЕ КОНТРОЛЕ У ЈАВНОМ СЕКТОРУ</w:t>
            </w:r>
          </w:p>
        </w:tc>
        <w:tc>
          <w:tcPr>
            <w:tcW w:w="648" w:type="pct"/>
            <w:tcBorders>
              <w:top w:val="nil"/>
              <w:left w:val="single" w:sz="4" w:space="0" w:color="auto"/>
              <w:bottom w:val="single" w:sz="4" w:space="0" w:color="auto"/>
              <w:right w:val="single" w:sz="4" w:space="0" w:color="auto"/>
            </w:tcBorders>
            <w:shd w:val="clear" w:color="000000" w:fill="FFE699"/>
            <w:vAlign w:val="center"/>
            <w:hideMark/>
          </w:tcPr>
          <w:p w14:paraId="229FBF4F" w14:textId="77777777" w:rsidR="003F5EF0" w:rsidRPr="0081082A" w:rsidRDefault="003F5EF0" w:rsidP="003F5EF0">
            <w:pPr>
              <w:spacing w:before="0" w:after="0" w:line="240" w:lineRule="auto"/>
              <w:jc w:val="center"/>
              <w:rPr>
                <w:rFonts w:ascii="Times New Roman" w:eastAsia="Times New Roman" w:hAnsi="Times New Roman" w:cs="Times New Roman"/>
                <w:color w:val="FF0000"/>
                <w:sz w:val="14"/>
                <w:szCs w:val="14"/>
                <w:lang w:val="sr-Cyrl-RS"/>
              </w:rPr>
            </w:pPr>
            <w:r w:rsidRPr="0081082A">
              <w:rPr>
                <w:rFonts w:ascii="Times New Roman" w:eastAsia="Times New Roman" w:hAnsi="Times New Roman" w:cs="Times New Roman"/>
                <w:sz w:val="14"/>
                <w:szCs w:val="14"/>
                <w:lang w:val="sr-Cyrl-RS"/>
              </w:rPr>
              <w:t>УНАПРЕЂЕЊЕ РАЧУНОВОДСТВА И УВОЂЕЊЕ РАЧУНОВОДСТВЕНИХ СТАНДАРДА</w:t>
            </w:r>
          </w:p>
        </w:tc>
        <w:tc>
          <w:tcPr>
            <w:tcW w:w="644" w:type="pct"/>
            <w:tcBorders>
              <w:top w:val="nil"/>
              <w:left w:val="single" w:sz="4" w:space="0" w:color="auto"/>
              <w:bottom w:val="single" w:sz="4" w:space="0" w:color="auto"/>
              <w:right w:val="single" w:sz="4" w:space="0" w:color="auto"/>
            </w:tcBorders>
            <w:shd w:val="clear" w:color="000000" w:fill="FFE699"/>
          </w:tcPr>
          <w:p w14:paraId="657B0467" w14:textId="77777777"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14:paraId="3B64C0EE" w14:textId="77777777"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14:paraId="234A3850" w14:textId="77777777"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14:paraId="715F2455" w14:textId="77777777" w:rsidR="003F5EF0" w:rsidRPr="0081082A" w:rsidRDefault="003F5EF0"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rPr>
              <w:t xml:space="preserve">ЈАЧАЊЕ СПОЉНОГ НАДЗОРА НАД ЈАВНИМ ФИНАНСИЈАМА  </w:t>
            </w:r>
          </w:p>
        </w:tc>
      </w:tr>
      <w:tr w:rsidR="00D87A52" w:rsidRPr="0081082A" w14:paraId="51823D9F" w14:textId="77777777" w:rsidTr="009B3230">
        <w:trPr>
          <w:trHeight w:val="168"/>
        </w:trPr>
        <w:tc>
          <w:tcPr>
            <w:tcW w:w="505" w:type="pct"/>
            <w:tcBorders>
              <w:top w:val="nil"/>
              <w:left w:val="single" w:sz="4" w:space="0" w:color="auto"/>
              <w:bottom w:val="single" w:sz="4" w:space="0" w:color="auto"/>
              <w:right w:val="single" w:sz="4" w:space="0" w:color="auto"/>
            </w:tcBorders>
            <w:shd w:val="clear" w:color="auto" w:fill="4472C4" w:themeFill="accent5"/>
            <w:vAlign w:val="center"/>
            <w:hideMark/>
          </w:tcPr>
          <w:p w14:paraId="63C198BC"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Фискална стратегија за 2025. годину са прогнозазма за 2026. и 2027. годикну</w:t>
            </w:r>
          </w:p>
        </w:tc>
        <w:tc>
          <w:tcPr>
            <w:tcW w:w="419" w:type="pct"/>
            <w:vMerge w:val="restart"/>
            <w:tcBorders>
              <w:top w:val="nil"/>
              <w:left w:val="nil"/>
              <w:right w:val="single" w:sz="4" w:space="0" w:color="auto"/>
            </w:tcBorders>
            <w:shd w:val="clear" w:color="000000" w:fill="9BC2E6"/>
            <w:vAlign w:val="center"/>
            <w:hideMark/>
          </w:tcPr>
          <w:p w14:paraId="150D5165"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 xml:space="preserve">Програм економских реформи 2026-2028 (ЕРП) </w:t>
            </w:r>
          </w:p>
          <w:p w14:paraId="3AF85527"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val="restart"/>
            <w:tcBorders>
              <w:top w:val="nil"/>
              <w:left w:val="nil"/>
              <w:right w:val="single" w:sz="4" w:space="0" w:color="auto"/>
            </w:tcBorders>
            <w:shd w:val="clear" w:color="000000" w:fill="9BC2E6"/>
            <w:vAlign w:val="center"/>
            <w:hideMark/>
          </w:tcPr>
          <w:p w14:paraId="63E77B41" w14:textId="618A3BE1" w:rsidR="00D87A52" w:rsidRPr="00862B04" w:rsidRDefault="00ED10B6" w:rsidP="003F5EF0">
            <w:pPr>
              <w:spacing w:before="0" w:after="0" w:line="240" w:lineRule="auto"/>
              <w:jc w:val="center"/>
              <w:rPr>
                <w:rFonts w:ascii="Times New Roman" w:eastAsia="Times New Roman" w:hAnsi="Times New Roman" w:cs="Times New Roman"/>
                <w:color w:val="000000"/>
                <w:sz w:val="14"/>
                <w:szCs w:val="14"/>
                <w:lang w:val="sr-Cyrl-RS"/>
              </w:rPr>
            </w:pPr>
            <w:r w:rsidRPr="00ED10B6">
              <w:rPr>
                <w:rFonts w:ascii="Times New Roman" w:eastAsia="Times New Roman" w:hAnsi="Times New Roman" w:cs="Times New Roman"/>
                <w:color w:val="000000"/>
                <w:sz w:val="14"/>
                <w:szCs w:val="14"/>
                <w:highlight w:val="yellow"/>
                <w:lang w:val="sr-Cyrl-RS"/>
              </w:rPr>
              <w:t>Нацрт</w:t>
            </w:r>
            <w:r>
              <w:rPr>
                <w:rFonts w:ascii="Times New Roman" w:eastAsia="Times New Roman" w:hAnsi="Times New Roman" w:cs="Times New Roman"/>
                <w:color w:val="000000"/>
                <w:sz w:val="14"/>
                <w:szCs w:val="14"/>
                <w:lang w:val="sr-Cyrl-RS"/>
              </w:rPr>
              <w:t xml:space="preserve"> Пословног плана 2025-2029. за унапређење организације и рада царинске службе Министарства финанасија</w:t>
            </w:r>
          </w:p>
        </w:tc>
        <w:tc>
          <w:tcPr>
            <w:tcW w:w="742" w:type="pct"/>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2704E65"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Фискална стратеција за 2025. годину са прогнозама за 2026. и 2027. годину</w:t>
            </w:r>
          </w:p>
        </w:tc>
        <w:tc>
          <w:tcPr>
            <w:tcW w:w="435" w:type="pct"/>
            <w:tcBorders>
              <w:top w:val="nil"/>
              <w:left w:val="nil"/>
              <w:bottom w:val="single" w:sz="4" w:space="0" w:color="auto"/>
              <w:right w:val="single" w:sz="4" w:space="0" w:color="auto"/>
            </w:tcBorders>
            <w:shd w:val="clear" w:color="auto" w:fill="4472C4" w:themeFill="accent5"/>
            <w:vAlign w:val="center"/>
            <w:hideMark/>
          </w:tcPr>
          <w:p w14:paraId="697C541A"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Програм развоја јавних набавки у Републици Ср</w:t>
            </w:r>
            <w:r>
              <w:rPr>
                <w:rFonts w:ascii="Times New Roman" w:eastAsia="Times New Roman" w:hAnsi="Times New Roman" w:cs="Times New Roman"/>
                <w:color w:val="000000"/>
                <w:sz w:val="14"/>
                <w:szCs w:val="14"/>
                <w:lang w:val="sr-Cyrl-RS"/>
              </w:rPr>
              <w:t>бији за период 202</w:t>
            </w:r>
            <w:r w:rsidRPr="00862B04">
              <w:rPr>
                <w:rFonts w:ascii="Times New Roman" w:eastAsia="Times New Roman" w:hAnsi="Times New Roman" w:cs="Times New Roman"/>
                <w:color w:val="000000"/>
                <w:sz w:val="14"/>
                <w:szCs w:val="14"/>
                <w:lang w:val="sr-Cyrl-RS"/>
              </w:rPr>
              <w:t>4-2028</w:t>
            </w:r>
          </w:p>
        </w:tc>
        <w:tc>
          <w:tcPr>
            <w:tcW w:w="365" w:type="pct"/>
            <w:vMerge w:val="restart"/>
            <w:tcBorders>
              <w:top w:val="single" w:sz="4" w:space="0" w:color="auto"/>
              <w:left w:val="single" w:sz="4" w:space="0" w:color="auto"/>
              <w:right w:val="single" w:sz="4" w:space="0" w:color="auto"/>
            </w:tcBorders>
            <w:shd w:val="clear" w:color="auto" w:fill="F4B083" w:themeFill="accent2" w:themeFillTint="99"/>
            <w:vAlign w:val="center"/>
            <w:hideMark/>
          </w:tcPr>
          <w:p w14:paraId="61B35A5C"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389E715C"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Акциони план за Поглавље 22</w:t>
            </w:r>
          </w:p>
        </w:tc>
        <w:tc>
          <w:tcPr>
            <w:tcW w:w="433" w:type="pct"/>
            <w:vMerge w:val="restart"/>
            <w:tcBorders>
              <w:top w:val="nil"/>
              <w:left w:val="nil"/>
              <w:right w:val="single" w:sz="4" w:space="0" w:color="auto"/>
            </w:tcBorders>
            <w:shd w:val="clear" w:color="000000" w:fill="9BC2E6"/>
            <w:vAlign w:val="center"/>
            <w:hideMark/>
          </w:tcPr>
          <w:p w14:paraId="316FAC84" w14:textId="7C1998E6" w:rsidR="00D87A52" w:rsidRPr="00862B04" w:rsidRDefault="00D87A52" w:rsidP="003F5EF0">
            <w:pPr>
              <w:spacing w:before="0" w:after="0" w:line="240" w:lineRule="auto"/>
              <w:jc w:val="center"/>
              <w:rPr>
                <w:rFonts w:ascii="Times New Roman" w:eastAsia="Times New Roman" w:hAnsi="Times New Roman" w:cs="Times New Roman"/>
                <w:sz w:val="14"/>
                <w:szCs w:val="14"/>
              </w:rPr>
            </w:pPr>
            <w:r w:rsidRPr="00862B04">
              <w:rPr>
                <w:rFonts w:ascii="Times New Roman" w:eastAsia="Times New Roman" w:hAnsi="Times New Roman" w:cs="Times New Roman"/>
                <w:sz w:val="14"/>
                <w:szCs w:val="14"/>
              </w:rPr>
              <w:t>Стратешки план буџетске инспекције Минис</w:t>
            </w:r>
            <w:r w:rsidR="00A70B7F">
              <w:rPr>
                <w:rFonts w:ascii="Times New Roman" w:eastAsia="Times New Roman" w:hAnsi="Times New Roman" w:cs="Times New Roman"/>
                <w:sz w:val="14"/>
                <w:szCs w:val="14"/>
              </w:rPr>
              <w:t>тарства финансија за период 2026-2030</w:t>
            </w:r>
          </w:p>
          <w:p w14:paraId="243A127B"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highlight w:val="green"/>
                <w:lang w:val="sr-Cyrl-RS"/>
              </w:rPr>
            </w:pPr>
          </w:p>
          <w:p w14:paraId="62E3B9F2"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rPr>
              <w:t>Страте</w:t>
            </w:r>
            <w:r w:rsidRPr="00862B04">
              <w:rPr>
                <w:rFonts w:ascii="Times New Roman" w:eastAsia="Times New Roman" w:hAnsi="Times New Roman" w:cs="Times New Roman"/>
                <w:sz w:val="14"/>
                <w:szCs w:val="14"/>
                <w:lang w:val="sr-Cyrl-RS"/>
              </w:rPr>
              <w:t>шки</w:t>
            </w:r>
            <w:r w:rsidRPr="00862B04">
              <w:rPr>
                <w:rFonts w:ascii="Times New Roman" w:eastAsia="Times New Roman" w:hAnsi="Times New Roman" w:cs="Times New Roman"/>
                <w:sz w:val="14"/>
                <w:szCs w:val="14"/>
              </w:rPr>
              <w:t xml:space="preserve"> план за борбу против превара и управљање неправилностима у поступању са финансијским средствима Европске уније у Републици Србији за период 2024-2026. године </w:t>
            </w:r>
          </w:p>
        </w:tc>
        <w:tc>
          <w:tcPr>
            <w:tcW w:w="417" w:type="pct"/>
            <w:tcBorders>
              <w:top w:val="nil"/>
              <w:left w:val="nil"/>
              <w:bottom w:val="single" w:sz="4" w:space="0" w:color="auto"/>
              <w:right w:val="single" w:sz="4" w:space="0" w:color="auto"/>
            </w:tcBorders>
            <w:shd w:val="clear" w:color="auto" w:fill="4472C4" w:themeFill="accent5"/>
            <w:vAlign w:val="center"/>
            <w:hideMark/>
          </w:tcPr>
          <w:p w14:paraId="55615AC5"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Стратеција РЈУ 2021-2030</w:t>
            </w:r>
          </w:p>
        </w:tc>
        <w:tc>
          <w:tcPr>
            <w:tcW w:w="648" w:type="pct"/>
            <w:tcBorders>
              <w:top w:val="nil"/>
              <w:left w:val="nil"/>
              <w:bottom w:val="single" w:sz="4" w:space="0" w:color="auto"/>
              <w:right w:val="single" w:sz="4" w:space="0" w:color="auto"/>
            </w:tcBorders>
            <w:shd w:val="clear" w:color="auto" w:fill="4472C4" w:themeFill="accent5"/>
            <w:vAlign w:val="center"/>
            <w:hideMark/>
          </w:tcPr>
          <w:p w14:paraId="12E419F3"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Фискална стратегија за 2025. годину са прогнозазма за 2026. и 2027. годикну</w:t>
            </w:r>
          </w:p>
        </w:tc>
        <w:tc>
          <w:tcPr>
            <w:tcW w:w="644" w:type="pct"/>
            <w:tcBorders>
              <w:top w:val="nil"/>
              <w:left w:val="nil"/>
              <w:bottom w:val="single" w:sz="4" w:space="0" w:color="auto"/>
              <w:right w:val="single" w:sz="4" w:space="0" w:color="auto"/>
            </w:tcBorders>
            <w:shd w:val="clear" w:color="auto" w:fill="9CC2E5" w:themeFill="accent1" w:themeFillTint="99"/>
          </w:tcPr>
          <w:p w14:paraId="53C445B6"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2BB32711"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12EE89C0"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642744AB"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rPr>
              <w:t>Стратешки план Држ</w:t>
            </w:r>
            <w:r>
              <w:rPr>
                <w:rFonts w:ascii="Times New Roman" w:eastAsia="Times New Roman" w:hAnsi="Times New Roman" w:cs="Times New Roman"/>
                <w:sz w:val="14"/>
                <w:szCs w:val="14"/>
              </w:rPr>
              <w:t>авне ревизорске институције 2024-2028</w:t>
            </w:r>
          </w:p>
        </w:tc>
      </w:tr>
      <w:tr w:rsidR="00D87A52" w:rsidRPr="0081082A" w14:paraId="48125A1C" w14:textId="77777777" w:rsidTr="009B3230">
        <w:trPr>
          <w:trHeight w:val="739"/>
        </w:trPr>
        <w:tc>
          <w:tcPr>
            <w:tcW w:w="505" w:type="pct"/>
            <w:tcBorders>
              <w:top w:val="nil"/>
              <w:left w:val="single" w:sz="4" w:space="0" w:color="auto"/>
              <w:bottom w:val="single" w:sz="4" w:space="0" w:color="auto"/>
              <w:right w:val="single" w:sz="4" w:space="0" w:color="auto"/>
            </w:tcBorders>
            <w:shd w:val="clear" w:color="auto" w:fill="4472C4" w:themeFill="accent5"/>
            <w:vAlign w:val="center"/>
            <w:hideMark/>
          </w:tcPr>
          <w:p w14:paraId="0C82CD03"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Програм економских реформи 2026-2028 (ЕРП)</w:t>
            </w:r>
          </w:p>
          <w:p w14:paraId="10FFB42D"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 xml:space="preserve"> </w:t>
            </w:r>
          </w:p>
          <w:p w14:paraId="3CAFCBC9" w14:textId="77777777" w:rsidR="00D87A52" w:rsidRPr="00862B04" w:rsidRDefault="00D87A52" w:rsidP="003F5EF0">
            <w:pPr>
              <w:spacing w:before="0" w:after="0" w:line="240" w:lineRule="auto"/>
              <w:jc w:val="center"/>
              <w:rPr>
                <w:rFonts w:ascii="Times New Roman" w:eastAsia="Times New Roman" w:hAnsi="Times New Roman" w:cs="Times New Roman"/>
                <w:color w:val="FF0000"/>
                <w:sz w:val="14"/>
                <w:szCs w:val="14"/>
                <w:lang w:val="sr-Cyrl-RS"/>
              </w:rPr>
            </w:pPr>
          </w:p>
        </w:tc>
        <w:tc>
          <w:tcPr>
            <w:tcW w:w="419" w:type="pct"/>
            <w:vMerge/>
            <w:tcBorders>
              <w:left w:val="nil"/>
              <w:right w:val="single" w:sz="4" w:space="0" w:color="auto"/>
            </w:tcBorders>
            <w:shd w:val="clear" w:color="auto" w:fill="4472C4" w:themeFill="accent5"/>
            <w:vAlign w:val="center"/>
            <w:hideMark/>
          </w:tcPr>
          <w:p w14:paraId="3F29A2A7"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tcBorders>
              <w:left w:val="nil"/>
              <w:right w:val="single" w:sz="4" w:space="0" w:color="auto"/>
            </w:tcBorders>
            <w:shd w:val="clear" w:color="000000" w:fill="9BC2E6"/>
            <w:vAlign w:val="center"/>
            <w:hideMark/>
          </w:tcPr>
          <w:p w14:paraId="3B51C932" w14:textId="77777777" w:rsidR="00D87A52" w:rsidRPr="00862B04" w:rsidRDefault="00D87A52" w:rsidP="00D87A52">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val="restart"/>
            <w:tcBorders>
              <w:top w:val="single" w:sz="4" w:space="0" w:color="auto"/>
              <w:left w:val="single" w:sz="4" w:space="0" w:color="auto"/>
              <w:right w:val="single" w:sz="4" w:space="0" w:color="auto"/>
            </w:tcBorders>
            <w:shd w:val="clear" w:color="000000" w:fill="9BC2E6"/>
            <w:vAlign w:val="center"/>
            <w:hideMark/>
          </w:tcPr>
          <w:p w14:paraId="4BA0458D" w14:textId="77777777" w:rsidR="00D87A52" w:rsidRPr="00C74B3F" w:rsidRDefault="00D87A52" w:rsidP="003F5EF0">
            <w:pPr>
              <w:spacing w:before="0" w:after="0" w:line="240" w:lineRule="auto"/>
              <w:jc w:val="center"/>
              <w:rPr>
                <w:rFonts w:ascii="Times New Roman" w:eastAsia="Times New Roman" w:hAnsi="Times New Roman" w:cs="Times New Roman"/>
                <w:color w:val="000000"/>
                <w:sz w:val="14"/>
                <w:szCs w:val="14"/>
                <w:lang w:val="sr-Cyrl-ME"/>
              </w:rPr>
            </w:pPr>
            <w:r w:rsidRPr="00862B04">
              <w:rPr>
                <w:rFonts w:ascii="Times New Roman" w:eastAsia="Times New Roman" w:hAnsi="Times New Roman" w:cs="Times New Roman"/>
                <w:color w:val="000000"/>
                <w:sz w:val="14"/>
                <w:szCs w:val="14"/>
                <w:lang w:val="sr-Cyrl-RS"/>
              </w:rPr>
              <w:t>Стратегија управљања јавним дугом</w:t>
            </w:r>
            <w:r w:rsidRPr="00862B04">
              <w:rPr>
                <w:rFonts w:ascii="Times New Roman" w:eastAsia="Times New Roman" w:hAnsi="Times New Roman" w:cs="Times New Roman"/>
                <w:color w:val="000000"/>
                <w:sz w:val="14"/>
                <w:szCs w:val="14"/>
              </w:rPr>
              <w:t xml:space="preserve"> 2026-2028</w:t>
            </w:r>
            <w:r>
              <w:rPr>
                <w:rFonts w:ascii="Times New Roman" w:eastAsia="Times New Roman" w:hAnsi="Times New Roman" w:cs="Times New Roman"/>
                <w:color w:val="000000"/>
                <w:sz w:val="14"/>
                <w:szCs w:val="14"/>
                <w:lang w:val="sr-Cyrl-ME"/>
              </w:rPr>
              <w:t xml:space="preserve"> у оквиру фискалне стратегије </w:t>
            </w:r>
          </w:p>
          <w:p w14:paraId="5E990983" w14:textId="77777777" w:rsidR="00D87A52" w:rsidRPr="00862B04" w:rsidRDefault="00D87A52"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val="restart"/>
            <w:tcBorders>
              <w:top w:val="nil"/>
              <w:left w:val="single" w:sz="4" w:space="0" w:color="auto"/>
              <w:right w:val="single" w:sz="4" w:space="0" w:color="auto"/>
            </w:tcBorders>
            <w:shd w:val="clear" w:color="auto" w:fill="F4B083" w:themeFill="accent2" w:themeFillTint="99"/>
            <w:vAlign w:val="center"/>
            <w:hideMark/>
          </w:tcPr>
          <w:p w14:paraId="300ED7E2"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5</w:t>
            </w:r>
          </w:p>
        </w:tc>
        <w:tc>
          <w:tcPr>
            <w:tcW w:w="365" w:type="pct"/>
            <w:vMerge/>
            <w:tcBorders>
              <w:left w:val="single" w:sz="4" w:space="0" w:color="auto"/>
              <w:right w:val="single" w:sz="4" w:space="0" w:color="auto"/>
            </w:tcBorders>
            <w:shd w:val="clear" w:color="auto" w:fill="F4B083" w:themeFill="accent2" w:themeFillTint="99"/>
            <w:vAlign w:val="center"/>
            <w:hideMark/>
          </w:tcPr>
          <w:p w14:paraId="447CC527" w14:textId="77777777"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right w:val="single" w:sz="4" w:space="0" w:color="auto"/>
            </w:tcBorders>
            <w:shd w:val="clear" w:color="auto" w:fill="9CC2E5" w:themeFill="accent1" w:themeFillTint="99"/>
            <w:vAlign w:val="center"/>
            <w:hideMark/>
          </w:tcPr>
          <w:p w14:paraId="01A45106"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417" w:type="pct"/>
            <w:vMerge w:val="restart"/>
            <w:tcBorders>
              <w:top w:val="nil"/>
              <w:left w:val="single" w:sz="4" w:space="0" w:color="auto"/>
              <w:right w:val="single" w:sz="4" w:space="0" w:color="auto"/>
            </w:tcBorders>
            <w:shd w:val="clear" w:color="auto" w:fill="F4B083" w:themeFill="accent2" w:themeFillTint="99"/>
            <w:vAlign w:val="center"/>
            <w:hideMark/>
          </w:tcPr>
          <w:p w14:paraId="17C4FD38" w14:textId="77777777"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p w14:paraId="7B32FCFF"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6E20BC0E"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78DB5F97"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Преговарачка поглавља 32 и 22</w:t>
            </w:r>
          </w:p>
          <w:p w14:paraId="12EF2376"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7B30263A"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01378067"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23</w:t>
            </w:r>
          </w:p>
          <w:p w14:paraId="49459050"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648" w:type="pct"/>
            <w:vMerge w:val="restart"/>
            <w:tcBorders>
              <w:top w:val="nil"/>
              <w:left w:val="nil"/>
              <w:right w:val="single" w:sz="4" w:space="0" w:color="auto"/>
            </w:tcBorders>
            <w:shd w:val="clear" w:color="auto" w:fill="4472C4" w:themeFill="accent5"/>
            <w:vAlign w:val="center"/>
            <w:hideMark/>
          </w:tcPr>
          <w:p w14:paraId="0CBE1CF1" w14:textId="77777777" w:rsidR="00D87A52" w:rsidRPr="002E7C72" w:rsidRDefault="00D87A52" w:rsidP="002E7C72">
            <w:pPr>
              <w:spacing w:before="0" w:after="0" w:line="240" w:lineRule="auto"/>
              <w:jc w:val="center"/>
              <w:rPr>
                <w:rFonts w:ascii="Times New Roman" w:eastAsia="Times New Roman" w:hAnsi="Times New Roman" w:cs="Times New Roman"/>
                <w:sz w:val="14"/>
                <w:szCs w:val="14"/>
                <w:lang w:val="sr-Cyrl-RS"/>
              </w:rPr>
            </w:pPr>
            <w:r w:rsidRPr="002E7C72">
              <w:rPr>
                <w:rFonts w:ascii="Times New Roman" w:eastAsia="Times New Roman" w:hAnsi="Times New Roman" w:cs="Times New Roman"/>
                <w:sz w:val="14"/>
                <w:szCs w:val="14"/>
                <w:lang w:val="sr-Cyrl-RS"/>
              </w:rPr>
              <w:t>Програм економских реформи 2026-2028 (ЕРП)</w:t>
            </w:r>
          </w:p>
          <w:p w14:paraId="7468FA40" w14:textId="77777777" w:rsidR="00D87A52" w:rsidRPr="002E7C72" w:rsidRDefault="00D87A52" w:rsidP="002E7C72">
            <w:pPr>
              <w:spacing w:before="0" w:after="0" w:line="240" w:lineRule="auto"/>
              <w:jc w:val="center"/>
              <w:rPr>
                <w:rFonts w:ascii="Times New Roman" w:eastAsia="Times New Roman" w:hAnsi="Times New Roman" w:cs="Times New Roman"/>
                <w:sz w:val="14"/>
                <w:szCs w:val="14"/>
                <w:lang w:val="sr-Cyrl-RS"/>
              </w:rPr>
            </w:pPr>
            <w:r w:rsidRPr="002E7C72">
              <w:rPr>
                <w:rFonts w:ascii="Times New Roman" w:eastAsia="Times New Roman" w:hAnsi="Times New Roman" w:cs="Times New Roman"/>
                <w:sz w:val="14"/>
                <w:szCs w:val="14"/>
                <w:lang w:val="sr-Cyrl-RS"/>
              </w:rPr>
              <w:t xml:space="preserve"> </w:t>
            </w:r>
          </w:p>
          <w:p w14:paraId="7A556BFF" w14:textId="77777777" w:rsidR="00D87A52" w:rsidRPr="002E7C72" w:rsidRDefault="00D87A52" w:rsidP="003F5EF0">
            <w:pPr>
              <w:spacing w:before="0" w:after="0" w:line="240" w:lineRule="auto"/>
              <w:jc w:val="center"/>
              <w:rPr>
                <w:rFonts w:ascii="Times New Roman" w:eastAsia="Times New Roman" w:hAnsi="Times New Roman" w:cs="Times New Roman"/>
                <w:sz w:val="14"/>
                <w:szCs w:val="14"/>
                <w:lang w:val="sr-Latn-RS"/>
              </w:rPr>
            </w:pPr>
          </w:p>
        </w:tc>
        <w:tc>
          <w:tcPr>
            <w:tcW w:w="644" w:type="pct"/>
            <w:vMerge w:val="restart"/>
            <w:tcBorders>
              <w:top w:val="nil"/>
              <w:left w:val="nil"/>
              <w:right w:val="single" w:sz="4" w:space="0" w:color="auto"/>
            </w:tcBorders>
            <w:shd w:val="clear" w:color="auto" w:fill="F4B083" w:themeFill="accent2" w:themeFillTint="99"/>
          </w:tcPr>
          <w:p w14:paraId="3A1D147E"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08A7ED2F"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2D42DB86"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14:paraId="78EC6709"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rPr>
            </w:pPr>
          </w:p>
          <w:p w14:paraId="2039CFCA"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rPr>
            </w:pPr>
          </w:p>
          <w:p w14:paraId="64E53440"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rPr>
              <w:t>П</w:t>
            </w:r>
            <w:r w:rsidRPr="00862B04">
              <w:rPr>
                <w:rFonts w:ascii="Times New Roman" w:eastAsia="Times New Roman" w:hAnsi="Times New Roman" w:cs="Times New Roman"/>
                <w:sz w:val="14"/>
                <w:szCs w:val="14"/>
                <w:lang w:val="sr-Cyrl-RS"/>
              </w:rPr>
              <w:t>реговарачко п</w:t>
            </w:r>
            <w:r w:rsidRPr="00862B04">
              <w:rPr>
                <w:rFonts w:ascii="Times New Roman" w:eastAsia="Times New Roman" w:hAnsi="Times New Roman" w:cs="Times New Roman"/>
                <w:sz w:val="14"/>
                <w:szCs w:val="14"/>
              </w:rPr>
              <w:t>оглавље 32</w:t>
            </w:r>
          </w:p>
        </w:tc>
      </w:tr>
      <w:tr w:rsidR="00D87A52" w:rsidRPr="0081082A" w14:paraId="46E7CC53" w14:textId="77777777" w:rsidTr="004131F2">
        <w:trPr>
          <w:trHeight w:val="739"/>
        </w:trPr>
        <w:tc>
          <w:tcPr>
            <w:tcW w:w="505" w:type="pct"/>
            <w:tcBorders>
              <w:top w:val="nil"/>
              <w:left w:val="single" w:sz="4" w:space="0" w:color="auto"/>
              <w:bottom w:val="single" w:sz="4" w:space="0" w:color="auto"/>
              <w:right w:val="single" w:sz="4" w:space="0" w:color="auto"/>
            </w:tcBorders>
            <w:shd w:val="clear" w:color="auto" w:fill="4472C4" w:themeFill="accent5"/>
            <w:vAlign w:val="center"/>
          </w:tcPr>
          <w:p w14:paraId="0317BC5E"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 xml:space="preserve">Реформска Агенда </w:t>
            </w:r>
          </w:p>
        </w:tc>
        <w:tc>
          <w:tcPr>
            <w:tcW w:w="419" w:type="pct"/>
            <w:vMerge/>
            <w:tcBorders>
              <w:left w:val="nil"/>
              <w:bottom w:val="single" w:sz="4" w:space="0" w:color="auto"/>
              <w:right w:val="single" w:sz="4" w:space="0" w:color="auto"/>
            </w:tcBorders>
            <w:shd w:val="clear" w:color="auto" w:fill="4472C4" w:themeFill="accent5"/>
            <w:vAlign w:val="center"/>
          </w:tcPr>
          <w:p w14:paraId="40A20D9B"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tcBorders>
              <w:left w:val="nil"/>
              <w:bottom w:val="single" w:sz="4" w:space="0" w:color="auto"/>
              <w:right w:val="single" w:sz="4" w:space="0" w:color="auto"/>
            </w:tcBorders>
            <w:shd w:val="clear" w:color="000000" w:fill="9BC2E6"/>
            <w:vAlign w:val="center"/>
          </w:tcPr>
          <w:p w14:paraId="23F0DAA4"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right w:val="single" w:sz="4" w:space="0" w:color="auto"/>
            </w:tcBorders>
            <w:shd w:val="clear" w:color="000000" w:fill="9BC2E6"/>
            <w:vAlign w:val="center"/>
          </w:tcPr>
          <w:p w14:paraId="6A007C33"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5" w:type="pct"/>
            <w:vMerge/>
            <w:tcBorders>
              <w:left w:val="single" w:sz="4" w:space="0" w:color="auto"/>
              <w:right w:val="single" w:sz="4" w:space="0" w:color="auto"/>
            </w:tcBorders>
            <w:shd w:val="clear" w:color="auto" w:fill="F4B083" w:themeFill="accent2" w:themeFillTint="99"/>
            <w:vAlign w:val="center"/>
          </w:tcPr>
          <w:p w14:paraId="2FA99A54" w14:textId="77777777"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65" w:type="pct"/>
            <w:vMerge/>
            <w:tcBorders>
              <w:left w:val="single" w:sz="4" w:space="0" w:color="auto"/>
              <w:right w:val="single" w:sz="4" w:space="0" w:color="auto"/>
            </w:tcBorders>
            <w:shd w:val="clear" w:color="auto" w:fill="F4B083" w:themeFill="accent2" w:themeFillTint="99"/>
            <w:vAlign w:val="center"/>
          </w:tcPr>
          <w:p w14:paraId="18924E47" w14:textId="77777777"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right w:val="single" w:sz="4" w:space="0" w:color="auto"/>
            </w:tcBorders>
            <w:shd w:val="clear" w:color="auto" w:fill="9CC2E5" w:themeFill="accent1" w:themeFillTint="99"/>
            <w:vAlign w:val="center"/>
          </w:tcPr>
          <w:p w14:paraId="3FD1B164"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417" w:type="pct"/>
            <w:vMerge/>
            <w:tcBorders>
              <w:left w:val="single" w:sz="4" w:space="0" w:color="auto"/>
              <w:right w:val="single" w:sz="4" w:space="0" w:color="auto"/>
            </w:tcBorders>
            <w:shd w:val="clear" w:color="auto" w:fill="F4B083" w:themeFill="accent2" w:themeFillTint="99"/>
            <w:vAlign w:val="center"/>
          </w:tcPr>
          <w:p w14:paraId="6A8F1AA0" w14:textId="77777777"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648" w:type="pct"/>
            <w:vMerge/>
            <w:tcBorders>
              <w:left w:val="nil"/>
              <w:bottom w:val="single" w:sz="4" w:space="0" w:color="auto"/>
              <w:right w:val="single" w:sz="4" w:space="0" w:color="auto"/>
            </w:tcBorders>
            <w:shd w:val="clear" w:color="auto" w:fill="4472C4" w:themeFill="accent5"/>
            <w:vAlign w:val="center"/>
          </w:tcPr>
          <w:p w14:paraId="0EFD490A"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644" w:type="pct"/>
            <w:vMerge/>
            <w:tcBorders>
              <w:left w:val="nil"/>
              <w:bottom w:val="single" w:sz="4" w:space="0" w:color="auto"/>
              <w:right w:val="single" w:sz="4" w:space="0" w:color="auto"/>
            </w:tcBorders>
            <w:shd w:val="clear" w:color="auto" w:fill="F4B083" w:themeFill="accent2" w:themeFillTint="99"/>
          </w:tcPr>
          <w:p w14:paraId="25E7C11A" w14:textId="77777777"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r>
      <w:tr w:rsidR="00C74B3F" w:rsidRPr="0081082A" w14:paraId="08845CD9" w14:textId="77777777" w:rsidTr="004131F2">
        <w:trPr>
          <w:trHeight w:val="1034"/>
        </w:trPr>
        <w:tc>
          <w:tcPr>
            <w:tcW w:w="505" w:type="pct"/>
            <w:tcBorders>
              <w:top w:val="nil"/>
              <w:left w:val="single" w:sz="4" w:space="0" w:color="auto"/>
              <w:bottom w:val="single" w:sz="4" w:space="0" w:color="auto"/>
              <w:right w:val="single" w:sz="4" w:space="0" w:color="auto"/>
            </w:tcBorders>
            <w:shd w:val="clear" w:color="auto" w:fill="F4B083" w:themeFill="accent2" w:themeFillTint="99"/>
            <w:vAlign w:val="center"/>
            <w:hideMark/>
          </w:tcPr>
          <w:p w14:paraId="459669BD"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 xml:space="preserve">Преговарачка поглавља 17 и 33 </w:t>
            </w:r>
          </w:p>
        </w:tc>
        <w:tc>
          <w:tcPr>
            <w:tcW w:w="419" w:type="pct"/>
            <w:tcBorders>
              <w:top w:val="nil"/>
              <w:left w:val="nil"/>
              <w:bottom w:val="single" w:sz="4" w:space="0" w:color="auto"/>
              <w:right w:val="single" w:sz="4" w:space="0" w:color="auto"/>
            </w:tcBorders>
            <w:shd w:val="clear" w:color="auto" w:fill="4472C4" w:themeFill="accent5"/>
            <w:vAlign w:val="center"/>
            <w:hideMark/>
          </w:tcPr>
          <w:p w14:paraId="36634C7B"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Акциони план за спровођење Програама Владе 2024-2027</w:t>
            </w:r>
          </w:p>
          <w:p w14:paraId="1A79D5D7"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p>
          <w:p w14:paraId="4F0D53B3"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 xml:space="preserve">Годишњи План рада Владе </w:t>
            </w:r>
          </w:p>
        </w:tc>
        <w:tc>
          <w:tcPr>
            <w:tcW w:w="392" w:type="pct"/>
            <w:tcBorders>
              <w:top w:val="nil"/>
              <w:left w:val="nil"/>
              <w:bottom w:val="single" w:sz="4" w:space="0" w:color="auto"/>
              <w:right w:val="single" w:sz="4" w:space="0" w:color="auto"/>
            </w:tcBorders>
            <w:shd w:val="clear" w:color="auto" w:fill="F4B083" w:themeFill="accent2" w:themeFillTint="99"/>
            <w:vAlign w:val="center"/>
            <w:hideMark/>
          </w:tcPr>
          <w:p w14:paraId="4D50D584"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Преговарачка поглавља 29, 33 и 17</w:t>
            </w:r>
          </w:p>
          <w:p w14:paraId="311BFA7A" w14:textId="77777777"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bottom w:val="single" w:sz="4" w:space="0" w:color="auto"/>
              <w:right w:val="single" w:sz="4" w:space="0" w:color="auto"/>
            </w:tcBorders>
            <w:shd w:val="clear" w:color="000000" w:fill="9BC2E6"/>
            <w:vAlign w:val="center"/>
            <w:hideMark/>
          </w:tcPr>
          <w:p w14:paraId="1964E5C7" w14:textId="77777777" w:rsidR="00C74B3F" w:rsidRPr="00862B04" w:rsidRDefault="00C74B3F" w:rsidP="00C74B3F">
            <w:pPr>
              <w:spacing w:before="0" w:after="0" w:line="240" w:lineRule="auto"/>
              <w:jc w:val="center"/>
              <w:rPr>
                <w:rFonts w:ascii="Times New Roman" w:eastAsia="Times New Roman" w:hAnsi="Times New Roman" w:cs="Times New Roman"/>
                <w:color w:val="000000"/>
                <w:sz w:val="14"/>
                <w:szCs w:val="14"/>
                <w:lang w:val="sr-Cyrl-RS"/>
              </w:rPr>
            </w:pPr>
          </w:p>
        </w:tc>
        <w:tc>
          <w:tcPr>
            <w:tcW w:w="435" w:type="pct"/>
            <w:vMerge/>
            <w:tcBorders>
              <w:left w:val="single" w:sz="4" w:space="0" w:color="auto"/>
              <w:bottom w:val="single" w:sz="4" w:space="0" w:color="000000"/>
              <w:right w:val="single" w:sz="4" w:space="0" w:color="auto"/>
            </w:tcBorders>
            <w:shd w:val="clear" w:color="auto" w:fill="F4B083" w:themeFill="accent2" w:themeFillTint="99"/>
            <w:vAlign w:val="center"/>
            <w:hideMark/>
          </w:tcPr>
          <w:p w14:paraId="4ECFB365" w14:textId="77777777" w:rsidR="00C74B3F" w:rsidRPr="00862B04" w:rsidRDefault="00C74B3F" w:rsidP="003F5EF0">
            <w:pPr>
              <w:spacing w:before="0" w:after="0" w:line="240" w:lineRule="auto"/>
              <w:rPr>
                <w:rFonts w:ascii="Times New Roman" w:eastAsia="Times New Roman" w:hAnsi="Times New Roman" w:cs="Times New Roman"/>
                <w:color w:val="000000"/>
                <w:sz w:val="14"/>
                <w:szCs w:val="14"/>
                <w:lang w:val="sr-Cyrl-RS"/>
              </w:rPr>
            </w:pPr>
          </w:p>
        </w:tc>
        <w:tc>
          <w:tcPr>
            <w:tcW w:w="365" w:type="pct"/>
            <w:vMerge/>
            <w:tcBorders>
              <w:left w:val="single" w:sz="4" w:space="0" w:color="auto"/>
              <w:right w:val="single" w:sz="4" w:space="0" w:color="auto"/>
            </w:tcBorders>
            <w:shd w:val="clear" w:color="auto" w:fill="F4B083" w:themeFill="accent2" w:themeFillTint="99"/>
            <w:vAlign w:val="center"/>
            <w:hideMark/>
          </w:tcPr>
          <w:p w14:paraId="11221B10" w14:textId="77777777"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bottom w:val="single" w:sz="4" w:space="0" w:color="auto"/>
              <w:right w:val="single" w:sz="4" w:space="0" w:color="auto"/>
            </w:tcBorders>
            <w:shd w:val="clear" w:color="auto" w:fill="9CC2E5" w:themeFill="accent1" w:themeFillTint="99"/>
            <w:vAlign w:val="center"/>
            <w:hideMark/>
          </w:tcPr>
          <w:p w14:paraId="6474E178" w14:textId="77777777"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417" w:type="pct"/>
            <w:vMerge/>
            <w:tcBorders>
              <w:left w:val="single" w:sz="4" w:space="0" w:color="auto"/>
              <w:bottom w:val="single" w:sz="4" w:space="0" w:color="auto"/>
              <w:right w:val="single" w:sz="4" w:space="0" w:color="auto"/>
            </w:tcBorders>
            <w:shd w:val="clear" w:color="auto" w:fill="F4B083" w:themeFill="accent2" w:themeFillTint="99"/>
            <w:vAlign w:val="center"/>
            <w:hideMark/>
          </w:tcPr>
          <w:p w14:paraId="72FA9C52" w14:textId="77777777"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648"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34BECEE"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Преговарачко поглавље 17</w:t>
            </w:r>
          </w:p>
        </w:tc>
        <w:tc>
          <w:tcPr>
            <w:tcW w:w="644"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CD12BE"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14:paraId="7054EA46"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14:paraId="04AC64D0"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14:paraId="64A429E5"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rPr>
            </w:pPr>
          </w:p>
          <w:p w14:paraId="08E82816"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rPr>
            </w:pPr>
          </w:p>
          <w:p w14:paraId="4D568B10" w14:textId="77777777"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r w:rsidRPr="00862B04">
              <w:rPr>
                <w:rFonts w:ascii="Times New Roman" w:eastAsia="Times New Roman" w:hAnsi="Times New Roman" w:cs="Times New Roman"/>
                <w:color w:val="000000"/>
                <w:sz w:val="14"/>
                <w:szCs w:val="14"/>
                <w:lang w:val="sr-Cyrl-RS"/>
              </w:rPr>
              <w:t>Преговарачко</w:t>
            </w:r>
            <w:r w:rsidRPr="00862B04">
              <w:rPr>
                <w:rFonts w:ascii="Times New Roman" w:eastAsia="Times New Roman" w:hAnsi="Times New Roman" w:cs="Times New Roman"/>
                <w:color w:val="000000"/>
                <w:sz w:val="14"/>
                <w:szCs w:val="14"/>
              </w:rPr>
              <w:t xml:space="preserve"> поглавље 23</w:t>
            </w:r>
          </w:p>
          <w:p w14:paraId="0C21D210" w14:textId="77777777"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r>
      <w:tr w:rsidR="003F5EF0" w:rsidRPr="0081082A" w14:paraId="72AEC0AA" w14:textId="77777777" w:rsidTr="003F5EF0">
        <w:trPr>
          <w:trHeight w:val="935"/>
        </w:trPr>
        <w:tc>
          <w:tcPr>
            <w:tcW w:w="505"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8EAAAAD"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Акциони план за Поглавље 22</w:t>
            </w:r>
          </w:p>
          <w:p w14:paraId="3DA29161"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14:paraId="20B00A9C"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14:paraId="1C93CA61"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23</w:t>
            </w:r>
          </w:p>
        </w:tc>
        <w:tc>
          <w:tcPr>
            <w:tcW w:w="41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CC7BE8E"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14:paraId="45E64D30"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16</w:t>
            </w:r>
          </w:p>
          <w:p w14:paraId="2F2C112A"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14:paraId="489B5338"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Акциони план за поглавље 23</w:t>
            </w:r>
          </w:p>
        </w:tc>
        <w:tc>
          <w:tcPr>
            <w:tcW w:w="392" w:type="pct"/>
            <w:vMerge w:val="restar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09D478D1"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23</w:t>
            </w:r>
          </w:p>
          <w:p w14:paraId="372BABDD"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14:paraId="216D1122"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24</w:t>
            </w:r>
          </w:p>
        </w:tc>
        <w:tc>
          <w:tcPr>
            <w:tcW w:w="742" w:type="pct"/>
            <w:vMerge w:val="restart"/>
            <w:tcBorders>
              <w:top w:val="single" w:sz="4" w:space="0" w:color="auto"/>
              <w:left w:val="single" w:sz="4" w:space="0" w:color="auto"/>
              <w:right w:val="single" w:sz="4" w:space="0" w:color="auto"/>
            </w:tcBorders>
            <w:shd w:val="clear" w:color="auto" w:fill="F4B083" w:themeFill="accent2" w:themeFillTint="99"/>
            <w:vAlign w:val="center"/>
            <w:hideMark/>
          </w:tcPr>
          <w:p w14:paraId="703702A4" w14:textId="77777777" w:rsidR="003F5EF0" w:rsidRPr="00862B04" w:rsidRDefault="003F5EF0" w:rsidP="003F5EF0">
            <w:pPr>
              <w:spacing w:before="0" w:after="0" w:line="240" w:lineRule="auto"/>
              <w:rPr>
                <w:rFonts w:ascii="Times New Roman" w:eastAsia="Times New Roman" w:hAnsi="Times New Roman" w:cs="Times New Roman"/>
                <w:sz w:val="14"/>
                <w:szCs w:val="14"/>
                <w:lang w:val="sr-Cyrl-RS"/>
              </w:rPr>
            </w:pPr>
            <w:r w:rsidRPr="00862B04">
              <w:rPr>
                <w:rFonts w:ascii="Times New Roman" w:eastAsia="Times New Roman" w:hAnsi="Times New Roman" w:cs="Times New Roman"/>
                <w:sz w:val="14"/>
                <w:szCs w:val="14"/>
                <w:lang w:val="sr-Cyrl-RS"/>
              </w:rPr>
              <w:t>Преговарачко поглавље 17</w:t>
            </w:r>
          </w:p>
          <w:p w14:paraId="096D3DC0"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val="restart"/>
            <w:tcBorders>
              <w:top w:val="nil"/>
              <w:left w:val="single" w:sz="4" w:space="0" w:color="auto"/>
              <w:right w:val="single" w:sz="4" w:space="0" w:color="auto"/>
            </w:tcBorders>
            <w:shd w:val="clear" w:color="auto" w:fill="F4B083" w:themeFill="accent2" w:themeFillTint="99"/>
            <w:vAlign w:val="center"/>
            <w:hideMark/>
          </w:tcPr>
          <w:p w14:paraId="3EE69F14"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Акциони план за Поглавље 22</w:t>
            </w:r>
          </w:p>
        </w:tc>
        <w:tc>
          <w:tcPr>
            <w:tcW w:w="365" w:type="pct"/>
            <w:vMerge/>
            <w:tcBorders>
              <w:left w:val="single" w:sz="4" w:space="0" w:color="auto"/>
              <w:right w:val="single" w:sz="4" w:space="0" w:color="auto"/>
            </w:tcBorders>
            <w:shd w:val="clear" w:color="auto" w:fill="F4B083" w:themeFill="accent2" w:themeFillTint="99"/>
            <w:vAlign w:val="center"/>
            <w:hideMark/>
          </w:tcPr>
          <w:p w14:paraId="3071A22D"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12675F02"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Преговарачко поглавље 32</w:t>
            </w:r>
          </w:p>
          <w:p w14:paraId="22B48E38"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1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3C0C08E"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lang w:val="sr-Cyrl-RS"/>
              </w:rPr>
            </w:pPr>
          </w:p>
          <w:p w14:paraId="14A7C2A2"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lang w:val="sr-Cyrl-RS"/>
              </w:rPr>
            </w:pPr>
            <w:r w:rsidRPr="00862B04">
              <w:rPr>
                <w:rFonts w:ascii="Times New Roman" w:eastAsia="Times New Roman" w:hAnsi="Times New Roman" w:cs="Times New Roman"/>
                <w:i/>
                <w:color w:val="000000"/>
                <w:sz w:val="14"/>
                <w:szCs w:val="14"/>
                <w:lang w:val="sr-Cyrl-RS"/>
              </w:rPr>
              <w:t>COSO оквир</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2E2796D"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lang w:val="sr-Cyrl-RS"/>
              </w:rPr>
            </w:pPr>
            <w:r w:rsidRPr="00862B04">
              <w:rPr>
                <w:rFonts w:ascii="Times New Roman" w:eastAsia="Times New Roman" w:hAnsi="Times New Roman" w:cs="Times New Roman"/>
                <w:i/>
                <w:color w:val="000000"/>
                <w:sz w:val="14"/>
                <w:szCs w:val="14"/>
                <w:lang w:val="sr-Cyrl-RS"/>
              </w:rPr>
              <w:t>IPSAS (Међународни рачуноводствени стандарди за јавни сектор)</w:t>
            </w:r>
          </w:p>
        </w:tc>
        <w:tc>
          <w:tcPr>
            <w:tcW w:w="64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5590365"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rPr>
            </w:pPr>
          </w:p>
          <w:p w14:paraId="02E40766"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rPr>
            </w:pPr>
          </w:p>
          <w:p w14:paraId="00FC8609" w14:textId="77777777" w:rsidR="003F5EF0" w:rsidRPr="00862B04" w:rsidRDefault="003F5EF0" w:rsidP="003F5EF0">
            <w:pPr>
              <w:spacing w:before="0" w:after="0" w:line="240" w:lineRule="auto"/>
              <w:rPr>
                <w:rFonts w:ascii="Times New Roman" w:eastAsia="Times New Roman" w:hAnsi="Times New Roman" w:cs="Times New Roman"/>
                <w:i/>
                <w:color w:val="000000"/>
                <w:sz w:val="14"/>
                <w:szCs w:val="14"/>
                <w:lang w:val="sr-Cyrl-RS"/>
              </w:rPr>
            </w:pPr>
            <w:r w:rsidRPr="00862B04">
              <w:rPr>
                <w:rFonts w:ascii="Times New Roman" w:eastAsia="Times New Roman" w:hAnsi="Times New Roman" w:cs="Times New Roman"/>
                <w:i/>
                <w:color w:val="000000"/>
                <w:sz w:val="14"/>
                <w:szCs w:val="14"/>
              </w:rPr>
              <w:t>INTOSAI</w:t>
            </w:r>
            <w:r w:rsidRPr="00862B04">
              <w:rPr>
                <w:rFonts w:ascii="Times New Roman" w:eastAsia="Times New Roman" w:hAnsi="Times New Roman" w:cs="Times New Roman"/>
                <w:i/>
                <w:color w:val="000000"/>
                <w:sz w:val="14"/>
                <w:szCs w:val="14"/>
                <w:lang w:val="sr-Cyrl-RS"/>
              </w:rPr>
              <w:t xml:space="preserve"> (Међународна организација врховних ревизорских институција)</w:t>
            </w:r>
          </w:p>
        </w:tc>
      </w:tr>
      <w:tr w:rsidR="003F5EF0" w:rsidRPr="0081082A" w14:paraId="20AB215F" w14:textId="77777777" w:rsidTr="003F5EF0">
        <w:trPr>
          <w:trHeight w:val="709"/>
        </w:trPr>
        <w:tc>
          <w:tcPr>
            <w:tcW w:w="505"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5222FD7"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19" w:type="pct"/>
            <w:tcBorders>
              <w:top w:val="single" w:sz="4" w:space="0" w:color="auto"/>
              <w:left w:val="single" w:sz="4" w:space="0" w:color="auto"/>
              <w:bottom w:val="single" w:sz="4" w:space="0" w:color="000000"/>
              <w:right w:val="single" w:sz="4" w:space="0" w:color="auto"/>
            </w:tcBorders>
            <w:shd w:val="clear" w:color="auto" w:fill="A8D08D" w:themeFill="accent6" w:themeFillTint="99"/>
            <w:vAlign w:val="center"/>
          </w:tcPr>
          <w:p w14:paraId="7B921C1A" w14:textId="77777777" w:rsidR="003F5EF0" w:rsidRPr="00862B04" w:rsidRDefault="003F5EF0" w:rsidP="003F5EF0">
            <w:pPr>
              <w:spacing w:before="0" w:after="0" w:line="240" w:lineRule="auto"/>
              <w:jc w:val="center"/>
              <w:rPr>
                <w:rFonts w:ascii="Times New Roman" w:eastAsia="Times New Roman" w:hAnsi="Times New Roman" w:cs="Times New Roman"/>
                <w:i/>
                <w:color w:val="000000"/>
                <w:sz w:val="14"/>
                <w:szCs w:val="14"/>
                <w:lang w:val="sr-Cyrl-RS"/>
              </w:rPr>
            </w:pPr>
            <w:r w:rsidRPr="00862B04">
              <w:rPr>
                <w:rFonts w:ascii="Times New Roman" w:eastAsia="Times New Roman" w:hAnsi="Times New Roman" w:cs="Times New Roman"/>
                <w:i/>
                <w:color w:val="000000"/>
                <w:sz w:val="14"/>
                <w:szCs w:val="14"/>
                <w:lang w:val="sr-Cyrl-RS"/>
              </w:rPr>
              <w:t>BEPS (Ерозија основице и преусмеравање добити)</w:t>
            </w:r>
          </w:p>
        </w:tc>
        <w:tc>
          <w:tcPr>
            <w:tcW w:w="392" w:type="pct"/>
            <w:vMerge/>
            <w:tcBorders>
              <w:top w:val="single" w:sz="4" w:space="0" w:color="auto"/>
              <w:left w:val="nil"/>
              <w:right w:val="single" w:sz="4" w:space="0" w:color="auto"/>
            </w:tcBorders>
            <w:shd w:val="clear" w:color="auto" w:fill="F4B083" w:themeFill="accent2" w:themeFillTint="99"/>
            <w:vAlign w:val="center"/>
          </w:tcPr>
          <w:p w14:paraId="2F4CF8D9"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bottom w:val="single" w:sz="4" w:space="0" w:color="auto"/>
              <w:right w:val="single" w:sz="4" w:space="0" w:color="auto"/>
            </w:tcBorders>
            <w:shd w:val="clear" w:color="auto" w:fill="F4B083" w:themeFill="accent2" w:themeFillTint="99"/>
            <w:vAlign w:val="center"/>
          </w:tcPr>
          <w:p w14:paraId="36F369C9"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tcBorders>
              <w:left w:val="single" w:sz="4" w:space="0" w:color="auto"/>
              <w:bottom w:val="single" w:sz="4" w:space="0" w:color="auto"/>
              <w:right w:val="single" w:sz="4" w:space="0" w:color="auto"/>
            </w:tcBorders>
            <w:shd w:val="clear" w:color="auto" w:fill="F4B083" w:themeFill="accent2" w:themeFillTint="99"/>
            <w:vAlign w:val="center"/>
          </w:tcPr>
          <w:p w14:paraId="332E0C67"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65" w:type="pct"/>
            <w:vMerge/>
            <w:tcBorders>
              <w:left w:val="single" w:sz="4" w:space="0" w:color="auto"/>
              <w:bottom w:val="single" w:sz="4" w:space="0" w:color="auto"/>
              <w:right w:val="single" w:sz="4" w:space="0" w:color="auto"/>
            </w:tcBorders>
            <w:shd w:val="clear" w:color="auto" w:fill="F4B083" w:themeFill="accent2" w:themeFillTint="99"/>
            <w:vAlign w:val="center"/>
          </w:tcPr>
          <w:p w14:paraId="089E90BB" w14:textId="77777777"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46230A15"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1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946B1A7"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i/>
                <w:color w:val="000000"/>
                <w:sz w:val="14"/>
                <w:szCs w:val="14"/>
                <w:lang w:val="sr-Cyrl-RS"/>
              </w:rPr>
              <w:t>NTOSAI (Међународна организација врховних ревизорских институција)</w:t>
            </w:r>
          </w:p>
        </w:tc>
        <w:tc>
          <w:tcPr>
            <w:tcW w:w="648" w:type="pct"/>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81A2E55"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64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704479"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p w14:paraId="70FFCEBD" w14:textId="77777777"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i/>
                <w:color w:val="000000"/>
                <w:sz w:val="14"/>
                <w:szCs w:val="14"/>
              </w:rPr>
              <w:t>EUROSAI</w:t>
            </w:r>
            <w:r w:rsidRPr="00862B04">
              <w:rPr>
                <w:rFonts w:ascii="Times New Roman" w:eastAsia="Times New Roman" w:hAnsi="Times New Roman" w:cs="Times New Roman"/>
                <w:i/>
                <w:color w:val="000000"/>
                <w:sz w:val="14"/>
                <w:szCs w:val="14"/>
                <w:lang w:val="sr-Cyrl-RS"/>
              </w:rPr>
              <w:t xml:space="preserve"> (Европска организација врховних ревизорских институција)</w:t>
            </w:r>
          </w:p>
        </w:tc>
      </w:tr>
    </w:tbl>
    <w:p w14:paraId="602C04F6" w14:textId="77777777" w:rsidR="003F5EF0" w:rsidRPr="003F5EF0" w:rsidRDefault="003F5EF0" w:rsidP="003F5EF0">
      <w:pPr>
        <w:spacing w:before="0" w:after="0" w:line="240" w:lineRule="auto"/>
        <w:ind w:left="426"/>
        <w:jc w:val="center"/>
        <w:rPr>
          <w:rFonts w:ascii="Times New Roman" w:eastAsia="Calibri" w:hAnsi="Times New Roman" w:cs="Times New Roman"/>
          <w:b/>
          <w:bCs/>
          <w:lang w:val="sr-Cyrl-RS"/>
        </w:rPr>
        <w:sectPr w:rsidR="003F5EF0" w:rsidRPr="003F5EF0" w:rsidSect="005B6C61">
          <w:headerReference w:type="even" r:id="rId13"/>
          <w:headerReference w:type="default" r:id="rId14"/>
          <w:footerReference w:type="default" r:id="rId15"/>
          <w:headerReference w:type="first" r:id="rId16"/>
          <w:pgSz w:w="16838" w:h="11906" w:orient="landscape"/>
          <w:pgMar w:top="1440" w:right="1440" w:bottom="1440" w:left="1440" w:header="576" w:footer="576" w:gutter="0"/>
          <w:cols w:space="720"/>
          <w:docGrid w:linePitch="360"/>
        </w:sectPr>
      </w:pPr>
      <w:r w:rsidRPr="003F5EF0">
        <w:rPr>
          <w:rFonts w:ascii="Times New Roman" w:eastAsia="Times New Roman" w:hAnsi="Times New Roman" w:cs="Times New Roman"/>
          <w:noProof/>
        </w:rPr>
        <mc:AlternateContent>
          <mc:Choice Requires="wps">
            <w:drawing>
              <wp:anchor distT="0" distB="0" distL="114300" distR="114300" simplePos="0" relativeHeight="251697152" behindDoc="0" locked="0" layoutInCell="1" allowOverlap="1" wp14:anchorId="5DAB10A2" wp14:editId="06A9FEC8">
                <wp:simplePos x="0" y="0"/>
                <wp:positionH relativeFrom="column">
                  <wp:posOffset>436217</wp:posOffset>
                </wp:positionH>
                <wp:positionV relativeFrom="paragraph">
                  <wp:posOffset>-680775</wp:posOffset>
                </wp:positionV>
                <wp:extent cx="1155065" cy="679257"/>
                <wp:effectExtent l="0" t="0" r="6985" b="6985"/>
                <wp:wrapNone/>
                <wp:docPr id="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679257"/>
                        </a:xfrm>
                        <a:custGeom>
                          <a:avLst/>
                          <a:gdLst>
                            <a:gd name="T0" fmla="*/ 1205 w 1205"/>
                            <a:gd name="T1" fmla="*/ 0 h 1746"/>
                            <a:gd name="T2" fmla="*/ 1205 w 1205"/>
                            <a:gd name="T3" fmla="*/ 1136 h 1746"/>
                            <a:gd name="T4" fmla="*/ 602 w 1205"/>
                            <a:gd name="T5" fmla="*/ 1746 h 1746"/>
                            <a:gd name="T6" fmla="*/ 0 w 1205"/>
                            <a:gd name="T7" fmla="*/ 1136 h 1746"/>
                            <a:gd name="T8" fmla="*/ 0 w 1205"/>
                            <a:gd name="T9" fmla="*/ 0 h 1746"/>
                            <a:gd name="T10" fmla="*/ 602 w 1205"/>
                            <a:gd name="T11" fmla="*/ 611 h 1746"/>
                            <a:gd name="T12" fmla="*/ 1205 w 1205"/>
                            <a:gd name="T13" fmla="*/ 0 h 1746"/>
                          </a:gdLst>
                          <a:ahLst/>
                          <a:cxnLst>
                            <a:cxn ang="0">
                              <a:pos x="T0" y="T1"/>
                            </a:cxn>
                            <a:cxn ang="0">
                              <a:pos x="T2" y="T3"/>
                            </a:cxn>
                            <a:cxn ang="0">
                              <a:pos x="T4" y="T5"/>
                            </a:cxn>
                            <a:cxn ang="0">
                              <a:pos x="T6" y="T7"/>
                            </a:cxn>
                            <a:cxn ang="0">
                              <a:pos x="T8" y="T9"/>
                            </a:cxn>
                            <a:cxn ang="0">
                              <a:pos x="T10" y="T11"/>
                            </a:cxn>
                            <a:cxn ang="0">
                              <a:pos x="T12" y="T13"/>
                            </a:cxn>
                          </a:cxnLst>
                          <a:rect l="0" t="0" r="r" b="b"/>
                          <a:pathLst>
                            <a:path w="1205" h="1746">
                              <a:moveTo>
                                <a:pt x="1205" y="0"/>
                              </a:moveTo>
                              <a:lnTo>
                                <a:pt x="1205" y="1136"/>
                              </a:lnTo>
                              <a:lnTo>
                                <a:pt x="602" y="1746"/>
                              </a:lnTo>
                              <a:lnTo>
                                <a:pt x="0" y="1136"/>
                              </a:lnTo>
                              <a:lnTo>
                                <a:pt x="0" y="0"/>
                              </a:lnTo>
                              <a:lnTo>
                                <a:pt x="602" y="611"/>
                              </a:lnTo>
                              <a:lnTo>
                                <a:pt x="1205" y="0"/>
                              </a:lnTo>
                              <a:close/>
                            </a:path>
                          </a:pathLst>
                        </a:custGeom>
                        <a:solidFill>
                          <a:srgbClr val="5B9BD5"/>
                        </a:solidFill>
                        <a:ln>
                          <a:noFill/>
                        </a:ln>
                      </wps:spPr>
                      <wps:txbx>
                        <w:txbxContent>
                          <w:p w14:paraId="46398F96" w14:textId="77777777" w:rsidR="0080111F" w:rsidRDefault="0080111F" w:rsidP="0046021B">
                            <w:pPr>
                              <w:jc w:val="center"/>
                              <w:rPr>
                                <w:rFonts w:ascii="Times New Roman" w:hAnsi="Times New Roman" w:cs="Times New Roman"/>
                                <w:sz w:val="16"/>
                                <w:szCs w:val="16"/>
                              </w:rPr>
                            </w:pPr>
                            <w:r>
                              <w:rPr>
                                <w:rFonts w:ascii="Times New Roman" w:hAnsi="Times New Roman" w:cs="Times New Roman"/>
                                <w:sz w:val="16"/>
                                <w:szCs w:val="16"/>
                              </w:rPr>
                              <w:t>Посебни циљ за унапређење управљања јавним финансијама</w:t>
                            </w:r>
                          </w:p>
                          <w:p w14:paraId="29463C2B" w14:textId="77777777" w:rsidR="0080111F" w:rsidRDefault="0080111F" w:rsidP="0046021B">
                            <w:pP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AB10A2" id="Freeform: Shape 14" o:spid="_x0000_s1026" style="position:absolute;left:0;text-align:left;margin-left:34.35pt;margin-top:-53.6pt;width:90.95pt;height: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5,17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" adj="-11796480,,5400" path="m1205,r,1136l602,1746,,1136,,,602,611,1205,xe" fillcolor="#5b9bd5" stroked="f">
                <v:stroke joinstyle="miter"/>
                <v:formulas/>
                <v:path arrowok="t" o:connecttype="custom" o:connectlocs="1155065,0;1155065,441945;577053,679257;0,441945;0,0;577053,237701;1155065,0" o:connectangles="0,0,0,0,0,0,0" textboxrect="0,0,1205,1746"/>
                <v:textbox>
                  <w:txbxContent>
                    <w:p w14:paraId="46398F96" w14:textId="77777777" w:rsidR="0080111F" w:rsidRDefault="0080111F" w:rsidP="0046021B">
                      <w:pPr>
                        <w:jc w:val="center"/>
                        <w:rPr>
                          <w:rFonts w:ascii="Times New Roman" w:hAnsi="Times New Roman" w:cs="Times New Roman"/>
                          <w:sz w:val="16"/>
                          <w:szCs w:val="16"/>
                        </w:rPr>
                      </w:pPr>
                      <w:proofErr w:type="spellStart"/>
                      <w:r>
                        <w:rPr>
                          <w:rFonts w:ascii="Times New Roman" w:hAnsi="Times New Roman" w:cs="Times New Roman"/>
                          <w:sz w:val="16"/>
                          <w:szCs w:val="16"/>
                        </w:rPr>
                        <w:t>Посебни</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циљ</w:t>
                      </w:r>
                      <w:proofErr w:type="spellEnd"/>
                      <w:r>
                        <w:rPr>
                          <w:rFonts w:ascii="Times New Roman" w:hAnsi="Times New Roman" w:cs="Times New Roman"/>
                          <w:sz w:val="16"/>
                          <w:szCs w:val="16"/>
                        </w:rPr>
                        <w:t xml:space="preserve"> за </w:t>
                      </w:r>
                      <w:proofErr w:type="spellStart"/>
                      <w:r>
                        <w:rPr>
                          <w:rFonts w:ascii="Times New Roman" w:hAnsi="Times New Roman" w:cs="Times New Roman"/>
                          <w:sz w:val="16"/>
                          <w:szCs w:val="16"/>
                        </w:rPr>
                        <w:t>унапређење</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управљања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јавним</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финансијама</w:t>
                      </w:r>
                      <w:proofErr w:type="spellEnd"/>
                    </w:p>
                    <w:p w14:paraId="29463C2B" w14:textId="77777777" w:rsidR="0080111F" w:rsidRDefault="0080111F" w:rsidP="0046021B">
                      <w:pPr>
                        <w:rPr>
                          <w:rFonts w:ascii="Times New Roman" w:hAnsi="Times New Roman" w:cs="Times New Roman"/>
                          <w:sz w:val="16"/>
                          <w:szCs w:val="16"/>
                        </w:rPr>
                      </w:pPr>
                    </w:p>
                  </w:txbxContent>
                </v:textbox>
              </v:shape>
            </w:pict>
          </mc:Fallback>
        </mc:AlternateContent>
      </w:r>
      <w:r w:rsidR="00461F64" w:rsidRPr="003F5EF0">
        <w:rPr>
          <w:rFonts w:ascii="Times New Roman" w:hAnsi="Times New Roman"/>
          <w:noProof/>
          <w:color w:val="000000"/>
        </w:rPr>
        <mc:AlternateContent>
          <mc:Choice Requires="wps">
            <w:drawing>
              <wp:anchor distT="0" distB="0" distL="114300" distR="114300" simplePos="0" relativeHeight="251694080" behindDoc="0" locked="0" layoutInCell="1" allowOverlap="1" wp14:anchorId="429FEFA9" wp14:editId="0CB9F84B">
                <wp:simplePos x="0" y="0"/>
                <wp:positionH relativeFrom="margin">
                  <wp:posOffset>246490</wp:posOffset>
                </wp:positionH>
                <wp:positionV relativeFrom="paragraph">
                  <wp:posOffset>-715617</wp:posOffset>
                </wp:positionV>
                <wp:extent cx="8362950" cy="712911"/>
                <wp:effectExtent l="0" t="0" r="0" b="0"/>
                <wp:wrapNone/>
                <wp:docPr id="2"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2950" cy="712911"/>
                        </a:xfrm>
                        <a:prstGeom prst="roundRect">
                          <a:avLst/>
                        </a:prstGeom>
                        <a:solidFill>
                          <a:srgbClr val="70AD47">
                            <a:lumMod val="60000"/>
                            <a:lumOff val="40000"/>
                          </a:srgbClr>
                        </a:solidFill>
                        <a:ln w="12700" cap="flat" cmpd="sng" algn="ctr">
                          <a:noFill/>
                          <a:prstDash val="solid"/>
                          <a:miter lim="800000"/>
                        </a:ln>
                        <a:effectLst/>
                      </wps:spPr>
                      <wps:txbx>
                        <w:txbxContent>
                          <w:p w14:paraId="531BADE7" w14:textId="77777777" w:rsidR="0080111F" w:rsidRPr="00E1775D" w:rsidRDefault="0080111F" w:rsidP="002D3FF7">
                            <w:pPr>
                              <w:spacing w:after="0" w:line="240" w:lineRule="auto"/>
                              <w:jc w:val="center"/>
                              <w:rPr>
                                <w:rFonts w:ascii="Times New Roman" w:hAnsi="Times New Roman"/>
                                <w:b/>
                                <w:color w:val="000000"/>
                                <w:sz w:val="28"/>
                                <w:lang w:val="sr-Cyrl-RS"/>
                              </w:rPr>
                            </w:pPr>
                            <w:r w:rsidRPr="00E1775D">
                              <w:rPr>
                                <w:rFonts w:ascii="Times New Roman" w:hAnsi="Times New Roman"/>
                                <w:b/>
                                <w:color w:val="000000"/>
                                <w:sz w:val="28"/>
                                <w:lang w:val="sr-Cyrl-RS"/>
                              </w:rPr>
                              <w:t>Стратегија реформе јавне управе 2021-2030</w:t>
                            </w:r>
                          </w:p>
                          <w:p w14:paraId="67EB5A0C" w14:textId="77777777" w:rsidR="0080111F" w:rsidRPr="00E1775D" w:rsidRDefault="0080111F" w:rsidP="002D3FF7">
                            <w:pPr>
                              <w:spacing w:after="0" w:line="240" w:lineRule="auto"/>
                              <w:jc w:val="center"/>
                              <w:rPr>
                                <w:rFonts w:ascii="Times New Roman" w:hAnsi="Times New Roman"/>
                                <w:sz w:val="28"/>
                              </w:rPr>
                            </w:pPr>
                            <w:r w:rsidRPr="00E1775D">
                              <w:rPr>
                                <w:rFonts w:ascii="Times New Roman" w:hAnsi="Times New Roman"/>
                                <w:b/>
                                <w:color w:val="000000"/>
                                <w:sz w:val="28"/>
                                <w:lang w:val="sr-Cyrl-RS"/>
                              </w:rPr>
                              <w:t>Програм реформе управљања јавним финансијама</w:t>
                            </w:r>
                            <w:r>
                              <w:rPr>
                                <w:rFonts w:ascii="Times New Roman" w:hAnsi="Times New Roman"/>
                                <w:b/>
                                <w:color w:val="000000"/>
                                <w:sz w:val="28"/>
                              </w:rPr>
                              <w:t xml:space="preserve"> 2026-2030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9FEFA9" id="Rectangle: Rounded Corners 11" o:spid="_x0000_s1027" style="position:absolute;left:0;text-align:left;margin-left:19.4pt;margin-top:-56.35pt;width:658.5pt;height:56.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" fillcolor="#a9d18e" stroked="f" strokeweight="1pt">
                <v:stroke joinstyle="miter"/>
                <v:path arrowok="t"/>
                <v:textbox>
                  <w:txbxContent>
                    <w:p w14:paraId="531BADE7" w14:textId="77777777" w:rsidR="0080111F" w:rsidRPr="00E1775D" w:rsidRDefault="0080111F" w:rsidP="002D3FF7">
                      <w:pPr>
                        <w:spacing w:after="0" w:line="240" w:lineRule="auto"/>
                        <w:jc w:val="center"/>
                        <w:rPr>
                          <w:rFonts w:ascii="Times New Roman" w:hAnsi="Times New Roman"/>
                          <w:b/>
                          <w:color w:val="000000"/>
                          <w:sz w:val="28"/>
                          <w:lang w:val="sr-Cyrl-RS"/>
                        </w:rPr>
                      </w:pPr>
                      <w:r w:rsidRPr="00E1775D">
                        <w:rPr>
                          <w:rFonts w:ascii="Times New Roman" w:hAnsi="Times New Roman"/>
                          <w:b/>
                          <w:color w:val="000000"/>
                          <w:sz w:val="28"/>
                          <w:lang w:val="sr-Cyrl-RS"/>
                        </w:rPr>
                        <w:t>Стратегија реформе јавне управе 2021-2030</w:t>
                      </w:r>
                    </w:p>
                    <w:p w14:paraId="67EB5A0C" w14:textId="77777777" w:rsidR="0080111F" w:rsidRPr="00E1775D" w:rsidRDefault="0080111F" w:rsidP="002D3FF7">
                      <w:pPr>
                        <w:spacing w:after="0" w:line="240" w:lineRule="auto"/>
                        <w:jc w:val="center"/>
                        <w:rPr>
                          <w:rFonts w:ascii="Times New Roman" w:hAnsi="Times New Roman"/>
                          <w:sz w:val="28"/>
                        </w:rPr>
                      </w:pPr>
                      <w:r w:rsidRPr="00E1775D">
                        <w:rPr>
                          <w:rFonts w:ascii="Times New Roman" w:hAnsi="Times New Roman"/>
                          <w:b/>
                          <w:color w:val="000000"/>
                          <w:sz w:val="28"/>
                          <w:lang w:val="sr-Cyrl-RS"/>
                        </w:rPr>
                        <w:t>Програм реформе управљања јавним финансијама</w:t>
                      </w:r>
                      <w:r>
                        <w:rPr>
                          <w:rFonts w:ascii="Times New Roman" w:hAnsi="Times New Roman"/>
                          <w:b/>
                          <w:color w:val="000000"/>
                          <w:sz w:val="28"/>
                        </w:rPr>
                        <w:t xml:space="preserve"> 2026-2030</w:t>
                      </w:r>
                    </w:p>
                  </w:txbxContent>
                </v:textbox>
                <w10:wrap anchorx="margin"/>
              </v:roundrect>
            </w:pict>
          </mc:Fallback>
        </mc:AlternateContent>
      </w:r>
      <w:r w:rsidR="002D3FF7" w:rsidRPr="003F5EF0">
        <w:rPr>
          <w:rFonts w:ascii="Times New Roman" w:eastAsia="Times New Roman" w:hAnsi="Times New Roman" w:cs="Times New Roman"/>
          <w:noProof/>
          <w:color w:val="000000"/>
        </w:rPr>
        <mc:AlternateContent>
          <mc:Choice Requires="wps">
            <w:drawing>
              <wp:anchor distT="0" distB="0" distL="114300" distR="114300" simplePos="0" relativeHeight="251695104" behindDoc="0" locked="0" layoutInCell="1" allowOverlap="1" wp14:anchorId="55771D2D" wp14:editId="55A72F92">
                <wp:simplePos x="0" y="0"/>
                <wp:positionH relativeFrom="column">
                  <wp:posOffset>-7590790</wp:posOffset>
                </wp:positionH>
                <wp:positionV relativeFrom="paragraph">
                  <wp:posOffset>-965835</wp:posOffset>
                </wp:positionV>
                <wp:extent cx="1155065" cy="959485"/>
                <wp:effectExtent l="0" t="0" r="6985" b="0"/>
                <wp:wrapNone/>
                <wp:docPr id="6"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959485"/>
                        </a:xfrm>
                        <a:custGeom>
                          <a:avLst/>
                          <a:gdLst>
                            <a:gd name="T0" fmla="*/ 1205 w 1205"/>
                            <a:gd name="T1" fmla="*/ 0 h 1746"/>
                            <a:gd name="T2" fmla="*/ 1205 w 1205"/>
                            <a:gd name="T3" fmla="*/ 1136 h 1746"/>
                            <a:gd name="T4" fmla="*/ 602 w 1205"/>
                            <a:gd name="T5" fmla="*/ 1746 h 1746"/>
                            <a:gd name="T6" fmla="*/ 0 w 1205"/>
                            <a:gd name="T7" fmla="*/ 1136 h 1746"/>
                            <a:gd name="T8" fmla="*/ 0 w 1205"/>
                            <a:gd name="T9" fmla="*/ 0 h 1746"/>
                            <a:gd name="T10" fmla="*/ 602 w 1205"/>
                            <a:gd name="T11" fmla="*/ 611 h 1746"/>
                            <a:gd name="T12" fmla="*/ 1205 w 1205"/>
                            <a:gd name="T13" fmla="*/ 0 h 1746"/>
                          </a:gdLst>
                          <a:ahLst/>
                          <a:cxnLst>
                            <a:cxn ang="0">
                              <a:pos x="T0" y="T1"/>
                            </a:cxn>
                            <a:cxn ang="0">
                              <a:pos x="T2" y="T3"/>
                            </a:cxn>
                            <a:cxn ang="0">
                              <a:pos x="T4" y="T5"/>
                            </a:cxn>
                            <a:cxn ang="0">
                              <a:pos x="T6" y="T7"/>
                            </a:cxn>
                            <a:cxn ang="0">
                              <a:pos x="T8" y="T9"/>
                            </a:cxn>
                            <a:cxn ang="0">
                              <a:pos x="T10" y="T11"/>
                            </a:cxn>
                            <a:cxn ang="0">
                              <a:pos x="T12" y="T13"/>
                            </a:cxn>
                          </a:cxnLst>
                          <a:rect l="0" t="0" r="r" b="b"/>
                          <a:pathLst>
                            <a:path w="1205" h="1746">
                              <a:moveTo>
                                <a:pt x="1205" y="0"/>
                              </a:moveTo>
                              <a:lnTo>
                                <a:pt x="1205" y="1136"/>
                              </a:lnTo>
                              <a:lnTo>
                                <a:pt x="602" y="1746"/>
                              </a:lnTo>
                              <a:lnTo>
                                <a:pt x="0" y="1136"/>
                              </a:lnTo>
                              <a:lnTo>
                                <a:pt x="0" y="0"/>
                              </a:lnTo>
                              <a:lnTo>
                                <a:pt x="602" y="611"/>
                              </a:lnTo>
                              <a:lnTo>
                                <a:pt x="1205" y="0"/>
                              </a:lnTo>
                              <a:close/>
                            </a:path>
                          </a:pathLst>
                        </a:custGeom>
                        <a:solidFill>
                          <a:srgbClr val="5B9BD5"/>
                        </a:solidFill>
                        <a:ln>
                          <a:noFill/>
                        </a:ln>
                      </wps:spPr>
                      <wps:txbx>
                        <w:txbxContent>
                          <w:p w14:paraId="1D0F79A4" w14:textId="77777777" w:rsidR="0080111F" w:rsidRDefault="0080111F" w:rsidP="002D3FF7">
                            <w:pPr>
                              <w:jc w:val="center"/>
                              <w:rPr>
                                <w:rFonts w:ascii="Arial" w:hAnsi="Arial" w:cs="Arial"/>
                                <w:sz w:val="16"/>
                                <w:szCs w:val="16"/>
                              </w:rPr>
                            </w:pPr>
                          </w:p>
                          <w:p w14:paraId="75BA3887" w14:textId="77777777" w:rsidR="0080111F" w:rsidRPr="00D804E8" w:rsidRDefault="0080111F" w:rsidP="002D3FF7">
                            <w:pPr>
                              <w:jc w:val="center"/>
                              <w:rPr>
                                <w:rFonts w:ascii="Times New Roman" w:hAnsi="Times New Roman" w:cs="Times New Roman"/>
                                <w:sz w:val="16"/>
                                <w:szCs w:val="16"/>
                              </w:rPr>
                            </w:pPr>
                            <w:r w:rsidRPr="00D804E8">
                              <w:rPr>
                                <w:rFonts w:ascii="Times New Roman" w:hAnsi="Times New Roman" w:cs="Times New Roman"/>
                                <w:sz w:val="16"/>
                                <w:szCs w:val="16"/>
                              </w:rPr>
                              <w:t>Посебни циљ за унапређење управљања јавним финансијама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771D2D" id="_x0000_s1028" style="position:absolute;left:0;text-align:left;margin-left:-597.7pt;margin-top:-76.05pt;width:90.95pt;height:7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5,17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" adj="-11796480,,5400" path="m1205,r,1136l602,1746,,1136,,,602,611,1205,xe" fillcolor="#5b9bd5" stroked="f">
                <v:stroke joinstyle="miter"/>
                <v:formulas/>
                <v:path arrowok="t" o:connecttype="custom" o:connectlocs="1155065,0;1155065,624270;577053,959485;0,624270;0,0;577053,335765;1155065,0" o:connectangles="0,0,0,0,0,0,0" textboxrect="0,0,1205,1746"/>
                <v:textbox>
                  <w:txbxContent>
                    <w:p w14:paraId="1D0F79A4" w14:textId="77777777" w:rsidR="0080111F" w:rsidRDefault="0080111F" w:rsidP="002D3FF7">
                      <w:pPr>
                        <w:jc w:val="center"/>
                        <w:rPr>
                          <w:rFonts w:ascii="Arial" w:hAnsi="Arial" w:cs="Arial"/>
                          <w:sz w:val="16"/>
                          <w:szCs w:val="16"/>
                        </w:rPr>
                      </w:pPr>
                    </w:p>
                    <w:p w14:paraId="75BA3887" w14:textId="77777777" w:rsidR="0080111F" w:rsidRPr="00D804E8" w:rsidRDefault="0080111F" w:rsidP="002D3FF7">
                      <w:pPr>
                        <w:jc w:val="center"/>
                        <w:rPr>
                          <w:rFonts w:ascii="Times New Roman" w:hAnsi="Times New Roman" w:cs="Times New Roman"/>
                          <w:sz w:val="16"/>
                          <w:szCs w:val="16"/>
                        </w:rPr>
                      </w:pPr>
                      <w:proofErr w:type="spellStart"/>
                      <w:r w:rsidRPr="00D804E8">
                        <w:rPr>
                          <w:rFonts w:ascii="Times New Roman" w:hAnsi="Times New Roman" w:cs="Times New Roman"/>
                          <w:sz w:val="16"/>
                          <w:szCs w:val="16"/>
                        </w:rPr>
                        <w:t>Посебни</w:t>
                      </w:r>
                      <w:proofErr w:type="spellEnd"/>
                      <w:r w:rsidRPr="00D804E8">
                        <w:rPr>
                          <w:rFonts w:ascii="Times New Roman" w:hAnsi="Times New Roman" w:cs="Times New Roman"/>
                          <w:sz w:val="16"/>
                          <w:szCs w:val="16"/>
                        </w:rPr>
                        <w:t xml:space="preserve"> </w:t>
                      </w:r>
                      <w:proofErr w:type="spellStart"/>
                      <w:r w:rsidRPr="00D804E8">
                        <w:rPr>
                          <w:rFonts w:ascii="Times New Roman" w:hAnsi="Times New Roman" w:cs="Times New Roman"/>
                          <w:sz w:val="16"/>
                          <w:szCs w:val="16"/>
                        </w:rPr>
                        <w:t>циљ</w:t>
                      </w:r>
                      <w:proofErr w:type="spellEnd"/>
                      <w:r w:rsidRPr="00D804E8">
                        <w:rPr>
                          <w:rFonts w:ascii="Times New Roman" w:hAnsi="Times New Roman" w:cs="Times New Roman"/>
                          <w:sz w:val="16"/>
                          <w:szCs w:val="16"/>
                        </w:rPr>
                        <w:t xml:space="preserve"> за </w:t>
                      </w:r>
                      <w:proofErr w:type="spellStart"/>
                      <w:r w:rsidRPr="00D804E8">
                        <w:rPr>
                          <w:rFonts w:ascii="Times New Roman" w:hAnsi="Times New Roman" w:cs="Times New Roman"/>
                          <w:sz w:val="16"/>
                          <w:szCs w:val="16"/>
                        </w:rPr>
                        <w:t>унапређење</w:t>
                      </w:r>
                      <w:proofErr w:type="spellEnd"/>
                      <w:r w:rsidRPr="00D804E8">
                        <w:rPr>
                          <w:rFonts w:ascii="Times New Roman" w:hAnsi="Times New Roman" w:cs="Times New Roman"/>
                          <w:sz w:val="16"/>
                          <w:szCs w:val="16"/>
                        </w:rPr>
                        <w:t xml:space="preserve"> </w:t>
                      </w:r>
                      <w:proofErr w:type="spellStart"/>
                      <w:r w:rsidRPr="00D804E8">
                        <w:rPr>
                          <w:rFonts w:ascii="Times New Roman" w:hAnsi="Times New Roman" w:cs="Times New Roman"/>
                          <w:sz w:val="16"/>
                          <w:szCs w:val="16"/>
                        </w:rPr>
                        <w:t>управљања</w:t>
                      </w:r>
                      <w:proofErr w:type="spellEnd"/>
                      <w:r w:rsidRPr="00D804E8">
                        <w:rPr>
                          <w:rFonts w:ascii="Times New Roman" w:hAnsi="Times New Roman" w:cs="Times New Roman"/>
                          <w:sz w:val="16"/>
                          <w:szCs w:val="16"/>
                        </w:rPr>
                        <w:t xml:space="preserve"> </w:t>
                      </w:r>
                      <w:proofErr w:type="spellStart"/>
                      <w:r w:rsidRPr="00D804E8">
                        <w:rPr>
                          <w:rFonts w:ascii="Times New Roman" w:hAnsi="Times New Roman" w:cs="Times New Roman"/>
                          <w:sz w:val="16"/>
                          <w:szCs w:val="16"/>
                        </w:rPr>
                        <w:t>јавним</w:t>
                      </w:r>
                      <w:proofErr w:type="spellEnd"/>
                      <w:r w:rsidRPr="00D804E8">
                        <w:rPr>
                          <w:rFonts w:ascii="Times New Roman" w:hAnsi="Times New Roman" w:cs="Times New Roman"/>
                          <w:sz w:val="16"/>
                          <w:szCs w:val="16"/>
                        </w:rPr>
                        <w:t xml:space="preserve"> </w:t>
                      </w:r>
                      <w:proofErr w:type="spellStart"/>
                      <w:r w:rsidRPr="00D804E8">
                        <w:rPr>
                          <w:rFonts w:ascii="Times New Roman" w:hAnsi="Times New Roman" w:cs="Times New Roman"/>
                          <w:sz w:val="16"/>
                          <w:szCs w:val="16"/>
                        </w:rPr>
                        <w:t>финансијама</w:t>
                      </w:r>
                      <w:proofErr w:type="spellEnd"/>
                    </w:p>
                  </w:txbxContent>
                </v:textbox>
              </v:shape>
            </w:pict>
          </mc:Fallback>
        </mc:AlternateContent>
      </w:r>
      <w:r w:rsidR="00944636" w:rsidRPr="003F5EF0">
        <w:rPr>
          <w:rFonts w:ascii="Times New Roman" w:eastAsia="Calibri" w:hAnsi="Times New Roman" w:cs="Times New Roman"/>
          <w:b/>
          <w:bCs/>
          <w:lang w:val="sr-Cyrl-RS"/>
        </w:rPr>
        <w:t>С</w:t>
      </w:r>
      <w:r w:rsidRPr="003F5EF0">
        <w:rPr>
          <w:rFonts w:ascii="Times New Roman" w:eastAsia="Calibri" w:hAnsi="Times New Roman" w:cs="Times New Roman"/>
          <w:b/>
          <w:bCs/>
          <w:lang w:val="sr-Cyrl-RS"/>
        </w:rPr>
        <w:t>лика 1: Преглед и повезаност планских докумената релевантних за управљање јавним финансијама</w:t>
      </w:r>
    </w:p>
    <w:p w14:paraId="13C74E33" w14:textId="77777777" w:rsidR="001C77DF" w:rsidRPr="00B26B4D" w:rsidRDefault="001C77DF" w:rsidP="00B26B4D">
      <w:pPr>
        <w:pStyle w:val="Heading1"/>
        <w:jc w:val="center"/>
        <w:rPr>
          <w:rFonts w:ascii="Times New Roman" w:hAnsi="Times New Roman" w:cs="Times New Roman"/>
          <w:sz w:val="24"/>
          <w:szCs w:val="24"/>
        </w:rPr>
      </w:pPr>
      <w:bookmarkStart w:id="6" w:name="_Toc72488786"/>
      <w:bookmarkStart w:id="7" w:name="_Toc211860017"/>
      <w:r w:rsidRPr="00B26B4D">
        <w:rPr>
          <w:rFonts w:ascii="Times New Roman" w:hAnsi="Times New Roman" w:cs="Times New Roman"/>
          <w:sz w:val="24"/>
          <w:szCs w:val="24"/>
        </w:rPr>
        <w:lastRenderedPageBreak/>
        <w:t>ОПИС ПОСТОЈЕЋЕГ СТАЊА: НАЈВАЖНИЈИ РЕЗУЛТАТИ спроведених реформских мера У ПЕРИОДУ 2021-2025. ГОДИНЕ</w:t>
      </w:r>
      <w:bookmarkEnd w:id="6"/>
      <w:bookmarkEnd w:id="7"/>
    </w:p>
    <w:p w14:paraId="600FC587" w14:textId="77777777" w:rsidR="001C77DF" w:rsidRDefault="001C77DF" w:rsidP="001C00C3">
      <w:pPr>
        <w:spacing w:after="0" w:line="240" w:lineRule="auto"/>
        <w:ind w:firstLine="708"/>
        <w:jc w:val="both"/>
        <w:rPr>
          <w:rFonts w:ascii="Times New Roman" w:hAnsi="Times New Roman"/>
          <w:sz w:val="24"/>
          <w:lang w:val="sr-Cyrl-RS"/>
        </w:rPr>
      </w:pPr>
    </w:p>
    <w:p w14:paraId="5819C56D" w14:textId="5C0B2D66" w:rsidR="00834751" w:rsidRPr="009B3230" w:rsidRDefault="00834751"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Доступни подаци указују да је током периода спровођења Програма реформе управљања јавним финансијама (ПРУЈФ) 2021-2025, у периоду од 2021. до 2024. године, успешно реализовано 45 активности, док је 11 активности остало нереализовано. У складу са планом, до краја 2025. године предвиђена је реализација још 43 активности. Степен њихове реализације би</w:t>
      </w:r>
      <w:r w:rsidR="009B43F8" w:rsidRPr="009B3230">
        <w:rPr>
          <w:rFonts w:ascii="Times New Roman" w:eastAsia="Times New Roman" w:hAnsi="Times New Roman" w:cs="Times New Roman"/>
          <w:sz w:val="24"/>
          <w:szCs w:val="24"/>
          <w:shd w:val="clear" w:color="auto" w:fill="FFFFFF"/>
          <w:lang w:val="sr-Cyrl-RS"/>
        </w:rPr>
        <w:t>ће познат након израде финалног извештаја</w:t>
      </w:r>
      <w:r w:rsidRPr="009B3230">
        <w:rPr>
          <w:rFonts w:ascii="Times New Roman" w:eastAsia="Times New Roman" w:hAnsi="Times New Roman" w:cs="Times New Roman"/>
          <w:sz w:val="24"/>
          <w:szCs w:val="24"/>
          <w:shd w:val="clear" w:color="auto" w:fill="FFFFFF"/>
          <w:lang w:val="sr-Cyrl-RS"/>
        </w:rPr>
        <w:t xml:space="preserve"> за 2025. годину, који, у складу са Законом о планском систему, треба да буде завршен до краја </w:t>
      </w:r>
      <w:r w:rsidR="009B43F8" w:rsidRPr="009B3230">
        <w:rPr>
          <w:rFonts w:ascii="Times New Roman" w:eastAsia="Times New Roman" w:hAnsi="Times New Roman" w:cs="Times New Roman"/>
          <w:sz w:val="24"/>
          <w:szCs w:val="24"/>
          <w:shd w:val="clear" w:color="auto" w:fill="FFFFFF"/>
          <w:lang w:val="sr-Cyrl-RS"/>
        </w:rPr>
        <w:t>јуна</w:t>
      </w:r>
      <w:r w:rsidRPr="009B3230">
        <w:rPr>
          <w:rFonts w:ascii="Times New Roman" w:eastAsia="Times New Roman" w:hAnsi="Times New Roman" w:cs="Times New Roman"/>
          <w:sz w:val="24"/>
          <w:szCs w:val="24"/>
          <w:shd w:val="clear" w:color="auto" w:fill="FFFFFF"/>
          <w:lang w:val="sr-Cyrl-RS"/>
        </w:rPr>
        <w:t xml:space="preserve"> 2026. године. Овај извештај ће пружити детаљан увид у постигнуте резултате</w:t>
      </w:r>
      <w:r w:rsidR="006E7BC3">
        <w:rPr>
          <w:rFonts w:ascii="Times New Roman" w:eastAsia="Times New Roman" w:hAnsi="Times New Roman" w:cs="Times New Roman"/>
          <w:sz w:val="24"/>
          <w:szCs w:val="24"/>
          <w:shd w:val="clear" w:color="auto" w:fill="FFFFFF"/>
          <w:lang w:val="sr-Cyrl-RS"/>
        </w:rPr>
        <w:t>.</w:t>
      </w:r>
      <w:r w:rsidRPr="009B3230">
        <w:rPr>
          <w:rFonts w:ascii="Times New Roman" w:eastAsia="Times New Roman" w:hAnsi="Times New Roman" w:cs="Times New Roman"/>
          <w:sz w:val="24"/>
          <w:szCs w:val="24"/>
          <w:shd w:val="clear" w:color="auto" w:fill="FFFFFF"/>
          <w:lang w:val="sr-Cyrl-RS"/>
        </w:rPr>
        <w:t> </w:t>
      </w:r>
    </w:p>
    <w:p w14:paraId="6FB7CA53" w14:textId="249B1420" w:rsidR="005B1398"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периоду од 2021. до 2025. године, Влада Републике Србије је успешно </w:t>
      </w:r>
      <w:r w:rsidR="00360126" w:rsidRPr="009B3230">
        <w:rPr>
          <w:rFonts w:ascii="Times New Roman" w:eastAsia="Times New Roman" w:hAnsi="Times New Roman" w:cs="Times New Roman"/>
          <w:sz w:val="24"/>
          <w:szCs w:val="24"/>
          <w:shd w:val="clear" w:color="auto" w:fill="FFFFFF"/>
          <w:lang w:val="sr-Cyrl-RS"/>
        </w:rPr>
        <w:t>спровела</w:t>
      </w:r>
      <w:r w:rsidRPr="009B3230">
        <w:rPr>
          <w:rFonts w:ascii="Times New Roman" w:eastAsia="Times New Roman" w:hAnsi="Times New Roman" w:cs="Times New Roman"/>
          <w:sz w:val="24"/>
          <w:szCs w:val="24"/>
          <w:shd w:val="clear" w:color="auto" w:fill="FFFFFF"/>
          <w:lang w:val="sr-Cyrl-RS"/>
        </w:rPr>
        <w:t xml:space="preserve"> низ реформских мера у оквиру </w:t>
      </w:r>
      <w:r w:rsidR="00360126" w:rsidRPr="009B3230">
        <w:rPr>
          <w:rFonts w:ascii="Times New Roman" w:eastAsia="Times New Roman" w:hAnsi="Times New Roman" w:cs="Times New Roman"/>
          <w:sz w:val="24"/>
          <w:szCs w:val="24"/>
          <w:shd w:val="clear" w:color="auto" w:fill="FFFFFF"/>
          <w:lang w:val="sr-Cyrl-RS"/>
        </w:rPr>
        <w:t>ПРУЈФ</w:t>
      </w:r>
      <w:r w:rsidRPr="009B3230">
        <w:rPr>
          <w:rFonts w:ascii="Times New Roman" w:eastAsia="Times New Roman" w:hAnsi="Times New Roman" w:cs="Times New Roman"/>
          <w:sz w:val="24"/>
          <w:szCs w:val="24"/>
          <w:shd w:val="clear" w:color="auto" w:fill="FFFFFF"/>
          <w:lang w:val="sr-Cyrl-RS"/>
        </w:rPr>
        <w:t>, које су значајно допринеле континуираном економском расту и стабилности финансијског система. До краја 2024. године, бруто домаћи производ (БДП) достигао је 82,3 милијарде евра, што представља кумулативни раст од 29,8% у односу на 2018. годину. За 2025. годину се очекује да БДП порасте на 88,</w:t>
      </w:r>
      <w:r w:rsidR="00053CE7">
        <w:rPr>
          <w:rFonts w:ascii="Times New Roman" w:eastAsia="Times New Roman" w:hAnsi="Times New Roman" w:cs="Times New Roman"/>
          <w:sz w:val="24"/>
          <w:szCs w:val="24"/>
          <w:shd w:val="clear" w:color="auto" w:fill="FFFFFF"/>
          <w:lang w:val="sr-Cyrl-RS"/>
        </w:rPr>
        <w:t>5</w:t>
      </w:r>
      <w:r w:rsidRPr="009B3230">
        <w:rPr>
          <w:rFonts w:ascii="Times New Roman" w:eastAsia="Times New Roman" w:hAnsi="Times New Roman" w:cs="Times New Roman"/>
          <w:sz w:val="24"/>
          <w:szCs w:val="24"/>
          <w:shd w:val="clear" w:color="auto" w:fill="FFFFFF"/>
          <w:lang w:val="sr-Cyrl-RS"/>
        </w:rPr>
        <w:t xml:space="preserve"> </w:t>
      </w:r>
      <w:r w:rsidR="00053CE7" w:rsidRPr="009B3230">
        <w:rPr>
          <w:rFonts w:ascii="Times New Roman" w:eastAsia="Times New Roman" w:hAnsi="Times New Roman" w:cs="Times New Roman"/>
          <w:sz w:val="24"/>
          <w:szCs w:val="24"/>
          <w:shd w:val="clear" w:color="auto" w:fill="FFFFFF"/>
          <w:lang w:val="sr-Cyrl-RS"/>
        </w:rPr>
        <w:t>милијард</w:t>
      </w:r>
      <w:r w:rsidR="00053CE7">
        <w:rPr>
          <w:rFonts w:ascii="Times New Roman" w:eastAsia="Times New Roman" w:hAnsi="Times New Roman" w:cs="Times New Roman"/>
          <w:sz w:val="24"/>
          <w:szCs w:val="24"/>
          <w:shd w:val="clear" w:color="auto" w:fill="FFFFFF"/>
          <w:lang w:val="sr-Cyrl-RS"/>
        </w:rPr>
        <w:t>и</w:t>
      </w:r>
      <w:r w:rsidR="00053CE7"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евра, што указује на позитиван тренд економског развоја и стабилност макроекономског окружења.</w:t>
      </w:r>
    </w:p>
    <w:p w14:paraId="78D9C949" w14:textId="77777777" w:rsidR="005B1398"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Економски подаци за 2024. годину показују раст БДП-а од 3,9%, док је дуг</w:t>
      </w:r>
      <w:r w:rsidR="00F54892" w:rsidRPr="009B3230">
        <w:rPr>
          <w:rFonts w:ascii="Times New Roman" w:eastAsia="Times New Roman" w:hAnsi="Times New Roman" w:cs="Times New Roman"/>
          <w:sz w:val="24"/>
          <w:szCs w:val="24"/>
          <w:shd w:val="clear" w:color="auto" w:fill="FFFFFF"/>
          <w:lang w:val="sr-Cyrl-RS"/>
        </w:rPr>
        <w:t xml:space="preserve"> сектора државе</w:t>
      </w:r>
      <w:r w:rsidRPr="009B3230">
        <w:rPr>
          <w:rFonts w:ascii="Times New Roman" w:eastAsia="Times New Roman" w:hAnsi="Times New Roman" w:cs="Times New Roman"/>
          <w:sz w:val="24"/>
          <w:szCs w:val="24"/>
          <w:shd w:val="clear" w:color="auto" w:fill="FFFFFF"/>
          <w:lang w:val="sr-Cyrl-RS"/>
        </w:rPr>
        <w:t xml:space="preserve"> стабилизован на нивоу од</w:t>
      </w:r>
      <w:r w:rsidR="00F54892" w:rsidRPr="009B3230">
        <w:rPr>
          <w:rFonts w:ascii="Times New Roman" w:eastAsia="Times New Roman" w:hAnsi="Times New Roman" w:cs="Times New Roman"/>
          <w:sz w:val="24"/>
          <w:szCs w:val="24"/>
          <w:shd w:val="clear" w:color="auto" w:fill="FFFFFF"/>
          <w:lang w:val="sr-Cyrl-RS"/>
        </w:rPr>
        <w:t xml:space="preserve"> 46,9</w:t>
      </w:r>
      <w:r w:rsidRPr="009B3230">
        <w:rPr>
          <w:rFonts w:ascii="Times New Roman" w:eastAsia="Times New Roman" w:hAnsi="Times New Roman" w:cs="Times New Roman"/>
          <w:sz w:val="24"/>
          <w:szCs w:val="24"/>
          <w:shd w:val="clear" w:color="auto" w:fill="FFFFFF"/>
          <w:lang w:val="sr-Cyrl-RS"/>
        </w:rPr>
        <w:t>% БДП-а. Стопа незапослености је опала на 8,6%, док је радно ангажовано 2,37 милиона људи, што указује на очување стабилности тржишта рада и раст плата. Значајан је и прилив страних директних инвестиција, који је износио 5,2 милијарде евра, и допринео је економској стабилности и развоју. Укупни приходи од пореза износили су 1874,6 милијарди динара, док су укупни расходи били 2353,6 милијарди динара, при чему су капитални издаци износили 569,6 милијарди динара.</w:t>
      </w:r>
    </w:p>
    <w:p w14:paraId="560BEE87" w14:textId="77777777" w:rsidR="00243B14"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На нивоу централне власти, фискални дефицит је износио 212 милијарди динара, а примарни фискални дефицит 46 милијарди динара. Реализацијом активности у оквиру ПРУЈФ-а, након усвајања Измена и допуна Програма, додатно је ојачан систем управљања јавним финансијама, који сада пружа стабилну основу за даљу реализацију структурних реформи и стварање стабилног пословног окружења за привреду.</w:t>
      </w:r>
    </w:p>
    <w:p w14:paraId="22CA985F" w14:textId="77777777" w:rsidR="00243B14" w:rsidRPr="009B3230" w:rsidRDefault="00243B14"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оквиру Посебног циља I, примена Методологије за означавање зелених пројеката у 2024. години довела је до израде „зеленог буџета“, који је интегрисан у буџетску документацију, чиме је појачан фокус на одрживост и еколошки прихватљиве пројекте. Средњорочно планирање је унапређено кроз усвајање 29 нових средњорочних планова, подржано обукама и менторском подршком Републичког секретаријата за јавне политике. Управљање јавним инвестицијама, као кључни приоритет, наставило је да се развија кроз примену Уредбе о капиталним пројектима и развој </w:t>
      </w:r>
      <w:r w:rsidRPr="004D2DC9">
        <w:rPr>
          <w:rFonts w:ascii="Times New Roman" w:eastAsia="Times New Roman" w:hAnsi="Times New Roman" w:cs="Times New Roman"/>
          <w:i/>
          <w:sz w:val="24"/>
          <w:szCs w:val="24"/>
          <w:shd w:val="clear" w:color="auto" w:fill="FFFFFF"/>
          <w:lang w:val="sr-Cyrl-RS"/>
        </w:rPr>
        <w:t>PIMIS</w:t>
      </w:r>
      <w:r w:rsidRPr="009B3230">
        <w:rPr>
          <w:rFonts w:ascii="Times New Roman" w:eastAsia="Times New Roman" w:hAnsi="Times New Roman" w:cs="Times New Roman"/>
          <w:sz w:val="24"/>
          <w:szCs w:val="24"/>
          <w:shd w:val="clear" w:color="auto" w:fill="FFFFFF"/>
          <w:lang w:val="sr-Cyrl-RS"/>
        </w:rPr>
        <w:t>-а, што је допринело ефикаснијем управљању средствима.</w:t>
      </w:r>
    </w:p>
    <w:p w14:paraId="2BE80DA0" w14:textId="28215C88" w:rsidR="00263147" w:rsidRPr="009B3230" w:rsidRDefault="005B1398" w:rsidP="0066696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Пореска упра</w:t>
      </w:r>
      <w:r w:rsidR="003600CF" w:rsidRPr="009B3230">
        <w:rPr>
          <w:rFonts w:ascii="Times New Roman" w:eastAsia="Times New Roman" w:hAnsi="Times New Roman" w:cs="Times New Roman"/>
          <w:sz w:val="24"/>
          <w:szCs w:val="24"/>
          <w:shd w:val="clear" w:color="auto" w:fill="FFFFFF"/>
          <w:lang w:val="sr-Cyrl-RS"/>
        </w:rPr>
        <w:t>ва је у оквиру Посебног циља II</w:t>
      </w:r>
      <w:r w:rsidRPr="009B3230">
        <w:rPr>
          <w:rFonts w:ascii="Times New Roman" w:eastAsia="Times New Roman" w:hAnsi="Times New Roman" w:cs="Times New Roman"/>
          <w:sz w:val="24"/>
          <w:szCs w:val="24"/>
          <w:shd w:val="clear" w:color="auto" w:fill="FFFFFF"/>
          <w:lang w:val="sr-Cyrl-RS"/>
        </w:rPr>
        <w:t xml:space="preserve"> наставила трансформацију и унапређење пословних процеса уз техничку помоћ, што је довело до боље наплате прихода и модернизације управљања. Јачање капацитета јавних набавки и унапређење Портала јавних набавки били су у фокусу, чиме је побољшана транспарентност и ефикасност у овој области.</w:t>
      </w:r>
      <w:r w:rsidR="00360126" w:rsidRPr="009B3230">
        <w:rPr>
          <w:rFonts w:ascii="Times New Roman" w:eastAsia="Times New Roman" w:hAnsi="Times New Roman" w:cs="Times New Roman"/>
          <w:sz w:val="24"/>
          <w:szCs w:val="24"/>
          <w:shd w:val="clear" w:color="auto" w:fill="FFFFFF"/>
          <w:lang w:val="sr-Cyrl-RS"/>
        </w:rPr>
        <w:t xml:space="preserve"> Унапређење капацитета и повећање броја инспекцијских надзора такође су били значајни резултати у оквиру Посебног циља II, који је укључивао и побољшање система за јавне набавке.</w:t>
      </w:r>
    </w:p>
    <w:p w14:paraId="005F8B65" w14:textId="000E519B" w:rsidR="00263147" w:rsidRPr="009B3230" w:rsidRDefault="0026314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оквиру посебног циља III Јачање капацитета Канцеларије за ревизију система управљања средствима Европске уније било је један од кључних приоритета. </w:t>
      </w:r>
      <w:r w:rsidR="00F342DD" w:rsidRPr="00F342DD">
        <w:rPr>
          <w:rFonts w:ascii="Times New Roman" w:eastAsia="Times New Roman" w:hAnsi="Times New Roman" w:cs="Times New Roman"/>
          <w:sz w:val="24"/>
          <w:szCs w:val="24"/>
          <w:shd w:val="clear" w:color="auto" w:fill="FFFFFF"/>
          <w:lang w:val="sr-Cyrl-RS"/>
        </w:rPr>
        <w:t xml:space="preserve">Унапређена је организациона и кадровска структура, развијен методолошки оквир за ревизију </w:t>
      </w:r>
      <w:r w:rsidR="00F977A3" w:rsidRPr="00F977A3">
        <w:rPr>
          <w:rFonts w:ascii="Times New Roman" w:eastAsia="Times New Roman" w:hAnsi="Times New Roman" w:cs="Times New Roman"/>
          <w:i/>
          <w:sz w:val="24"/>
          <w:szCs w:val="24"/>
          <w:shd w:val="clear" w:color="auto" w:fill="FFFFFF"/>
        </w:rPr>
        <w:t>IPA</w:t>
      </w:r>
      <w:r w:rsidR="00F342DD" w:rsidRPr="00F342DD">
        <w:rPr>
          <w:rFonts w:ascii="Times New Roman" w:eastAsia="Times New Roman" w:hAnsi="Times New Roman" w:cs="Times New Roman"/>
          <w:sz w:val="24"/>
          <w:szCs w:val="24"/>
          <w:shd w:val="clear" w:color="auto" w:fill="FFFFFF"/>
          <w:lang w:val="sr-Cyrl-RS"/>
        </w:rPr>
        <w:t xml:space="preserve"> III и формирана група за интерну ревизију. С</w:t>
      </w:r>
      <w:r w:rsidR="00F342DD" w:rsidRPr="00F342DD">
        <w:rPr>
          <w:rFonts w:ascii="Times New Roman" w:eastAsia="Times New Roman" w:hAnsi="Times New Roman" w:cs="Times New Roman"/>
          <w:sz w:val="24"/>
          <w:szCs w:val="24"/>
          <w:shd w:val="clear" w:color="auto" w:fill="FFFFFF"/>
        </w:rPr>
        <w:t xml:space="preserve">ве препоруке Европске комисије из надлежности </w:t>
      </w:r>
      <w:r w:rsidR="00F342DD" w:rsidRPr="00F342DD">
        <w:rPr>
          <w:rFonts w:ascii="Times New Roman" w:eastAsia="Times New Roman" w:hAnsi="Times New Roman" w:cs="Times New Roman"/>
          <w:sz w:val="24"/>
          <w:szCs w:val="24"/>
          <w:shd w:val="clear" w:color="auto" w:fill="FFFFFF"/>
          <w:lang w:val="sr-Cyrl-RS"/>
        </w:rPr>
        <w:t>Канцеларије</w:t>
      </w:r>
      <w:r w:rsidR="00F342DD" w:rsidRPr="00F342DD">
        <w:rPr>
          <w:rFonts w:ascii="Times New Roman" w:eastAsia="Times New Roman" w:hAnsi="Times New Roman" w:cs="Times New Roman"/>
          <w:sz w:val="24"/>
          <w:szCs w:val="24"/>
          <w:shd w:val="clear" w:color="auto" w:fill="FFFFFF"/>
        </w:rPr>
        <w:t xml:space="preserve"> успешно су спроведене</w:t>
      </w:r>
      <w:r w:rsidR="00F342DD" w:rsidRPr="00F342DD">
        <w:rPr>
          <w:rFonts w:ascii="Times New Roman" w:eastAsia="Times New Roman" w:hAnsi="Times New Roman" w:cs="Times New Roman"/>
          <w:sz w:val="24"/>
          <w:szCs w:val="24"/>
          <w:shd w:val="clear" w:color="auto" w:fill="FFFFFF"/>
          <w:lang w:val="sr-Cyrl-RS"/>
        </w:rPr>
        <w:t>.</w:t>
      </w:r>
      <w:r w:rsidR="00F342DD">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Покренут је процес затварања програма у оквиру </w:t>
      </w:r>
      <w:r w:rsidRPr="006E7BC3">
        <w:rPr>
          <w:rFonts w:ascii="Times New Roman" w:eastAsia="Times New Roman" w:hAnsi="Times New Roman" w:cs="Times New Roman"/>
          <w:i/>
          <w:sz w:val="24"/>
          <w:szCs w:val="24"/>
          <w:shd w:val="clear" w:color="auto" w:fill="FFFFFF"/>
          <w:lang w:val="sr-Cyrl-RS"/>
        </w:rPr>
        <w:t>IPA</w:t>
      </w:r>
      <w:r w:rsidRPr="009B3230">
        <w:rPr>
          <w:rFonts w:ascii="Times New Roman" w:eastAsia="Times New Roman" w:hAnsi="Times New Roman" w:cs="Times New Roman"/>
          <w:sz w:val="24"/>
          <w:szCs w:val="24"/>
          <w:shd w:val="clear" w:color="auto" w:fill="FFFFFF"/>
          <w:lang w:val="sr-Cyrl-RS"/>
        </w:rPr>
        <w:t xml:space="preserve"> перспективе 2014–2020, док је Републици Србији поверено управљање средствима ЕУ у оквиру </w:t>
      </w:r>
      <w:r w:rsidRPr="006E7BC3">
        <w:rPr>
          <w:rFonts w:ascii="Times New Roman" w:eastAsia="Times New Roman" w:hAnsi="Times New Roman" w:cs="Times New Roman"/>
          <w:i/>
          <w:sz w:val="24"/>
          <w:szCs w:val="24"/>
          <w:shd w:val="clear" w:color="auto" w:fill="FFFFFF"/>
          <w:lang w:val="sr-Cyrl-RS"/>
        </w:rPr>
        <w:t>IPA</w:t>
      </w:r>
      <w:r w:rsidR="006E7BC3">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III програма, укључујући годишње акционе програме за 2021. и 2022. годину, као и програме прекограничне сарадње и </w:t>
      </w:r>
      <w:r w:rsidRPr="004D2DC9">
        <w:rPr>
          <w:rFonts w:ascii="Times New Roman" w:eastAsia="Times New Roman" w:hAnsi="Times New Roman" w:cs="Times New Roman"/>
          <w:i/>
          <w:sz w:val="24"/>
          <w:szCs w:val="24"/>
          <w:shd w:val="clear" w:color="auto" w:fill="FFFFFF"/>
          <w:lang w:val="sr-Cyrl-RS"/>
        </w:rPr>
        <w:t>IPARD</w:t>
      </w:r>
      <w:r w:rsidRPr="009B3230">
        <w:rPr>
          <w:rFonts w:ascii="Times New Roman" w:eastAsia="Times New Roman" w:hAnsi="Times New Roman" w:cs="Times New Roman"/>
          <w:sz w:val="24"/>
          <w:szCs w:val="24"/>
          <w:shd w:val="clear" w:color="auto" w:fill="FFFFFF"/>
          <w:lang w:val="sr-Cyrl-RS"/>
        </w:rPr>
        <w:t xml:space="preserve"> програм. Истовремено, ојачани су административни и функционални капацитети у области инспекцијског надзора, што је довело до повећања броја извршених надзора и ширења њихов</w:t>
      </w:r>
      <w:r w:rsidR="00A70B7F">
        <w:rPr>
          <w:rFonts w:ascii="Times New Roman" w:eastAsia="Times New Roman" w:hAnsi="Times New Roman" w:cs="Times New Roman"/>
          <w:sz w:val="24"/>
          <w:szCs w:val="24"/>
          <w:shd w:val="clear" w:color="auto" w:fill="FFFFFF"/>
          <w:lang w:val="sr-Cyrl-RS"/>
        </w:rPr>
        <w:t>ог обухвата, као и до уједначеног</w:t>
      </w:r>
      <w:r w:rsidRPr="009B3230">
        <w:rPr>
          <w:rFonts w:ascii="Times New Roman" w:eastAsia="Times New Roman" w:hAnsi="Times New Roman" w:cs="Times New Roman"/>
          <w:sz w:val="24"/>
          <w:szCs w:val="24"/>
          <w:shd w:val="clear" w:color="auto" w:fill="FFFFFF"/>
          <w:lang w:val="sr-Cyrl-RS"/>
        </w:rPr>
        <w:t xml:space="preserve"> поступања буџетских инспектора на територији целе Републике Србије.</w:t>
      </w:r>
    </w:p>
    <w:p w14:paraId="6C73541E" w14:textId="77777777" w:rsidR="005B1398"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Посебан нагласак у оквиру Посебног циља IV био је на јачању интерне финансијске контроле у јавном сектору, што је праћено унапређењем система управљања и контроле путем нових регулаторних оквира и обука за запослене.</w:t>
      </w:r>
    </w:p>
    <w:p w14:paraId="1F6EE61B" w14:textId="77777777" w:rsidR="005B1398"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оквиру Посебног циља V, реформа рачуноводства у јавном сектору настављена је усклађивањем са међународним стандардима, чиме је омогућена боља прецизност и транспарентност финансијских извештаја. Овај процес је подржан обукама и развојем нових рачуноводствених процедура које су усмерене на унапређење система финансијског извештавања.</w:t>
      </w:r>
    </w:p>
    <w:p w14:paraId="7C7E6E8D" w14:textId="77777777" w:rsidR="00F14735" w:rsidRPr="009B3230" w:rsidRDefault="00F14735"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Посебни циљ VI фокусиран је на јачање спољног надзора над јавним финансијама, са значајним улагањима у изградњу капацитета Државне ревизорске институције и активностима које је Одбор Народне скупштине спровео у претходном периоду у</w:t>
      </w:r>
      <w:r w:rsidR="00EF7957"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виду одржавања седница за разматрање извештаја ДРИ</w:t>
      </w:r>
      <w:r w:rsidRPr="00F14735">
        <w:rPr>
          <w:rFonts w:ascii="Times New Roman" w:eastAsia="Times New Roman" w:hAnsi="Times New Roman" w:cs="Times New Roman"/>
          <w:sz w:val="24"/>
          <w:szCs w:val="24"/>
          <w:shd w:val="clear" w:color="auto" w:fill="FFFFFF"/>
          <w:lang w:val="sr-Cyrl-RS"/>
        </w:rPr>
        <w:t xml:space="preserve"> у којима, поред представника ДРИ, учествују и субјекти ревизије, представници надлежних министарстава и други релевантни актери, као и седница за разматрање</w:t>
      </w:r>
      <w:r w:rsidRPr="009B3230">
        <w:rPr>
          <w:rFonts w:ascii="Times New Roman" w:eastAsia="Times New Roman" w:hAnsi="Times New Roman" w:cs="Times New Roman"/>
          <w:sz w:val="24"/>
          <w:szCs w:val="24"/>
          <w:shd w:val="clear" w:color="auto" w:fill="FFFFFF"/>
          <w:lang w:val="sr-Cyrl-RS"/>
        </w:rPr>
        <w:t xml:space="preserve"> препорука за измене закона у присуству ДРИ и Министарства финансија. Овај напор је допринео повећању броја ревизија и унапређењу квалитета надзора над јавним средствима, што је кључно за транспарентност и одговорност у управљању јавним ресурсима.</w:t>
      </w:r>
    </w:p>
    <w:p w14:paraId="196401C6" w14:textId="77777777" w:rsidR="00032FB8" w:rsidRPr="009B3230" w:rsidRDefault="00032FB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светлу постојања великог броја ИТ система у оквиру Министарства финансија, који често нису били међусобно усклађени, као и због планирања бројних нових система, формиран је посебан Сектор за дигитализацију у области јавних финансија. Овај сектор игра кључну улогу у координацији процеса успостављања нових ИТ система</w:t>
      </w:r>
      <w:r w:rsidR="00101A58" w:rsidRPr="009B3230">
        <w:rPr>
          <w:rFonts w:ascii="Times New Roman" w:eastAsia="Times New Roman" w:hAnsi="Times New Roman" w:cs="Times New Roman"/>
          <w:sz w:val="24"/>
          <w:szCs w:val="24"/>
          <w:shd w:val="clear" w:color="auto" w:fill="FFFFFF"/>
          <w:lang w:val="sr-Cyrl-RS"/>
        </w:rPr>
        <w:t xml:space="preserve"> (е-</w:t>
      </w:r>
      <w:r w:rsidR="00101A58" w:rsidRPr="009B3230">
        <w:rPr>
          <w:rFonts w:ascii="Times New Roman" w:eastAsia="Times New Roman" w:hAnsi="Times New Roman" w:cs="Times New Roman"/>
          <w:sz w:val="24"/>
          <w:szCs w:val="24"/>
          <w:shd w:val="clear" w:color="auto" w:fill="FFFFFF"/>
          <w:lang w:val="sr-Cyrl-RS"/>
        </w:rPr>
        <w:lastRenderedPageBreak/>
        <w:t>фактурисање, е-отпремнице, е-акцизе, итд)</w:t>
      </w:r>
      <w:r w:rsidRPr="009B3230">
        <w:rPr>
          <w:rFonts w:ascii="Times New Roman" w:eastAsia="Times New Roman" w:hAnsi="Times New Roman" w:cs="Times New Roman"/>
          <w:sz w:val="24"/>
          <w:szCs w:val="24"/>
          <w:shd w:val="clear" w:color="auto" w:fill="FFFFFF"/>
          <w:lang w:val="sr-Cyrl-RS"/>
        </w:rPr>
        <w:t xml:space="preserve">, чиме обезбеђује њихову интеграцију и усклађеност са постојећом инфраструктуром. </w:t>
      </w:r>
      <w:r w:rsidR="00683475" w:rsidRPr="009B3230">
        <w:rPr>
          <w:rFonts w:ascii="Times New Roman" w:eastAsia="Times New Roman" w:hAnsi="Times New Roman" w:cs="Times New Roman"/>
          <w:sz w:val="24"/>
          <w:szCs w:val="24"/>
          <w:shd w:val="clear" w:color="auto" w:fill="FFFFFF"/>
          <w:lang w:val="sr-Cyrl-RS"/>
        </w:rPr>
        <w:t xml:space="preserve">Овај сектор </w:t>
      </w:r>
      <w:r w:rsidRPr="009B3230">
        <w:rPr>
          <w:rFonts w:ascii="Times New Roman" w:eastAsia="Times New Roman" w:hAnsi="Times New Roman" w:cs="Times New Roman"/>
          <w:sz w:val="24"/>
          <w:szCs w:val="24"/>
          <w:shd w:val="clear" w:color="auto" w:fill="FFFFFF"/>
          <w:lang w:val="sr-Cyrl-RS"/>
        </w:rPr>
        <w:t xml:space="preserve">омогућава ефикасније управљање подацима и унапређење функционалности унутар министарства, што је од суштинског значаја за модернизацију и дигитализацију јавних финансија у </w:t>
      </w:r>
      <w:r w:rsidR="00683475" w:rsidRPr="009B3230">
        <w:rPr>
          <w:rFonts w:ascii="Times New Roman" w:eastAsia="Times New Roman" w:hAnsi="Times New Roman" w:cs="Times New Roman"/>
          <w:sz w:val="24"/>
          <w:szCs w:val="24"/>
          <w:shd w:val="clear" w:color="auto" w:fill="FFFFFF"/>
          <w:lang w:val="sr-Cyrl-RS"/>
        </w:rPr>
        <w:t xml:space="preserve">Републици </w:t>
      </w:r>
      <w:r w:rsidRPr="009B3230">
        <w:rPr>
          <w:rFonts w:ascii="Times New Roman" w:eastAsia="Times New Roman" w:hAnsi="Times New Roman" w:cs="Times New Roman"/>
          <w:sz w:val="24"/>
          <w:szCs w:val="24"/>
          <w:shd w:val="clear" w:color="auto" w:fill="FFFFFF"/>
          <w:lang w:val="sr-Cyrl-RS"/>
        </w:rPr>
        <w:t>Србији. </w:t>
      </w:r>
    </w:p>
    <w:p w14:paraId="2CA4C7CC" w14:textId="77777777" w:rsidR="00032FB8" w:rsidRPr="009B3230" w:rsidRDefault="00032FB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протеклом периоду Србија је посветила пажњу унапређењу зеленог управљања јавним финансијама, што је нарочито видљиво кроз увођење зеленог буџета у Закону о буџету за 2025. годину – први пут је пописан и јавно презентован списак пројеката који директно доприносе заштити животне средине и климатским циљевима. Ова иновација представља снажан корак ка јаснијем праћењу и усклађивању фискалне политике са принципима одрживог развоја и омогућава систематско обележавање еколошки релевантних ставки у буџету, у складу са добром праксом ЕУ. </w:t>
      </w:r>
    </w:p>
    <w:p w14:paraId="48919FCC" w14:textId="77777777" w:rsidR="00032FB8" w:rsidRPr="009B3230" w:rsidRDefault="00032FB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Додатно, као потврда посвећености зеленој агенди, Србија је у претходним годинама емитовала зелене и одрживе обвезнице, чиме је обезбеђено финансирање за кључне инфраструктурне, еколошке и социјалне пројекте, попут развоја железнице, система за пречишћавање отпадних вода и пошумљавања. Као нови корак напред, у оквиру израде </w:t>
      </w:r>
      <w:r w:rsidRPr="009A73F6">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процене за Србију у првој половини 2025. године, на иницијативу Министарства финансија, затражено је и спровођење прве климатске </w:t>
      </w:r>
      <w:r w:rsidRPr="009A73F6">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анализе од стране Светске банке, чиме Србија постаје једна од првих земаља у региону са оваквом специјализованом оценом. Овај приступ омогућава да се на основу конкретних препорука додатно унапреде буџетски процеси, мере и инструменти за климатско и зелено управљање јавним финансијама, као и да се планира нови сет мера за јачање отпорности јавних финансија на еколошке и климатске ризике.</w:t>
      </w:r>
    </w:p>
    <w:p w14:paraId="15AC21EA" w14:textId="77777777" w:rsidR="005B1398" w:rsidRPr="009B3230" w:rsidRDefault="005B139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Иако су постигнути значајни резултати, изазови остају у погледу обезбеђивања финансирања и </w:t>
      </w:r>
      <w:r w:rsidR="00683475" w:rsidRPr="009B3230">
        <w:rPr>
          <w:rFonts w:ascii="Times New Roman" w:eastAsia="Times New Roman" w:hAnsi="Times New Roman" w:cs="Times New Roman"/>
          <w:sz w:val="24"/>
          <w:szCs w:val="24"/>
          <w:shd w:val="clear" w:color="auto" w:fill="FFFFFF"/>
          <w:lang w:val="sr-Cyrl-RS"/>
        </w:rPr>
        <w:t>стручне подршке</w:t>
      </w:r>
      <w:r w:rsidRPr="009B3230">
        <w:rPr>
          <w:rFonts w:ascii="Times New Roman" w:eastAsia="Times New Roman" w:hAnsi="Times New Roman" w:cs="Times New Roman"/>
          <w:sz w:val="24"/>
          <w:szCs w:val="24"/>
          <w:shd w:val="clear" w:color="auto" w:fill="FFFFFF"/>
          <w:lang w:val="sr-Cyrl-RS"/>
        </w:rPr>
        <w:t>. Постављени темељи омогућавају даљи развој и имплементацију будућих реформи које ће додатно унапредити систем јавних финансија у Србији.</w:t>
      </w:r>
    </w:p>
    <w:p w14:paraId="079DC875" w14:textId="77777777" w:rsidR="0092653C" w:rsidRPr="005B1398" w:rsidRDefault="0092653C" w:rsidP="005B1398">
      <w:pPr>
        <w:spacing w:after="0" w:line="240" w:lineRule="auto"/>
        <w:jc w:val="both"/>
        <w:rPr>
          <w:rFonts w:ascii="Times New Roman" w:hAnsi="Times New Roman"/>
          <w:sz w:val="24"/>
          <w:lang w:val="sr-Cyrl-RS"/>
        </w:rPr>
      </w:pPr>
    </w:p>
    <w:p w14:paraId="4B1FD7B1" w14:textId="77777777" w:rsidR="00440797" w:rsidRPr="00B26B4D" w:rsidRDefault="00440797" w:rsidP="00B26B4D">
      <w:pPr>
        <w:pStyle w:val="Heading1"/>
        <w:jc w:val="center"/>
        <w:rPr>
          <w:rFonts w:ascii="Times New Roman" w:hAnsi="Times New Roman" w:cs="Times New Roman"/>
          <w:sz w:val="24"/>
          <w:szCs w:val="24"/>
        </w:rPr>
      </w:pPr>
      <w:bookmarkStart w:id="8" w:name="_Toc72488787"/>
      <w:bookmarkStart w:id="9" w:name="_Toc211860018"/>
      <w:r w:rsidRPr="00B26B4D">
        <w:rPr>
          <w:rFonts w:ascii="Times New Roman" w:hAnsi="Times New Roman" w:cs="Times New Roman"/>
          <w:sz w:val="24"/>
          <w:szCs w:val="24"/>
        </w:rPr>
        <w:t>Процес ПРИПРЕМЕ ПРОГРАМА РЕФОРМЕ УПРАВЉАЊА ЈАВНИМ ФИНАНСИЈАМА 2026-20</w:t>
      </w:r>
      <w:bookmarkEnd w:id="8"/>
      <w:r w:rsidRPr="00B26B4D">
        <w:rPr>
          <w:rFonts w:ascii="Times New Roman" w:hAnsi="Times New Roman" w:cs="Times New Roman"/>
          <w:sz w:val="24"/>
          <w:szCs w:val="24"/>
        </w:rPr>
        <w:t>30</w:t>
      </w:r>
      <w:bookmarkEnd w:id="9"/>
    </w:p>
    <w:p w14:paraId="1FA27B11" w14:textId="77777777" w:rsidR="00424668" w:rsidRPr="00424668" w:rsidRDefault="00424668" w:rsidP="00424668">
      <w:pPr>
        <w:spacing w:after="0" w:line="240" w:lineRule="auto"/>
        <w:jc w:val="both"/>
        <w:rPr>
          <w:rFonts w:ascii="Times New Roman" w:hAnsi="Times New Roman"/>
          <w:sz w:val="24"/>
        </w:rPr>
      </w:pPr>
    </w:p>
    <w:p w14:paraId="375805E1" w14:textId="77777777" w:rsidR="00440797" w:rsidRPr="009B3230" w:rsidRDefault="0044079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w:t>
      </w:r>
      <w:r w:rsidR="00EF7957" w:rsidRPr="009B3230">
        <w:rPr>
          <w:rFonts w:ascii="Times New Roman" w:eastAsia="Times New Roman" w:hAnsi="Times New Roman" w:cs="Times New Roman"/>
          <w:sz w:val="24"/>
          <w:szCs w:val="24"/>
          <w:shd w:val="clear" w:color="auto" w:fill="FFFFFF"/>
          <w:lang w:val="sr-Cyrl-RS"/>
        </w:rPr>
        <w:t>јуну</w:t>
      </w:r>
      <w:r w:rsidRPr="009B3230">
        <w:rPr>
          <w:rFonts w:ascii="Times New Roman" w:eastAsia="Times New Roman" w:hAnsi="Times New Roman" w:cs="Times New Roman"/>
          <w:sz w:val="24"/>
          <w:szCs w:val="24"/>
          <w:shd w:val="clear" w:color="auto" w:fill="FFFFFF"/>
          <w:lang w:val="sr-Cyrl-RS"/>
        </w:rPr>
        <w:t xml:space="preserve"> 2025. године, </w:t>
      </w:r>
      <w:r w:rsidR="00EF7957" w:rsidRPr="009B3230">
        <w:rPr>
          <w:rFonts w:ascii="Times New Roman" w:eastAsia="Times New Roman" w:hAnsi="Times New Roman" w:cs="Times New Roman"/>
          <w:sz w:val="24"/>
          <w:szCs w:val="24"/>
          <w:shd w:val="clear" w:color="auto" w:fill="FFFFFF"/>
          <w:lang w:val="sr-Cyrl-RS"/>
        </w:rPr>
        <w:t>Решењем</w:t>
      </w:r>
      <w:r w:rsidRPr="009B3230">
        <w:rPr>
          <w:rFonts w:ascii="Times New Roman" w:eastAsia="Times New Roman" w:hAnsi="Times New Roman" w:cs="Times New Roman"/>
          <w:sz w:val="24"/>
          <w:szCs w:val="24"/>
          <w:shd w:val="clear" w:color="auto" w:fill="FFFFFF"/>
          <w:lang w:val="sr-Cyrl-RS"/>
        </w:rPr>
        <w:t xml:space="preserve"> министра финансија, формирана је Радна група за израду, праћење и извештавање о реализацији ПРУЈФ 2026-2030 (</w:t>
      </w:r>
      <w:r w:rsidR="00EF7957" w:rsidRPr="009B3230">
        <w:rPr>
          <w:rFonts w:ascii="Times New Roman" w:eastAsia="Times New Roman" w:hAnsi="Times New Roman" w:cs="Times New Roman"/>
          <w:sz w:val="24"/>
          <w:szCs w:val="24"/>
          <w:shd w:val="clear" w:color="auto" w:fill="FFFFFF"/>
          <w:lang w:val="sr-Cyrl-RS"/>
        </w:rPr>
        <w:t>у</w:t>
      </w:r>
      <w:r w:rsidRPr="009B3230">
        <w:rPr>
          <w:rFonts w:ascii="Times New Roman" w:eastAsia="Times New Roman" w:hAnsi="Times New Roman" w:cs="Times New Roman"/>
          <w:sz w:val="24"/>
          <w:szCs w:val="24"/>
          <w:shd w:val="clear" w:color="auto" w:fill="FFFFFF"/>
          <w:lang w:val="sr-Cyrl-RS"/>
        </w:rPr>
        <w:t xml:space="preserve"> даљем тексту: Радна група), чиме је званично отпочет процес припреме новог програма.</w:t>
      </w:r>
    </w:p>
    <w:p w14:paraId="46E66640" w14:textId="0B1032AD" w:rsidR="00440797" w:rsidRPr="009B3230" w:rsidRDefault="0044079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Нови програм је заснован на налазима </w:t>
      </w:r>
      <w:r w:rsidRPr="009014A5">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процене коју је припремила Светска банка, </w:t>
      </w:r>
      <w:r w:rsidR="000E373C" w:rsidRPr="009B3230">
        <w:rPr>
          <w:rFonts w:ascii="Times New Roman" w:eastAsia="Times New Roman" w:hAnsi="Times New Roman" w:cs="Times New Roman"/>
          <w:sz w:val="24"/>
          <w:szCs w:val="24"/>
          <w:shd w:val="clear" w:color="auto" w:fill="FFFFFF"/>
          <w:lang w:val="sr-Cyrl-RS"/>
        </w:rPr>
        <w:t>н</w:t>
      </w:r>
      <w:r w:rsidRPr="009B3230">
        <w:rPr>
          <w:rFonts w:ascii="Times New Roman" w:eastAsia="Times New Roman" w:hAnsi="Times New Roman" w:cs="Times New Roman"/>
          <w:sz w:val="24"/>
          <w:szCs w:val="24"/>
          <w:shd w:val="clear" w:color="auto" w:fill="FFFFFF"/>
          <w:lang w:val="sr-Cyrl-RS"/>
        </w:rPr>
        <w:t>а</w:t>
      </w:r>
      <w:r w:rsidR="000E373C"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основу захтева Министарства финансија из августа 2024. године. Прва радна верзија </w:t>
      </w:r>
      <w:r w:rsidRPr="009014A5">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извештаја подељена је са члановима радне групе у јулу 2025. године, док је први нацрт презентован почетком септембра исте године. </w:t>
      </w:r>
      <w:r w:rsidR="000E373C" w:rsidRPr="009B3230">
        <w:rPr>
          <w:rFonts w:ascii="Times New Roman" w:eastAsia="Times New Roman" w:hAnsi="Times New Roman" w:cs="Times New Roman"/>
          <w:sz w:val="24"/>
          <w:szCs w:val="24"/>
          <w:shd w:val="clear" w:color="auto" w:fill="FFFFFF"/>
          <w:lang w:val="sr-Cyrl-RS"/>
        </w:rPr>
        <w:t>Радној групи је од изузетног значаја што је, уз подршку Евр</w:t>
      </w:r>
      <w:r w:rsidR="00046B65" w:rsidRPr="009B3230">
        <w:rPr>
          <w:rFonts w:ascii="Times New Roman" w:eastAsia="Times New Roman" w:hAnsi="Times New Roman" w:cs="Times New Roman"/>
          <w:sz w:val="24"/>
          <w:szCs w:val="24"/>
          <w:shd w:val="clear" w:color="auto" w:fill="FFFFFF"/>
          <w:lang w:val="sr-Cyrl-RS"/>
        </w:rPr>
        <w:t xml:space="preserve">опске уније, обезбеђена подршка </w:t>
      </w:r>
      <w:r w:rsidR="000E373C" w:rsidRPr="009B3230">
        <w:rPr>
          <w:rFonts w:ascii="Times New Roman" w:eastAsia="Times New Roman" w:hAnsi="Times New Roman" w:cs="Times New Roman"/>
          <w:sz w:val="24"/>
          <w:szCs w:val="24"/>
          <w:shd w:val="clear" w:color="auto" w:fill="FFFFFF"/>
          <w:lang w:val="sr-Cyrl-RS"/>
        </w:rPr>
        <w:t>стручњак</w:t>
      </w:r>
      <w:r w:rsidR="00046B65" w:rsidRPr="009B3230">
        <w:rPr>
          <w:rFonts w:ascii="Times New Roman" w:eastAsia="Times New Roman" w:hAnsi="Times New Roman" w:cs="Times New Roman"/>
          <w:sz w:val="24"/>
          <w:szCs w:val="24"/>
          <w:shd w:val="clear" w:color="auto" w:fill="FFFFFF"/>
          <w:lang w:val="sr-Cyrl-RS"/>
        </w:rPr>
        <w:t>а</w:t>
      </w:r>
      <w:r w:rsidR="000E373C" w:rsidRPr="009B3230">
        <w:rPr>
          <w:rFonts w:ascii="Times New Roman" w:eastAsia="Times New Roman" w:hAnsi="Times New Roman" w:cs="Times New Roman"/>
          <w:sz w:val="24"/>
          <w:szCs w:val="24"/>
          <w:shd w:val="clear" w:color="auto" w:fill="FFFFFF"/>
          <w:lang w:val="sr-Cyrl-RS"/>
        </w:rPr>
        <w:t xml:space="preserve"> за област </w:t>
      </w:r>
      <w:r w:rsidR="00C65CCF">
        <w:rPr>
          <w:rFonts w:ascii="Times New Roman" w:eastAsia="Times New Roman" w:hAnsi="Times New Roman" w:cs="Times New Roman"/>
          <w:sz w:val="24"/>
          <w:szCs w:val="24"/>
          <w:shd w:val="clear" w:color="auto" w:fill="FFFFFF"/>
          <w:lang w:val="sr-Cyrl-RS"/>
        </w:rPr>
        <w:lastRenderedPageBreak/>
        <w:t>јавних финансија</w:t>
      </w:r>
      <w:r w:rsidR="000E373C" w:rsidRPr="009B3230">
        <w:rPr>
          <w:rFonts w:ascii="Times New Roman" w:eastAsia="Times New Roman" w:hAnsi="Times New Roman" w:cs="Times New Roman"/>
          <w:sz w:val="24"/>
          <w:szCs w:val="24"/>
          <w:shd w:val="clear" w:color="auto" w:fill="FFFFFF"/>
          <w:lang w:val="sr-Cyrl-RS"/>
        </w:rPr>
        <w:t xml:space="preserve"> који пружа континуирану подршку члановима радне групе. Консултант је значајно допринео разумевању </w:t>
      </w:r>
      <w:r w:rsidR="000E373C" w:rsidRPr="009014A5">
        <w:rPr>
          <w:rFonts w:ascii="Times New Roman" w:eastAsia="Times New Roman" w:hAnsi="Times New Roman" w:cs="Times New Roman"/>
          <w:i/>
          <w:sz w:val="24"/>
          <w:szCs w:val="24"/>
          <w:shd w:val="clear" w:color="auto" w:fill="FFFFFF"/>
          <w:lang w:val="sr-Cyrl-RS"/>
        </w:rPr>
        <w:t>PEFA</w:t>
      </w:r>
      <w:r w:rsidR="000E373C" w:rsidRPr="009B3230">
        <w:rPr>
          <w:rFonts w:ascii="Times New Roman" w:eastAsia="Times New Roman" w:hAnsi="Times New Roman" w:cs="Times New Roman"/>
          <w:sz w:val="24"/>
          <w:szCs w:val="24"/>
          <w:shd w:val="clear" w:color="auto" w:fill="FFFFFF"/>
          <w:lang w:val="sr-Cyrl-RS"/>
        </w:rPr>
        <w:t xml:space="preserve"> методологије и оцена, као и повезивању ПРУЈФ-а са </w:t>
      </w:r>
      <w:r w:rsidR="000E373C" w:rsidRPr="009A73F6">
        <w:rPr>
          <w:rFonts w:ascii="Times New Roman" w:eastAsia="Times New Roman" w:hAnsi="Times New Roman" w:cs="Times New Roman"/>
          <w:i/>
          <w:sz w:val="24"/>
          <w:szCs w:val="24"/>
          <w:shd w:val="clear" w:color="auto" w:fill="FFFFFF"/>
          <w:lang w:val="sr-Cyrl-RS"/>
        </w:rPr>
        <w:t>PEFA</w:t>
      </w:r>
      <w:r w:rsidR="000E373C" w:rsidRPr="009B3230">
        <w:rPr>
          <w:rFonts w:ascii="Times New Roman" w:eastAsia="Times New Roman" w:hAnsi="Times New Roman" w:cs="Times New Roman"/>
          <w:sz w:val="24"/>
          <w:szCs w:val="24"/>
          <w:shd w:val="clear" w:color="auto" w:fill="FFFFFF"/>
          <w:lang w:val="sr-Cyrl-RS"/>
        </w:rPr>
        <w:t xml:space="preserve"> оценама и </w:t>
      </w:r>
      <w:r w:rsidR="000E373C" w:rsidRPr="009A73F6">
        <w:rPr>
          <w:rFonts w:ascii="Times New Roman" w:eastAsia="Times New Roman" w:hAnsi="Times New Roman" w:cs="Times New Roman"/>
          <w:i/>
          <w:sz w:val="24"/>
          <w:szCs w:val="24"/>
          <w:shd w:val="clear" w:color="auto" w:fill="FFFFFF"/>
          <w:lang w:val="sr-Cyrl-RS"/>
        </w:rPr>
        <w:t>SIGMA</w:t>
      </w:r>
      <w:r w:rsidR="000E373C" w:rsidRPr="009B3230">
        <w:rPr>
          <w:rFonts w:ascii="Times New Roman" w:eastAsia="Times New Roman" w:hAnsi="Times New Roman" w:cs="Times New Roman"/>
          <w:sz w:val="24"/>
          <w:szCs w:val="24"/>
          <w:shd w:val="clear" w:color="auto" w:fill="FFFFFF"/>
          <w:lang w:val="sr-Cyrl-RS"/>
        </w:rPr>
        <w:t xml:space="preserve"> препорукама, уз посебну помоћ у формулисању индикатора на нивоу посебних циљева и мера.</w:t>
      </w:r>
    </w:p>
    <w:p w14:paraId="0FED731B" w14:textId="77777777" w:rsidR="003877C2" w:rsidRPr="009B3230" w:rsidRDefault="0044079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Радионице одржане у оквиру припреме новог Програма реформе управљања јавним финансијама за период 2026-2030 одиграле су кључну улогу у развоју овог документа. </w:t>
      </w:r>
    </w:p>
    <w:p w14:paraId="23657BB9" w14:textId="0DF3F7AB" w:rsidR="003877C2" w:rsidRPr="009B3230" w:rsidRDefault="0044079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Прва радионица се фокусирала на анализу динамике остваривања активности предвиђених постојећим програмом у 2025. </w:t>
      </w:r>
      <w:r w:rsidR="00EF7957" w:rsidRPr="009B3230">
        <w:rPr>
          <w:rFonts w:ascii="Times New Roman" w:eastAsia="Times New Roman" w:hAnsi="Times New Roman" w:cs="Times New Roman"/>
          <w:sz w:val="24"/>
          <w:szCs w:val="24"/>
          <w:shd w:val="clear" w:color="auto" w:fill="FFFFFF"/>
          <w:lang w:val="sr-Cyrl-RS"/>
        </w:rPr>
        <w:t>г</w:t>
      </w:r>
      <w:r w:rsidRPr="009B3230">
        <w:rPr>
          <w:rFonts w:ascii="Times New Roman" w:eastAsia="Times New Roman" w:hAnsi="Times New Roman" w:cs="Times New Roman"/>
          <w:sz w:val="24"/>
          <w:szCs w:val="24"/>
          <w:shd w:val="clear" w:color="auto" w:fill="FFFFFF"/>
          <w:lang w:val="sr-Cyrl-RS"/>
        </w:rPr>
        <w:t>одини,</w:t>
      </w:r>
      <w:r w:rsidR="003877C2" w:rsidRPr="009B3230">
        <w:rPr>
          <w:rFonts w:ascii="Times New Roman" w:eastAsia="Times New Roman" w:hAnsi="Times New Roman" w:cs="Times New Roman"/>
          <w:sz w:val="24"/>
          <w:szCs w:val="24"/>
          <w:shd w:val="clear" w:color="auto" w:fill="FFFFFF"/>
          <w:lang w:val="sr-Cyrl-RS"/>
        </w:rPr>
        <w:t xml:space="preserve"> као и базу расположивих полазних информација:</w:t>
      </w:r>
      <w:r w:rsidRPr="009B3230">
        <w:rPr>
          <w:rFonts w:ascii="Times New Roman" w:eastAsia="Times New Roman" w:hAnsi="Times New Roman" w:cs="Times New Roman"/>
          <w:sz w:val="24"/>
          <w:szCs w:val="24"/>
          <w:shd w:val="clear" w:color="auto" w:fill="FFFFFF"/>
          <w:lang w:val="sr-Cyrl-RS"/>
        </w:rPr>
        <w:t xml:space="preserve"> </w:t>
      </w:r>
      <w:r w:rsidR="003877C2" w:rsidRPr="009B3230">
        <w:rPr>
          <w:rFonts w:ascii="Times New Roman" w:eastAsia="Times New Roman" w:hAnsi="Times New Roman" w:cs="Times New Roman"/>
          <w:sz w:val="24"/>
          <w:szCs w:val="24"/>
          <w:shd w:val="clear" w:color="auto" w:fill="FFFFFF"/>
          <w:lang w:val="sr-Cyrl-RS"/>
        </w:rPr>
        <w:t xml:space="preserve">преглед ексанте анализе ове области, расположивих докумената - стратешких, планских и дијагностичких, везе са Кластером 1 Основе, преговарачким поглављима и предузетим обавезама у процесу ЕУ интеграција, </w:t>
      </w:r>
      <w:r w:rsidRPr="009B3230">
        <w:rPr>
          <w:rFonts w:ascii="Times New Roman" w:eastAsia="Times New Roman" w:hAnsi="Times New Roman" w:cs="Times New Roman"/>
          <w:sz w:val="24"/>
          <w:szCs w:val="24"/>
          <w:shd w:val="clear" w:color="auto" w:fill="FFFFFF"/>
          <w:lang w:val="sr-Cyrl-RS"/>
        </w:rPr>
        <w:t xml:space="preserve">као и разматрање индикатора који би требало побољшати у новом програму. </w:t>
      </w:r>
      <w:r w:rsidR="003877C2" w:rsidRPr="009B3230">
        <w:rPr>
          <w:rFonts w:ascii="Times New Roman" w:eastAsia="Times New Roman" w:hAnsi="Times New Roman" w:cs="Times New Roman"/>
          <w:sz w:val="24"/>
          <w:szCs w:val="24"/>
          <w:shd w:val="clear" w:color="auto" w:fill="FFFFFF"/>
          <w:lang w:val="sr-Cyrl-RS"/>
        </w:rPr>
        <w:t xml:space="preserve">Договорено је да због оптимизације праћења и извештавања избегавамо понављање мера и активности које су предвиђење у другим документима (стратегијама, програмима и пројектима) релевантним за систем управљања јавним финансијама, као што је Стратегија реформе јавне управе 2021-2030, Реформска агенда 2024-2027, као и таргети пројекта Унапређење управљања јавним финансијама за климатске промене који финансирају Светска банка и </w:t>
      </w:r>
      <w:r w:rsidR="009A73F6" w:rsidRPr="009A73F6">
        <w:rPr>
          <w:rFonts w:ascii="Times New Roman" w:eastAsia="Times New Roman" w:hAnsi="Times New Roman" w:cs="Times New Roman"/>
          <w:i/>
          <w:sz w:val="24"/>
          <w:szCs w:val="24"/>
          <w:shd w:val="clear" w:color="auto" w:fill="FFFFFF"/>
        </w:rPr>
        <w:t>AFD</w:t>
      </w:r>
      <w:r w:rsidR="003877C2" w:rsidRPr="009B3230">
        <w:rPr>
          <w:rFonts w:ascii="Times New Roman" w:eastAsia="Times New Roman" w:hAnsi="Times New Roman" w:cs="Times New Roman"/>
          <w:sz w:val="24"/>
          <w:szCs w:val="24"/>
          <w:shd w:val="clear" w:color="auto" w:fill="FFFFFF"/>
          <w:lang w:val="sr-Cyrl-RS"/>
        </w:rPr>
        <w:t xml:space="preserve">, и други. Посебна пажња посвећена је закључцима састанака Посебне групе за реформу јавне управе и Високог дијалога о реформи јавне управе са ЕК, као и вишеструком значају области управљања јавним финансијама у оквиру имплементације Реформске агенде Републике Србије. </w:t>
      </w:r>
      <w:r w:rsidRPr="009B3230">
        <w:rPr>
          <w:rFonts w:ascii="Times New Roman" w:eastAsia="Times New Roman" w:hAnsi="Times New Roman" w:cs="Times New Roman"/>
          <w:sz w:val="24"/>
          <w:szCs w:val="24"/>
          <w:shd w:val="clear" w:color="auto" w:fill="FFFFFF"/>
          <w:lang w:val="sr-Cyrl-RS"/>
        </w:rPr>
        <w:t xml:space="preserve">Учесници су такође анализирали прелиминарне резултате </w:t>
      </w:r>
      <w:r w:rsidRPr="006E7BC3">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процене и препоруке </w:t>
      </w:r>
      <w:r w:rsidRPr="009A73F6">
        <w:rPr>
          <w:rFonts w:ascii="Times New Roman" w:eastAsia="Times New Roman" w:hAnsi="Times New Roman" w:cs="Times New Roman"/>
          <w:i/>
          <w:sz w:val="24"/>
          <w:szCs w:val="24"/>
          <w:shd w:val="clear" w:color="auto" w:fill="FFFFFF"/>
          <w:lang w:val="sr-Cyrl-RS"/>
        </w:rPr>
        <w:t>SIGMA</w:t>
      </w:r>
      <w:r w:rsidRPr="009B3230">
        <w:rPr>
          <w:rFonts w:ascii="Times New Roman" w:eastAsia="Times New Roman" w:hAnsi="Times New Roman" w:cs="Times New Roman"/>
          <w:sz w:val="24"/>
          <w:szCs w:val="24"/>
          <w:shd w:val="clear" w:color="auto" w:fill="FFFFFF"/>
          <w:lang w:val="sr-Cyrl-RS"/>
        </w:rPr>
        <w:t xml:space="preserve">, што је поставило темеље за будући рад. </w:t>
      </w:r>
    </w:p>
    <w:p w14:paraId="0748226E" w14:textId="77777777" w:rsidR="003877C2" w:rsidRPr="009B3230" w:rsidRDefault="0044079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На другој радионици, добијени коментари од </w:t>
      </w:r>
      <w:r w:rsidRPr="009A73F6">
        <w:rPr>
          <w:rFonts w:ascii="Times New Roman" w:eastAsia="Times New Roman" w:hAnsi="Times New Roman" w:cs="Times New Roman"/>
          <w:i/>
          <w:sz w:val="24"/>
          <w:szCs w:val="24"/>
          <w:shd w:val="clear" w:color="auto" w:fill="FFFFFF"/>
          <w:lang w:val="sr-Cyrl-RS"/>
        </w:rPr>
        <w:t>SIGMA</w:t>
      </w:r>
      <w:r w:rsidRPr="009B3230">
        <w:rPr>
          <w:rFonts w:ascii="Times New Roman" w:eastAsia="Times New Roman" w:hAnsi="Times New Roman" w:cs="Times New Roman"/>
          <w:sz w:val="24"/>
          <w:szCs w:val="24"/>
          <w:shd w:val="clear" w:color="auto" w:fill="FFFFFF"/>
          <w:lang w:val="sr-Cyrl-RS"/>
        </w:rPr>
        <w:t xml:space="preserve"> на прву радну верзију акционог плана за период 2026-2028 били су од велике важности. Учесници су радили на унапређењу активности, индикатора и наративног дела текста, што је резултирало креирањем нацрта ПРУЈФ 2026-2030. Овај процес је осигурао да предложене мере буду усклађене са потребама и циљевима реформе, чиме је програм добио потпунију структуру и јасније смернице. </w:t>
      </w:r>
    </w:p>
    <w:p w14:paraId="755D8E9B" w14:textId="4CE2DE6C" w:rsidR="00440797" w:rsidRPr="004C0B53" w:rsidRDefault="004C0B53" w:rsidP="009B3230">
      <w:pPr>
        <w:ind w:firstLine="708"/>
        <w:jc w:val="both"/>
        <w:rPr>
          <w:rFonts w:ascii="Times New Roman" w:eastAsia="Times New Roman" w:hAnsi="Times New Roman" w:cs="Times New Roman"/>
          <w:i/>
          <w:sz w:val="24"/>
          <w:szCs w:val="24"/>
          <w:shd w:val="clear" w:color="auto" w:fill="FFFFFF"/>
          <w:lang w:val="sr-Cyrl-RS"/>
        </w:rPr>
      </w:pPr>
      <w:r>
        <w:rPr>
          <w:rFonts w:ascii="Times New Roman" w:eastAsia="Times New Roman" w:hAnsi="Times New Roman" w:cs="Times New Roman"/>
          <w:i/>
          <w:sz w:val="24"/>
          <w:szCs w:val="24"/>
          <w:shd w:val="clear" w:color="auto" w:fill="FFFFFF"/>
          <w:lang w:val="sr-Cyrl-RS"/>
        </w:rPr>
        <w:t xml:space="preserve">(Овај део ће бити накнадно ажуриран) </w:t>
      </w:r>
      <w:r w:rsidR="00440797" w:rsidRPr="004C0B53">
        <w:rPr>
          <w:rFonts w:ascii="Times New Roman" w:eastAsia="Times New Roman" w:hAnsi="Times New Roman" w:cs="Times New Roman"/>
          <w:i/>
          <w:sz w:val="24"/>
          <w:szCs w:val="24"/>
          <w:shd w:val="clear" w:color="auto" w:fill="FFFFFF"/>
          <w:lang w:val="sr-Cyrl-RS"/>
        </w:rPr>
        <w:t xml:space="preserve">Трећа радионица, одржана крајем новембра, била је посвећена финализацији документа након свеобухватне јавне расправе. Овај догађај је објединио повратне информације добијене од свих релевантних партнера, укључујући и закључке са састанка "Дијалог о политици управљања јавним финансијама". Коначна верзија документа је успешно припремљена у складу са предвиђеном динамиком, истичући значај координације и заједничког рада различитих институција. Ове радионице су не само омогућиле ефикасну припрему документа, већ су и ојачале </w:t>
      </w:r>
      <w:r w:rsidR="003877C2" w:rsidRPr="004C0B53">
        <w:rPr>
          <w:rFonts w:ascii="Times New Roman" w:eastAsia="Times New Roman" w:hAnsi="Times New Roman" w:cs="Times New Roman"/>
          <w:i/>
          <w:sz w:val="24"/>
          <w:szCs w:val="24"/>
          <w:shd w:val="clear" w:color="auto" w:fill="FFFFFF"/>
          <w:lang w:val="sr-Cyrl-RS"/>
        </w:rPr>
        <w:t xml:space="preserve">кохерентност, експертизу </w:t>
      </w:r>
      <w:r w:rsidR="00440797" w:rsidRPr="004C0B53">
        <w:rPr>
          <w:rFonts w:ascii="Times New Roman" w:eastAsia="Times New Roman" w:hAnsi="Times New Roman" w:cs="Times New Roman"/>
          <w:i/>
          <w:sz w:val="24"/>
          <w:szCs w:val="24"/>
          <w:shd w:val="clear" w:color="auto" w:fill="FFFFFF"/>
          <w:lang w:val="sr-Cyrl-RS"/>
        </w:rPr>
        <w:t xml:space="preserve">и сарадњу између свих укључених страна. </w:t>
      </w:r>
    </w:p>
    <w:p w14:paraId="2134B670" w14:textId="13C90732" w:rsidR="00440797" w:rsidRPr="004C0B53" w:rsidRDefault="00440797" w:rsidP="009B3230">
      <w:pPr>
        <w:ind w:firstLine="708"/>
        <w:jc w:val="both"/>
        <w:rPr>
          <w:rFonts w:ascii="Times New Roman" w:eastAsia="Times New Roman" w:hAnsi="Times New Roman" w:cs="Times New Roman"/>
          <w:i/>
          <w:sz w:val="24"/>
          <w:szCs w:val="24"/>
          <w:shd w:val="clear" w:color="auto" w:fill="FFFFFF"/>
          <w:lang w:val="sr-Cyrl-RS"/>
        </w:rPr>
      </w:pPr>
      <w:r w:rsidRPr="004C0B53">
        <w:rPr>
          <w:rFonts w:ascii="Times New Roman" w:eastAsia="Times New Roman" w:hAnsi="Times New Roman" w:cs="Times New Roman"/>
          <w:i/>
          <w:sz w:val="24"/>
          <w:szCs w:val="24"/>
          <w:shd w:val="clear" w:color="auto" w:fill="FFFFFF"/>
          <w:lang w:val="sr-Cyrl-RS"/>
        </w:rPr>
        <w:t xml:space="preserve">Нацрт ПРУЈФ 2026-2030 објављен је на интернет страници Министарства финансија и порталу е-консултација, чиме је омогућена шира јавна расправа. Организован је и састанак под називом "Дијалог о политици управљања јавним </w:t>
      </w:r>
      <w:r w:rsidRPr="004C0B53">
        <w:rPr>
          <w:rFonts w:ascii="Times New Roman" w:eastAsia="Times New Roman" w:hAnsi="Times New Roman" w:cs="Times New Roman"/>
          <w:i/>
          <w:sz w:val="24"/>
          <w:szCs w:val="24"/>
          <w:shd w:val="clear" w:color="auto" w:fill="FFFFFF"/>
          <w:lang w:val="sr-Cyrl-RS"/>
        </w:rPr>
        <w:lastRenderedPageBreak/>
        <w:t xml:space="preserve">финансијама", коме су присуствовали представници свих релевантних институција Републике Србије као што су Министарство финансија, Канцеларија за јавне набавке, Републички секретаријат за јавне политике, Генерални секретаријат Владе, Министарство државне управе и локалне самоуправе, Служба за управљање кадровима, Министарство за европске интеграције, Канцеларија за ревизију система управљања средствима Европске уније, Државна ревизорска институција, и Одбор Народне скупштине за финансије, републички буџет и контролу трошења јавних средстава. </w:t>
      </w:r>
      <w:r w:rsidR="0080111F">
        <w:rPr>
          <w:rFonts w:ascii="Times New Roman" w:eastAsia="Times New Roman" w:hAnsi="Times New Roman" w:cs="Times New Roman"/>
          <w:i/>
          <w:sz w:val="24"/>
          <w:szCs w:val="24"/>
          <w:shd w:val="clear" w:color="auto" w:fill="FFFFFF"/>
          <w:lang w:val="sr-Cyrl-RS"/>
        </w:rPr>
        <w:t>На</w:t>
      </w:r>
      <w:r w:rsidRPr="004C0B53">
        <w:rPr>
          <w:rFonts w:ascii="Times New Roman" w:eastAsia="Times New Roman" w:hAnsi="Times New Roman" w:cs="Times New Roman"/>
          <w:i/>
          <w:sz w:val="24"/>
          <w:szCs w:val="24"/>
          <w:shd w:val="clear" w:color="auto" w:fill="FFFFFF"/>
          <w:lang w:val="sr-Cyrl-RS"/>
        </w:rPr>
        <w:t xml:space="preserve"> дијалогу су </w:t>
      </w:r>
      <w:r w:rsidR="0080111F">
        <w:rPr>
          <w:rFonts w:ascii="Times New Roman" w:eastAsia="Times New Roman" w:hAnsi="Times New Roman" w:cs="Times New Roman"/>
          <w:i/>
          <w:sz w:val="24"/>
          <w:szCs w:val="24"/>
          <w:shd w:val="clear" w:color="auto" w:fill="FFFFFF"/>
          <w:lang w:val="sr-Cyrl-RS"/>
        </w:rPr>
        <w:t>узели учешће заинтересоване стране -</w:t>
      </w:r>
      <w:r w:rsidRPr="004C0B53">
        <w:rPr>
          <w:rFonts w:ascii="Times New Roman" w:eastAsia="Times New Roman" w:hAnsi="Times New Roman" w:cs="Times New Roman"/>
          <w:i/>
          <w:sz w:val="24"/>
          <w:szCs w:val="24"/>
          <w:shd w:val="clear" w:color="auto" w:fill="FFFFFF"/>
          <w:lang w:val="sr-Cyrl-RS"/>
        </w:rPr>
        <w:t xml:space="preserve"> представници међународних финансијских институција, донаторске заједнице и организација цивилног друштва, који су активно учествовали у расправи.</w:t>
      </w:r>
    </w:p>
    <w:p w14:paraId="7E47B057" w14:textId="4027F08C" w:rsidR="00440797" w:rsidRPr="009B3230" w:rsidRDefault="0096441C"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Министарство финансија је </w:t>
      </w:r>
      <w:r w:rsidR="003877C2" w:rsidRPr="009B3230">
        <w:rPr>
          <w:rFonts w:ascii="Times New Roman" w:eastAsia="Times New Roman" w:hAnsi="Times New Roman" w:cs="Times New Roman"/>
          <w:sz w:val="24"/>
          <w:szCs w:val="24"/>
          <w:shd w:val="clear" w:color="auto" w:fill="FFFFFF"/>
          <w:lang w:val="sr-Cyrl-RS"/>
        </w:rPr>
        <w:t xml:space="preserve">демонстрирало </w:t>
      </w:r>
      <w:r w:rsidRPr="009B3230">
        <w:rPr>
          <w:rFonts w:ascii="Times New Roman" w:eastAsia="Times New Roman" w:hAnsi="Times New Roman" w:cs="Times New Roman"/>
          <w:sz w:val="24"/>
          <w:szCs w:val="24"/>
          <w:shd w:val="clear" w:color="auto" w:fill="FFFFFF"/>
          <w:lang w:val="sr-Cyrl-RS"/>
        </w:rPr>
        <w:t>веома проактиван приступ у јачању сарадње са организацијама цивилног друштва, организујући</w:t>
      </w:r>
      <w:r w:rsidR="0080111F">
        <w:rPr>
          <w:rFonts w:ascii="Times New Roman" w:eastAsia="Times New Roman" w:hAnsi="Times New Roman" w:cs="Times New Roman"/>
          <w:sz w:val="24"/>
          <w:szCs w:val="24"/>
          <w:shd w:val="clear" w:color="auto" w:fill="FFFFFF"/>
          <w:lang w:val="sr-Cyrl-RS"/>
        </w:rPr>
        <w:t xml:space="preserve"> 2022. године</w:t>
      </w:r>
      <w:r w:rsidRPr="009B3230">
        <w:rPr>
          <w:rFonts w:ascii="Times New Roman" w:eastAsia="Times New Roman" w:hAnsi="Times New Roman" w:cs="Times New Roman"/>
          <w:sz w:val="24"/>
          <w:szCs w:val="24"/>
          <w:shd w:val="clear" w:color="auto" w:fill="FFFFFF"/>
          <w:lang w:val="sr-Cyrl-RS"/>
        </w:rPr>
        <w:t xml:space="preserve"> радионицу </w:t>
      </w:r>
      <w:r w:rsidR="00874CA6">
        <w:rPr>
          <w:rFonts w:ascii="Times New Roman" w:eastAsia="Times New Roman" w:hAnsi="Times New Roman" w:cs="Times New Roman"/>
          <w:sz w:val="24"/>
          <w:szCs w:val="24"/>
          <w:shd w:val="clear" w:color="auto" w:fill="FFFFFF"/>
          <w:lang w:val="sr-Cyrl-RS"/>
        </w:rPr>
        <w:t xml:space="preserve">ради ближег упознавања са </w:t>
      </w:r>
      <w:r w:rsidR="003877C2" w:rsidRPr="009B3230">
        <w:rPr>
          <w:rFonts w:ascii="Times New Roman" w:eastAsia="Times New Roman" w:hAnsi="Times New Roman" w:cs="Times New Roman"/>
          <w:sz w:val="24"/>
          <w:szCs w:val="24"/>
          <w:shd w:val="clear" w:color="auto" w:fill="FFFFFF"/>
          <w:lang w:val="sr-Cyrl-RS"/>
        </w:rPr>
        <w:t>систем</w:t>
      </w:r>
      <w:r w:rsidR="00874CA6">
        <w:rPr>
          <w:rFonts w:ascii="Times New Roman" w:eastAsia="Times New Roman" w:hAnsi="Times New Roman" w:cs="Times New Roman"/>
          <w:sz w:val="24"/>
          <w:szCs w:val="24"/>
          <w:shd w:val="clear" w:color="auto" w:fill="FFFFFF"/>
          <w:lang w:val="sr-Cyrl-RS"/>
        </w:rPr>
        <w:t>ом</w:t>
      </w:r>
      <w:r w:rsidRPr="009B3230">
        <w:rPr>
          <w:rFonts w:ascii="Times New Roman" w:eastAsia="Times New Roman" w:hAnsi="Times New Roman" w:cs="Times New Roman"/>
          <w:sz w:val="24"/>
          <w:szCs w:val="24"/>
          <w:shd w:val="clear" w:color="auto" w:fill="FFFFFF"/>
          <w:lang w:val="sr-Cyrl-RS"/>
        </w:rPr>
        <w:t xml:space="preserve"> </w:t>
      </w:r>
      <w:r w:rsidR="003877C2" w:rsidRPr="009B3230">
        <w:rPr>
          <w:rFonts w:ascii="Times New Roman" w:eastAsia="Times New Roman" w:hAnsi="Times New Roman" w:cs="Times New Roman"/>
          <w:sz w:val="24"/>
          <w:szCs w:val="24"/>
          <w:shd w:val="clear" w:color="auto" w:fill="FFFFFF"/>
          <w:lang w:val="sr-Cyrl-RS"/>
        </w:rPr>
        <w:t xml:space="preserve">управљања </w:t>
      </w:r>
      <w:r w:rsidRPr="009B3230">
        <w:rPr>
          <w:rFonts w:ascii="Times New Roman" w:eastAsia="Times New Roman" w:hAnsi="Times New Roman" w:cs="Times New Roman"/>
          <w:sz w:val="24"/>
          <w:szCs w:val="24"/>
          <w:shd w:val="clear" w:color="auto" w:fill="FFFFFF"/>
          <w:lang w:val="sr-Cyrl-RS"/>
        </w:rPr>
        <w:t xml:space="preserve">јавним финансијама, </w:t>
      </w:r>
      <w:r w:rsidR="00874CA6">
        <w:rPr>
          <w:rFonts w:ascii="Times New Roman" w:eastAsia="Times New Roman" w:hAnsi="Times New Roman" w:cs="Times New Roman"/>
          <w:sz w:val="24"/>
          <w:szCs w:val="24"/>
          <w:shd w:val="clear" w:color="auto" w:fill="FFFFFF"/>
          <w:lang w:val="sr-Cyrl-RS"/>
        </w:rPr>
        <w:t>у циљу</w:t>
      </w:r>
      <w:r w:rsidRPr="009B3230">
        <w:rPr>
          <w:rFonts w:ascii="Times New Roman" w:eastAsia="Times New Roman" w:hAnsi="Times New Roman" w:cs="Times New Roman"/>
          <w:sz w:val="24"/>
          <w:szCs w:val="24"/>
          <w:shd w:val="clear" w:color="auto" w:fill="FFFFFF"/>
          <w:lang w:val="sr-Cyrl-RS"/>
        </w:rPr>
        <w:t xml:space="preserve"> јачања капацитета и подизања разумевања у овој области.</w:t>
      </w:r>
    </w:p>
    <w:p w14:paraId="1F44E8A7" w14:textId="77777777" w:rsidR="00CE6F45" w:rsidRPr="0081082A" w:rsidRDefault="00CE6F45" w:rsidP="0015513C">
      <w:pPr>
        <w:numPr>
          <w:ilvl w:val="0"/>
          <w:numId w:val="2"/>
        </w:numPr>
        <w:spacing w:before="0" w:after="0" w:line="240" w:lineRule="auto"/>
        <w:contextualSpacing/>
        <w:jc w:val="both"/>
        <w:rPr>
          <w:rFonts w:ascii="Times New Roman" w:hAnsi="Times New Roman"/>
          <w:sz w:val="24"/>
          <w:lang w:val="sr-Cyrl-RS"/>
        </w:rPr>
        <w:sectPr w:rsidR="00CE6F45" w:rsidRPr="0081082A" w:rsidSect="000476C0">
          <w:headerReference w:type="even" r:id="rId17"/>
          <w:headerReference w:type="default" r:id="rId18"/>
          <w:footerReference w:type="default" r:id="rId19"/>
          <w:headerReference w:type="first" r:id="rId20"/>
          <w:pgSz w:w="11906" w:h="16838" w:code="9"/>
          <w:pgMar w:top="1440" w:right="1440" w:bottom="1440" w:left="1440" w:header="720" w:footer="720" w:gutter="0"/>
          <w:cols w:space="720"/>
          <w:docGrid w:linePitch="360"/>
        </w:sectPr>
      </w:pPr>
    </w:p>
    <w:p w14:paraId="319E09A3" w14:textId="64BD2958" w:rsidR="00262260" w:rsidRDefault="00CC4C74" w:rsidP="00262260">
      <w:pPr>
        <w:keepNext/>
        <w:jc w:val="center"/>
      </w:pPr>
      <w:r w:rsidRPr="00CC4C74">
        <w:rPr>
          <w:noProof/>
        </w:rPr>
        <w:lastRenderedPageBreak/>
        <w:drawing>
          <wp:inline distT="0" distB="0" distL="0" distR="0" wp14:anchorId="43887622" wp14:editId="6BC0F67E">
            <wp:extent cx="12769850" cy="7910830"/>
            <wp:effectExtent l="0" t="0" r="0" b="0"/>
            <wp:docPr id="5" name="Picture 5" descr="D:\Desktop\drvo problema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drvo problema fina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9850" cy="7910830"/>
                    </a:xfrm>
                    <a:prstGeom prst="rect">
                      <a:avLst/>
                    </a:prstGeom>
                    <a:noFill/>
                    <a:ln>
                      <a:noFill/>
                    </a:ln>
                  </pic:spPr>
                </pic:pic>
              </a:graphicData>
            </a:graphic>
          </wp:inline>
        </w:drawing>
      </w:r>
    </w:p>
    <w:p w14:paraId="16E48A2F" w14:textId="244EF69B" w:rsidR="005703FA" w:rsidRPr="00BA5E36" w:rsidRDefault="00262260" w:rsidP="00262260">
      <w:pPr>
        <w:pStyle w:val="Caption"/>
        <w:jc w:val="center"/>
        <w:rPr>
          <w:rFonts w:ascii="Times New Roman" w:hAnsi="Times New Roman"/>
          <w:sz w:val="22"/>
          <w:szCs w:val="22"/>
          <w:lang w:val="sr-Cyrl-RS"/>
        </w:rPr>
      </w:pPr>
      <w:r w:rsidRPr="00BA5E36">
        <w:rPr>
          <w:sz w:val="22"/>
          <w:szCs w:val="22"/>
        </w:rPr>
        <w:t>Анализа проблема из СРЈУ</w:t>
      </w:r>
      <w:r w:rsidR="00AA31A5">
        <w:rPr>
          <w:sz w:val="22"/>
          <w:szCs w:val="22"/>
        </w:rPr>
        <w:t xml:space="preserve"> </w:t>
      </w:r>
      <w:r w:rsidRPr="00BA5E36">
        <w:rPr>
          <w:sz w:val="22"/>
          <w:szCs w:val="22"/>
        </w:rPr>
        <w:t xml:space="preserve">2021-2030 </w:t>
      </w:r>
    </w:p>
    <w:p w14:paraId="5895E9FD" w14:textId="77777777" w:rsidR="004228EE" w:rsidRPr="0081082A" w:rsidRDefault="004228EE" w:rsidP="005703FA">
      <w:pPr>
        <w:jc w:val="center"/>
        <w:rPr>
          <w:rFonts w:ascii="Times New Roman" w:hAnsi="Times New Roman"/>
          <w:sz w:val="24"/>
          <w:lang w:val="sr-Cyrl-RS"/>
        </w:rPr>
        <w:sectPr w:rsidR="004228EE" w:rsidRPr="0081082A" w:rsidSect="00FD1E65">
          <w:pgSz w:w="23811" w:h="16838" w:orient="landscape" w:code="8"/>
          <w:pgMar w:top="1440" w:right="1440" w:bottom="1440" w:left="1440" w:header="720" w:footer="720" w:gutter="0"/>
          <w:cols w:space="720"/>
          <w:docGrid w:linePitch="360"/>
        </w:sectPr>
      </w:pPr>
    </w:p>
    <w:p w14:paraId="0A3E829A" w14:textId="77777777" w:rsidR="004228EE" w:rsidRPr="00B26B4D" w:rsidRDefault="004228EE" w:rsidP="00B26B4D">
      <w:pPr>
        <w:pStyle w:val="Heading1"/>
        <w:jc w:val="center"/>
        <w:rPr>
          <w:rFonts w:ascii="Times New Roman" w:hAnsi="Times New Roman" w:cs="Times New Roman"/>
          <w:sz w:val="24"/>
          <w:szCs w:val="24"/>
        </w:rPr>
      </w:pPr>
      <w:bookmarkStart w:id="10" w:name="_Toc211860019"/>
      <w:r w:rsidRPr="00B26B4D">
        <w:rPr>
          <w:rFonts w:ascii="Times New Roman" w:hAnsi="Times New Roman" w:cs="Times New Roman"/>
          <w:sz w:val="24"/>
          <w:szCs w:val="24"/>
        </w:rPr>
        <w:lastRenderedPageBreak/>
        <w:t>Визија</w:t>
      </w:r>
      <w:bookmarkEnd w:id="10"/>
    </w:p>
    <w:p w14:paraId="1B2512CF" w14:textId="77777777" w:rsidR="004228EE" w:rsidRPr="0081082A" w:rsidRDefault="004228EE" w:rsidP="004228EE">
      <w:pPr>
        <w:rPr>
          <w:rFonts w:ascii="Arial" w:hAnsi="Arial" w:cs="Arial"/>
          <w:lang w:val="sr-Cyrl-RS"/>
        </w:rPr>
      </w:pPr>
    </w:p>
    <w:p w14:paraId="784F3FE6" w14:textId="77777777" w:rsidR="00D30F2C" w:rsidRPr="009B3230" w:rsidRDefault="004228E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Визија ПРУЈФ</w:t>
      </w:r>
      <w:r w:rsidR="00E155E1"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202</w:t>
      </w:r>
      <w:r w:rsidR="00E155E1" w:rsidRPr="009B3230">
        <w:rPr>
          <w:rFonts w:ascii="Times New Roman" w:eastAsia="Times New Roman" w:hAnsi="Times New Roman" w:cs="Times New Roman"/>
          <w:sz w:val="24"/>
          <w:szCs w:val="24"/>
          <w:shd w:val="clear" w:color="auto" w:fill="FFFFFF"/>
          <w:lang w:val="sr-Cyrl-RS"/>
        </w:rPr>
        <w:t>6</w:t>
      </w:r>
      <w:r w:rsidRPr="009B3230">
        <w:rPr>
          <w:rFonts w:ascii="Times New Roman" w:eastAsia="Times New Roman" w:hAnsi="Times New Roman" w:cs="Times New Roman"/>
          <w:sz w:val="24"/>
          <w:szCs w:val="24"/>
          <w:shd w:val="clear" w:color="auto" w:fill="FFFFFF"/>
          <w:lang w:val="sr-Cyrl-RS"/>
        </w:rPr>
        <w:t>-20</w:t>
      </w:r>
      <w:r w:rsidR="00E155E1" w:rsidRPr="009B3230">
        <w:rPr>
          <w:rFonts w:ascii="Times New Roman" w:eastAsia="Times New Roman" w:hAnsi="Times New Roman" w:cs="Times New Roman"/>
          <w:sz w:val="24"/>
          <w:szCs w:val="24"/>
          <w:shd w:val="clear" w:color="auto" w:fill="FFFFFF"/>
          <w:lang w:val="sr-Cyrl-RS"/>
        </w:rPr>
        <w:t>30</w:t>
      </w:r>
      <w:r w:rsidRPr="009B3230">
        <w:rPr>
          <w:rFonts w:ascii="Times New Roman" w:eastAsia="Times New Roman" w:hAnsi="Times New Roman" w:cs="Times New Roman"/>
          <w:sz w:val="24"/>
          <w:szCs w:val="24"/>
          <w:shd w:val="clear" w:color="auto" w:fill="FFFFFF"/>
          <w:lang w:val="sr-Cyrl-RS"/>
        </w:rPr>
        <w:t xml:space="preserve"> је успостављен систем који подржава стабилан економски развој, обезбеђује ефикасно коришћење јавних средстава и грађанима гарантује квалитетније јавне услуге.</w:t>
      </w:r>
    </w:p>
    <w:p w14:paraId="13535D4F" w14:textId="77777777" w:rsidR="004228EE" w:rsidRPr="009B3230" w:rsidRDefault="004228E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Спровођење ПРУЈФ 2026–2030 </w:t>
      </w:r>
      <w:r w:rsidR="003877C2" w:rsidRPr="009B3230">
        <w:rPr>
          <w:rFonts w:ascii="Times New Roman" w:eastAsia="Times New Roman" w:hAnsi="Times New Roman" w:cs="Times New Roman"/>
          <w:sz w:val="24"/>
          <w:szCs w:val="24"/>
          <w:shd w:val="clear" w:color="auto" w:fill="FFFFFF"/>
          <w:lang w:val="sr-Cyrl-RS"/>
        </w:rPr>
        <w:t xml:space="preserve">треба </w:t>
      </w:r>
      <w:r w:rsidRPr="009B3230">
        <w:rPr>
          <w:rFonts w:ascii="Times New Roman" w:eastAsia="Times New Roman" w:hAnsi="Times New Roman" w:cs="Times New Roman"/>
          <w:sz w:val="24"/>
          <w:szCs w:val="24"/>
          <w:shd w:val="clear" w:color="auto" w:fill="FFFFFF"/>
          <w:lang w:val="sr-Cyrl-RS"/>
        </w:rPr>
        <w:t>да омогући изградњу модерног, транспарентног и одговорног система јавних финансија, усаглашеног са европским стандардима и праксом. Наставак започетих реформи треба да осигура да се систем управљања јавним финансијама оснажи, обезбеђујући ефикасност, транспарентност и одговорност у складу са највишим европским стандардима.</w:t>
      </w:r>
    </w:p>
    <w:p w14:paraId="002F51D5" w14:textId="77777777" w:rsidR="004228EE" w:rsidRPr="009B3230" w:rsidRDefault="004228E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Фискална политика и макроекономски оквир треба да постану потпуно предвидиви и одрживи, уз јачање дисциплине у трошењу и унапређење средњорочног планирања, чиме се гради поверење инвеститора и грађана.</w:t>
      </w:r>
      <w:r w:rsidR="00E155E1"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Управљање јавним приходима треба да донесе пореску администрацију која је ефикасна, дигитализована и окренута пореским обвезницима, уз значајно смањење сиве еконо</w:t>
      </w:r>
      <w:r w:rsidR="00D30F2C" w:rsidRPr="009B3230">
        <w:rPr>
          <w:rFonts w:ascii="Times New Roman" w:eastAsia="Times New Roman" w:hAnsi="Times New Roman" w:cs="Times New Roman"/>
          <w:sz w:val="24"/>
          <w:szCs w:val="24"/>
          <w:shd w:val="clear" w:color="auto" w:fill="FFFFFF"/>
          <w:lang w:val="sr-Cyrl-RS"/>
        </w:rPr>
        <w:t>мије и јачање фискалне културе.</w:t>
      </w:r>
    </w:p>
    <w:p w14:paraId="3262F959" w14:textId="77777777" w:rsidR="004228EE" w:rsidRPr="009B3230" w:rsidRDefault="004228E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Управљање јавним расходима треба да обезбеди да јавна средства буду усмерена ка приоритетима од стратешког значаја, уз мерење ефеката и јачање одговорности за резултате. Јавне инвестиције треба да буду припремане, одабиране и реализоване на основу јасних критеријума и дугорочних приоритета, уз потпуну транспарентност и праћење</w:t>
      </w:r>
      <w:r w:rsidR="00D30F2C" w:rsidRPr="009B3230">
        <w:rPr>
          <w:rFonts w:ascii="Times New Roman" w:eastAsia="Times New Roman" w:hAnsi="Times New Roman" w:cs="Times New Roman"/>
          <w:sz w:val="24"/>
          <w:szCs w:val="24"/>
          <w:shd w:val="clear" w:color="auto" w:fill="FFFFFF"/>
          <w:lang w:val="sr-Cyrl-RS"/>
        </w:rPr>
        <w:t xml:space="preserve"> користи за грађане и привреду.</w:t>
      </w:r>
    </w:p>
    <w:p w14:paraId="1A04A22E" w14:textId="77777777" w:rsidR="004228EE" w:rsidRPr="009B3230" w:rsidRDefault="004228E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Јавне набавке треба да постану у потпуности електронске, конкурентне и отпорне на злоупотребе, што ће повећати поверење јавности и смањити трошкове. Управљање јавним дугом треба да буде засновано на одрживости и модерним инструментима </w:t>
      </w:r>
      <w:r w:rsidR="000866D7" w:rsidRPr="009B3230">
        <w:rPr>
          <w:rFonts w:ascii="Times New Roman" w:eastAsia="Times New Roman" w:hAnsi="Times New Roman" w:cs="Times New Roman"/>
          <w:sz w:val="24"/>
          <w:szCs w:val="24"/>
          <w:shd w:val="clear" w:color="auto" w:fill="FFFFFF"/>
          <w:lang w:val="sr-Cyrl-RS"/>
        </w:rPr>
        <w:t>финансирања</w:t>
      </w:r>
      <w:r w:rsidRPr="009B3230">
        <w:rPr>
          <w:rFonts w:ascii="Times New Roman" w:eastAsia="Times New Roman" w:hAnsi="Times New Roman" w:cs="Times New Roman"/>
          <w:sz w:val="24"/>
          <w:szCs w:val="24"/>
          <w:shd w:val="clear" w:color="auto" w:fill="FFFFFF"/>
          <w:lang w:val="sr-Cyrl-RS"/>
        </w:rPr>
        <w:t>, како би се очувала стабилност јавних финансија и финансијска независност државе. Интерна финансијска контрола треба да постане стандард управљања у свим институцијама, уз јаке механизме интерне ревизије и ку</w:t>
      </w:r>
      <w:r w:rsidR="00D30F2C" w:rsidRPr="009B3230">
        <w:rPr>
          <w:rFonts w:ascii="Times New Roman" w:eastAsia="Times New Roman" w:hAnsi="Times New Roman" w:cs="Times New Roman"/>
          <w:sz w:val="24"/>
          <w:szCs w:val="24"/>
          <w:shd w:val="clear" w:color="auto" w:fill="FFFFFF"/>
          <w:lang w:val="sr-Cyrl-RS"/>
        </w:rPr>
        <w:t>лтуру добре финансијске управе.</w:t>
      </w:r>
    </w:p>
    <w:p w14:paraId="3ECE6E37" w14:textId="77777777" w:rsidR="00D30F2C" w:rsidRPr="009B3230" w:rsidRDefault="00D30F2C"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Спољна ревизија треба да буде у потпуности независна и делотворна, са препорукама које се доследно спроводе и које доводе до трајног побољшања у раду јавног сектора. Транспарентност и учешће јавности треба да достигну ниво који омогућава грађанима и цивилном друштву да активно прате и утичу на начин трошења јавних средстава.</w:t>
      </w:r>
    </w:p>
    <w:p w14:paraId="73E06E5D" w14:textId="4373216C" w:rsidR="004228EE" w:rsidRPr="00666968" w:rsidRDefault="00D30F2C" w:rsidP="0066696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Промена није само техничка или административна – она представља корак ка изградњи институција које делују у интересу грађана, са јасним правилима, одговорношћу и резултатима. На тај начин, систем управљања јавним финансијама </w:t>
      </w:r>
      <w:r w:rsidR="003D0017">
        <w:rPr>
          <w:rFonts w:ascii="Times New Roman" w:eastAsia="Times New Roman" w:hAnsi="Times New Roman" w:cs="Times New Roman"/>
          <w:sz w:val="24"/>
          <w:szCs w:val="24"/>
          <w:shd w:val="clear" w:color="auto" w:fill="FFFFFF"/>
          <w:lang w:val="sr-Cyrl-RS"/>
        </w:rPr>
        <w:t>представља</w:t>
      </w:r>
      <w:r w:rsidRPr="009B3230">
        <w:rPr>
          <w:rFonts w:ascii="Times New Roman" w:eastAsia="Times New Roman" w:hAnsi="Times New Roman" w:cs="Times New Roman"/>
          <w:sz w:val="24"/>
          <w:szCs w:val="24"/>
          <w:shd w:val="clear" w:color="auto" w:fill="FFFFFF"/>
          <w:lang w:val="sr-Cyrl-RS"/>
        </w:rPr>
        <w:t xml:space="preserve"> један од кључних стубова </w:t>
      </w:r>
      <w:r w:rsidR="003D0017">
        <w:rPr>
          <w:rFonts w:ascii="Times New Roman" w:eastAsia="Times New Roman" w:hAnsi="Times New Roman" w:cs="Times New Roman"/>
          <w:sz w:val="24"/>
          <w:szCs w:val="24"/>
          <w:shd w:val="clear" w:color="auto" w:fill="FFFFFF"/>
          <w:lang w:val="sr-Cyrl-RS"/>
        </w:rPr>
        <w:t>модерне државе</w:t>
      </w:r>
      <w:r w:rsidRPr="009B3230">
        <w:rPr>
          <w:rFonts w:ascii="Times New Roman" w:eastAsia="Times New Roman" w:hAnsi="Times New Roman" w:cs="Times New Roman"/>
          <w:sz w:val="24"/>
          <w:szCs w:val="24"/>
          <w:shd w:val="clear" w:color="auto" w:fill="FFFFFF"/>
          <w:lang w:val="sr-Cyrl-RS"/>
        </w:rPr>
        <w:t>.</w:t>
      </w:r>
    </w:p>
    <w:p w14:paraId="03F6CB18" w14:textId="77777777" w:rsidR="00412510" w:rsidRPr="00B26B4D" w:rsidRDefault="00412510" w:rsidP="00B26B4D">
      <w:pPr>
        <w:pStyle w:val="Heading1"/>
        <w:jc w:val="center"/>
        <w:rPr>
          <w:rFonts w:ascii="Times New Roman" w:hAnsi="Times New Roman" w:cs="Times New Roman"/>
          <w:sz w:val="24"/>
          <w:szCs w:val="24"/>
        </w:rPr>
      </w:pPr>
      <w:bookmarkStart w:id="11" w:name="_Toc211860020"/>
      <w:bookmarkStart w:id="12" w:name="_Toc72488791"/>
      <w:r w:rsidRPr="00B26B4D">
        <w:rPr>
          <w:rFonts w:ascii="Times New Roman" w:hAnsi="Times New Roman" w:cs="Times New Roman"/>
          <w:sz w:val="24"/>
          <w:szCs w:val="24"/>
        </w:rPr>
        <w:lastRenderedPageBreak/>
        <w:t>II ДЕО</w:t>
      </w:r>
      <w:bookmarkEnd w:id="11"/>
      <w:r w:rsidRPr="00B26B4D">
        <w:rPr>
          <w:rFonts w:ascii="Times New Roman" w:hAnsi="Times New Roman" w:cs="Times New Roman"/>
          <w:sz w:val="24"/>
          <w:szCs w:val="24"/>
        </w:rPr>
        <w:t xml:space="preserve"> </w:t>
      </w:r>
    </w:p>
    <w:p w14:paraId="2DD9FB03" w14:textId="77777777" w:rsidR="00412510" w:rsidRPr="00B26B4D" w:rsidRDefault="00412510" w:rsidP="00B26B4D">
      <w:pPr>
        <w:pStyle w:val="Heading1"/>
        <w:jc w:val="center"/>
        <w:rPr>
          <w:rFonts w:ascii="Times New Roman" w:hAnsi="Times New Roman" w:cs="Times New Roman"/>
          <w:sz w:val="24"/>
          <w:szCs w:val="24"/>
        </w:rPr>
      </w:pPr>
      <w:bookmarkStart w:id="13" w:name="_Toc211860021"/>
      <w:r w:rsidRPr="00B26B4D">
        <w:rPr>
          <w:rFonts w:ascii="Times New Roman" w:hAnsi="Times New Roman" w:cs="Times New Roman"/>
          <w:sz w:val="24"/>
          <w:szCs w:val="24"/>
        </w:rPr>
        <w:t>ОПШТИ И ПОСЕБНИ ЦИЉЕВИ ПРОГРАМА РЕФОРМЕ У</w:t>
      </w:r>
      <w:r w:rsidR="005E72CB" w:rsidRPr="00B26B4D">
        <w:rPr>
          <w:rFonts w:ascii="Times New Roman" w:hAnsi="Times New Roman" w:cs="Times New Roman"/>
          <w:sz w:val="24"/>
          <w:szCs w:val="24"/>
        </w:rPr>
        <w:t>ПРАВЉАЊА ЈАВНИМ ФИНАНСИЈАМА 2026</w:t>
      </w:r>
      <w:r w:rsidRPr="00B26B4D">
        <w:rPr>
          <w:rFonts w:ascii="Times New Roman" w:hAnsi="Times New Roman" w:cs="Times New Roman"/>
          <w:sz w:val="24"/>
          <w:szCs w:val="24"/>
        </w:rPr>
        <w:t>-20</w:t>
      </w:r>
      <w:bookmarkEnd w:id="12"/>
      <w:r w:rsidR="005E72CB" w:rsidRPr="00B26B4D">
        <w:rPr>
          <w:rFonts w:ascii="Times New Roman" w:hAnsi="Times New Roman" w:cs="Times New Roman"/>
          <w:sz w:val="24"/>
          <w:szCs w:val="24"/>
        </w:rPr>
        <w:t>30</w:t>
      </w:r>
      <w:bookmarkEnd w:id="13"/>
    </w:p>
    <w:p w14:paraId="1E7F6AC6" w14:textId="77777777" w:rsidR="00412510" w:rsidRDefault="00412510" w:rsidP="00EC4CC2">
      <w:pPr>
        <w:spacing w:after="0" w:line="240" w:lineRule="auto"/>
        <w:ind w:firstLine="708"/>
        <w:jc w:val="both"/>
        <w:rPr>
          <w:rFonts w:ascii="Times New Roman" w:eastAsia="Calibri" w:hAnsi="Times New Roman" w:cs="Times New Roman"/>
          <w:sz w:val="24"/>
          <w:szCs w:val="24"/>
          <w:lang w:val="sr-Cyrl-RS"/>
        </w:rPr>
      </w:pPr>
    </w:p>
    <w:p w14:paraId="192FE8C0" w14:textId="2566B051" w:rsidR="003A34CB" w:rsidRPr="009B3230" w:rsidRDefault="005E72CB"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Општи циљ ПРУЈФ 2026-2030</w:t>
      </w:r>
      <w:r w:rsidR="003A34CB" w:rsidRPr="009B3230">
        <w:rPr>
          <w:rFonts w:ascii="Times New Roman" w:eastAsia="Times New Roman" w:hAnsi="Times New Roman" w:cs="Times New Roman"/>
          <w:sz w:val="24"/>
          <w:szCs w:val="24"/>
          <w:shd w:val="clear" w:color="auto" w:fill="FFFFFF"/>
          <w:lang w:val="sr-Cyrl-RS"/>
        </w:rPr>
        <w:t xml:space="preserve"> је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w:t>
      </w:r>
      <w:r w:rsidR="00ED26FA">
        <w:rPr>
          <w:rFonts w:ascii="Times New Roman" w:eastAsia="Times New Roman" w:hAnsi="Times New Roman" w:cs="Times New Roman"/>
          <w:sz w:val="24"/>
          <w:szCs w:val="24"/>
          <w:shd w:val="clear" w:color="auto" w:fill="FFFFFF"/>
          <w:lang w:val="sr-Cyrl-RS"/>
        </w:rPr>
        <w:t>политикама</w:t>
      </w:r>
      <w:r w:rsidR="003A34CB" w:rsidRPr="009B3230">
        <w:rPr>
          <w:rFonts w:ascii="Times New Roman" w:eastAsia="Times New Roman" w:hAnsi="Times New Roman" w:cs="Times New Roman"/>
          <w:sz w:val="24"/>
          <w:szCs w:val="24"/>
          <w:shd w:val="clear" w:color="auto" w:fill="FFFFFF"/>
          <w:lang w:val="sr-Cyrl-RS"/>
        </w:rPr>
        <w:t xml:space="preserve"> Владе. Овај општи циљ повезан је са Стратегијом реформе јавне управе 2021-2030, где је представљен као посебан циљ 7. Општи циљ остаје исти као што је дефинисан у кровној Стратегији реформе јавне управе, осигуравајући континуитет и доследност у спровођењу јавних политика и реформи.</w:t>
      </w:r>
    </w:p>
    <w:p w14:paraId="6162D8D0" w14:textId="25C0D587" w:rsidR="00194A08" w:rsidRPr="009B3230" w:rsidRDefault="005703FA" w:rsidP="00014985">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Остварени напредак у погледу ос</w:t>
      </w:r>
      <w:r w:rsidR="003A34CB" w:rsidRPr="009B3230">
        <w:rPr>
          <w:rFonts w:ascii="Times New Roman" w:eastAsia="Times New Roman" w:hAnsi="Times New Roman" w:cs="Times New Roman"/>
          <w:sz w:val="24"/>
          <w:szCs w:val="24"/>
          <w:shd w:val="clear" w:color="auto" w:fill="FFFFFF"/>
          <w:lang w:val="sr-Cyrl-RS"/>
        </w:rPr>
        <w:t>тваривања општег циља ПРУЈФ 2026-2030</w:t>
      </w:r>
      <w:r w:rsidRPr="009B3230">
        <w:rPr>
          <w:rFonts w:ascii="Times New Roman" w:eastAsia="Times New Roman" w:hAnsi="Times New Roman" w:cs="Times New Roman"/>
          <w:sz w:val="24"/>
          <w:szCs w:val="24"/>
          <w:shd w:val="clear" w:color="auto" w:fill="FFFFFF"/>
          <w:lang w:val="sr-Cyrl-RS"/>
        </w:rPr>
        <w:t xml:space="preserve"> пратиће се кроз следеће показатеље:</w:t>
      </w:r>
    </w:p>
    <w:p w14:paraId="1EAE9EC5" w14:textId="4A7F9555" w:rsidR="00210114" w:rsidRPr="00014985" w:rsidRDefault="00DE3678" w:rsidP="00DE3678">
      <w:pPr>
        <w:ind w:firstLine="708"/>
        <w:jc w:val="both"/>
        <w:rPr>
          <w:rFonts w:ascii="Times New Roman" w:eastAsia="Times New Roman" w:hAnsi="Times New Roman" w:cs="Times New Roman"/>
          <w:b/>
          <w:sz w:val="24"/>
          <w:szCs w:val="24"/>
          <w:shd w:val="clear" w:color="auto" w:fill="FFFFFF"/>
          <w:lang w:val="sr-Cyrl-RS"/>
        </w:rPr>
      </w:pPr>
      <w:r>
        <w:rPr>
          <w:rFonts w:ascii="Times New Roman" w:eastAsia="Times New Roman" w:hAnsi="Times New Roman" w:cs="Times New Roman"/>
          <w:b/>
          <w:sz w:val="24"/>
          <w:szCs w:val="24"/>
          <w:shd w:val="clear" w:color="auto" w:fill="FFFFFF"/>
          <w:lang w:val="sr-Cyrl-RS"/>
        </w:rPr>
        <w:t>Реални раст БДП-а</w:t>
      </w:r>
      <w:r w:rsidR="005703FA" w:rsidRPr="00014985">
        <w:rPr>
          <w:rFonts w:ascii="Times New Roman" w:eastAsia="Times New Roman" w:hAnsi="Times New Roman" w:cs="Times New Roman"/>
          <w:b/>
          <w:sz w:val="24"/>
          <w:szCs w:val="24"/>
          <w:shd w:val="clear" w:color="auto" w:fill="FFFFFF"/>
          <w:lang w:val="sr-Cyrl-RS"/>
        </w:rPr>
        <w:t xml:space="preserve"> и Ниво дуга </w:t>
      </w:r>
      <w:r w:rsidR="000866D7" w:rsidRPr="00014985">
        <w:rPr>
          <w:rFonts w:ascii="Times New Roman" w:eastAsia="Times New Roman" w:hAnsi="Times New Roman" w:cs="Times New Roman"/>
          <w:b/>
          <w:sz w:val="24"/>
          <w:szCs w:val="24"/>
          <w:shd w:val="clear" w:color="auto" w:fill="FFFFFF"/>
          <w:lang w:val="sr-Cyrl-RS"/>
        </w:rPr>
        <w:t xml:space="preserve"> сектора </w:t>
      </w:r>
      <w:r w:rsidR="005703FA" w:rsidRPr="00014985">
        <w:rPr>
          <w:rFonts w:ascii="Times New Roman" w:eastAsia="Times New Roman" w:hAnsi="Times New Roman" w:cs="Times New Roman"/>
          <w:b/>
          <w:sz w:val="24"/>
          <w:szCs w:val="24"/>
          <w:shd w:val="clear" w:color="auto" w:fill="FFFFFF"/>
          <w:lang w:val="sr-Cyrl-RS"/>
        </w:rPr>
        <w:t>државе.</w:t>
      </w:r>
    </w:p>
    <w:p w14:paraId="2C0D9F1E" w14:textId="77777777" w:rsidR="005703FA" w:rsidRPr="009B3230" w:rsidRDefault="003A34CB"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Посебни циљеви ПРУЈФ 2026-2030 такође остају непромењени у односу на претходни програм јер су дефинисани у Стратегији реформе јавне управе, и то</w:t>
      </w:r>
      <w:r w:rsidR="005703FA" w:rsidRPr="009B3230">
        <w:rPr>
          <w:rFonts w:ascii="Times New Roman" w:eastAsia="Times New Roman" w:hAnsi="Times New Roman" w:cs="Times New Roman"/>
          <w:sz w:val="24"/>
          <w:szCs w:val="24"/>
          <w:shd w:val="clear" w:color="auto" w:fill="FFFFFF"/>
          <w:lang w:val="sr-Cyrl-RS"/>
        </w:rPr>
        <w:t>:</w:t>
      </w:r>
    </w:p>
    <w:p w14:paraId="219E1A8A" w14:textId="77777777" w:rsidR="00DE53A1"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I</w:t>
      </w:r>
      <w:r w:rsidR="009773F3" w:rsidRPr="009B3230">
        <w:rPr>
          <w:rFonts w:ascii="Times New Roman" w:eastAsia="Times New Roman" w:hAnsi="Times New Roman" w:cs="Times New Roman"/>
          <w:sz w:val="24"/>
          <w:szCs w:val="24"/>
          <w:shd w:val="clear" w:color="auto" w:fill="FFFFFF"/>
          <w:lang w:val="sr-Cyrl-RS"/>
        </w:rPr>
        <w:t xml:space="preserve"> – Унапређени капацитети за буџетско планирање и управљање јавним инвестицијама</w:t>
      </w:r>
      <w:r w:rsidR="0003612D" w:rsidRPr="009B3230">
        <w:rPr>
          <w:rFonts w:ascii="Times New Roman" w:eastAsia="Times New Roman" w:hAnsi="Times New Roman" w:cs="Times New Roman"/>
          <w:sz w:val="24"/>
          <w:szCs w:val="24"/>
          <w:shd w:val="clear" w:color="auto" w:fill="FFFFFF"/>
          <w:lang w:val="sr-Cyrl-RS"/>
        </w:rPr>
        <w:t xml:space="preserve"> и праћење фискалних ризика</w:t>
      </w:r>
      <w:r w:rsidR="00770F6D" w:rsidRPr="009B3230">
        <w:rPr>
          <w:rFonts w:ascii="Times New Roman" w:eastAsia="Times New Roman" w:hAnsi="Times New Roman" w:cs="Times New Roman"/>
          <w:sz w:val="24"/>
          <w:szCs w:val="24"/>
          <w:shd w:val="clear" w:color="auto" w:fill="FFFFFF"/>
          <w:lang w:val="sr-Cyrl-RS"/>
        </w:rPr>
        <w:t>,</w:t>
      </w:r>
    </w:p>
    <w:p w14:paraId="496CF567" w14:textId="77777777" w:rsidR="005703FA"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II</w:t>
      </w:r>
      <w:r w:rsidR="00DE53A1" w:rsidRPr="009B3230">
        <w:rPr>
          <w:rFonts w:ascii="Times New Roman" w:eastAsia="Times New Roman" w:hAnsi="Times New Roman" w:cs="Times New Roman"/>
          <w:sz w:val="24"/>
          <w:szCs w:val="24"/>
          <w:shd w:val="clear" w:color="auto" w:fill="FFFFFF"/>
          <w:lang w:val="sr-Cyrl-RS"/>
        </w:rPr>
        <w:t xml:space="preserve"> – Ефикасно прикупљање и управљање буџетским средствима</w:t>
      </w:r>
      <w:r w:rsidR="00770F6D" w:rsidRPr="009B3230">
        <w:rPr>
          <w:rFonts w:ascii="Times New Roman" w:eastAsia="Times New Roman" w:hAnsi="Times New Roman" w:cs="Times New Roman"/>
          <w:sz w:val="24"/>
          <w:szCs w:val="24"/>
          <w:shd w:val="clear" w:color="auto" w:fill="FFFFFF"/>
          <w:lang w:val="sr-Cyrl-RS"/>
        </w:rPr>
        <w:t>,</w:t>
      </w:r>
    </w:p>
    <w:p w14:paraId="740F3F04" w14:textId="77777777" w:rsidR="005703FA"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III</w:t>
      </w:r>
      <w:r w:rsidR="00A04032" w:rsidRPr="009B3230">
        <w:rPr>
          <w:rFonts w:ascii="Times New Roman" w:eastAsia="Times New Roman" w:hAnsi="Times New Roman" w:cs="Times New Roman"/>
          <w:sz w:val="24"/>
          <w:szCs w:val="24"/>
          <w:shd w:val="clear" w:color="auto" w:fill="FFFFFF"/>
          <w:lang w:val="sr-Cyrl-RS"/>
        </w:rPr>
        <w:t xml:space="preserve"> – Унапређење буџетске дисциплине и </w:t>
      </w:r>
      <w:r w:rsidR="00BD2D44" w:rsidRPr="009B3230">
        <w:rPr>
          <w:rFonts w:ascii="Times New Roman" w:eastAsia="Times New Roman" w:hAnsi="Times New Roman" w:cs="Times New Roman"/>
          <w:sz w:val="24"/>
          <w:szCs w:val="24"/>
          <w:shd w:val="clear" w:color="auto" w:fill="FFFFFF"/>
          <w:lang w:val="sr-Cyrl-RS"/>
        </w:rPr>
        <w:t>транспарент</w:t>
      </w:r>
      <w:r w:rsidR="00D2780B" w:rsidRPr="009B3230">
        <w:rPr>
          <w:rFonts w:ascii="Times New Roman" w:eastAsia="Times New Roman" w:hAnsi="Times New Roman" w:cs="Times New Roman"/>
          <w:sz w:val="24"/>
          <w:szCs w:val="24"/>
          <w:shd w:val="clear" w:color="auto" w:fill="FFFFFF"/>
          <w:lang w:val="sr-Cyrl-RS"/>
        </w:rPr>
        <w:t>није коришћење јавних средстава</w:t>
      </w:r>
      <w:r w:rsidR="00770F6D" w:rsidRPr="009B3230">
        <w:rPr>
          <w:rFonts w:ascii="Times New Roman" w:eastAsia="Times New Roman" w:hAnsi="Times New Roman" w:cs="Times New Roman"/>
          <w:sz w:val="24"/>
          <w:szCs w:val="24"/>
          <w:shd w:val="clear" w:color="auto" w:fill="FFFFFF"/>
          <w:lang w:val="sr-Cyrl-RS"/>
        </w:rPr>
        <w:t>,</w:t>
      </w:r>
    </w:p>
    <w:p w14:paraId="07F16B0D" w14:textId="77777777" w:rsidR="00300E27"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IV</w:t>
      </w:r>
      <w:r w:rsidR="00300E27" w:rsidRPr="009B3230">
        <w:rPr>
          <w:rFonts w:ascii="Times New Roman" w:eastAsia="Times New Roman" w:hAnsi="Times New Roman" w:cs="Times New Roman"/>
          <w:sz w:val="24"/>
          <w:szCs w:val="24"/>
          <w:shd w:val="clear" w:color="auto" w:fill="FFFFFF"/>
          <w:lang w:val="sr-Cyrl-RS"/>
        </w:rPr>
        <w:t xml:space="preserve"> –</w:t>
      </w:r>
      <w:r w:rsidR="00770F6D" w:rsidRPr="009B3230">
        <w:rPr>
          <w:rFonts w:ascii="Times New Roman" w:eastAsia="Times New Roman" w:hAnsi="Times New Roman" w:cs="Times New Roman"/>
          <w:sz w:val="24"/>
          <w:szCs w:val="24"/>
          <w:shd w:val="clear" w:color="auto" w:fill="FFFFFF"/>
          <w:lang w:val="sr-Cyrl-RS"/>
        </w:rPr>
        <w:t xml:space="preserve"> Унапређење примене система интерне </w:t>
      </w:r>
      <w:r w:rsidR="00B103AC" w:rsidRPr="009B3230">
        <w:rPr>
          <w:rFonts w:ascii="Times New Roman" w:eastAsia="Times New Roman" w:hAnsi="Times New Roman" w:cs="Times New Roman"/>
          <w:sz w:val="24"/>
          <w:szCs w:val="24"/>
          <w:shd w:val="clear" w:color="auto" w:fill="FFFFFF"/>
          <w:lang w:val="sr-Cyrl-RS"/>
        </w:rPr>
        <w:t xml:space="preserve">финансијске </w:t>
      </w:r>
      <w:r w:rsidR="00770F6D" w:rsidRPr="009B3230">
        <w:rPr>
          <w:rFonts w:ascii="Times New Roman" w:eastAsia="Times New Roman" w:hAnsi="Times New Roman" w:cs="Times New Roman"/>
          <w:sz w:val="24"/>
          <w:szCs w:val="24"/>
          <w:shd w:val="clear" w:color="auto" w:fill="FFFFFF"/>
          <w:lang w:val="sr-Cyrl-RS"/>
        </w:rPr>
        <w:t>контроле у јавном сектору,</w:t>
      </w:r>
    </w:p>
    <w:p w14:paraId="53A48918" w14:textId="77777777" w:rsidR="00300E27"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V</w:t>
      </w:r>
      <w:r w:rsidR="00300E27" w:rsidRPr="009B3230">
        <w:rPr>
          <w:rFonts w:ascii="Times New Roman" w:eastAsia="Times New Roman" w:hAnsi="Times New Roman" w:cs="Times New Roman"/>
          <w:sz w:val="24"/>
          <w:szCs w:val="24"/>
          <w:shd w:val="clear" w:color="auto" w:fill="FFFFFF"/>
          <w:lang w:val="sr-Cyrl-RS"/>
        </w:rPr>
        <w:t xml:space="preserve"> – </w:t>
      </w:r>
      <w:r w:rsidR="006B1E28" w:rsidRPr="009B3230">
        <w:rPr>
          <w:rFonts w:ascii="Times New Roman" w:eastAsia="Times New Roman" w:hAnsi="Times New Roman" w:cs="Times New Roman"/>
          <w:sz w:val="24"/>
          <w:szCs w:val="24"/>
          <w:shd w:val="clear" w:color="auto" w:fill="FFFFFF"/>
          <w:lang w:val="sr-Cyrl-RS"/>
        </w:rPr>
        <w:t>Унапређен</w:t>
      </w:r>
      <w:r w:rsidR="00B103AC" w:rsidRPr="009B3230">
        <w:rPr>
          <w:rFonts w:ascii="Times New Roman" w:eastAsia="Times New Roman" w:hAnsi="Times New Roman" w:cs="Times New Roman"/>
          <w:sz w:val="24"/>
          <w:szCs w:val="24"/>
          <w:shd w:val="clear" w:color="auto" w:fill="FFFFFF"/>
          <w:lang w:val="sr-Cyrl-RS"/>
        </w:rPr>
        <w:t>о рачуноводство у јавном сектору</w:t>
      </w:r>
      <w:r w:rsidR="00C02DA2" w:rsidRPr="009B3230">
        <w:rPr>
          <w:rFonts w:ascii="Times New Roman" w:eastAsia="Times New Roman" w:hAnsi="Times New Roman" w:cs="Times New Roman"/>
          <w:sz w:val="24"/>
          <w:szCs w:val="24"/>
          <w:shd w:val="clear" w:color="auto" w:fill="FFFFFF"/>
          <w:lang w:val="sr-Cyrl-RS"/>
        </w:rPr>
        <w:t xml:space="preserve"> примен</w:t>
      </w:r>
      <w:r w:rsidR="00B103AC" w:rsidRPr="009B3230">
        <w:rPr>
          <w:rFonts w:ascii="Times New Roman" w:eastAsia="Times New Roman" w:hAnsi="Times New Roman" w:cs="Times New Roman"/>
          <w:sz w:val="24"/>
          <w:szCs w:val="24"/>
          <w:shd w:val="clear" w:color="auto" w:fill="FFFFFF"/>
          <w:lang w:val="sr-Cyrl-RS"/>
        </w:rPr>
        <w:t>ом</w:t>
      </w:r>
      <w:r w:rsidR="00C02DA2" w:rsidRPr="009B3230">
        <w:rPr>
          <w:rFonts w:ascii="Times New Roman" w:eastAsia="Times New Roman" w:hAnsi="Times New Roman" w:cs="Times New Roman"/>
          <w:sz w:val="24"/>
          <w:szCs w:val="24"/>
          <w:shd w:val="clear" w:color="auto" w:fill="FFFFFF"/>
          <w:lang w:val="sr-Cyrl-RS"/>
        </w:rPr>
        <w:t xml:space="preserve"> међународних рачуноводствених стандарда за јавни сектор </w:t>
      </w:r>
      <w:r w:rsidR="00B103AC" w:rsidRPr="009B3230">
        <w:rPr>
          <w:rFonts w:ascii="Times New Roman" w:eastAsia="Times New Roman" w:hAnsi="Times New Roman" w:cs="Times New Roman"/>
          <w:sz w:val="24"/>
          <w:szCs w:val="24"/>
          <w:shd w:val="clear" w:color="auto" w:fill="FFFFFF"/>
          <w:lang w:val="sr-Cyrl-RS"/>
        </w:rPr>
        <w:t>(</w:t>
      </w:r>
      <w:r w:rsidR="00B103AC" w:rsidRPr="009A73F6">
        <w:rPr>
          <w:rFonts w:ascii="Times New Roman" w:eastAsia="Times New Roman" w:hAnsi="Times New Roman" w:cs="Times New Roman"/>
          <w:i/>
          <w:sz w:val="24"/>
          <w:szCs w:val="24"/>
          <w:shd w:val="clear" w:color="auto" w:fill="FFFFFF"/>
          <w:lang w:val="sr-Cyrl-RS"/>
        </w:rPr>
        <w:t>IPSAS</w:t>
      </w:r>
      <w:r w:rsidR="00B103AC" w:rsidRPr="009B3230">
        <w:rPr>
          <w:rFonts w:ascii="Times New Roman" w:eastAsia="Times New Roman" w:hAnsi="Times New Roman" w:cs="Times New Roman"/>
          <w:sz w:val="24"/>
          <w:szCs w:val="24"/>
          <w:shd w:val="clear" w:color="auto" w:fill="FFFFFF"/>
          <w:lang w:val="sr-Cyrl-RS"/>
        </w:rPr>
        <w:t>)</w:t>
      </w:r>
      <w:r w:rsidR="00F47A31" w:rsidRPr="009B3230">
        <w:rPr>
          <w:rFonts w:ascii="Times New Roman" w:eastAsia="Times New Roman" w:hAnsi="Times New Roman" w:cs="Times New Roman"/>
          <w:sz w:val="24"/>
          <w:szCs w:val="24"/>
          <w:shd w:val="clear" w:color="auto" w:fill="FFFFFF"/>
          <w:lang w:val="sr-Cyrl-RS"/>
        </w:rPr>
        <w:t>,</w:t>
      </w:r>
      <w:r w:rsidR="00C02DA2" w:rsidRPr="009B3230">
        <w:rPr>
          <w:rFonts w:ascii="Times New Roman" w:eastAsia="Times New Roman" w:hAnsi="Times New Roman" w:cs="Times New Roman"/>
          <w:sz w:val="24"/>
          <w:szCs w:val="24"/>
          <w:shd w:val="clear" w:color="auto" w:fill="FFFFFF"/>
          <w:lang w:val="sr-Cyrl-RS"/>
        </w:rPr>
        <w:t xml:space="preserve"> </w:t>
      </w:r>
    </w:p>
    <w:p w14:paraId="6A2C4079" w14:textId="77777777" w:rsidR="00300E27" w:rsidRPr="009B3230" w:rsidRDefault="00194A08" w:rsidP="009B3230">
      <w:pPr>
        <w:ind w:firstLine="708"/>
        <w:jc w:val="both"/>
        <w:rPr>
          <w:rFonts w:ascii="Times New Roman" w:eastAsia="Times New Roman" w:hAnsi="Times New Roman" w:cs="Times New Roman"/>
          <w:sz w:val="24"/>
          <w:szCs w:val="24"/>
          <w:shd w:val="clear" w:color="auto" w:fill="FFFFFF"/>
          <w:lang w:val="sr-Cyrl-RS"/>
        </w:rPr>
      </w:pPr>
      <w:r w:rsidRPr="00014985">
        <w:rPr>
          <w:rFonts w:ascii="Times New Roman" w:eastAsia="Times New Roman" w:hAnsi="Times New Roman" w:cs="Times New Roman"/>
          <w:b/>
          <w:sz w:val="24"/>
          <w:szCs w:val="24"/>
          <w:shd w:val="clear" w:color="auto" w:fill="FFFFFF"/>
          <w:lang w:val="sr-Cyrl-RS"/>
        </w:rPr>
        <w:t>Посебни циљ VI</w:t>
      </w:r>
      <w:r w:rsidR="00300E27" w:rsidRPr="009B3230">
        <w:rPr>
          <w:rFonts w:ascii="Times New Roman" w:eastAsia="Times New Roman" w:hAnsi="Times New Roman" w:cs="Times New Roman"/>
          <w:sz w:val="24"/>
          <w:szCs w:val="24"/>
          <w:shd w:val="clear" w:color="auto" w:fill="FFFFFF"/>
          <w:lang w:val="sr-Cyrl-RS"/>
        </w:rPr>
        <w:t xml:space="preserve"> </w:t>
      </w:r>
      <w:r w:rsidR="002B0582" w:rsidRPr="009B3230">
        <w:rPr>
          <w:rFonts w:ascii="Times New Roman" w:eastAsia="Times New Roman" w:hAnsi="Times New Roman" w:cs="Times New Roman"/>
          <w:sz w:val="24"/>
          <w:szCs w:val="24"/>
          <w:shd w:val="clear" w:color="auto" w:fill="FFFFFF"/>
          <w:lang w:val="sr-Cyrl-RS"/>
        </w:rPr>
        <w:t>–</w:t>
      </w:r>
      <w:r w:rsidR="00300E27" w:rsidRPr="009B3230">
        <w:rPr>
          <w:rFonts w:ascii="Times New Roman" w:eastAsia="Times New Roman" w:hAnsi="Times New Roman" w:cs="Times New Roman"/>
          <w:sz w:val="24"/>
          <w:szCs w:val="24"/>
          <w:shd w:val="clear" w:color="auto" w:fill="FFFFFF"/>
          <w:lang w:val="sr-Cyrl-RS"/>
        </w:rPr>
        <w:t xml:space="preserve"> </w:t>
      </w:r>
      <w:r w:rsidR="002B0582" w:rsidRPr="009B3230">
        <w:rPr>
          <w:rFonts w:ascii="Times New Roman" w:eastAsia="Times New Roman" w:hAnsi="Times New Roman" w:cs="Times New Roman"/>
          <w:sz w:val="24"/>
          <w:szCs w:val="24"/>
          <w:shd w:val="clear" w:color="auto" w:fill="FFFFFF"/>
          <w:lang w:val="sr-Cyrl-RS"/>
        </w:rPr>
        <w:t>Јачање спољног надзора над јавним финансијама.</w:t>
      </w:r>
    </w:p>
    <w:p w14:paraId="3EB24B3B" w14:textId="77777777" w:rsidR="00232690" w:rsidRPr="009B3230" w:rsidRDefault="003A34CB"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Циљеви, мере и активности у оквиру сваког посебног циља ПРУЈФ 2026-2030 осмишљени су да унапреде правни и организациони оквир, као и кадровске и техничке капацитете у области управљања јавним финансијама. Ове иницијативе имају за циљ усклађивање са обавезама из процеса европских интеграција и међународним стандардима.</w:t>
      </w:r>
      <w:r w:rsidR="00232690" w:rsidRPr="009B3230">
        <w:rPr>
          <w:rFonts w:ascii="Times New Roman" w:eastAsia="Times New Roman" w:hAnsi="Times New Roman" w:cs="Times New Roman"/>
          <w:sz w:val="24"/>
          <w:szCs w:val="24"/>
          <w:shd w:val="clear" w:color="auto" w:fill="FFFFFF"/>
          <w:lang w:val="sr-Cyrl-RS"/>
        </w:rPr>
        <w:t xml:space="preserve"> </w:t>
      </w:r>
    </w:p>
    <w:p w14:paraId="5AD38268" w14:textId="15205245" w:rsidR="006C0D01" w:rsidRDefault="00357D37" w:rsidP="00DE367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Посебна пажња је посвећена формулисању индикатора на нивоу посебних циљева и мера, са циљем да њихов квалитет буде побољшан у односу на претходни програм и да адекватно рефлектују напредак у </w:t>
      </w:r>
      <w:r w:rsidR="003D0017">
        <w:rPr>
          <w:rFonts w:ascii="Times New Roman" w:eastAsia="Times New Roman" w:hAnsi="Times New Roman" w:cs="Times New Roman"/>
          <w:sz w:val="24"/>
          <w:szCs w:val="24"/>
          <w:shd w:val="clear" w:color="auto" w:fill="FFFFFF"/>
          <w:lang w:val="sr-Cyrl-RS"/>
        </w:rPr>
        <w:t xml:space="preserve">систему </w:t>
      </w:r>
      <w:r w:rsidRPr="009B3230">
        <w:rPr>
          <w:rFonts w:ascii="Times New Roman" w:eastAsia="Times New Roman" w:hAnsi="Times New Roman" w:cs="Times New Roman"/>
          <w:sz w:val="24"/>
          <w:szCs w:val="24"/>
          <w:shd w:val="clear" w:color="auto" w:fill="FFFFFF"/>
          <w:lang w:val="sr-Cyrl-RS"/>
        </w:rPr>
        <w:t>управљањ</w:t>
      </w:r>
      <w:r w:rsidR="003D0017">
        <w:rPr>
          <w:rFonts w:ascii="Times New Roman" w:eastAsia="Times New Roman" w:hAnsi="Times New Roman" w:cs="Times New Roman"/>
          <w:sz w:val="24"/>
          <w:szCs w:val="24"/>
          <w:shd w:val="clear" w:color="auto" w:fill="FFFFFF"/>
          <w:lang w:val="sr-Cyrl-RS"/>
        </w:rPr>
        <w:t>а</w:t>
      </w:r>
      <w:r w:rsidRPr="009B3230">
        <w:rPr>
          <w:rFonts w:ascii="Times New Roman" w:eastAsia="Times New Roman" w:hAnsi="Times New Roman" w:cs="Times New Roman"/>
          <w:sz w:val="24"/>
          <w:szCs w:val="24"/>
          <w:shd w:val="clear" w:color="auto" w:fill="FFFFFF"/>
          <w:lang w:val="sr-Cyrl-RS"/>
        </w:rPr>
        <w:t xml:space="preserve"> јавним финансијама. </w:t>
      </w:r>
    </w:p>
    <w:tbl>
      <w:tblPr>
        <w:tblW w:w="0" w:type="auto"/>
        <w:jc w:val="center"/>
        <w:tblCellMar>
          <w:left w:w="0" w:type="dxa"/>
          <w:right w:w="0" w:type="dxa"/>
        </w:tblCellMar>
        <w:tblLook w:val="04A0" w:firstRow="1" w:lastRow="0" w:firstColumn="1" w:lastColumn="0" w:noHBand="0" w:noVBand="1"/>
      </w:tblPr>
      <w:tblGrid>
        <w:gridCol w:w="3052"/>
        <w:gridCol w:w="5765"/>
      </w:tblGrid>
      <w:tr w:rsidR="00512E73" w:rsidRPr="00512E73" w14:paraId="60D180F5" w14:textId="77777777" w:rsidTr="00F06D1C">
        <w:trPr>
          <w:trHeight w:val="293"/>
          <w:jc w:val="center"/>
        </w:trPr>
        <w:tc>
          <w:tcPr>
            <w:tcW w:w="3052" w:type="dxa"/>
            <w:tcBorders>
              <w:top w:val="single" w:sz="8" w:space="0" w:color="auto"/>
              <w:left w:val="single" w:sz="8" w:space="0" w:color="auto"/>
              <w:bottom w:val="single" w:sz="4" w:space="0" w:color="auto"/>
              <w:right w:val="single" w:sz="8" w:space="0" w:color="auto"/>
            </w:tcBorders>
            <w:shd w:val="clear" w:color="auto" w:fill="D9E2F3" w:themeFill="accent5" w:themeFillTint="33"/>
            <w:tcMar>
              <w:top w:w="0" w:type="dxa"/>
              <w:left w:w="108" w:type="dxa"/>
              <w:bottom w:w="0" w:type="dxa"/>
              <w:right w:w="108" w:type="dxa"/>
            </w:tcMar>
            <w:hideMark/>
          </w:tcPr>
          <w:p w14:paraId="70091456"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lastRenderedPageBreak/>
              <w:t>Циљеви Програма</w:t>
            </w:r>
          </w:p>
        </w:tc>
        <w:tc>
          <w:tcPr>
            <w:tcW w:w="5765" w:type="dxa"/>
            <w:tcBorders>
              <w:top w:val="single" w:sz="8" w:space="0" w:color="auto"/>
              <w:left w:val="nil"/>
              <w:bottom w:val="single" w:sz="4" w:space="0" w:color="auto"/>
              <w:right w:val="single" w:sz="8" w:space="0" w:color="auto"/>
            </w:tcBorders>
            <w:shd w:val="clear" w:color="auto" w:fill="D9E2F3" w:themeFill="accent5" w:themeFillTint="33"/>
            <w:tcMar>
              <w:top w:w="0" w:type="dxa"/>
              <w:left w:w="108" w:type="dxa"/>
              <w:bottom w:w="0" w:type="dxa"/>
              <w:right w:w="108" w:type="dxa"/>
            </w:tcMar>
            <w:hideMark/>
          </w:tcPr>
          <w:p w14:paraId="275E1ED4"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Циљеви/потциљеви одрживог развоја</w:t>
            </w:r>
          </w:p>
        </w:tc>
      </w:tr>
      <w:tr w:rsidR="00512E73" w:rsidRPr="00512E73" w14:paraId="0310A156" w14:textId="77777777" w:rsidTr="00F06D1C">
        <w:trPr>
          <w:trHeight w:val="278"/>
          <w:jc w:val="center"/>
        </w:trPr>
        <w:tc>
          <w:tcPr>
            <w:tcW w:w="30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D1DF4"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Општи циљ</w:t>
            </w:r>
          </w:p>
        </w:tc>
        <w:tc>
          <w:tcPr>
            <w:tcW w:w="57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830983"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8.1, 16.6, 17.1, 17.4</w:t>
            </w:r>
          </w:p>
        </w:tc>
      </w:tr>
      <w:tr w:rsidR="00512E73" w:rsidRPr="00512E73" w14:paraId="65CB009A" w14:textId="77777777"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A234E"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1</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0FF9309F"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16.6, 17.1, 17.4</w:t>
            </w:r>
          </w:p>
        </w:tc>
      </w:tr>
      <w:tr w:rsidR="00512E73" w:rsidRPr="00512E73" w14:paraId="23D5E124" w14:textId="77777777"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300AB"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2</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1A9D691B"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14:paraId="2D599083" w14:textId="77777777"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ADB9F"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3</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0A384FC9"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17.1, 17.4</w:t>
            </w:r>
          </w:p>
        </w:tc>
      </w:tr>
      <w:tr w:rsidR="00512E73" w:rsidRPr="00512E73" w14:paraId="09B71CE4" w14:textId="77777777" w:rsidTr="00F06D1C">
        <w:trPr>
          <w:trHeight w:val="278"/>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9B7CC"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4</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6FDCEE83"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14:paraId="0034023F" w14:textId="77777777"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C0FB3"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5</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25531AB3"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14:paraId="7C69A6DD" w14:textId="77777777"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6EDB9"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Посебни циљ 6</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14:paraId="4A1AACF2" w14:textId="77777777"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bl>
    <w:p w14:paraId="5C27F6D8" w14:textId="4862E6B5" w:rsidR="00512E73" w:rsidRPr="00512E73" w:rsidRDefault="00512E73" w:rsidP="00512E73">
      <w:pPr>
        <w:ind w:firstLine="708"/>
        <w:jc w:val="center"/>
        <w:rPr>
          <w:rFonts w:ascii="Times New Roman" w:eastAsia="Times New Roman" w:hAnsi="Times New Roman" w:cs="Times New Roman"/>
          <w:sz w:val="18"/>
          <w:szCs w:val="18"/>
          <w:shd w:val="clear" w:color="auto" w:fill="FFFFFF"/>
          <w:lang w:val="sr-Cyrl-RS"/>
        </w:rPr>
      </w:pPr>
      <w:r w:rsidRPr="00512E73">
        <w:rPr>
          <w:rFonts w:ascii="Times New Roman" w:eastAsia="Times New Roman" w:hAnsi="Times New Roman" w:cs="Times New Roman"/>
          <w:sz w:val="18"/>
          <w:szCs w:val="18"/>
          <w:shd w:val="clear" w:color="auto" w:fill="FFFFFF"/>
          <w:lang w:val="sr-Cyrl-RS"/>
        </w:rPr>
        <w:t>Веза циљева ПРУЈФ 2026-2060 са циљевима одрживог развоја</w:t>
      </w:r>
      <w:r w:rsidR="003A1A01">
        <w:rPr>
          <w:rStyle w:val="FootnoteReference"/>
          <w:rFonts w:ascii="Times New Roman" w:eastAsia="Times New Roman" w:hAnsi="Times New Roman" w:cs="Times New Roman"/>
          <w:sz w:val="18"/>
          <w:szCs w:val="18"/>
          <w:shd w:val="clear" w:color="auto" w:fill="FFFFFF"/>
          <w:lang w:val="sr-Cyrl-RS"/>
        </w:rPr>
        <w:footnoteReference w:id="2"/>
      </w:r>
    </w:p>
    <w:p w14:paraId="7F3EB754" w14:textId="77777777" w:rsidR="00C83FCD" w:rsidRPr="00B26B4D" w:rsidRDefault="00C83FCD" w:rsidP="00B26B4D">
      <w:pPr>
        <w:pStyle w:val="Heading1"/>
        <w:jc w:val="center"/>
        <w:rPr>
          <w:rFonts w:ascii="Times New Roman" w:hAnsi="Times New Roman" w:cs="Times New Roman"/>
          <w:sz w:val="24"/>
          <w:szCs w:val="24"/>
        </w:rPr>
      </w:pPr>
      <w:bookmarkStart w:id="14" w:name="_Toc72488792"/>
      <w:bookmarkStart w:id="15" w:name="_Toc211860022"/>
      <w:r w:rsidRPr="00B26B4D">
        <w:rPr>
          <w:rFonts w:ascii="Times New Roman" w:hAnsi="Times New Roman" w:cs="Times New Roman"/>
          <w:sz w:val="24"/>
          <w:szCs w:val="24"/>
        </w:rPr>
        <w:t>ПОСЕБНИ ЦИЉ i - УНАПРЕЂЕНИ КАПАЦИТЕТИ ЗА БУЏЕТСКО ПЛАНИРАЊЕ И УПРАВЉАЊЕ ЈАВНИМ ИНВЕСТИЦИЈАМА</w:t>
      </w:r>
      <w:bookmarkEnd w:id="14"/>
      <w:r w:rsidRPr="00B26B4D">
        <w:rPr>
          <w:rFonts w:ascii="Times New Roman" w:hAnsi="Times New Roman" w:cs="Times New Roman"/>
          <w:sz w:val="24"/>
          <w:szCs w:val="24"/>
        </w:rPr>
        <w:t xml:space="preserve"> И ПРАЋЕЊЕ ФИСКАЛНИХ РИЗИКА</w:t>
      </w:r>
      <w:bookmarkEnd w:id="15"/>
    </w:p>
    <w:p w14:paraId="240C12C5" w14:textId="77777777" w:rsidR="00C83FCD" w:rsidRDefault="00C83FCD" w:rsidP="00FF7AA9">
      <w:pPr>
        <w:spacing w:after="0" w:line="240" w:lineRule="auto"/>
        <w:ind w:firstLine="706"/>
        <w:jc w:val="both"/>
        <w:rPr>
          <w:rFonts w:ascii="Times New Roman" w:hAnsi="Times New Roman"/>
          <w:sz w:val="24"/>
          <w:lang w:val="sr-Cyrl-RS"/>
        </w:rPr>
      </w:pPr>
    </w:p>
    <w:p w14:paraId="7E38CFC7" w14:textId="77777777" w:rsidR="00C83FCD" w:rsidRPr="001F7E43" w:rsidRDefault="00C83FCD" w:rsidP="005074AB">
      <w:pPr>
        <w:spacing w:after="0" w:line="240" w:lineRule="auto"/>
        <w:ind w:firstLine="706"/>
        <w:rPr>
          <w:rFonts w:ascii="Times New Roman" w:hAnsi="Times New Roman" w:cs="Times New Roman"/>
          <w:sz w:val="22"/>
          <w:szCs w:val="22"/>
          <w:lang w:val="sr-Cyrl-RS"/>
        </w:rPr>
      </w:pPr>
      <w:r w:rsidRPr="001F7E43">
        <w:rPr>
          <w:rFonts w:ascii="Times New Roman" w:eastAsia="Times New Roman" w:hAnsi="Times New Roman" w:cs="Times New Roman"/>
          <w:b/>
          <w:i/>
          <w:color w:val="365F91"/>
          <w:sz w:val="22"/>
          <w:szCs w:val="22"/>
          <w:lang w:val="sr-Cyrl-RS" w:eastAsia="en-GB"/>
        </w:rPr>
        <w:t>Мера 1.1: Унапређење програмског буџета и средњорочног оквира расхода</w:t>
      </w:r>
    </w:p>
    <w:p w14:paraId="6487F8AE" w14:textId="77777777" w:rsidR="00595278" w:rsidRPr="009B3230" w:rsidRDefault="00595278" w:rsidP="004B2527">
      <w:pPr>
        <w:jc w:val="both"/>
        <w:rPr>
          <w:rFonts w:ascii="Times New Roman" w:eastAsia="Times New Roman" w:hAnsi="Times New Roman" w:cs="Times New Roman"/>
          <w:sz w:val="24"/>
          <w:szCs w:val="24"/>
          <w:shd w:val="clear" w:color="auto" w:fill="FFFFFF"/>
          <w:lang w:val="sr-Cyrl-RS"/>
        </w:rPr>
      </w:pPr>
    </w:p>
    <w:p w14:paraId="4F5C20EC" w14:textId="2025E1BD" w:rsidR="00595278" w:rsidRPr="009B3230" w:rsidRDefault="0059527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Србија је остварила задовољавајући напредак у обезбеђивању доступности, благовремености и поузданости буџетских информација за јавност. Влада Републике Србије препознаје транспарентност и надзор буџета као кључне елементе доброг управљања и систематски имплементира мере за даље унапређење </w:t>
      </w:r>
      <w:r w:rsidR="002824DA">
        <w:rPr>
          <w:rFonts w:ascii="Times New Roman" w:eastAsia="Times New Roman" w:hAnsi="Times New Roman" w:cs="Times New Roman"/>
          <w:sz w:val="24"/>
          <w:szCs w:val="24"/>
          <w:shd w:val="clear" w:color="auto" w:fill="FFFFFF"/>
          <w:lang w:val="sr-Cyrl-RS"/>
        </w:rPr>
        <w:t>ове области</w:t>
      </w:r>
      <w:r w:rsidRPr="009B3230">
        <w:rPr>
          <w:rFonts w:ascii="Times New Roman" w:eastAsia="Times New Roman" w:hAnsi="Times New Roman" w:cs="Times New Roman"/>
          <w:sz w:val="24"/>
          <w:szCs w:val="24"/>
          <w:shd w:val="clear" w:color="auto" w:fill="FFFFFF"/>
          <w:lang w:val="sr-Cyrl-RS"/>
        </w:rPr>
        <w:t xml:space="preserve">. Према најновијем </w:t>
      </w:r>
      <w:r w:rsidRPr="009A73F6">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извештају из 2025. године, препознат је већи кредибилитет и свеобухватност буџетске документације. Уз то, транспарентност буџетских докумената је унапређена увођењем </w:t>
      </w:r>
      <w:r w:rsidR="002824DA">
        <w:rPr>
          <w:rFonts w:ascii="Times New Roman" w:eastAsia="Times New Roman" w:hAnsi="Times New Roman" w:cs="Times New Roman"/>
          <w:sz w:val="24"/>
          <w:szCs w:val="24"/>
          <w:shd w:val="clear" w:color="auto" w:fill="FFFFFF"/>
          <w:lang w:val="sr-Cyrl-RS"/>
        </w:rPr>
        <w:t>законске обавезе да се објављују програмске информације</w:t>
      </w:r>
      <w:r w:rsidRPr="009B3230">
        <w:rPr>
          <w:rFonts w:ascii="Times New Roman" w:eastAsia="Times New Roman" w:hAnsi="Times New Roman" w:cs="Times New Roman"/>
          <w:sz w:val="24"/>
          <w:szCs w:val="24"/>
          <w:shd w:val="clear" w:color="auto" w:fill="FFFFFF"/>
          <w:lang w:val="sr-Cyrl-RS"/>
        </w:rPr>
        <w:t>, као и израдом и објављивањем годишњег извештаја о учинку буџетских програма. У 2024. години, сви корисници буџета су припремили извештај о учинку програма, чиме је обезбеђено да је квалитет и структура информација на високом нивоу.</w:t>
      </w:r>
    </w:p>
    <w:p w14:paraId="1C67E54A" w14:textId="77777777" w:rsidR="00595278" w:rsidRPr="009B3230" w:rsidRDefault="0059527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оквиру ПРУЈФ 2026-2030, планирано је увођење програмског буџета у здравствене установе, што ће допринети бољем управљању и транспарентности у овом сектору. Такође, предвиђена је израда методологија и приручника за све нивое власти како би се осигурала конзистентност и ефикасност у примени програмског буџетирања. Унапређење модула за праћење и евалуацију учинка програма, као и израда обједињеног извештаја о учинку, омогућиће бољу процену и контролу трошења средстава. Ове активности ће побољшати систем пројекције расхода и повећати транспарентност буџета, што ће се одразити на позицију Србије у међународним индексима транспарентности буџета. </w:t>
      </w:r>
    </w:p>
    <w:p w14:paraId="58D3FC68" w14:textId="77777777" w:rsidR="005074AB" w:rsidRDefault="005074AB" w:rsidP="00595278">
      <w:pPr>
        <w:spacing w:after="0" w:line="240" w:lineRule="auto"/>
        <w:jc w:val="both"/>
        <w:rPr>
          <w:rFonts w:ascii="Times New Roman" w:eastAsia="Calibri" w:hAnsi="Times New Roman" w:cs="Times New Roman"/>
          <w:bCs/>
          <w:sz w:val="24"/>
          <w:szCs w:val="24"/>
          <w:shd w:val="clear" w:color="auto" w:fill="FFFFFF"/>
        </w:rPr>
      </w:pPr>
    </w:p>
    <w:p w14:paraId="57870848" w14:textId="77777777" w:rsidR="005074AB" w:rsidRPr="001F7E43" w:rsidRDefault="005074AB"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lastRenderedPageBreak/>
        <w:t>Мера 1.2: Јачање институционалних капацитета и унапређење методолошког оквира за зелено буџетирање</w:t>
      </w:r>
    </w:p>
    <w:p w14:paraId="72559E93" w14:textId="77777777" w:rsidR="00530C3A" w:rsidRDefault="00530C3A" w:rsidP="00C83FCD">
      <w:pPr>
        <w:spacing w:after="0" w:line="240" w:lineRule="auto"/>
        <w:ind w:firstLine="706"/>
        <w:jc w:val="both"/>
        <w:rPr>
          <w:rFonts w:ascii="Calibri" w:eastAsia="Times New Roman" w:hAnsi="Calibri" w:cs="Calibri"/>
          <w:b/>
          <w:i/>
          <w:color w:val="365F91"/>
          <w:lang w:val="sr-Cyrl-RS" w:eastAsia="en-GB"/>
        </w:rPr>
      </w:pPr>
    </w:p>
    <w:p w14:paraId="59B1673C" w14:textId="483D5E3B" w:rsidR="005074AB" w:rsidRPr="009B3230" w:rsidRDefault="00317A34"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Србији је покренута иницијатива за зелено буџетирање на републичком нивоу, која има за циљ обележавање расхода који су релевантни за животну средину. Овај развој је позитиван корак и биће укључен у будуће анализе. Методологија за зелено буџетирање у Србији је структуриран приступ који идентификује и категоризује буџетске мере са утицајем на животну средину и климу. Овај процес укључује означавање </w:t>
      </w:r>
      <w:r w:rsidR="0028099E">
        <w:rPr>
          <w:rFonts w:ascii="Times New Roman" w:eastAsia="Times New Roman" w:hAnsi="Times New Roman" w:cs="Times New Roman"/>
          <w:sz w:val="24"/>
          <w:szCs w:val="24"/>
          <w:shd w:val="clear" w:color="auto" w:fill="FFFFFF"/>
          <w:lang w:val="sr-Cyrl-RS"/>
        </w:rPr>
        <w:t xml:space="preserve">пројеката </w:t>
      </w:r>
      <w:r w:rsidR="00595278" w:rsidRPr="009B3230">
        <w:rPr>
          <w:rFonts w:ascii="Times New Roman" w:eastAsia="Times New Roman" w:hAnsi="Times New Roman" w:cs="Times New Roman"/>
          <w:sz w:val="24"/>
          <w:szCs w:val="24"/>
          <w:shd w:val="clear" w:color="auto" w:fill="FFFFFF"/>
          <w:lang w:val="sr-Cyrl-RS"/>
        </w:rPr>
        <w:t>који</w:t>
      </w:r>
      <w:r w:rsidRPr="009B3230">
        <w:rPr>
          <w:rFonts w:ascii="Times New Roman" w:eastAsia="Times New Roman" w:hAnsi="Times New Roman" w:cs="Times New Roman"/>
          <w:sz w:val="24"/>
          <w:szCs w:val="24"/>
          <w:shd w:val="clear" w:color="auto" w:fill="FFFFFF"/>
          <w:lang w:val="sr-Cyrl-RS"/>
        </w:rPr>
        <w:t xml:space="preserve"> утичу на животну средину, чак и ако им то није примарна сврха. Методологија је прилагођена специфичним потребама Србије, укључујући елементе из референтног оквира ЕУ за зелено буџетирање. Србија је усвојила фазни план за примену ове методологије од 2022. до 2026. године, укључујући развој и одобрење мапе пута и интеграцију методологије у упутства за припрему буџета.</w:t>
      </w:r>
      <w:r w:rsidR="00595278" w:rsidRPr="009B3230">
        <w:rPr>
          <w:rFonts w:ascii="Times New Roman" w:eastAsia="Times New Roman" w:hAnsi="Times New Roman" w:cs="Times New Roman"/>
          <w:sz w:val="24"/>
          <w:szCs w:val="24"/>
          <w:shd w:val="clear" w:color="auto" w:fill="FFFFFF"/>
          <w:lang w:val="sr-Cyrl-RS"/>
        </w:rPr>
        <w:t xml:space="preserve"> </w:t>
      </w:r>
    </w:p>
    <w:p w14:paraId="05D25020" w14:textId="695D1631" w:rsidR="00317A34" w:rsidRPr="009B3230" w:rsidRDefault="00317A34"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Након усп</w:t>
      </w:r>
      <w:r w:rsidR="0028099E">
        <w:rPr>
          <w:rFonts w:ascii="Times New Roman" w:eastAsia="Times New Roman" w:hAnsi="Times New Roman" w:cs="Times New Roman"/>
          <w:sz w:val="24"/>
          <w:szCs w:val="24"/>
          <w:shd w:val="clear" w:color="auto" w:fill="FFFFFF"/>
          <w:lang w:val="sr-Cyrl-RS"/>
        </w:rPr>
        <w:t>ешног увођења зеленог буџета у З</w:t>
      </w:r>
      <w:r w:rsidRPr="009B3230">
        <w:rPr>
          <w:rFonts w:ascii="Times New Roman" w:eastAsia="Times New Roman" w:hAnsi="Times New Roman" w:cs="Times New Roman"/>
          <w:sz w:val="24"/>
          <w:szCs w:val="24"/>
          <w:shd w:val="clear" w:color="auto" w:fill="FFFFFF"/>
          <w:lang w:val="sr-Cyrl-RS"/>
        </w:rPr>
        <w:t xml:space="preserve">акон о буџету </w:t>
      </w:r>
      <w:r w:rsidR="0089242D">
        <w:rPr>
          <w:rFonts w:ascii="Times New Roman" w:eastAsia="Times New Roman" w:hAnsi="Times New Roman" w:cs="Times New Roman"/>
          <w:sz w:val="24"/>
          <w:szCs w:val="24"/>
          <w:shd w:val="clear" w:color="auto" w:fill="FFFFFF"/>
          <w:lang w:val="sr-Cyrl-RS"/>
        </w:rPr>
        <w:t xml:space="preserve">Републике </w:t>
      </w:r>
      <w:r w:rsidR="00A63182">
        <w:rPr>
          <w:rFonts w:ascii="Times New Roman" w:eastAsia="Times New Roman" w:hAnsi="Times New Roman" w:cs="Times New Roman"/>
          <w:sz w:val="24"/>
          <w:szCs w:val="24"/>
          <w:shd w:val="clear" w:color="auto" w:fill="FFFFFF"/>
          <w:lang w:val="sr-Cyrl-RS"/>
        </w:rPr>
        <w:t xml:space="preserve">Србије </w:t>
      </w:r>
      <w:r w:rsidRPr="009B3230">
        <w:rPr>
          <w:rFonts w:ascii="Times New Roman" w:eastAsia="Times New Roman" w:hAnsi="Times New Roman" w:cs="Times New Roman"/>
          <w:sz w:val="24"/>
          <w:szCs w:val="24"/>
          <w:shd w:val="clear" w:color="auto" w:fill="FFFFFF"/>
          <w:lang w:val="sr-Cyrl-RS"/>
        </w:rPr>
        <w:t xml:space="preserve">за 2025. годину, фокус у наредном периоду биће на јачању капацитета и проширењу методологије зеленог буџетирања. Ово ће укључивати организацију радионица за буџетске аналитичаре како би се ојачали капацитети за зелено буџетирање и осигурало њихово ефективно учешће у процесу. Проширење методологије ће се односити на обухватање различитих типова расхода и нивоа власти, што ће омогућити свеобухватнији приступ. Радна група за зелено буџетирање ће добити додатну подршку и обуку како би се осигурало да су сви чланови </w:t>
      </w:r>
      <w:r w:rsidR="006F1E80" w:rsidRPr="009B3230">
        <w:rPr>
          <w:rFonts w:ascii="Times New Roman" w:eastAsia="Times New Roman" w:hAnsi="Times New Roman" w:cs="Times New Roman"/>
          <w:sz w:val="24"/>
          <w:szCs w:val="24"/>
          <w:shd w:val="clear" w:color="auto" w:fill="FFFFFF"/>
          <w:lang w:val="sr-Cyrl-RS"/>
        </w:rPr>
        <w:t>у потпуности припремљени</w:t>
      </w:r>
      <w:r w:rsidRPr="009B3230">
        <w:rPr>
          <w:rFonts w:ascii="Times New Roman" w:eastAsia="Times New Roman" w:hAnsi="Times New Roman" w:cs="Times New Roman"/>
          <w:sz w:val="24"/>
          <w:szCs w:val="24"/>
          <w:shd w:val="clear" w:color="auto" w:fill="FFFFFF"/>
          <w:lang w:val="sr-Cyrl-RS"/>
        </w:rPr>
        <w:t xml:space="preserve"> за ефикасно </w:t>
      </w:r>
      <w:r w:rsidR="006F1E80" w:rsidRPr="009B3230">
        <w:rPr>
          <w:rFonts w:ascii="Times New Roman" w:eastAsia="Times New Roman" w:hAnsi="Times New Roman" w:cs="Times New Roman"/>
          <w:sz w:val="24"/>
          <w:szCs w:val="24"/>
          <w:shd w:val="clear" w:color="auto" w:fill="FFFFFF"/>
          <w:lang w:val="sr-Cyrl-RS"/>
        </w:rPr>
        <w:t>спровођење</w:t>
      </w:r>
      <w:r w:rsidRPr="009B3230">
        <w:rPr>
          <w:rFonts w:ascii="Times New Roman" w:eastAsia="Times New Roman" w:hAnsi="Times New Roman" w:cs="Times New Roman"/>
          <w:sz w:val="24"/>
          <w:szCs w:val="24"/>
          <w:shd w:val="clear" w:color="auto" w:fill="FFFFFF"/>
          <w:lang w:val="sr-Cyrl-RS"/>
        </w:rPr>
        <w:t xml:space="preserve"> ових </w:t>
      </w:r>
      <w:r w:rsidR="006F1E80" w:rsidRPr="009B3230">
        <w:rPr>
          <w:rFonts w:ascii="Times New Roman" w:eastAsia="Times New Roman" w:hAnsi="Times New Roman" w:cs="Times New Roman"/>
          <w:sz w:val="24"/>
          <w:szCs w:val="24"/>
          <w:shd w:val="clear" w:color="auto" w:fill="FFFFFF"/>
          <w:lang w:val="sr-Cyrl-RS"/>
        </w:rPr>
        <w:t>активности</w:t>
      </w:r>
      <w:r w:rsidRPr="009B3230">
        <w:rPr>
          <w:rFonts w:ascii="Times New Roman" w:eastAsia="Times New Roman" w:hAnsi="Times New Roman" w:cs="Times New Roman"/>
          <w:sz w:val="24"/>
          <w:szCs w:val="24"/>
          <w:shd w:val="clear" w:color="auto" w:fill="FFFFFF"/>
          <w:lang w:val="sr-Cyrl-RS"/>
        </w:rPr>
        <w:t xml:space="preserve">. Планирају се студијске посете земљама са успешним зеленим </w:t>
      </w:r>
      <w:r w:rsidR="006F1E80" w:rsidRPr="009B3230">
        <w:rPr>
          <w:rFonts w:ascii="Times New Roman" w:eastAsia="Times New Roman" w:hAnsi="Times New Roman" w:cs="Times New Roman"/>
          <w:sz w:val="24"/>
          <w:szCs w:val="24"/>
          <w:shd w:val="clear" w:color="auto" w:fill="FFFFFF"/>
          <w:lang w:val="sr-Cyrl-RS"/>
        </w:rPr>
        <w:t>буџетирањем како би се разменила</w:t>
      </w:r>
      <w:r w:rsidRPr="009B3230">
        <w:rPr>
          <w:rFonts w:ascii="Times New Roman" w:eastAsia="Times New Roman" w:hAnsi="Times New Roman" w:cs="Times New Roman"/>
          <w:sz w:val="24"/>
          <w:szCs w:val="24"/>
          <w:shd w:val="clear" w:color="auto" w:fill="FFFFFF"/>
          <w:lang w:val="sr-Cyrl-RS"/>
        </w:rPr>
        <w:t xml:space="preserve"> искуства и примери добре праксе. </w:t>
      </w:r>
    </w:p>
    <w:p w14:paraId="7058A19B" w14:textId="77777777" w:rsidR="00530C3A" w:rsidRPr="001F7E43" w:rsidRDefault="00530C3A" w:rsidP="00C83FCD">
      <w:pPr>
        <w:spacing w:after="0" w:line="240" w:lineRule="auto"/>
        <w:ind w:firstLine="706"/>
        <w:jc w:val="both"/>
        <w:rPr>
          <w:rFonts w:ascii="Times New Roman" w:eastAsia="Calibri" w:hAnsi="Times New Roman" w:cs="Times New Roman"/>
          <w:bCs/>
          <w:sz w:val="22"/>
          <w:szCs w:val="22"/>
          <w:shd w:val="clear" w:color="auto" w:fill="FFFFFF"/>
        </w:rPr>
      </w:pPr>
    </w:p>
    <w:p w14:paraId="133CAA2D" w14:textId="77777777" w:rsidR="005074AB" w:rsidRPr="001F7E43" w:rsidRDefault="005074AB"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 xml:space="preserve">Мера 1.3: Усклађивање буџетског процеса у Републици Србији са буџетским процесом у Европској унији </w:t>
      </w:r>
    </w:p>
    <w:p w14:paraId="1959455C" w14:textId="77777777" w:rsidR="001F7E43" w:rsidRPr="001F7E43" w:rsidRDefault="001F7E43" w:rsidP="001F7E43">
      <w:pPr>
        <w:spacing w:after="0" w:line="240" w:lineRule="auto"/>
        <w:ind w:firstLine="706"/>
        <w:rPr>
          <w:rFonts w:ascii="Times New Roman" w:eastAsia="Times New Roman" w:hAnsi="Times New Roman" w:cs="Times New Roman"/>
          <w:b/>
          <w:i/>
          <w:color w:val="365F91"/>
          <w:sz w:val="24"/>
          <w:szCs w:val="24"/>
          <w:lang w:val="sr-Cyrl-RS" w:eastAsia="en-GB"/>
        </w:rPr>
      </w:pPr>
    </w:p>
    <w:p w14:paraId="6FE485F3" w14:textId="77777777" w:rsidR="007C7A66" w:rsidRDefault="00317A34" w:rsidP="007C7A66">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Буџетски процес у Републици Србији је у последњој деценији значајно </w:t>
      </w:r>
      <w:r w:rsidR="00D57FAF" w:rsidRPr="009B3230">
        <w:rPr>
          <w:rFonts w:ascii="Times New Roman" w:eastAsia="Times New Roman" w:hAnsi="Times New Roman" w:cs="Times New Roman"/>
          <w:sz w:val="24"/>
          <w:szCs w:val="24"/>
          <w:shd w:val="clear" w:color="auto" w:fill="FFFFFF"/>
          <w:lang w:val="sr-Cyrl-RS"/>
        </w:rPr>
        <w:t>напредовао</w:t>
      </w:r>
      <w:r w:rsidRPr="009B3230">
        <w:rPr>
          <w:rFonts w:ascii="Times New Roman" w:eastAsia="Times New Roman" w:hAnsi="Times New Roman" w:cs="Times New Roman"/>
          <w:sz w:val="24"/>
          <w:szCs w:val="24"/>
          <w:shd w:val="clear" w:color="auto" w:fill="FFFFFF"/>
          <w:lang w:val="sr-Cyrl-RS"/>
        </w:rPr>
        <w:t xml:space="preserve">, али и даље постоји потреба за усклађивањем са стандардима Европске уније. Ово укључује не само техничка побољшања, већ и институционалне и регулаторне промене. </w:t>
      </w:r>
      <w:r w:rsidR="00D57FAF" w:rsidRPr="009B3230">
        <w:rPr>
          <w:rFonts w:ascii="Times New Roman" w:eastAsia="Times New Roman" w:hAnsi="Times New Roman" w:cs="Times New Roman"/>
          <w:sz w:val="24"/>
          <w:szCs w:val="24"/>
          <w:shd w:val="clear" w:color="auto" w:fill="FFFFFF"/>
          <w:lang w:val="sr-Cyrl-RS"/>
        </w:rPr>
        <w:t xml:space="preserve">Тренутно, процес припреме и извршења буџета карактерише релативно добра транспарентност и ефикасност, али постоје области у којима је потребно додатно унапређење како би се постигао пун степен усклађености са ЕУ праксама. Према извештајима, иако је буџетска документација </w:t>
      </w:r>
      <w:r w:rsidR="00EF294C">
        <w:rPr>
          <w:rFonts w:ascii="Times New Roman" w:eastAsia="Times New Roman" w:hAnsi="Times New Roman" w:cs="Times New Roman"/>
          <w:sz w:val="24"/>
          <w:szCs w:val="24"/>
          <w:shd w:val="clear" w:color="auto" w:fill="FFFFFF"/>
          <w:lang w:val="sr-Cyrl-RS"/>
        </w:rPr>
        <w:t>све</w:t>
      </w:r>
      <w:r w:rsidR="00D57FAF" w:rsidRPr="009B3230">
        <w:rPr>
          <w:rFonts w:ascii="Times New Roman" w:eastAsia="Times New Roman" w:hAnsi="Times New Roman" w:cs="Times New Roman"/>
          <w:sz w:val="24"/>
          <w:szCs w:val="24"/>
          <w:shd w:val="clear" w:color="auto" w:fill="FFFFFF"/>
          <w:lang w:val="sr-Cyrl-RS"/>
        </w:rPr>
        <w:t>обухватна и пружа кључне фискалне информације, постоји потреба за бољом интеграцијом и применом програмског буџетирања, као и за јачањем капацитета буџетских аналитичара.</w:t>
      </w:r>
    </w:p>
    <w:p w14:paraId="2412662C" w14:textId="7512DE3B" w:rsidR="00530C3A" w:rsidRPr="00EF294C" w:rsidRDefault="00317A34" w:rsidP="007C7A66">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br/>
        <w:t xml:space="preserve"> </w:t>
      </w:r>
      <w:r w:rsidRPr="009B3230">
        <w:rPr>
          <w:rFonts w:ascii="Times New Roman" w:eastAsia="Times New Roman" w:hAnsi="Times New Roman" w:cs="Times New Roman"/>
          <w:sz w:val="24"/>
          <w:szCs w:val="24"/>
          <w:shd w:val="clear" w:color="auto" w:fill="FFFFFF"/>
          <w:lang w:val="sr-Cyrl-RS"/>
        </w:rPr>
        <w:tab/>
        <w:t xml:space="preserve">У наредном периоду, фокус ће бити на детаљној анализи постојећег буџетског процеса у Србији и његовој усклађености са процесима у ЕУ. На основу ове анализе, биће израђене смернице које ће помоћи у усмеравању реформи и прилагођавању </w:t>
      </w:r>
      <w:r w:rsidRPr="009B3230">
        <w:rPr>
          <w:rFonts w:ascii="Times New Roman" w:eastAsia="Times New Roman" w:hAnsi="Times New Roman" w:cs="Times New Roman"/>
          <w:sz w:val="24"/>
          <w:szCs w:val="24"/>
          <w:shd w:val="clear" w:color="auto" w:fill="FFFFFF"/>
          <w:lang w:val="sr-Cyrl-RS"/>
        </w:rPr>
        <w:lastRenderedPageBreak/>
        <w:t>процедура. Планирано је унапређење капацитета буџетских ана</w:t>
      </w:r>
      <w:r w:rsidR="00CB51A3" w:rsidRPr="009B3230">
        <w:rPr>
          <w:rFonts w:ascii="Times New Roman" w:eastAsia="Times New Roman" w:hAnsi="Times New Roman" w:cs="Times New Roman"/>
          <w:sz w:val="24"/>
          <w:szCs w:val="24"/>
          <w:shd w:val="clear" w:color="auto" w:fill="FFFFFF"/>
          <w:lang w:val="sr-Cyrl-RS"/>
        </w:rPr>
        <w:t>литичара кроз обуке и радионице</w:t>
      </w:r>
      <w:r w:rsidRPr="009B3230">
        <w:rPr>
          <w:rFonts w:ascii="Times New Roman" w:eastAsia="Times New Roman" w:hAnsi="Times New Roman" w:cs="Times New Roman"/>
          <w:sz w:val="24"/>
          <w:szCs w:val="24"/>
          <w:shd w:val="clear" w:color="auto" w:fill="FFFFFF"/>
          <w:lang w:val="sr-Cyrl-RS"/>
        </w:rPr>
        <w:t xml:space="preserve">. </w:t>
      </w:r>
    </w:p>
    <w:p w14:paraId="70E65F4D" w14:textId="77777777" w:rsidR="00530C3A" w:rsidRPr="001F7E43" w:rsidRDefault="00530C3A"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1.4: Унапређење окружења за ефикасно управљање капиталним пројектима</w:t>
      </w:r>
    </w:p>
    <w:p w14:paraId="50E30B73" w14:textId="77777777" w:rsidR="00530C3A" w:rsidRPr="009B3230" w:rsidRDefault="00530C3A" w:rsidP="001A0DC8">
      <w:pPr>
        <w:jc w:val="both"/>
        <w:rPr>
          <w:rFonts w:ascii="Times New Roman" w:eastAsia="Times New Roman" w:hAnsi="Times New Roman" w:cs="Times New Roman"/>
          <w:sz w:val="24"/>
          <w:szCs w:val="24"/>
          <w:shd w:val="clear" w:color="auto" w:fill="FFFFFF"/>
          <w:lang w:val="sr-Cyrl-RS"/>
        </w:rPr>
      </w:pPr>
    </w:p>
    <w:p w14:paraId="313B2BFF" w14:textId="77777777" w:rsidR="00421C05" w:rsidRPr="009B3230" w:rsidRDefault="00421C05"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Управљање капиталним пројектима у Србији је прошло кроз значајне промене током последњих година, уз константна настојања да се унапреди ефективност и транспарентност у коришћењу јавних средстава. Капитални пројекти који су укључени у буџет сада подлежу процени у складу са методологијом која уређује капиталне пројекте. Овај напредак је праћен одржавањем обука за државне службенике из ресорних министарстава и других институција, као и на нивоу аутономних покрајина и локалних самоуправа, који обављају послове управљања пројектима. Ове иницијативе су допринеле бољем разумевању процеса и побољшању компетенција у управљању капиталним инвестицијама.</w:t>
      </w:r>
    </w:p>
    <w:p w14:paraId="792370D0" w14:textId="6E1DE596" w:rsidR="006303C4" w:rsidRPr="001A0DC8" w:rsidRDefault="00421C05"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наредном периоду, планиране су измене и допуне правног оквира како би се адресирале идентификоване слабости у пракси. Ово укључује унапређење и стандардизацију извештавања за јавност о статусу капиталних пројеката у складу са усвојеном методологијом. Да би се осигурала примена </w:t>
      </w:r>
      <w:r w:rsidR="003E128E" w:rsidRPr="009B3230">
        <w:rPr>
          <w:rFonts w:ascii="Times New Roman" w:eastAsia="Times New Roman" w:hAnsi="Times New Roman" w:cs="Times New Roman"/>
          <w:sz w:val="24"/>
          <w:szCs w:val="24"/>
          <w:shd w:val="clear" w:color="auto" w:fill="FFFFFF"/>
          <w:lang w:val="sr-Cyrl-RS"/>
        </w:rPr>
        <w:t>добрих</w:t>
      </w:r>
      <w:r w:rsidRPr="009B3230">
        <w:rPr>
          <w:rFonts w:ascii="Times New Roman" w:eastAsia="Times New Roman" w:hAnsi="Times New Roman" w:cs="Times New Roman"/>
          <w:sz w:val="24"/>
          <w:szCs w:val="24"/>
          <w:shd w:val="clear" w:color="auto" w:fill="FFFFFF"/>
          <w:lang w:val="sr-Cyrl-RS"/>
        </w:rPr>
        <w:t xml:space="preserve"> међународних пракси, предвиђено је организовање студијских путовања и радионица, што ће помоћи у размењивању искустава и знања са другим земљама. Такође, израда приручника о методологији у области капиталних пројеката ће пружити додатну подршку у примени стандардизованих приступа. Ове активности имају за циљ да ојачају институционалне капацитете и повећају транспарентност и ефикасност у управљању капиталним пројектима.</w:t>
      </w:r>
    </w:p>
    <w:p w14:paraId="5FABD1F3" w14:textId="77777777" w:rsidR="009F2F4E" w:rsidRPr="001F7E43" w:rsidRDefault="009F2F4E"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1.5:  Јачање капацитета Одељења за праћење фискалних ризика</w:t>
      </w:r>
    </w:p>
    <w:p w14:paraId="5DA230D1" w14:textId="77777777" w:rsidR="00CC3A5E" w:rsidRPr="009F2F4E" w:rsidRDefault="00CC3A5E" w:rsidP="009F2F4E">
      <w:pPr>
        <w:spacing w:after="0" w:line="240" w:lineRule="auto"/>
        <w:jc w:val="both"/>
        <w:rPr>
          <w:rFonts w:ascii="Times New Roman" w:hAnsi="Times New Roman"/>
          <w:b/>
          <w:sz w:val="24"/>
          <w:u w:val="single"/>
          <w:lang w:val="sr-Cyrl-RS"/>
        </w:rPr>
      </w:pPr>
    </w:p>
    <w:p w14:paraId="1AB89BDE" w14:textId="6FF1D632" w:rsidR="00970F87" w:rsidRPr="009B3230" w:rsidRDefault="00970F87"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Интеграција организационе јединице за праћење фискалних ризика у оквиру Сектора за буџет Министарства финансија представља значајан корак ка јачању координације и унапређењу активности у области управљања фискалним ризицима. Овим је обезбеђена боља повезаност процеса праћења ризика са буџетским планирањем и извршењем, што доприноси свеобухватнијем и ефикаснијем приступу управљању јавним финансијама.</w:t>
      </w:r>
    </w:p>
    <w:p w14:paraId="3BBE1CB7" w14:textId="5423A9B9" w:rsidR="00970F87" w:rsidRPr="009B3230" w:rsidRDefault="00970F87"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До сада је унапређено извештавање о фискалним ризицима у Фискалној стратегији, чиме је повећана транспарентност и подигнута свест о потенцијалним изазовима у овој области. Одсек за праћење фискалних ризика наставља да развија јединствену методологију за праћење фискалних ризика, са циљем увођења стандардизованих показатеља и индикатора ризика, усклађивања извештавања са буџетским циклусом и побољшања квалитета података ради свеобухватнијег и поузданијег праћења фискалних ризика.</w:t>
      </w:r>
    </w:p>
    <w:p w14:paraId="4627C32D" w14:textId="1CA95651" w:rsidR="00FB39D5" w:rsidRPr="00DE3678" w:rsidRDefault="00970F87" w:rsidP="00DE367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 xml:space="preserve">У наредном периоду планира се даље унапређење и стандардизација извештавања о фискалним ризицима, као и ревизија постојеће методологије за праћење фискалних ризика повезаних са пословањем државних предузећа и јединица локалне самоуправе. Поред тога, биће развијене нове методологије које ће омогућити повезивање буџетских резерви са квантификованим показатељима ризика, као и систем за праћење фискалних ризика који </w:t>
      </w:r>
      <w:r w:rsidR="00DE3678">
        <w:rPr>
          <w:rFonts w:ascii="Times New Roman" w:eastAsia="Times New Roman" w:hAnsi="Times New Roman" w:cs="Times New Roman"/>
          <w:sz w:val="24"/>
          <w:szCs w:val="24"/>
          <w:shd w:val="clear" w:color="auto" w:fill="FFFFFF"/>
          <w:lang w:val="sr-Cyrl-RS"/>
        </w:rPr>
        <w:t>проистичу из климатских промена.</w:t>
      </w:r>
    </w:p>
    <w:p w14:paraId="7E776119" w14:textId="77777777" w:rsidR="003E48BA" w:rsidRPr="001F7E43" w:rsidRDefault="003E48BA"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1.6:  Успостављање система сопствених средстава ЕУ</w:t>
      </w:r>
    </w:p>
    <w:p w14:paraId="44D4EE6C" w14:textId="77777777" w:rsidR="003E48BA" w:rsidRDefault="003E48BA" w:rsidP="00055E14">
      <w:pPr>
        <w:spacing w:after="0" w:line="240" w:lineRule="auto"/>
        <w:jc w:val="both"/>
        <w:rPr>
          <w:rFonts w:ascii="Times New Roman" w:hAnsi="Times New Roman" w:cs="Times New Roman"/>
          <w:sz w:val="24"/>
          <w:szCs w:val="24"/>
          <w:lang w:val="sr-Cyrl-RS"/>
        </w:rPr>
      </w:pPr>
    </w:p>
    <w:p w14:paraId="37CB8644" w14:textId="77777777" w:rsidR="00D370AC" w:rsidRPr="009B3230" w:rsidRDefault="00D370AC"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Република Србија је у контексту Поглавља 33 постигла значајан, али још непотпун напредак. Ефективно функционисање овог система захтева развој административне инфраструктуре, јасно дефинисане улоге институција и адекватне информатичке и персоналне капацитете за тачан обрачун, прикупљање, контролу и извештавање о сопственим средствима ЕУ. У оквиру Министарства финансија основана је Група за координацију и управљање сопственим средствима ЕУ, која је носилац целог процеса. Законодавство у области традиционалних сопствених средстава (</w:t>
      </w:r>
      <w:r w:rsidRPr="005576FC">
        <w:rPr>
          <w:rFonts w:ascii="Times New Roman" w:eastAsia="Times New Roman" w:hAnsi="Times New Roman" w:cs="Times New Roman"/>
          <w:i/>
          <w:sz w:val="24"/>
          <w:szCs w:val="24"/>
          <w:shd w:val="clear" w:color="auto" w:fill="FFFFFF"/>
          <w:lang w:val="sr-Cyrl-RS"/>
        </w:rPr>
        <w:t>TOR</w:t>
      </w:r>
      <w:r w:rsidRPr="009B3230">
        <w:rPr>
          <w:rFonts w:ascii="Times New Roman" w:eastAsia="Times New Roman" w:hAnsi="Times New Roman" w:cs="Times New Roman"/>
          <w:sz w:val="24"/>
          <w:szCs w:val="24"/>
          <w:shd w:val="clear" w:color="auto" w:fill="FFFFFF"/>
          <w:lang w:val="sr-Cyrl-RS"/>
        </w:rPr>
        <w:t xml:space="preserve">) је у великој мери усаглашено са правилима ЕУ, укључујући техничке и административне аспекте наплате царина, иако извештавање и даље није у потпуности електронско. Национални рачуни за потребе </w:t>
      </w:r>
      <w:r w:rsidRPr="005576FC">
        <w:rPr>
          <w:rFonts w:ascii="Times New Roman" w:eastAsia="Times New Roman" w:hAnsi="Times New Roman" w:cs="Times New Roman"/>
          <w:i/>
          <w:sz w:val="24"/>
          <w:szCs w:val="24"/>
          <w:shd w:val="clear" w:color="auto" w:fill="FFFFFF"/>
          <w:lang w:val="sr-Cyrl-RS"/>
        </w:rPr>
        <w:t>GNI</w:t>
      </w:r>
      <w:r w:rsidRPr="009B3230">
        <w:rPr>
          <w:rFonts w:ascii="Times New Roman" w:eastAsia="Times New Roman" w:hAnsi="Times New Roman" w:cs="Times New Roman"/>
          <w:sz w:val="24"/>
          <w:szCs w:val="24"/>
          <w:shd w:val="clear" w:color="auto" w:fill="FFFFFF"/>
          <w:lang w:val="sr-Cyrl-RS"/>
        </w:rPr>
        <w:t xml:space="preserve"> ресурса усклађени су са </w:t>
      </w:r>
      <w:r w:rsidRPr="005576FC">
        <w:rPr>
          <w:rFonts w:ascii="Times New Roman" w:eastAsia="Times New Roman" w:hAnsi="Times New Roman" w:cs="Times New Roman"/>
          <w:i/>
          <w:sz w:val="24"/>
          <w:szCs w:val="24"/>
          <w:shd w:val="clear" w:color="auto" w:fill="FFFFFF"/>
          <w:lang w:val="sr-Cyrl-RS"/>
        </w:rPr>
        <w:t>ESA</w:t>
      </w:r>
      <w:r w:rsidRPr="009B3230">
        <w:rPr>
          <w:rFonts w:ascii="Times New Roman" w:eastAsia="Times New Roman" w:hAnsi="Times New Roman" w:cs="Times New Roman"/>
          <w:sz w:val="24"/>
          <w:szCs w:val="24"/>
          <w:shd w:val="clear" w:color="auto" w:fill="FFFFFF"/>
          <w:lang w:val="sr-Cyrl-RS"/>
        </w:rPr>
        <w:t xml:space="preserve"> 2010 стандардом, али је неопходно унапредити квалитет и комплетност података за све потребне извештаје. Подаци за обрачун ПДВ ресурса су сада доступни кроз табеле понуде и употребе (</w:t>
      </w:r>
      <w:r w:rsidRPr="005576FC">
        <w:rPr>
          <w:rFonts w:ascii="Times New Roman" w:eastAsia="Times New Roman" w:hAnsi="Times New Roman" w:cs="Times New Roman"/>
          <w:i/>
          <w:sz w:val="24"/>
          <w:szCs w:val="24"/>
          <w:shd w:val="clear" w:color="auto" w:fill="FFFFFF"/>
          <w:lang w:val="sr-Cyrl-RS"/>
        </w:rPr>
        <w:t>Supply and Use Tables</w:t>
      </w:r>
      <w:r w:rsidRPr="009B3230">
        <w:rPr>
          <w:rFonts w:ascii="Times New Roman" w:eastAsia="Times New Roman" w:hAnsi="Times New Roman" w:cs="Times New Roman"/>
          <w:sz w:val="24"/>
          <w:szCs w:val="24"/>
          <w:shd w:val="clear" w:color="auto" w:fill="FFFFFF"/>
          <w:lang w:val="sr-Cyrl-RS"/>
        </w:rPr>
        <w:t xml:space="preserve">), што омогућава израчунавање просечне пондерисане ПДВ стопе и ПДВ основице. У изради је нацрт Акционог плана за имплементацију Поглавља 33, а од отварања поглавља 2018. године одржане су почетне обуке, радионице и студијске посете ради преноса искустава неких од држава чланица ЕУ. Делимично је развијена и </w:t>
      </w:r>
      <w:r w:rsidR="003E128E" w:rsidRPr="009B3230">
        <w:rPr>
          <w:rFonts w:ascii="Times New Roman" w:eastAsia="Times New Roman" w:hAnsi="Times New Roman" w:cs="Times New Roman"/>
          <w:sz w:val="24"/>
          <w:szCs w:val="24"/>
          <w:shd w:val="clear" w:color="auto" w:fill="FFFFFF"/>
          <w:lang w:val="sr-Cyrl-RS"/>
        </w:rPr>
        <w:t>ИТ</w:t>
      </w:r>
      <w:r w:rsidRPr="009B3230">
        <w:rPr>
          <w:rFonts w:ascii="Times New Roman" w:eastAsia="Times New Roman" w:hAnsi="Times New Roman" w:cs="Times New Roman"/>
          <w:sz w:val="24"/>
          <w:szCs w:val="24"/>
          <w:shd w:val="clear" w:color="auto" w:fill="FFFFFF"/>
          <w:lang w:val="sr-Cyrl-RS"/>
        </w:rPr>
        <w:t xml:space="preserve"> инфраструктура и процедуре за прикупљање и контролу података, али још увек нису успостављени сви оперативни и административни механизми који омогућавају потпуну спремност система.</w:t>
      </w:r>
    </w:p>
    <w:p w14:paraId="02FD0995" w14:textId="285F3FD9" w:rsidR="00DE3678" w:rsidRPr="004B2527" w:rsidRDefault="00D370AC" w:rsidP="004B2527">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Република Србија треба да успостави потпуно функционалан и оперативан систем за обрачун, прикупљање, контролу, планирање и извештавање свих врста сопствених средстава у складу са стандардима ЕУ. То подразумева развој потпуних административних капацитета у свим укљученим институцијама, јасно дефинисане улоге и одговорности, успостављање оперативних и процедуралних веза између институција, као и унапређење </w:t>
      </w:r>
      <w:r w:rsidR="003E128E" w:rsidRPr="009B3230">
        <w:rPr>
          <w:rFonts w:ascii="Times New Roman" w:eastAsia="Times New Roman" w:hAnsi="Times New Roman" w:cs="Times New Roman"/>
          <w:sz w:val="24"/>
          <w:szCs w:val="24"/>
          <w:shd w:val="clear" w:color="auto" w:fill="FFFFFF"/>
          <w:lang w:val="sr-Cyrl-RS"/>
        </w:rPr>
        <w:t>ИТ</w:t>
      </w:r>
      <w:r w:rsidRPr="009B3230">
        <w:rPr>
          <w:rFonts w:ascii="Times New Roman" w:eastAsia="Times New Roman" w:hAnsi="Times New Roman" w:cs="Times New Roman"/>
          <w:sz w:val="24"/>
          <w:szCs w:val="24"/>
          <w:shd w:val="clear" w:color="auto" w:fill="FFFFFF"/>
          <w:lang w:val="sr-Cyrl-RS"/>
        </w:rPr>
        <w:t xml:space="preserve"> система и база података. За традиционална сопствена средства (</w:t>
      </w:r>
      <w:r w:rsidRPr="005576FC">
        <w:rPr>
          <w:rFonts w:ascii="Times New Roman" w:eastAsia="Times New Roman" w:hAnsi="Times New Roman" w:cs="Times New Roman"/>
          <w:i/>
          <w:sz w:val="24"/>
          <w:szCs w:val="24"/>
          <w:shd w:val="clear" w:color="auto" w:fill="FFFFFF"/>
          <w:lang w:val="sr-Cyrl-RS"/>
        </w:rPr>
        <w:t>TOR</w:t>
      </w:r>
      <w:r w:rsidRPr="009B3230">
        <w:rPr>
          <w:rFonts w:ascii="Times New Roman" w:eastAsia="Times New Roman" w:hAnsi="Times New Roman" w:cs="Times New Roman"/>
          <w:sz w:val="24"/>
          <w:szCs w:val="24"/>
          <w:shd w:val="clear" w:color="auto" w:fill="FFFFFF"/>
          <w:lang w:val="sr-Cyrl-RS"/>
        </w:rPr>
        <w:t>) потребно је применити систем електронског извештавања и усагласити обрачунске рачуне (</w:t>
      </w:r>
      <w:r w:rsidRPr="005576FC">
        <w:rPr>
          <w:rFonts w:ascii="Times New Roman" w:eastAsia="Times New Roman" w:hAnsi="Times New Roman" w:cs="Times New Roman"/>
          <w:i/>
          <w:sz w:val="24"/>
          <w:szCs w:val="24"/>
          <w:shd w:val="clear" w:color="auto" w:fill="FFFFFF"/>
          <w:lang w:val="sr-Cyrl-RS"/>
        </w:rPr>
        <w:t>A</w:t>
      </w:r>
      <w:r w:rsidRPr="009B3230">
        <w:rPr>
          <w:rFonts w:ascii="Times New Roman" w:eastAsia="Times New Roman" w:hAnsi="Times New Roman" w:cs="Times New Roman"/>
          <w:sz w:val="24"/>
          <w:szCs w:val="24"/>
          <w:shd w:val="clear" w:color="auto" w:fill="FFFFFF"/>
          <w:lang w:val="sr-Cyrl-RS"/>
        </w:rPr>
        <w:t xml:space="preserve"> и </w:t>
      </w:r>
      <w:r w:rsidRPr="005576FC">
        <w:rPr>
          <w:rFonts w:ascii="Times New Roman" w:eastAsia="Times New Roman" w:hAnsi="Times New Roman" w:cs="Times New Roman"/>
          <w:i/>
          <w:sz w:val="24"/>
          <w:szCs w:val="24"/>
          <w:shd w:val="clear" w:color="auto" w:fill="FFFFFF"/>
          <w:lang w:val="sr-Cyrl-RS"/>
        </w:rPr>
        <w:t>B</w:t>
      </w:r>
      <w:r w:rsidRPr="009B3230">
        <w:rPr>
          <w:rFonts w:ascii="Times New Roman" w:eastAsia="Times New Roman" w:hAnsi="Times New Roman" w:cs="Times New Roman"/>
          <w:sz w:val="24"/>
          <w:szCs w:val="24"/>
          <w:shd w:val="clear" w:color="auto" w:fill="FFFFFF"/>
          <w:lang w:val="sr-Cyrl-RS"/>
        </w:rPr>
        <w:t xml:space="preserve">), однодно почети са симулацијама ових рачуна у пуном обиму и поштујући методологију ЕУ. За средства по основу ПДВ треба наставити развој табела понуде и употребе, обезбедити тачан обрачун и извештавање о просечној пондерисаној стопи ПДВ и ПДВ основици, кренути са симулацијама обрачуна и пројекција, као и ускладити законодавство и </w:t>
      </w:r>
      <w:r w:rsidR="003E128E" w:rsidRPr="009B3230">
        <w:rPr>
          <w:rFonts w:ascii="Times New Roman" w:eastAsia="Times New Roman" w:hAnsi="Times New Roman" w:cs="Times New Roman"/>
          <w:sz w:val="24"/>
          <w:szCs w:val="24"/>
          <w:shd w:val="clear" w:color="auto" w:fill="FFFFFF"/>
          <w:lang w:val="sr-Cyrl-RS"/>
        </w:rPr>
        <w:t>ИТ</w:t>
      </w:r>
      <w:r w:rsidRPr="009B3230">
        <w:rPr>
          <w:rFonts w:ascii="Times New Roman" w:eastAsia="Times New Roman" w:hAnsi="Times New Roman" w:cs="Times New Roman"/>
          <w:sz w:val="24"/>
          <w:szCs w:val="24"/>
          <w:shd w:val="clear" w:color="auto" w:fill="FFFFFF"/>
          <w:lang w:val="sr-Cyrl-RS"/>
        </w:rPr>
        <w:t xml:space="preserve"> инфраструктуру. Средства по основу </w:t>
      </w:r>
      <w:r w:rsidRPr="005576FC">
        <w:rPr>
          <w:rFonts w:ascii="Times New Roman" w:eastAsia="Times New Roman" w:hAnsi="Times New Roman" w:cs="Times New Roman"/>
          <w:i/>
          <w:sz w:val="24"/>
          <w:szCs w:val="24"/>
          <w:shd w:val="clear" w:color="auto" w:fill="FFFFFF"/>
          <w:lang w:val="sr-Cyrl-RS"/>
        </w:rPr>
        <w:t>GNI</w:t>
      </w:r>
      <w:r w:rsidRPr="009B3230">
        <w:rPr>
          <w:rFonts w:ascii="Times New Roman" w:eastAsia="Times New Roman" w:hAnsi="Times New Roman" w:cs="Times New Roman"/>
          <w:sz w:val="24"/>
          <w:szCs w:val="24"/>
          <w:shd w:val="clear" w:color="auto" w:fill="FFFFFF"/>
          <w:lang w:val="sr-Cyrl-RS"/>
        </w:rPr>
        <w:t xml:space="preserve"> захтевају усаглашене методологије, базе података и процене, а институције морају имати капацитет за прецизно пројектовање и извештавање. Код средстава по основу </w:t>
      </w:r>
      <w:r w:rsidRPr="009B3230">
        <w:rPr>
          <w:rFonts w:ascii="Times New Roman" w:eastAsia="Times New Roman" w:hAnsi="Times New Roman" w:cs="Times New Roman"/>
          <w:sz w:val="24"/>
          <w:szCs w:val="24"/>
          <w:shd w:val="clear" w:color="auto" w:fill="FFFFFF"/>
          <w:lang w:val="sr-Cyrl-RS"/>
        </w:rPr>
        <w:lastRenderedPageBreak/>
        <w:t>нерециклираног пластичног амбалажног отпада треба да буде успостављен систем са тачним методологијама, пројекцијама и извештавањем у складу са Поглављем 27 и Поглављем 33. Поред тога, неопходно је спровести свеобухватне обуке, радионице и студијске посете за пренос добрих пракси из институција ЕУ, односно земаља чланица ЕУ, усвојити Акциони план са јасним роковима и обезбедити координацију и комуникацију између свих надлежних институција и Европске комисије, укључујући инцијалну и редовне мисије ЕК, како би систем био у потпуности оперативан до периода предвиђеног за имплементацију, односно до момента чланства Републике Србије у ЕУ.</w:t>
      </w:r>
    </w:p>
    <w:p w14:paraId="39527666" w14:textId="0CF500ED" w:rsidR="00E45240" w:rsidRDefault="00E45240" w:rsidP="005F7F42">
      <w:pPr>
        <w:spacing w:after="0" w:line="240" w:lineRule="auto"/>
        <w:rPr>
          <w:rFonts w:ascii="Times New Roman" w:eastAsia="Times New Roman" w:hAnsi="Times New Roman" w:cs="Times New Roman"/>
          <w:b/>
          <w:i/>
          <w:color w:val="365F91"/>
          <w:sz w:val="22"/>
          <w:szCs w:val="22"/>
          <w:lang w:val="sr-Cyrl-RS" w:eastAsia="en-GB"/>
        </w:rPr>
      </w:pPr>
    </w:p>
    <w:p w14:paraId="45B4A270" w14:textId="01ABDD39" w:rsidR="003E48BA" w:rsidRPr="001F7E43" w:rsidRDefault="00003065"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1.7:  Унапређење средњорочног планирања</w:t>
      </w:r>
    </w:p>
    <w:p w14:paraId="3DC875A2" w14:textId="77777777" w:rsidR="002C00AF" w:rsidRPr="002C00AF" w:rsidRDefault="002C00AF" w:rsidP="00055E14">
      <w:pPr>
        <w:spacing w:after="0" w:line="240" w:lineRule="auto"/>
        <w:jc w:val="both"/>
        <w:rPr>
          <w:rFonts w:ascii="Calibri" w:eastAsia="Times New Roman" w:hAnsi="Calibri" w:cs="Calibri"/>
          <w:b/>
          <w:i/>
          <w:color w:val="2E74B5" w:themeColor="accent1" w:themeShade="BF"/>
          <w:lang w:eastAsia="en-GB"/>
        </w:rPr>
      </w:pPr>
    </w:p>
    <w:p w14:paraId="4E55A49D" w14:textId="77777777" w:rsidR="0077505D" w:rsidRPr="009B3230" w:rsidRDefault="0077505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Од успостављања обавезе израде средњорочних планова, доношењем Закона о планском систему и Уредбе о изради средњорочних планова, оствариван је континуирани напредак током година. Од усвојен</w:t>
      </w:r>
      <w:r w:rsidR="003E128E" w:rsidRPr="009B3230">
        <w:rPr>
          <w:rFonts w:ascii="Times New Roman" w:eastAsia="Times New Roman" w:hAnsi="Times New Roman" w:cs="Times New Roman"/>
          <w:sz w:val="24"/>
          <w:szCs w:val="24"/>
          <w:shd w:val="clear" w:color="auto" w:fill="FFFFFF"/>
          <w:lang w:val="sr-Cyrl-RS"/>
        </w:rPr>
        <w:t>а</w:t>
      </w:r>
      <w:r w:rsidRPr="009B3230">
        <w:rPr>
          <w:rFonts w:ascii="Times New Roman" w:eastAsia="Times New Roman" w:hAnsi="Times New Roman" w:cs="Times New Roman"/>
          <w:sz w:val="24"/>
          <w:szCs w:val="24"/>
          <w:shd w:val="clear" w:color="auto" w:fill="FFFFFF"/>
          <w:lang w:val="sr-Cyrl-RS"/>
        </w:rPr>
        <w:t xml:space="preserve"> четири средњорочна плана за период планирања 2020-2022 године, број планова је повећан на 29 за период планирања 2025-2027 године, док је у до сада 34 институције израдило макар један свој средњорочни план. Такође, израда годишњих извештаја о спровођењу средњорочних планова се побољшава, при чему је 26 институција објавило извештаје за 2024. годину. </w:t>
      </w:r>
    </w:p>
    <w:p w14:paraId="4698EFEE" w14:textId="35D3197D" w:rsidR="0077505D" w:rsidRPr="009B3230" w:rsidRDefault="0077505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Средњорочни планови као основни управљачи документи институција, повезују преузете обавезе из докумената јавних политика и Националног програма за усвајање правних тековима ЕУ (</w:t>
      </w:r>
      <w:r w:rsidR="005576FC" w:rsidRPr="005576FC">
        <w:rPr>
          <w:rFonts w:ascii="Times New Roman" w:eastAsia="Times New Roman" w:hAnsi="Times New Roman" w:cs="Times New Roman"/>
          <w:i/>
          <w:sz w:val="24"/>
          <w:szCs w:val="24"/>
          <w:shd w:val="clear" w:color="auto" w:fill="FFFFFF"/>
        </w:rPr>
        <w:t>NPAA</w:t>
      </w:r>
      <w:r w:rsidRPr="009B3230">
        <w:rPr>
          <w:rFonts w:ascii="Times New Roman" w:eastAsia="Times New Roman" w:hAnsi="Times New Roman" w:cs="Times New Roman"/>
          <w:sz w:val="24"/>
          <w:szCs w:val="24"/>
          <w:shd w:val="clear" w:color="auto" w:fill="FFFFFF"/>
          <w:lang w:val="sr-Cyrl-RS"/>
        </w:rPr>
        <w:t xml:space="preserve">), интегришу приоритети Владе из Акционог плана за спровођење Програма Владе и укључују планове развоја саме институције. С обзиром да још увек један број обвезника средњорочног планирања није израдио ни један свој средњорочни план и да се приликом институционалних измена јављају ризици у одржавању континуитета годишњих циклуса планирања, као и имајући у виду и препоруке </w:t>
      </w:r>
      <w:r w:rsidR="002345AD" w:rsidRPr="005576FC">
        <w:rPr>
          <w:rFonts w:ascii="Times New Roman" w:eastAsia="Times New Roman" w:hAnsi="Times New Roman" w:cs="Times New Roman"/>
          <w:i/>
          <w:sz w:val="24"/>
          <w:szCs w:val="24"/>
          <w:shd w:val="clear" w:color="auto" w:fill="FFFFFF"/>
          <w:lang w:val="sr-Cyrl-RS"/>
        </w:rPr>
        <w:t>PEFA</w:t>
      </w:r>
      <w:r w:rsidRPr="009B3230">
        <w:rPr>
          <w:rFonts w:ascii="Times New Roman" w:eastAsia="Times New Roman" w:hAnsi="Times New Roman" w:cs="Times New Roman"/>
          <w:sz w:val="24"/>
          <w:szCs w:val="24"/>
          <w:shd w:val="clear" w:color="auto" w:fill="FFFFFF"/>
          <w:lang w:val="sr-Cyrl-RS"/>
        </w:rPr>
        <w:t xml:space="preserve"> да је потребно побољшати квалитет средњорочних планова у погледу њихове боље усклађености са структуром њихових годишњих буџета, биће настављано пружање стручне методолошке подршке обвезницима средњорочног планирања како би се побољшали учинци ове реформе. Орган државне управе надлежан за координацију јавних политика ће наставити да пружа подршку обвезницима средњорочног планирања путем директне менторске подршке и спровођењем обука за подизање њихових капацитета у области средњорочног планирања, укључујући и спровођење програма обука у организацији НАЈУ, за средњорочно планирање и коришћење Јединственог информационог система за управљање јавних политика (ЈИС). </w:t>
      </w:r>
    </w:p>
    <w:p w14:paraId="74394F94" w14:textId="77777777" w:rsidR="0077505D" w:rsidRPr="009B3230" w:rsidRDefault="0077505D"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Као </w:t>
      </w:r>
      <w:r w:rsidR="00E46A48" w:rsidRPr="009B3230">
        <w:rPr>
          <w:rFonts w:ascii="Times New Roman" w:eastAsia="Times New Roman" w:hAnsi="Times New Roman" w:cs="Times New Roman"/>
          <w:sz w:val="24"/>
          <w:szCs w:val="24"/>
          <w:shd w:val="clear" w:color="auto" w:fill="FFFFFF"/>
          <w:lang w:val="sr-Cyrl-RS"/>
        </w:rPr>
        <w:t>резултат</w:t>
      </w:r>
      <w:r w:rsidRPr="009B3230">
        <w:rPr>
          <w:rFonts w:ascii="Times New Roman" w:eastAsia="Times New Roman" w:hAnsi="Times New Roman" w:cs="Times New Roman"/>
          <w:sz w:val="24"/>
          <w:szCs w:val="24"/>
          <w:shd w:val="clear" w:color="auto" w:fill="FFFFFF"/>
          <w:lang w:val="sr-Cyrl-RS"/>
        </w:rPr>
        <w:t xml:space="preserve"> ове мере, очекује се даље постепено повећавање броја институција које у континуитету израђују своје средњорочне планове и побољшање квалитета тих планова у погледу усклађености јавних политика са билансним могућнoстима, које су утврђене буџетом, фискалном стратегијом и средњорочним оквиром расхода. </w:t>
      </w:r>
    </w:p>
    <w:p w14:paraId="1EB0DEB9" w14:textId="52180B68" w:rsidR="001A0DC8" w:rsidRDefault="001A0DC8" w:rsidP="00055E14">
      <w:pPr>
        <w:spacing w:after="0" w:line="240" w:lineRule="auto"/>
        <w:jc w:val="both"/>
        <w:rPr>
          <w:rFonts w:ascii="Times New Roman" w:hAnsi="Times New Roman" w:cs="Times New Roman"/>
          <w:sz w:val="24"/>
          <w:szCs w:val="24"/>
          <w:lang w:val="sr-Cyrl-RS"/>
        </w:rPr>
      </w:pPr>
    </w:p>
    <w:p w14:paraId="316C56AB" w14:textId="77777777" w:rsidR="009B345C" w:rsidRPr="00B26B4D" w:rsidRDefault="009B345C" w:rsidP="00B26B4D">
      <w:pPr>
        <w:pStyle w:val="Heading1"/>
        <w:jc w:val="center"/>
        <w:rPr>
          <w:rFonts w:ascii="Times New Roman" w:hAnsi="Times New Roman" w:cs="Times New Roman"/>
          <w:sz w:val="24"/>
          <w:szCs w:val="24"/>
        </w:rPr>
      </w:pPr>
      <w:bookmarkStart w:id="16" w:name="_Toc211860023"/>
      <w:r w:rsidRPr="00B26B4D">
        <w:rPr>
          <w:rFonts w:ascii="Times New Roman" w:hAnsi="Times New Roman" w:cs="Times New Roman"/>
          <w:sz w:val="24"/>
          <w:szCs w:val="24"/>
        </w:rPr>
        <w:lastRenderedPageBreak/>
        <w:t>ПОСЕБНИ ЦИЉ II: ЕФИКАСНО ПРИКУПЉАЊЕ И УПРАВЉАЊЕ БУЏЕТСКИМ СРЕДСТВИМА</w:t>
      </w:r>
      <w:bookmarkEnd w:id="16"/>
    </w:p>
    <w:p w14:paraId="2445B317" w14:textId="77777777" w:rsidR="00EE3D4D" w:rsidRDefault="00EE3D4D" w:rsidP="00E810A2">
      <w:pPr>
        <w:spacing w:after="0" w:line="240" w:lineRule="auto"/>
        <w:ind w:firstLine="706"/>
        <w:rPr>
          <w:rFonts w:ascii="Times New Roman" w:eastAsia="Times New Roman" w:hAnsi="Times New Roman" w:cs="Times New Roman"/>
          <w:b/>
          <w:i/>
          <w:color w:val="365F91"/>
          <w:sz w:val="22"/>
          <w:szCs w:val="22"/>
          <w:lang w:val="sr-Cyrl-RS" w:eastAsia="en-GB"/>
        </w:rPr>
      </w:pPr>
    </w:p>
    <w:p w14:paraId="20F45273" w14:textId="77777777" w:rsidR="00E810A2"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2.1: Ефикасно прикупљање буџетских прихода који су у надлежности Пореске управе</w:t>
      </w:r>
    </w:p>
    <w:p w14:paraId="580BB821" w14:textId="77777777" w:rsidR="00E810A2" w:rsidRPr="001F7E4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p>
    <w:p w14:paraId="252CC98D" w14:textId="4384B589" w:rsidR="00E810A2" w:rsidRPr="009B3230" w:rsidRDefault="00E810A2"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Стратешки циљеви Програма трансформације Пореске управе 2021–2025 године довели су до повећања ефикасности наплате пореза и умањења терета поштовања прописа за пореске обвезнике. У претходном периоду урађена је анализа постојећег стања, превасходно у сегменту постојећег пореског пословног модела, затим анализа потојећег стања у области управљања функције људским ресурсима, укључујући и анализу постојећег концепта система образовања пореских службеника. На основу резултата спроведене анализе, као и препорука међународних организација – пре свега ММФ-а, приступило се изради Новог пореског пословног модела, као и одговарајуће Стратегије управљања људским ресурсима 2023-2028. У најкраћем, дефинисан је дизајн будућег пословног модела, као и мапа пута промена до коначне имплементације готовог комерцијалног решења за интегрисани информациони систем за управљање порезима (</w:t>
      </w:r>
      <w:r w:rsidRPr="005576FC">
        <w:rPr>
          <w:rFonts w:ascii="Times New Roman" w:eastAsia="Times New Roman" w:hAnsi="Times New Roman" w:cs="Times New Roman"/>
          <w:i/>
          <w:sz w:val="24"/>
          <w:szCs w:val="24"/>
          <w:shd w:val="clear" w:color="auto" w:fill="FFFFFF"/>
          <w:lang w:val="sr-Cyrl-RS"/>
        </w:rPr>
        <w:t>Commercial Off-The Shelf solution Integrated Tax Management System - COTS-ITMS</w:t>
      </w:r>
      <w:r w:rsidRPr="009B3230">
        <w:rPr>
          <w:rFonts w:ascii="Times New Roman" w:eastAsia="Times New Roman" w:hAnsi="Times New Roman" w:cs="Times New Roman"/>
          <w:sz w:val="24"/>
          <w:szCs w:val="24"/>
          <w:shd w:val="clear" w:color="auto" w:fill="FFFFFF"/>
          <w:lang w:val="sr-Cyrl-RS"/>
        </w:rPr>
        <w:t>), који представља основни алат за функционисање новог пословног модела. Пореска управа је, у делу спровођења политике Владе Републике Србије, заједно са Министарством финансија, спровела увођење новог система фискализације и учествовала у процесу увођења система е-фактура, као инфраструктурне претпоставке за увођење претходно попуњене пореске пријаве за ПДВ, као кључне мере и активности за сузбијање сиве економије и смањење пореског јаза у области ПДВ-а.  Започет је пројекат јачања законодавног и институционалног оквира и  капацитета  Министарства финансија и Пореске управе да испуни претприступне услове ЕУ за развој система за размену информација  о порезу на додату вредност (</w:t>
      </w:r>
      <w:r w:rsidRPr="005576FC">
        <w:rPr>
          <w:rFonts w:ascii="Times New Roman" w:eastAsia="Times New Roman" w:hAnsi="Times New Roman" w:cs="Times New Roman"/>
          <w:i/>
          <w:sz w:val="24"/>
          <w:szCs w:val="24"/>
          <w:shd w:val="clear" w:color="auto" w:fill="FFFFFF"/>
          <w:lang w:val="sr-Cyrl-RS"/>
        </w:rPr>
        <w:t>VIES</w:t>
      </w:r>
      <w:r w:rsidRPr="009B3230">
        <w:rPr>
          <w:rFonts w:ascii="Times New Roman" w:eastAsia="Times New Roman" w:hAnsi="Times New Roman" w:cs="Times New Roman"/>
          <w:sz w:val="24"/>
          <w:szCs w:val="24"/>
          <w:shd w:val="clear" w:color="auto" w:fill="FFFFFF"/>
          <w:lang w:val="sr-Cyrl-RS"/>
        </w:rPr>
        <w:t xml:space="preserve"> систем).</w:t>
      </w:r>
    </w:p>
    <w:p w14:paraId="423CEED4"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Резултати рада из претходних година створили су услов за почетак имплементације </w:t>
      </w:r>
      <w:r w:rsidRPr="005576FC">
        <w:rPr>
          <w:rFonts w:ascii="Times New Roman" w:eastAsia="Times New Roman" w:hAnsi="Times New Roman" w:cs="Times New Roman"/>
          <w:i/>
          <w:sz w:val="24"/>
          <w:szCs w:val="24"/>
          <w:shd w:val="clear" w:color="auto" w:fill="FFFFFF"/>
          <w:lang w:val="sr-Cyrl-RS"/>
        </w:rPr>
        <w:t>COTS-ITMS</w:t>
      </w:r>
      <w:r w:rsidRPr="009B3230">
        <w:rPr>
          <w:rFonts w:ascii="Times New Roman" w:eastAsia="Times New Roman" w:hAnsi="Times New Roman" w:cs="Times New Roman"/>
          <w:sz w:val="24"/>
          <w:szCs w:val="24"/>
          <w:shd w:val="clear" w:color="auto" w:fill="FFFFFF"/>
          <w:lang w:val="sr-Cyrl-RS"/>
        </w:rPr>
        <w:t xml:space="preserve">, поступком јавне набавке којом је у 2025. години изабран извођач </w:t>
      </w:r>
      <w:r w:rsidRPr="00742FB7">
        <w:rPr>
          <w:rFonts w:ascii="Times New Roman" w:eastAsia="Times New Roman" w:hAnsi="Times New Roman" w:cs="Times New Roman"/>
          <w:i/>
          <w:sz w:val="24"/>
          <w:szCs w:val="24"/>
          <w:shd w:val="clear" w:color="auto" w:fill="FFFFFF"/>
          <w:lang w:val="sr-Cyrl-RS"/>
        </w:rPr>
        <w:t>Fast Enterprises</w:t>
      </w:r>
      <w:r w:rsidRPr="009B3230">
        <w:rPr>
          <w:rFonts w:ascii="Times New Roman" w:eastAsia="Times New Roman" w:hAnsi="Times New Roman" w:cs="Times New Roman"/>
          <w:sz w:val="24"/>
          <w:szCs w:val="24"/>
          <w:shd w:val="clear" w:color="auto" w:fill="FFFFFF"/>
          <w:lang w:val="sr-Cyrl-RS"/>
        </w:rPr>
        <w:t xml:space="preserve"> </w:t>
      </w:r>
      <w:r w:rsidRPr="005576FC">
        <w:rPr>
          <w:rFonts w:ascii="Times New Roman" w:eastAsia="Times New Roman" w:hAnsi="Times New Roman" w:cs="Times New Roman"/>
          <w:i/>
          <w:sz w:val="24"/>
          <w:szCs w:val="24"/>
          <w:shd w:val="clear" w:color="auto" w:fill="FFFFFF"/>
          <w:lang w:val="sr-Cyrl-RS"/>
        </w:rPr>
        <w:t>LLC</w:t>
      </w:r>
      <w:r w:rsidRPr="009B3230">
        <w:rPr>
          <w:rFonts w:ascii="Times New Roman" w:eastAsia="Times New Roman" w:hAnsi="Times New Roman" w:cs="Times New Roman"/>
          <w:sz w:val="24"/>
          <w:szCs w:val="24"/>
          <w:shd w:val="clear" w:color="auto" w:fill="FFFFFF"/>
          <w:lang w:val="sr-Cyrl-RS"/>
        </w:rPr>
        <w:t xml:space="preserve">. Имплементацијом </w:t>
      </w:r>
      <w:r w:rsidRPr="005576FC">
        <w:rPr>
          <w:rFonts w:ascii="Times New Roman" w:eastAsia="Times New Roman" w:hAnsi="Times New Roman" w:cs="Times New Roman"/>
          <w:i/>
          <w:sz w:val="24"/>
          <w:szCs w:val="24"/>
          <w:shd w:val="clear" w:color="auto" w:fill="FFFFFF"/>
          <w:lang w:val="sr-Cyrl-RS"/>
        </w:rPr>
        <w:t>COTS-ITMS</w:t>
      </w:r>
      <w:r w:rsidRPr="009B3230">
        <w:rPr>
          <w:rFonts w:ascii="Times New Roman" w:eastAsia="Times New Roman" w:hAnsi="Times New Roman" w:cs="Times New Roman"/>
          <w:sz w:val="24"/>
          <w:szCs w:val="24"/>
          <w:shd w:val="clear" w:color="auto" w:fill="FFFFFF"/>
          <w:lang w:val="sr-Cyrl-RS"/>
        </w:rPr>
        <w:t xml:space="preserve"> стварају се пословни-инфраструктурни услови који ће довести до побољшања ефикасности наплате пореза и умањења терета поштовања прописа за пореске обвезнике, кроз ефикаснији и потпунији дигитални систем услуга. Крајем 2028. годинe треба очекивати потпуну имплементацију комплетне ИТ инфраструктуре, као предуслов за реализацију највећег дела новог пословног модела. Истовремено са наведеним активностима, спроводиће се даље унапређење функције управљања људским ресурсима, с посебним освртом на даље јачање и унапређење функције образовања пореских службеника, у складу са траженим компетенцијама, како би запослени усвојили нова знања и вештине, неопходне за спровођење и функционисање новог пословног модела Пореске управе. Наставља се рад на постизању потпуне усклађености националног законодавног оквира са правним </w:t>
      </w:r>
      <w:r w:rsidRPr="009B3230">
        <w:rPr>
          <w:rFonts w:ascii="Times New Roman" w:eastAsia="Times New Roman" w:hAnsi="Times New Roman" w:cs="Times New Roman"/>
          <w:sz w:val="24"/>
          <w:szCs w:val="24"/>
          <w:shd w:val="clear" w:color="auto" w:fill="FFFFFF"/>
          <w:lang w:val="sr-Cyrl-RS"/>
        </w:rPr>
        <w:lastRenderedPageBreak/>
        <w:t xml:space="preserve">тековинама ЕУ и међународним стандардима размене информација (ЕУ и Глобалног форума). </w:t>
      </w:r>
    </w:p>
    <w:p w14:paraId="36A3153B" w14:textId="77777777" w:rsidR="00E810A2" w:rsidRPr="001F7E4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 xml:space="preserve">Мера 2.2: Смањење административног оптерећења и унапређење ефикасности пружања електронских услуга    </w:t>
      </w:r>
    </w:p>
    <w:p w14:paraId="29724696" w14:textId="77777777" w:rsidR="00E810A2" w:rsidRPr="001F7E43" w:rsidRDefault="00E810A2" w:rsidP="00E810A2">
      <w:pPr>
        <w:spacing w:after="0" w:line="240" w:lineRule="auto"/>
        <w:ind w:firstLine="706"/>
        <w:rPr>
          <w:rFonts w:ascii="Times New Roman" w:eastAsia="Times New Roman" w:hAnsi="Times New Roman" w:cs="Times New Roman"/>
          <w:b/>
          <w:i/>
          <w:color w:val="365F91"/>
          <w:sz w:val="24"/>
          <w:szCs w:val="24"/>
          <w:lang w:val="sr-Cyrl-RS" w:eastAsia="en-GB"/>
        </w:rPr>
      </w:pPr>
    </w:p>
    <w:p w14:paraId="200AAD47"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Управа за дуван наставља</w:t>
      </w:r>
      <w:r w:rsidR="002345AD" w:rsidRPr="009B3230">
        <w:rPr>
          <w:rFonts w:ascii="Times New Roman" w:eastAsia="Times New Roman" w:hAnsi="Times New Roman" w:cs="Times New Roman"/>
          <w:sz w:val="24"/>
          <w:szCs w:val="24"/>
          <w:shd w:val="clear" w:color="auto" w:fill="FFFFFF"/>
          <w:lang w:val="sr-Cyrl-RS"/>
        </w:rPr>
        <w:t xml:space="preserve"> са</w:t>
      </w:r>
      <w:r w:rsidRPr="009B3230">
        <w:rPr>
          <w:rFonts w:ascii="Times New Roman" w:eastAsia="Times New Roman" w:hAnsi="Times New Roman" w:cs="Times New Roman"/>
          <w:sz w:val="24"/>
          <w:szCs w:val="24"/>
          <w:shd w:val="clear" w:color="auto" w:fill="FFFFFF"/>
          <w:lang w:val="sr-Cyrl-RS"/>
        </w:rPr>
        <w:t xml:space="preserve"> активности</w:t>
      </w:r>
      <w:r w:rsidR="00982EC3" w:rsidRPr="009B3230">
        <w:rPr>
          <w:rFonts w:ascii="Times New Roman" w:eastAsia="Times New Roman" w:hAnsi="Times New Roman" w:cs="Times New Roman"/>
          <w:sz w:val="24"/>
          <w:szCs w:val="24"/>
          <w:shd w:val="clear" w:color="auto" w:fill="FFFFFF"/>
          <w:lang w:val="sr-Cyrl-RS"/>
        </w:rPr>
        <w:t>ма</w:t>
      </w:r>
      <w:r w:rsidRPr="009B3230">
        <w:rPr>
          <w:rFonts w:ascii="Times New Roman" w:eastAsia="Times New Roman" w:hAnsi="Times New Roman" w:cs="Times New Roman"/>
          <w:sz w:val="24"/>
          <w:szCs w:val="24"/>
          <w:shd w:val="clear" w:color="auto" w:fill="FFFFFF"/>
          <w:lang w:val="sr-Cyrl-RS"/>
        </w:rPr>
        <w:t xml:space="preserve"> на унапређењу квалитета пружања услуга привредним субјектима који послују на тржишту дувана, дуванских и сродних производа. У циљу унапређења ефикасности и транспарентности прикупљања извештаја о евиденцијама које воде произвођачи дуванских производа, трговци на велико дуванским производима, трговци на мало, увозници и извозници дувана, обрађеног дувана, прерађеног дувана односно дуванских производа, као и произвођачи и увозници сродних производа, Управа за дуван је успоставила Портал за подношење извештаја привредних субјеката. Портал ће омогућити електронско подношење извештаја и аутоматизовано прикупљање и обраду података. До успостављања портала, извештаји су се подносили у папирној форми, као и путем електронске поште, што је подразумевало ручну обраду и контролу података. </w:t>
      </w:r>
    </w:p>
    <w:p w14:paraId="54A64CE4"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2026. години сви привредни субјекти биће у обавези да кварталне/полугодишње/годишње извештаје подносе искључиво путем електронског портала. С обзиром на велики број привредних субјеката који обављају делатности на тржишту дувана, дуванских и сродних производа (око 9000), планирано је организовање обука и техничка подршка током 2026. и 2027. године, како би се обезбедила пуна применa система и постигла максимална усаглашеност до краја 2027. године а у циљу значајног смањења административног оптерећења и унапређења ефикасности пружања услуга.</w:t>
      </w:r>
    </w:p>
    <w:p w14:paraId="0AE0A757" w14:textId="77777777" w:rsidR="00E810A2"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2.3: Јачање административних капацитета Управе царина</w:t>
      </w:r>
    </w:p>
    <w:p w14:paraId="67806648" w14:textId="77777777" w:rsidR="00E810A2" w:rsidRPr="00103EF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p>
    <w:p w14:paraId="43E0C268" w14:textId="7E10747F" w:rsidR="00E810A2"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Управа царина Србије је остварила значајан напредак у области дигитализације и модернизације царинских процедура. Од 25. јануара 2015. године у примени је Нови компјутеризовани транзитни систем (</w:t>
      </w:r>
      <w:r w:rsidR="00982EC3" w:rsidRPr="005576FC">
        <w:rPr>
          <w:rFonts w:ascii="Times New Roman" w:eastAsia="Times New Roman" w:hAnsi="Times New Roman" w:cs="Times New Roman"/>
          <w:i/>
          <w:sz w:val="24"/>
          <w:szCs w:val="24"/>
          <w:shd w:val="clear" w:color="auto" w:fill="FFFFFF"/>
          <w:lang w:val="sr-Cyrl-RS"/>
        </w:rPr>
        <w:t>NCTS</w:t>
      </w:r>
      <w:r w:rsidRPr="009B3230">
        <w:rPr>
          <w:rFonts w:ascii="Times New Roman" w:eastAsia="Times New Roman" w:hAnsi="Times New Roman" w:cs="Times New Roman"/>
          <w:sz w:val="24"/>
          <w:szCs w:val="24"/>
          <w:shd w:val="clear" w:color="auto" w:fill="FFFFFF"/>
          <w:lang w:val="sr-Cyrl-RS"/>
        </w:rPr>
        <w:t xml:space="preserve">), који представља први електронски, беспапирни царински поступак у земљи. Овај систем је унапређен у фази 5, чиме је повећана безбедност и ефикасност у транспорту робе. Надограђени систем је у примени од јануара 2024. године, а од </w:t>
      </w:r>
      <w:r w:rsidR="00934B88">
        <w:rPr>
          <w:rFonts w:ascii="Times New Roman" w:eastAsia="Times New Roman" w:hAnsi="Times New Roman" w:cs="Times New Roman"/>
          <w:sz w:val="24"/>
          <w:szCs w:val="24"/>
          <w:shd w:val="clear" w:color="auto" w:fill="FFFFFF"/>
          <w:lang w:val="sr-Cyrl-RS"/>
        </w:rPr>
        <w:t>маја 2026</w:t>
      </w:r>
      <w:r w:rsidRPr="009B3230">
        <w:rPr>
          <w:rFonts w:ascii="Times New Roman" w:eastAsia="Times New Roman" w:hAnsi="Times New Roman" w:cs="Times New Roman"/>
          <w:sz w:val="24"/>
          <w:szCs w:val="24"/>
          <w:shd w:val="clear" w:color="auto" w:fill="FFFFFF"/>
          <w:lang w:val="sr-Cyrl-RS"/>
        </w:rPr>
        <w:t xml:space="preserve">. </w:t>
      </w:r>
      <w:r w:rsidR="00934B88">
        <w:rPr>
          <w:rFonts w:ascii="Times New Roman" w:eastAsia="Times New Roman" w:hAnsi="Times New Roman" w:cs="Times New Roman"/>
          <w:sz w:val="24"/>
          <w:szCs w:val="24"/>
          <w:shd w:val="clear" w:color="auto" w:fill="FFFFFF"/>
          <w:lang w:val="sr-Cyrl-RS"/>
        </w:rPr>
        <w:t xml:space="preserve">године </w:t>
      </w:r>
      <w:r w:rsidRPr="009B3230">
        <w:rPr>
          <w:rFonts w:ascii="Times New Roman" w:eastAsia="Times New Roman" w:hAnsi="Times New Roman" w:cs="Times New Roman"/>
          <w:sz w:val="24"/>
          <w:szCs w:val="24"/>
          <w:shd w:val="clear" w:color="auto" w:fill="FFFFFF"/>
          <w:lang w:val="sr-Cyrl-RS"/>
        </w:rPr>
        <w:t>очекује се даља надоградња која ће укључити специфичне захтеве за податке о безбедности у транзитним декларацијама за робу усм</w:t>
      </w:r>
      <w:r w:rsidR="00934B88">
        <w:rPr>
          <w:rFonts w:ascii="Times New Roman" w:eastAsia="Times New Roman" w:hAnsi="Times New Roman" w:cs="Times New Roman"/>
          <w:sz w:val="24"/>
          <w:szCs w:val="24"/>
          <w:shd w:val="clear" w:color="auto" w:fill="FFFFFF"/>
          <w:lang w:val="sr-Cyrl-RS"/>
        </w:rPr>
        <w:t>ерену ка земљама ЕУ, Норвешкој,</w:t>
      </w:r>
      <w:r w:rsidRPr="009B3230">
        <w:rPr>
          <w:rFonts w:ascii="Times New Roman" w:eastAsia="Times New Roman" w:hAnsi="Times New Roman" w:cs="Times New Roman"/>
          <w:sz w:val="24"/>
          <w:szCs w:val="24"/>
          <w:shd w:val="clear" w:color="auto" w:fill="FFFFFF"/>
          <w:lang w:val="sr-Cyrl-RS"/>
        </w:rPr>
        <w:t xml:space="preserve"> Швајцарској</w:t>
      </w:r>
      <w:r w:rsidR="00934B88">
        <w:rPr>
          <w:rFonts w:ascii="Times New Roman" w:eastAsia="Times New Roman" w:hAnsi="Times New Roman" w:cs="Times New Roman"/>
          <w:sz w:val="24"/>
          <w:szCs w:val="24"/>
          <w:shd w:val="clear" w:color="auto" w:fill="FFFFFF"/>
          <w:lang w:val="sr-Cyrl-RS"/>
        </w:rPr>
        <w:t xml:space="preserve"> и Северној Ирској</w:t>
      </w:r>
      <w:r w:rsidRPr="009B3230">
        <w:rPr>
          <w:rFonts w:ascii="Times New Roman" w:eastAsia="Times New Roman" w:hAnsi="Times New Roman" w:cs="Times New Roman"/>
          <w:sz w:val="24"/>
          <w:szCs w:val="24"/>
          <w:shd w:val="clear" w:color="auto" w:fill="FFFFFF"/>
          <w:lang w:val="sr-Cyrl-RS"/>
        </w:rPr>
        <w:t>.</w:t>
      </w:r>
    </w:p>
    <w:p w14:paraId="00BACF7C" w14:textId="6B606B65" w:rsidR="00934B88" w:rsidRPr="00934B88" w:rsidRDefault="00934B88" w:rsidP="00934B88">
      <w:pPr>
        <w:ind w:firstLine="708"/>
        <w:jc w:val="both"/>
        <w:rPr>
          <w:rFonts w:ascii="Times New Roman" w:eastAsia="Times New Roman" w:hAnsi="Times New Roman" w:cs="Times New Roman"/>
          <w:sz w:val="24"/>
          <w:szCs w:val="24"/>
          <w:shd w:val="clear" w:color="auto" w:fill="FFFFFF"/>
          <w:lang w:val="sr-Cyrl-RS"/>
        </w:rPr>
      </w:pPr>
      <w:r w:rsidRPr="00934B88">
        <w:rPr>
          <w:rFonts w:ascii="Times New Roman" w:eastAsia="Times New Roman" w:hAnsi="Times New Roman" w:cs="Times New Roman"/>
          <w:sz w:val="24"/>
          <w:szCs w:val="24"/>
          <w:shd w:val="clear" w:color="auto" w:fill="FFFFFF"/>
          <w:lang w:val="sr-Cyrl-RS"/>
        </w:rPr>
        <w:t xml:space="preserve">С обзиром да је у Управи царина у току успостављање аутоматизованих </w:t>
      </w:r>
      <w:r w:rsidR="00003251">
        <w:rPr>
          <w:rFonts w:ascii="Times New Roman" w:eastAsia="Times New Roman" w:hAnsi="Times New Roman" w:cs="Times New Roman"/>
          <w:sz w:val="24"/>
          <w:szCs w:val="24"/>
          <w:shd w:val="clear" w:color="auto" w:fill="FFFFFF"/>
          <w:lang w:val="sr-Cyrl-RS"/>
        </w:rPr>
        <w:t>система које се спроводи уз прет</w:t>
      </w:r>
      <w:r w:rsidRPr="00934B88">
        <w:rPr>
          <w:rFonts w:ascii="Times New Roman" w:eastAsia="Times New Roman" w:hAnsi="Times New Roman" w:cs="Times New Roman"/>
          <w:sz w:val="24"/>
          <w:szCs w:val="24"/>
          <w:shd w:val="clear" w:color="auto" w:fill="FFFFFF"/>
          <w:lang w:val="sr-Cyrl-RS"/>
        </w:rPr>
        <w:t>приступну помоћ ЕУ (Увођење аутоматизованих система увоза (</w:t>
      </w:r>
      <w:r w:rsidRPr="00182857">
        <w:rPr>
          <w:rFonts w:ascii="Times New Roman" w:eastAsia="Times New Roman" w:hAnsi="Times New Roman" w:cs="Times New Roman"/>
          <w:i/>
          <w:sz w:val="24"/>
          <w:szCs w:val="24"/>
          <w:shd w:val="clear" w:color="auto" w:fill="FFFFFF"/>
          <w:lang w:val="sr-Cyrl-RS"/>
        </w:rPr>
        <w:t>А</w:t>
      </w:r>
      <w:r w:rsidRPr="00182857">
        <w:rPr>
          <w:rFonts w:ascii="Times New Roman" w:eastAsia="Times New Roman" w:hAnsi="Times New Roman" w:cs="Times New Roman"/>
          <w:i/>
          <w:sz w:val="24"/>
          <w:szCs w:val="24"/>
          <w:shd w:val="clear" w:color="auto" w:fill="FFFFFF"/>
          <w:lang w:val="sr-Latn-RS"/>
        </w:rPr>
        <w:t>IS</w:t>
      </w:r>
      <w:r w:rsidRPr="00934B88">
        <w:rPr>
          <w:rFonts w:ascii="Times New Roman" w:eastAsia="Times New Roman" w:hAnsi="Times New Roman" w:cs="Times New Roman"/>
          <w:sz w:val="24"/>
          <w:szCs w:val="24"/>
          <w:shd w:val="clear" w:color="auto" w:fill="FFFFFF"/>
          <w:lang w:val="sr-Cyrl-RS"/>
        </w:rPr>
        <w:t>) и извоза (</w:t>
      </w:r>
      <w:r w:rsidRPr="00182857">
        <w:rPr>
          <w:rFonts w:ascii="Times New Roman" w:eastAsia="Times New Roman" w:hAnsi="Times New Roman" w:cs="Times New Roman"/>
          <w:i/>
          <w:sz w:val="24"/>
          <w:szCs w:val="24"/>
          <w:shd w:val="clear" w:color="auto" w:fill="FFFFFF"/>
          <w:lang w:val="sr-Cyrl-RS"/>
        </w:rPr>
        <w:t>А</w:t>
      </w:r>
      <w:r w:rsidRPr="00182857">
        <w:rPr>
          <w:rFonts w:ascii="Times New Roman" w:eastAsia="Times New Roman" w:hAnsi="Times New Roman" w:cs="Times New Roman"/>
          <w:i/>
          <w:sz w:val="24"/>
          <w:szCs w:val="24"/>
          <w:shd w:val="clear" w:color="auto" w:fill="FFFFFF"/>
          <w:lang w:val="sr-Latn-RS"/>
        </w:rPr>
        <w:t>ES</w:t>
      </w:r>
      <w:r w:rsidRPr="00934B88">
        <w:rPr>
          <w:rFonts w:ascii="Times New Roman" w:eastAsia="Times New Roman" w:hAnsi="Times New Roman" w:cs="Times New Roman"/>
          <w:sz w:val="24"/>
          <w:szCs w:val="24"/>
          <w:shd w:val="clear" w:color="auto" w:fill="FFFFFF"/>
          <w:lang w:val="sr-Cyrl-RS"/>
        </w:rPr>
        <w:t>) и система управљања царинским одлукама (</w:t>
      </w:r>
      <w:r w:rsidRPr="00182857">
        <w:rPr>
          <w:rFonts w:ascii="Times New Roman" w:eastAsia="Times New Roman" w:hAnsi="Times New Roman" w:cs="Times New Roman"/>
          <w:i/>
          <w:sz w:val="24"/>
          <w:szCs w:val="24"/>
          <w:shd w:val="clear" w:color="auto" w:fill="FFFFFF"/>
          <w:lang w:val="sr-Latn-RS"/>
        </w:rPr>
        <w:t>CDS</w:t>
      </w:r>
      <w:r w:rsidRPr="00934B88">
        <w:rPr>
          <w:rFonts w:ascii="Times New Roman" w:eastAsia="Times New Roman" w:hAnsi="Times New Roman" w:cs="Times New Roman"/>
          <w:sz w:val="24"/>
          <w:szCs w:val="24"/>
          <w:shd w:val="clear" w:color="auto" w:fill="FFFFFF"/>
          <w:lang w:val="sr-Cyrl-RS"/>
        </w:rPr>
        <w:t>),</w:t>
      </w:r>
      <w:r w:rsidRPr="00934B88">
        <w:rPr>
          <w:rFonts w:ascii="Times New Roman" w:eastAsia="Times New Roman" w:hAnsi="Times New Roman" w:cs="Times New Roman"/>
          <w:sz w:val="24"/>
          <w:szCs w:val="24"/>
          <w:shd w:val="clear" w:color="auto" w:fill="FFFFFF"/>
        </w:rPr>
        <w:t xml:space="preserve"> </w:t>
      </w:r>
      <w:r w:rsidRPr="00182857">
        <w:rPr>
          <w:rFonts w:ascii="Times New Roman" w:eastAsia="Times New Roman" w:hAnsi="Times New Roman" w:cs="Times New Roman"/>
          <w:i/>
          <w:sz w:val="24"/>
          <w:szCs w:val="24"/>
          <w:shd w:val="clear" w:color="auto" w:fill="FFFFFF"/>
        </w:rPr>
        <w:t>IPA 2020</w:t>
      </w:r>
      <w:r w:rsidRPr="00934B88">
        <w:rPr>
          <w:rFonts w:ascii="Times New Roman" w:eastAsia="Times New Roman" w:hAnsi="Times New Roman" w:cs="Times New Roman"/>
          <w:sz w:val="24"/>
          <w:szCs w:val="24"/>
          <w:shd w:val="clear" w:color="auto" w:fill="FFFFFF"/>
          <w:lang w:val="sr-Cyrl-RS"/>
        </w:rPr>
        <w:t>) очекује се да ће се овим процесом омогућити приближавање ЕУ стандардима у погледу царинс</w:t>
      </w:r>
      <w:r w:rsidR="00E767E8">
        <w:rPr>
          <w:rFonts w:ascii="Times New Roman" w:eastAsia="Times New Roman" w:hAnsi="Times New Roman" w:cs="Times New Roman"/>
          <w:sz w:val="24"/>
          <w:szCs w:val="24"/>
          <w:shd w:val="clear" w:color="auto" w:fill="FFFFFF"/>
          <w:lang w:val="sr-Cyrl-RS"/>
        </w:rPr>
        <w:t>ких процедура и заштити интереси</w:t>
      </w:r>
      <w:r w:rsidRPr="00934B88">
        <w:rPr>
          <w:rFonts w:ascii="Times New Roman" w:eastAsia="Times New Roman" w:hAnsi="Times New Roman" w:cs="Times New Roman"/>
          <w:sz w:val="24"/>
          <w:szCs w:val="24"/>
          <w:shd w:val="clear" w:color="auto" w:fill="FFFFFF"/>
          <w:lang w:val="sr-Cyrl-RS"/>
        </w:rPr>
        <w:t xml:space="preserve"> грађана и привреде кроз аутоматизоване царинске поступке. Како наведени пројекат представља кључни корак у потпуној </w:t>
      </w:r>
      <w:r w:rsidRPr="00934B88">
        <w:rPr>
          <w:rFonts w:ascii="Times New Roman" w:eastAsia="Times New Roman" w:hAnsi="Times New Roman" w:cs="Times New Roman"/>
          <w:sz w:val="24"/>
          <w:szCs w:val="24"/>
          <w:shd w:val="clear" w:color="auto" w:fill="FFFFFF"/>
          <w:lang w:val="sr-Cyrl-RS"/>
        </w:rPr>
        <w:lastRenderedPageBreak/>
        <w:t>дигитализацији пословања Управе царина Републике Србије, очекује се да ће након његове имплементације постојати потреба за интеграцијом са другим е-системима.</w:t>
      </w:r>
    </w:p>
    <w:p w14:paraId="5852170F" w14:textId="56630786" w:rsidR="00934B88" w:rsidRPr="00934B88" w:rsidRDefault="00934B88" w:rsidP="00934B88">
      <w:pPr>
        <w:ind w:firstLine="708"/>
        <w:jc w:val="both"/>
        <w:rPr>
          <w:rFonts w:ascii="Times New Roman" w:eastAsia="Times New Roman" w:hAnsi="Times New Roman" w:cs="Times New Roman"/>
          <w:sz w:val="24"/>
          <w:szCs w:val="24"/>
          <w:shd w:val="clear" w:color="auto" w:fill="FFFFFF"/>
        </w:rPr>
      </w:pPr>
      <w:r w:rsidRPr="00934B88">
        <w:rPr>
          <w:rFonts w:ascii="Times New Roman" w:eastAsia="Times New Roman" w:hAnsi="Times New Roman" w:cs="Times New Roman"/>
          <w:sz w:val="24"/>
          <w:szCs w:val="24"/>
          <w:shd w:val="clear" w:color="auto" w:fill="FFFFFF"/>
          <w:lang w:val="sr-Cyrl-RS"/>
        </w:rPr>
        <w:t>Имплементација увозних и извозних аутоматизованих система (</w:t>
      </w:r>
      <w:r w:rsidRPr="00182857">
        <w:rPr>
          <w:rFonts w:ascii="Times New Roman" w:eastAsia="Times New Roman" w:hAnsi="Times New Roman" w:cs="Times New Roman"/>
          <w:i/>
          <w:sz w:val="24"/>
          <w:szCs w:val="24"/>
          <w:shd w:val="clear" w:color="auto" w:fill="FFFFFF"/>
          <w:lang w:val="sr-Cyrl-RS"/>
        </w:rPr>
        <w:t>AIS-AES</w:t>
      </w:r>
      <w:r w:rsidRPr="00934B88">
        <w:rPr>
          <w:rFonts w:ascii="Times New Roman" w:eastAsia="Times New Roman" w:hAnsi="Times New Roman" w:cs="Times New Roman"/>
          <w:sz w:val="24"/>
          <w:szCs w:val="24"/>
          <w:shd w:val="clear" w:color="auto" w:fill="FFFFFF"/>
          <w:lang w:val="sr-Cyrl-RS"/>
        </w:rPr>
        <w:t>) и система управљања (</w:t>
      </w:r>
      <w:r w:rsidRPr="00182857">
        <w:rPr>
          <w:rFonts w:ascii="Times New Roman" w:eastAsia="Times New Roman" w:hAnsi="Times New Roman" w:cs="Times New Roman"/>
          <w:i/>
          <w:sz w:val="24"/>
          <w:szCs w:val="24"/>
          <w:shd w:val="clear" w:color="auto" w:fill="FFFFFF"/>
          <w:lang w:val="sr-Cyrl-RS"/>
        </w:rPr>
        <w:t>CDS</w:t>
      </w:r>
      <w:r w:rsidRPr="00934B88">
        <w:rPr>
          <w:rFonts w:ascii="Times New Roman" w:eastAsia="Times New Roman" w:hAnsi="Times New Roman" w:cs="Times New Roman"/>
          <w:sz w:val="24"/>
          <w:szCs w:val="24"/>
          <w:shd w:val="clear" w:color="auto" w:fill="FFFFFF"/>
          <w:lang w:val="sr-Cyrl-RS"/>
        </w:rPr>
        <w:t xml:space="preserve">) је планирана до четвртог квартала 2027. године, што ће омогућити ефикасније царинске </w:t>
      </w:r>
      <w:r w:rsidRPr="00934B88">
        <w:rPr>
          <w:rFonts w:ascii="Times New Roman" w:eastAsia="Times New Roman" w:hAnsi="Times New Roman" w:cs="Times New Roman"/>
          <w:sz w:val="24"/>
          <w:szCs w:val="24"/>
          <w:shd w:val="clear" w:color="auto" w:fill="FFFFFF"/>
        </w:rPr>
        <w:t xml:space="preserve"> </w:t>
      </w:r>
      <w:r w:rsidRPr="00934B88">
        <w:rPr>
          <w:rFonts w:ascii="Times New Roman" w:eastAsia="Times New Roman" w:hAnsi="Times New Roman" w:cs="Times New Roman"/>
          <w:sz w:val="24"/>
          <w:szCs w:val="24"/>
          <w:shd w:val="clear" w:color="auto" w:fill="FFFFFF"/>
          <w:lang w:val="sr-Cyrl-RS"/>
        </w:rPr>
        <w:t xml:space="preserve">поступке и смањење административних трошкова. </w:t>
      </w:r>
    </w:p>
    <w:p w14:paraId="208ED8FD" w14:textId="616206DD"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Такође, покренут је пројекат за развој апликације за накнадну контролу, која треба да буде компатибилна са </w:t>
      </w:r>
      <w:r w:rsidR="00182857">
        <w:rPr>
          <w:rFonts w:ascii="Times New Roman" w:eastAsia="Times New Roman" w:hAnsi="Times New Roman" w:cs="Times New Roman"/>
          <w:sz w:val="24"/>
          <w:szCs w:val="24"/>
          <w:shd w:val="clear" w:color="auto" w:fill="FFFFFF"/>
          <w:lang w:val="sr-Cyrl-RS"/>
        </w:rPr>
        <w:t>аутоматизованим</w:t>
      </w:r>
      <w:r w:rsidRPr="009B3230">
        <w:rPr>
          <w:rFonts w:ascii="Times New Roman" w:eastAsia="Times New Roman" w:hAnsi="Times New Roman" w:cs="Times New Roman"/>
          <w:sz w:val="24"/>
          <w:szCs w:val="24"/>
          <w:shd w:val="clear" w:color="auto" w:fill="FFFFFF"/>
          <w:lang w:val="sr-Cyrl-RS"/>
        </w:rPr>
        <w:t xml:space="preserve"> системима као што су </w:t>
      </w:r>
      <w:r w:rsidRPr="00182857">
        <w:rPr>
          <w:rFonts w:ascii="Times New Roman" w:eastAsia="Times New Roman" w:hAnsi="Times New Roman" w:cs="Times New Roman"/>
          <w:i/>
          <w:sz w:val="24"/>
          <w:szCs w:val="24"/>
          <w:shd w:val="clear" w:color="auto" w:fill="FFFFFF"/>
          <w:lang w:val="sr-Cyrl-RS"/>
        </w:rPr>
        <w:t>AIS</w:t>
      </w:r>
      <w:r w:rsidRPr="009B3230">
        <w:rPr>
          <w:rFonts w:ascii="Times New Roman" w:eastAsia="Times New Roman" w:hAnsi="Times New Roman" w:cs="Times New Roman"/>
          <w:sz w:val="24"/>
          <w:szCs w:val="24"/>
          <w:shd w:val="clear" w:color="auto" w:fill="FFFFFF"/>
          <w:lang w:val="sr-Cyrl-RS"/>
        </w:rPr>
        <w:t xml:space="preserve">, </w:t>
      </w:r>
      <w:r w:rsidRPr="00182857">
        <w:rPr>
          <w:rFonts w:ascii="Times New Roman" w:eastAsia="Times New Roman" w:hAnsi="Times New Roman" w:cs="Times New Roman"/>
          <w:i/>
          <w:sz w:val="24"/>
          <w:szCs w:val="24"/>
          <w:shd w:val="clear" w:color="auto" w:fill="FFFFFF"/>
          <w:lang w:val="sr-Cyrl-RS"/>
        </w:rPr>
        <w:t>AES</w:t>
      </w:r>
      <w:r w:rsidRPr="009B3230">
        <w:rPr>
          <w:rFonts w:ascii="Times New Roman" w:eastAsia="Times New Roman" w:hAnsi="Times New Roman" w:cs="Times New Roman"/>
          <w:sz w:val="24"/>
          <w:szCs w:val="24"/>
          <w:shd w:val="clear" w:color="auto" w:fill="FFFFFF"/>
          <w:lang w:val="sr-Cyrl-RS"/>
        </w:rPr>
        <w:t xml:space="preserve"> и </w:t>
      </w:r>
      <w:r w:rsidRPr="00182857">
        <w:rPr>
          <w:rFonts w:ascii="Times New Roman" w:eastAsia="Times New Roman" w:hAnsi="Times New Roman" w:cs="Times New Roman"/>
          <w:i/>
          <w:sz w:val="24"/>
          <w:szCs w:val="24"/>
          <w:shd w:val="clear" w:color="auto" w:fill="FFFFFF"/>
          <w:lang w:val="sr-Cyrl-RS"/>
        </w:rPr>
        <w:t>CDS</w:t>
      </w:r>
      <w:r w:rsidRPr="009B3230">
        <w:rPr>
          <w:rFonts w:ascii="Times New Roman" w:eastAsia="Times New Roman" w:hAnsi="Times New Roman" w:cs="Times New Roman"/>
          <w:sz w:val="24"/>
          <w:szCs w:val="24"/>
          <w:shd w:val="clear" w:color="auto" w:fill="FFFFFF"/>
          <w:lang w:val="sr-Cyrl-RS"/>
        </w:rPr>
        <w:t xml:space="preserve">. Одељење за накнадну контролу припремило је пројектни предлог за ову апликацију, а </w:t>
      </w:r>
      <w:r w:rsidRPr="00182857">
        <w:rPr>
          <w:rFonts w:ascii="Times New Roman" w:eastAsia="Times New Roman" w:hAnsi="Times New Roman" w:cs="Times New Roman"/>
          <w:i/>
          <w:sz w:val="24"/>
          <w:szCs w:val="24"/>
          <w:shd w:val="clear" w:color="auto" w:fill="FFFFFF"/>
          <w:lang w:val="sr-Cyrl-RS"/>
        </w:rPr>
        <w:t>GIZ</w:t>
      </w:r>
      <w:r w:rsidRPr="009B3230">
        <w:rPr>
          <w:rFonts w:ascii="Times New Roman" w:eastAsia="Times New Roman" w:hAnsi="Times New Roman" w:cs="Times New Roman"/>
          <w:sz w:val="24"/>
          <w:szCs w:val="24"/>
          <w:shd w:val="clear" w:color="auto" w:fill="FFFFFF"/>
          <w:lang w:val="sr-Cyrl-RS"/>
        </w:rPr>
        <w:t xml:space="preserve"> је подржао припрему документације и анализу функционалних захтева.</w:t>
      </w:r>
    </w:p>
    <w:p w14:paraId="3405CBCB" w14:textId="77777777" w:rsidR="00182857"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наредном периоду, Управа царина ће се фокусирати на неколико кључних активности за даљи развој и модернизацију система. Прва активност је завршетак пројекта за развој апликације за накнадну контролу до краја 2026. године, уз гарантни период за тестирање и имплементацију који ће трајати до краја 2027. године. Ова апликација ће омогућити аутоматизацију процедура и боље управљање подацима. Поред тога, у плану је модернизација царинске лабораторије и обезбеђење адекватног простора, што ће допринети ефикаснијем раду и анализи царинских података. </w:t>
      </w:r>
    </w:p>
    <w:p w14:paraId="4E440BE7" w14:textId="338A7A36" w:rsidR="00182857" w:rsidRPr="00182857" w:rsidRDefault="00182857" w:rsidP="00182857">
      <w:pPr>
        <w:ind w:firstLine="708"/>
        <w:jc w:val="both"/>
        <w:rPr>
          <w:rFonts w:ascii="Times New Roman" w:eastAsia="Times New Roman" w:hAnsi="Times New Roman" w:cs="Times New Roman"/>
          <w:sz w:val="24"/>
          <w:szCs w:val="24"/>
          <w:shd w:val="clear" w:color="auto" w:fill="FFFFFF"/>
          <w:lang w:val="sr-Cyrl-RS"/>
        </w:rPr>
      </w:pPr>
      <w:r w:rsidRPr="00182857">
        <w:rPr>
          <w:rFonts w:ascii="Times New Roman" w:eastAsia="Times New Roman" w:hAnsi="Times New Roman" w:cs="Times New Roman"/>
          <w:sz w:val="24"/>
          <w:szCs w:val="24"/>
          <w:shd w:val="clear" w:color="auto" w:fill="FFFFFF"/>
          <w:lang w:val="sr-Cyrl-RS"/>
        </w:rPr>
        <w:t>У току је и развој новог система за праћење наплате буџетских прихода који ће након интеграције са аутоматизованим системима омогућити централизовано праћење и управљање финансијским токовима.</w:t>
      </w:r>
      <w:r>
        <w:rPr>
          <w:rFonts w:ascii="Times New Roman" w:eastAsia="Times New Roman" w:hAnsi="Times New Roman" w:cs="Times New Roman"/>
          <w:sz w:val="24"/>
          <w:szCs w:val="24"/>
          <w:shd w:val="clear" w:color="auto" w:fill="FFFFFF"/>
          <w:lang w:val="sr-Cyrl-RS"/>
        </w:rPr>
        <w:t xml:space="preserve"> </w:t>
      </w:r>
      <w:r w:rsidRPr="00182857">
        <w:rPr>
          <w:rFonts w:ascii="Times New Roman" w:eastAsia="Times New Roman" w:hAnsi="Times New Roman" w:cs="Times New Roman"/>
          <w:sz w:val="24"/>
          <w:szCs w:val="24"/>
          <w:shd w:val="clear" w:color="auto" w:fill="FFFFFF"/>
          <w:lang w:val="sr-Cyrl-RS"/>
        </w:rPr>
        <w:t>Поред тога  у току су и набавка софтвера и хардвера за интегрисано управљање тарифом (</w:t>
      </w:r>
      <w:r w:rsidRPr="00182857">
        <w:rPr>
          <w:rFonts w:ascii="Times New Roman" w:eastAsia="Times New Roman" w:hAnsi="Times New Roman" w:cs="Times New Roman"/>
          <w:i/>
          <w:sz w:val="24"/>
          <w:szCs w:val="24"/>
          <w:shd w:val="clear" w:color="auto" w:fill="FFFFFF"/>
          <w:lang w:val="sr-Cyrl-RS"/>
        </w:rPr>
        <w:t>ITMS</w:t>
      </w:r>
      <w:r w:rsidRPr="00182857">
        <w:rPr>
          <w:rFonts w:ascii="Times New Roman" w:eastAsia="Times New Roman" w:hAnsi="Times New Roman" w:cs="Times New Roman"/>
          <w:sz w:val="24"/>
          <w:szCs w:val="24"/>
          <w:shd w:val="clear" w:color="auto" w:fill="FFFFFF"/>
          <w:lang w:val="sr-Cyrl-RS"/>
        </w:rPr>
        <w:t>) и складишта за чување царинских података (</w:t>
      </w:r>
      <w:r w:rsidRPr="00182857">
        <w:rPr>
          <w:rFonts w:ascii="Times New Roman" w:eastAsia="Times New Roman" w:hAnsi="Times New Roman" w:cs="Times New Roman"/>
          <w:i/>
          <w:sz w:val="24"/>
          <w:szCs w:val="24"/>
          <w:shd w:val="clear" w:color="auto" w:fill="FFFFFF"/>
          <w:lang w:val="sr-Cyrl-RS"/>
        </w:rPr>
        <w:t>DWH</w:t>
      </w:r>
      <w:r w:rsidRPr="00182857">
        <w:rPr>
          <w:rFonts w:ascii="Times New Roman" w:eastAsia="Times New Roman" w:hAnsi="Times New Roman" w:cs="Times New Roman"/>
          <w:sz w:val="24"/>
          <w:szCs w:val="24"/>
          <w:shd w:val="clear" w:color="auto" w:fill="FFFFFF"/>
          <w:lang w:val="sr-Cyrl-RS"/>
        </w:rPr>
        <w:t>) који ће се такође интегрисати са аутоматизованим системима.</w:t>
      </w:r>
    </w:p>
    <w:p w14:paraId="770B1AC9" w14:textId="42A587C4" w:rsidR="00182857" w:rsidRDefault="00182857" w:rsidP="00182857">
      <w:pPr>
        <w:ind w:firstLine="708"/>
        <w:jc w:val="both"/>
        <w:rPr>
          <w:rFonts w:ascii="Times New Roman" w:eastAsia="Times New Roman" w:hAnsi="Times New Roman" w:cs="Times New Roman"/>
          <w:sz w:val="24"/>
          <w:szCs w:val="24"/>
          <w:shd w:val="clear" w:color="auto" w:fill="FFFFFF"/>
          <w:lang w:val="sr-Cyrl-RS"/>
        </w:rPr>
      </w:pPr>
      <w:r w:rsidRPr="00182857">
        <w:rPr>
          <w:rFonts w:ascii="Times New Roman" w:eastAsia="Times New Roman" w:hAnsi="Times New Roman" w:cs="Times New Roman"/>
          <w:sz w:val="24"/>
          <w:szCs w:val="24"/>
          <w:shd w:val="clear" w:color="auto" w:fill="FFFFFF"/>
          <w:lang w:val="sr-Cyrl-RS"/>
        </w:rPr>
        <w:t>Све ове активности ће значајно допринети унапређењу царинских процедура и јачању капацитета Управе царина за ефикасно управљање и надзор над царинским токовима</w:t>
      </w:r>
    </w:p>
    <w:p w14:paraId="301589FD" w14:textId="77777777" w:rsidR="00E810A2"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2.4: Ефикасно управљање јавним дугом</w:t>
      </w:r>
    </w:p>
    <w:p w14:paraId="455B76B1" w14:textId="77777777" w:rsidR="00E810A2" w:rsidRPr="001F7E4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p>
    <w:p w14:paraId="60E53E96"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Ефикасно управљање јавним дугом и обезбеђивање његове силазне и одрживе путање представља један од најзначајнијих елемената доброг система управљања јавним финансијама. Захваљујући одговорно вођеној фискалној политици и адекватном управљању јавним дугом у претходним годинама, ниво дуга сектора државе у БДП-у је смањен са 68,4% колико је износио на крају 2015. године на 46,9% на крају 2024. године. </w:t>
      </w:r>
    </w:p>
    <w:p w14:paraId="559EFBF9"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Управа за јавни дуг у наредном периоду планира да додатно унапреди процес извештавања проширивањем обухвата извештавања (јединица) развојем и применом информационог система за подношење финансијских извештаја и употребом алата пословне интелигенције. Иако је дуг јединица, правних лица, које нису обухваћене извештавњем изузетно мали, тежиће се да секторска покривеност у што већој мери буде усклађена са </w:t>
      </w:r>
      <w:r w:rsidRPr="00301C65">
        <w:rPr>
          <w:rFonts w:ascii="Times New Roman" w:eastAsia="Times New Roman" w:hAnsi="Times New Roman" w:cs="Times New Roman"/>
          <w:i/>
          <w:sz w:val="24"/>
          <w:szCs w:val="24"/>
          <w:shd w:val="clear" w:color="auto" w:fill="FFFFFF"/>
          <w:lang w:val="sr-Cyrl-RS"/>
        </w:rPr>
        <w:t>GFS</w:t>
      </w:r>
      <w:r w:rsidRPr="009B3230">
        <w:rPr>
          <w:rFonts w:ascii="Times New Roman" w:eastAsia="Times New Roman" w:hAnsi="Times New Roman" w:cs="Times New Roman"/>
          <w:sz w:val="24"/>
          <w:szCs w:val="24"/>
          <w:shd w:val="clear" w:color="auto" w:fill="FFFFFF"/>
          <w:lang w:val="sr-Cyrl-RS"/>
        </w:rPr>
        <w:t xml:space="preserve"> методологијом ММФ-а. Са друге стране, примена </w:t>
      </w:r>
      <w:r w:rsidRPr="00EA67AE">
        <w:rPr>
          <w:rFonts w:ascii="Times New Roman" w:eastAsia="Times New Roman" w:hAnsi="Times New Roman" w:cs="Times New Roman"/>
          <w:i/>
          <w:sz w:val="24"/>
          <w:szCs w:val="24"/>
          <w:shd w:val="clear" w:color="auto" w:fill="FFFFFF"/>
          <w:lang w:val="sr-Cyrl-RS"/>
        </w:rPr>
        <w:t>BI</w:t>
      </w:r>
      <w:r w:rsidRPr="009B3230">
        <w:rPr>
          <w:rFonts w:ascii="Times New Roman" w:eastAsia="Times New Roman" w:hAnsi="Times New Roman" w:cs="Times New Roman"/>
          <w:sz w:val="24"/>
          <w:szCs w:val="24"/>
          <w:shd w:val="clear" w:color="auto" w:fill="FFFFFF"/>
          <w:lang w:val="sr-Cyrl-RS"/>
        </w:rPr>
        <w:t xml:space="preserve"> алата ће значајно унапредити технички аспект извештавања.</w:t>
      </w:r>
    </w:p>
    <w:p w14:paraId="4EA97385" w14:textId="7153BAB7" w:rsidR="00E810A2" w:rsidRPr="001A0DC8" w:rsidRDefault="00E810A2"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Република Србија настоји да оствари циљеве одрживог развоја постављене Агендом Уједињених нација 2030. Србија је посвећена подршци глобалним напорима за декарбонизацију и заштиту животне средине. Поред тога, фокус је и на социјалном укључивању кроз програме за борбу против сиромаштва. Да би се постигле ове амбиције, потребно је мобилисати значајне инвестиције, а функционално и растуће зелено, социјално и одрживо тржиште капитала игра централну улогу у овом контексту. Република Србија је 2021. године, прва у региону и прва европска земља ван Европске уније, емитовала зелене еврообвезнице у износу од једне милијарде евра са роком доспећа од седам година и купонском стопом од само 1,00%. Након тога је у јуну 2024. године емитовала и одрживе еврообвезнице у износу од 1,5 милијарди долара. Захваљујући овим емисијама обезбеђена су значајна средства за финансирање развоја железницe, инфраструктурe за отпадне воде, одрживе пољопривреде, пошумљавање и заштиту шума, решавање проблема у сектору управљања отпадом и решавање социјалних проблема. С обзиром на огроман значај који ови пројекти имају за читаво друштво, обезбеђивање даљих извора финансирања на наведени начин и на домаћем и на иностраном тржишту биће један од приоритета у наредним годинама.</w:t>
      </w:r>
    </w:p>
    <w:p w14:paraId="55C1924D" w14:textId="77777777" w:rsidR="00E810A2"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2.5: Јачање капацитета службеника за јавне набавке</w:t>
      </w:r>
    </w:p>
    <w:p w14:paraId="7E167DC5" w14:textId="77777777" w:rsidR="00E810A2" w:rsidRPr="001F7E4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p>
    <w:p w14:paraId="3FE3DAB0" w14:textId="77777777" w:rsidR="00E810A2" w:rsidRPr="009B3230" w:rsidRDefault="00E810A2"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циљу јачања капацитета свих учесника у поступку јавне набавке, Канцеларија за јавне набавке организује континуирано обуке и радионице за представнике наручилаца и понуђача, затим за лица која желе да се припреме за полагање испита за службеника за јавне набавке, али и за лица која су већ сертификовани службеници за јавне набавке. Канцеларија за јавне набавке, сходно важећим прописима, прописује поступак и услове за стицање сертификата за службеника за јавне набавке и води регистар службеника за јавне набавке. У циљу пружања стручне помоћи приликом спровођења поступака јавних набавки, Канцеларија на својој интернет страници објављује и различите практичне алате (смернице, водиче, приручнике). Одредбама Закона о јавним набавкама прописано је да у комисији за јавну набавку један члан мора да буде службеник за јавне набавке. Имајући у виду да комисија за јавне набавке предузима све радње у поступку јавне набавке (припрема огласе о јавној набавци, припрема конкурсне документације, врши стручну оцену понуда, припрема извешптаје о поступку јавне набавке, предузима радње у случају подношења захтева за заштиту права и др.), може се закључити да успешност и законитост спровођења поступка јавне набавке зависи од стручне обучености и оспособљености службеника за јавне набавке. </w:t>
      </w:r>
    </w:p>
    <w:p w14:paraId="53597BB9" w14:textId="20F33D8D" w:rsidR="002928F0" w:rsidRDefault="00E810A2"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Акционим планом предвиђене су мере и активности којима се жели постићи даље подизање знања и капацитета службеника за јавне набавке, а све са циљем смањења нерегуларности у поступцима јавних набавки и правилне примене одредаба Закона о јавним набавкама и правилног коришћења Портала јавних набавки. Предложене активности, као што су обуке на тему истраживања тржишта, планирања, затим сукоба интереса, корупције и ЕНП критеријума, као и израда практичних алата, свакако ће допринети даљем јачању капацитета службеника за јавне набавке и јачању њихове </w:t>
      </w:r>
      <w:r w:rsidRPr="009B3230">
        <w:rPr>
          <w:rFonts w:ascii="Times New Roman" w:eastAsia="Times New Roman" w:hAnsi="Times New Roman" w:cs="Times New Roman"/>
          <w:sz w:val="24"/>
          <w:szCs w:val="24"/>
          <w:shd w:val="clear" w:color="auto" w:fill="FFFFFF"/>
          <w:lang w:val="sr-Cyrl-RS"/>
        </w:rPr>
        <w:lastRenderedPageBreak/>
        <w:t>способности да на време препознају ситуације које потенцијално могу довести до неправилнос</w:t>
      </w:r>
      <w:r w:rsidR="001A0DC8">
        <w:rPr>
          <w:rFonts w:ascii="Times New Roman" w:eastAsia="Times New Roman" w:hAnsi="Times New Roman" w:cs="Times New Roman"/>
          <w:sz w:val="24"/>
          <w:szCs w:val="24"/>
          <w:shd w:val="clear" w:color="auto" w:fill="FFFFFF"/>
          <w:lang w:val="sr-Cyrl-RS"/>
        </w:rPr>
        <w:t>ти у поступцима јавних набавки.</w:t>
      </w:r>
    </w:p>
    <w:p w14:paraId="7D3BABB8" w14:textId="50AFF3FE" w:rsidR="00E45240" w:rsidRPr="001A0DC8" w:rsidRDefault="00E45240" w:rsidP="003E1D8E">
      <w:pPr>
        <w:jc w:val="both"/>
        <w:rPr>
          <w:rFonts w:ascii="Times New Roman" w:eastAsia="Times New Roman" w:hAnsi="Times New Roman" w:cs="Times New Roman"/>
          <w:sz w:val="24"/>
          <w:szCs w:val="24"/>
          <w:shd w:val="clear" w:color="auto" w:fill="FFFFFF"/>
          <w:lang w:val="sr-Cyrl-RS"/>
        </w:rPr>
      </w:pPr>
    </w:p>
    <w:p w14:paraId="2AEC4100" w14:textId="77777777" w:rsidR="00503A4C" w:rsidRPr="00B26B4D" w:rsidRDefault="00503A4C" w:rsidP="00B26B4D">
      <w:pPr>
        <w:pStyle w:val="Heading1"/>
        <w:jc w:val="center"/>
        <w:rPr>
          <w:rFonts w:ascii="Times New Roman" w:hAnsi="Times New Roman" w:cs="Times New Roman"/>
          <w:sz w:val="24"/>
          <w:szCs w:val="24"/>
        </w:rPr>
      </w:pPr>
      <w:bookmarkStart w:id="17" w:name="_Toc211860024"/>
      <w:r w:rsidRPr="00B26B4D">
        <w:rPr>
          <w:rFonts w:ascii="Times New Roman" w:hAnsi="Times New Roman" w:cs="Times New Roman"/>
          <w:sz w:val="24"/>
          <w:szCs w:val="24"/>
        </w:rPr>
        <w:t>ПОСЕБНИ ЦИЉ III:  УНАПРЕЂЕЊЕ БУЏЕТСКЕ ДИСЦИПЛИНЕ И ТРАНСПАРЕНТНИЈЕ КОРИШЋЕЊЕ ЈАВНИХ СРЕДСТАВА</w:t>
      </w:r>
      <w:bookmarkEnd w:id="17"/>
    </w:p>
    <w:p w14:paraId="448659D8" w14:textId="77777777" w:rsidR="00B963FD" w:rsidRDefault="00B963FD" w:rsidP="00B963FD">
      <w:pPr>
        <w:spacing w:after="100" w:afterAutospacing="1" w:line="240" w:lineRule="auto"/>
        <w:ind w:firstLine="708"/>
        <w:jc w:val="both"/>
        <w:rPr>
          <w:rFonts w:ascii="Times New Roman" w:hAnsi="Times New Roman" w:cs="Times New Roman"/>
          <w:sz w:val="24"/>
          <w:szCs w:val="24"/>
        </w:rPr>
      </w:pPr>
    </w:p>
    <w:p w14:paraId="713179D3" w14:textId="77777777" w:rsidR="00876088" w:rsidRDefault="00876088"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3.1: Проширење обухвата ревизије и развој нове ревизорке методологије</w:t>
      </w:r>
    </w:p>
    <w:p w14:paraId="121B8300" w14:textId="77777777" w:rsidR="001F7E43" w:rsidRPr="001F7E43" w:rsidRDefault="001F7E43" w:rsidP="001F7E43">
      <w:pPr>
        <w:spacing w:after="0" w:line="240" w:lineRule="auto"/>
        <w:ind w:firstLine="706"/>
        <w:rPr>
          <w:rFonts w:ascii="Times New Roman" w:eastAsia="Times New Roman" w:hAnsi="Times New Roman" w:cs="Times New Roman"/>
          <w:b/>
          <w:i/>
          <w:color w:val="365F91"/>
          <w:sz w:val="22"/>
          <w:szCs w:val="22"/>
          <w:lang w:val="sr-Cyrl-RS" w:eastAsia="en-GB"/>
        </w:rPr>
      </w:pPr>
    </w:p>
    <w:p w14:paraId="447D477B" w14:textId="404C9E77"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претходном периоду усвојен је Правилник о унутрашњем уређењу и систематизацији радних места, којим је формирана Група за интерну ревизију. Са Генералним секретаријатом и 12 служби Владе обухваћених интерном ревизијом успостављени су контакти на нивоу руководства и одржан је низ састанака ради упознавања и представљања плана рада. </w:t>
      </w:r>
    </w:p>
    <w:p w14:paraId="152C012B" w14:textId="22C6C226"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наредној години планирано је попуњавање Групе за интерну ревизију. Планиран је развој методологије и ревизорских алата, као и спровођење практичних тренинга у вези са новим </w:t>
      </w:r>
      <w:r w:rsidRPr="00EA67AE">
        <w:rPr>
          <w:rFonts w:ascii="Times New Roman" w:eastAsia="Times New Roman" w:hAnsi="Times New Roman" w:cs="Times New Roman"/>
          <w:i/>
          <w:sz w:val="24"/>
          <w:szCs w:val="24"/>
          <w:shd w:val="clear" w:color="auto" w:fill="FFFFFF"/>
          <w:lang w:val="sr-Cyrl-RS"/>
        </w:rPr>
        <w:t>IPARD</w:t>
      </w:r>
      <w:r w:rsidRPr="009B3230">
        <w:rPr>
          <w:rFonts w:ascii="Times New Roman" w:eastAsia="Times New Roman" w:hAnsi="Times New Roman" w:cs="Times New Roman"/>
          <w:sz w:val="24"/>
          <w:szCs w:val="24"/>
          <w:shd w:val="clear" w:color="auto" w:fill="FFFFFF"/>
          <w:lang w:val="sr-Cyrl-RS"/>
        </w:rPr>
        <w:t xml:space="preserve"> </w:t>
      </w:r>
      <w:r w:rsidRPr="00EA67AE">
        <w:rPr>
          <w:rFonts w:ascii="Times New Roman" w:eastAsia="Times New Roman" w:hAnsi="Times New Roman" w:cs="Times New Roman"/>
          <w:i/>
          <w:sz w:val="24"/>
          <w:szCs w:val="24"/>
          <w:shd w:val="clear" w:color="auto" w:fill="FFFFFF"/>
          <w:lang w:val="sr-Cyrl-RS"/>
        </w:rPr>
        <w:t>III</w:t>
      </w:r>
      <w:r w:rsidRPr="009B3230">
        <w:rPr>
          <w:rFonts w:ascii="Times New Roman" w:eastAsia="Times New Roman" w:hAnsi="Times New Roman" w:cs="Times New Roman"/>
          <w:sz w:val="24"/>
          <w:szCs w:val="24"/>
          <w:shd w:val="clear" w:color="auto" w:fill="FFFFFF"/>
          <w:lang w:val="sr-Cyrl-RS"/>
        </w:rPr>
        <w:t xml:space="preserve"> мерама 4 (Агро-еколошке и органске пољопривредне мере) и 5 (Имплементација локалних развојних стратегија – </w:t>
      </w:r>
      <w:r w:rsidRPr="005576FC">
        <w:rPr>
          <w:rFonts w:ascii="Times New Roman" w:eastAsia="Times New Roman" w:hAnsi="Times New Roman" w:cs="Times New Roman"/>
          <w:i/>
          <w:sz w:val="24"/>
          <w:szCs w:val="24"/>
          <w:shd w:val="clear" w:color="auto" w:fill="FFFFFF"/>
          <w:lang w:val="sr-Cyrl-RS"/>
        </w:rPr>
        <w:t>LEADER</w:t>
      </w:r>
      <w:r w:rsidRPr="009B3230">
        <w:rPr>
          <w:rFonts w:ascii="Times New Roman" w:eastAsia="Times New Roman" w:hAnsi="Times New Roman" w:cs="Times New Roman"/>
          <w:sz w:val="24"/>
          <w:szCs w:val="24"/>
          <w:shd w:val="clear" w:color="auto" w:fill="FFFFFF"/>
          <w:lang w:val="sr-Cyrl-RS"/>
        </w:rPr>
        <w:t xml:space="preserve"> приступ). Циљ је да ревизори добију смернице и овладају неопходним алатима и техникама за спровођење ревизије, размене добре праксе и ојачају своје капацитете кроз практичне тренинге и консултације са експертима. За спровођење ове активности планирана је подршка у оквиру </w:t>
      </w:r>
      <w:r w:rsidRPr="005576FC">
        <w:rPr>
          <w:rFonts w:ascii="Times New Roman" w:eastAsia="Times New Roman" w:hAnsi="Times New Roman" w:cs="Times New Roman"/>
          <w:i/>
          <w:sz w:val="24"/>
          <w:szCs w:val="24"/>
          <w:shd w:val="clear" w:color="auto" w:fill="FFFFFF"/>
          <w:lang w:val="sr-Cyrl-RS"/>
        </w:rPr>
        <w:t>TAIEX</w:t>
      </w:r>
      <w:r w:rsidRPr="009B3230">
        <w:rPr>
          <w:rFonts w:ascii="Times New Roman" w:eastAsia="Times New Roman" w:hAnsi="Times New Roman" w:cs="Times New Roman"/>
          <w:sz w:val="24"/>
          <w:szCs w:val="24"/>
          <w:shd w:val="clear" w:color="auto" w:fill="FFFFFF"/>
          <w:lang w:val="sr-Cyrl-RS"/>
        </w:rPr>
        <w:t xml:space="preserve"> механизма.</w:t>
      </w:r>
    </w:p>
    <w:p w14:paraId="54358D09" w14:textId="1FE8C23A"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С обзиром на резултатски оријентисан карактер Инструмента за реформе и раст, фокус на макроекономске услове, индикаторе напретка и реформске циљеве, ревизија овог инструмента захтева прилагођен приступ који се разликује од ревизије </w:t>
      </w:r>
      <w:r w:rsidR="005576FC" w:rsidRPr="005576FC">
        <w:rPr>
          <w:rFonts w:ascii="Times New Roman" w:eastAsia="Times New Roman" w:hAnsi="Times New Roman" w:cs="Times New Roman"/>
          <w:i/>
          <w:sz w:val="24"/>
          <w:szCs w:val="24"/>
          <w:shd w:val="clear" w:color="auto" w:fill="FFFFFF"/>
        </w:rPr>
        <w:t>IPA</w:t>
      </w:r>
      <w:r w:rsidR="005576FC">
        <w:rPr>
          <w:rFonts w:ascii="Times New Roman" w:eastAsia="Times New Roman" w:hAnsi="Times New Roman" w:cs="Times New Roman"/>
          <w:sz w:val="24"/>
          <w:szCs w:val="24"/>
          <w:shd w:val="clear" w:color="auto" w:fill="FFFFFF"/>
        </w:rPr>
        <w:t xml:space="preserve"> </w:t>
      </w:r>
      <w:r w:rsidRPr="009B3230">
        <w:rPr>
          <w:rFonts w:ascii="Times New Roman" w:eastAsia="Times New Roman" w:hAnsi="Times New Roman" w:cs="Times New Roman"/>
          <w:sz w:val="24"/>
          <w:szCs w:val="24"/>
          <w:shd w:val="clear" w:color="auto" w:fill="FFFFFF"/>
          <w:lang w:val="sr-Cyrl-RS"/>
        </w:rPr>
        <w:t>програма, односно спровођење ревизије сврсисходности. Због тога је кључно обезбедити експертску подршку за развој методолошког окви</w:t>
      </w:r>
      <w:r w:rsidR="000A249A">
        <w:rPr>
          <w:rFonts w:ascii="Times New Roman" w:eastAsia="Times New Roman" w:hAnsi="Times New Roman" w:cs="Times New Roman"/>
          <w:sz w:val="24"/>
          <w:szCs w:val="24"/>
          <w:shd w:val="clear" w:color="auto" w:fill="FFFFFF"/>
          <w:lang w:val="sr-Cyrl-RS"/>
        </w:rPr>
        <w:t>ра и специфичног програма обука</w:t>
      </w:r>
      <w:r w:rsidRPr="009B3230">
        <w:rPr>
          <w:rFonts w:ascii="Times New Roman" w:eastAsia="Times New Roman" w:hAnsi="Times New Roman" w:cs="Times New Roman"/>
          <w:sz w:val="24"/>
          <w:szCs w:val="24"/>
          <w:shd w:val="clear" w:color="auto" w:fill="FFFFFF"/>
          <w:lang w:val="sr-Cyrl-RS"/>
        </w:rPr>
        <w:t xml:space="preserve">. </w:t>
      </w:r>
    </w:p>
    <w:p w14:paraId="257077E0" w14:textId="77777777" w:rsidR="0067567D" w:rsidRPr="0067567D" w:rsidRDefault="0067567D" w:rsidP="0067567D">
      <w:pPr>
        <w:spacing w:after="0" w:line="240" w:lineRule="auto"/>
        <w:ind w:firstLine="706"/>
        <w:rPr>
          <w:rFonts w:ascii="Times New Roman" w:eastAsia="Times New Roman" w:hAnsi="Times New Roman" w:cs="Times New Roman"/>
          <w:b/>
          <w:i/>
          <w:color w:val="365F91"/>
          <w:sz w:val="22"/>
          <w:szCs w:val="22"/>
          <w:lang w:val="sr-Cyrl-RS" w:eastAsia="en-GB"/>
        </w:rPr>
      </w:pPr>
      <w:r w:rsidRPr="0067567D">
        <w:rPr>
          <w:rFonts w:ascii="Times New Roman" w:eastAsia="Times New Roman" w:hAnsi="Times New Roman" w:cs="Times New Roman"/>
          <w:b/>
          <w:i/>
          <w:color w:val="365F91"/>
          <w:sz w:val="22"/>
          <w:szCs w:val="22"/>
          <w:lang w:val="sr-Cyrl-RS" w:eastAsia="en-GB"/>
        </w:rPr>
        <w:t>Meра 3.2: Јачање система за ефикасније и делотворније управљање средствима ЕУ и оснаживање капацитета надлежних институција у области заштите финансијских интереса ЕУ</w:t>
      </w:r>
    </w:p>
    <w:p w14:paraId="66B38B8A" w14:textId="77777777" w:rsidR="0067567D" w:rsidRPr="0067567D" w:rsidRDefault="0067567D" w:rsidP="0067567D">
      <w:pPr>
        <w:spacing w:after="0" w:line="240" w:lineRule="auto"/>
        <w:ind w:firstLine="706"/>
        <w:rPr>
          <w:rFonts w:ascii="Times New Roman" w:eastAsia="Times New Roman" w:hAnsi="Times New Roman" w:cs="Times New Roman"/>
          <w:b/>
          <w:i/>
          <w:color w:val="365F91"/>
          <w:sz w:val="22"/>
          <w:szCs w:val="22"/>
          <w:lang w:val="sr-Cyrl-RS" w:eastAsia="en-GB"/>
        </w:rPr>
      </w:pPr>
    </w:p>
    <w:p w14:paraId="10FD0BB2" w14:textId="4150C2AA"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складу су Извештајем Европске комисије за 2024. годину (Преговарачко поглавље 22 – Регионална политика и координација структурних инструмената), у погледу административних капацитета у оквиру система за управљање фондовима ЕУ, оцењено је да недостатак запослених и даље омета нормалан рад институција у оквиру структуре одговорне за индиректно управљање </w:t>
      </w:r>
      <w:r w:rsidR="005576FC" w:rsidRPr="005576FC">
        <w:rPr>
          <w:rFonts w:ascii="Times New Roman" w:eastAsia="Times New Roman" w:hAnsi="Times New Roman" w:cs="Times New Roman"/>
          <w:i/>
          <w:sz w:val="24"/>
          <w:szCs w:val="24"/>
          <w:shd w:val="clear" w:color="auto" w:fill="FFFFFF"/>
        </w:rPr>
        <w:t>IPA</w:t>
      </w:r>
      <w:r w:rsidRPr="009B3230">
        <w:rPr>
          <w:rFonts w:ascii="Times New Roman" w:eastAsia="Times New Roman" w:hAnsi="Times New Roman" w:cs="Times New Roman"/>
          <w:sz w:val="24"/>
          <w:szCs w:val="24"/>
          <w:shd w:val="clear" w:color="auto" w:fill="FFFFFF"/>
          <w:lang w:val="sr-Cyrl-RS"/>
        </w:rPr>
        <w:t xml:space="preserve"> средствима. Иако је приметно да је број запослених порастао у односу на претходне године, одређене институције и даље бележе мањак запослених. Јединица за подршку Националном службенику за </w:t>
      </w:r>
      <w:r w:rsidRPr="009B3230">
        <w:rPr>
          <w:rFonts w:ascii="Times New Roman" w:eastAsia="Times New Roman" w:hAnsi="Times New Roman" w:cs="Times New Roman"/>
          <w:sz w:val="24"/>
          <w:szCs w:val="24"/>
          <w:shd w:val="clear" w:color="auto" w:fill="FFFFFF"/>
          <w:lang w:val="sr-Cyrl-RS"/>
        </w:rPr>
        <w:lastRenderedPageBreak/>
        <w:t xml:space="preserve">одобравање у оквиру Министарства финансија спроводи редовне анализе административних капацитета као и анализу потреба за обукама у свим институцијама одговорним за спровођење </w:t>
      </w:r>
      <w:r w:rsidR="00BF03ED" w:rsidRPr="00BF03ED">
        <w:rPr>
          <w:rFonts w:ascii="Times New Roman" w:eastAsia="Times New Roman" w:hAnsi="Times New Roman" w:cs="Times New Roman"/>
          <w:i/>
          <w:sz w:val="24"/>
          <w:szCs w:val="24"/>
          <w:shd w:val="clear" w:color="auto" w:fill="FFFFFF"/>
        </w:rPr>
        <w:t>IPA</w:t>
      </w:r>
      <w:r w:rsidRPr="009B3230">
        <w:rPr>
          <w:rFonts w:ascii="Times New Roman" w:eastAsia="Times New Roman" w:hAnsi="Times New Roman" w:cs="Times New Roman"/>
          <w:sz w:val="24"/>
          <w:szCs w:val="24"/>
          <w:shd w:val="clear" w:color="auto" w:fill="FFFFFF"/>
          <w:lang w:val="sr-Cyrl-RS"/>
        </w:rPr>
        <w:t xml:space="preserve"> програма на полугодишњем и годишњем нивоу и пружа подршку институцијама у проналажењу најбољих кадровских решења. У сарадњи са Националном академијом за јавну управу (НАЈУ), а у циљу јачања административних капацитета и стручном усавршавању свих учесника у процесу управљања средствима ЕУ, у претходним годинама спроведен је значајан број обука, са посебним освртом на управљање неправилностима и преварама у поступању са средствима</w:t>
      </w:r>
      <w:r w:rsidR="00031570">
        <w:rPr>
          <w:rFonts w:ascii="Times New Roman" w:eastAsia="Times New Roman" w:hAnsi="Times New Roman" w:cs="Times New Roman"/>
          <w:sz w:val="24"/>
          <w:szCs w:val="24"/>
          <w:shd w:val="clear" w:color="auto" w:fill="FFFFFF"/>
          <w:lang w:val="sr-Cyrl-RS"/>
        </w:rPr>
        <w:t xml:space="preserve"> </w:t>
      </w:r>
      <w:r w:rsidR="00031570" w:rsidRPr="009B3230">
        <w:rPr>
          <w:rFonts w:ascii="Times New Roman" w:eastAsia="Times New Roman" w:hAnsi="Times New Roman" w:cs="Times New Roman"/>
          <w:sz w:val="24"/>
          <w:szCs w:val="24"/>
          <w:shd w:val="clear" w:color="auto" w:fill="FFFFFF"/>
          <w:lang w:val="sr-Cyrl-RS"/>
        </w:rPr>
        <w:t>ЕУ</w:t>
      </w:r>
      <w:r w:rsidRPr="009B3230">
        <w:rPr>
          <w:rFonts w:ascii="Times New Roman" w:eastAsia="Times New Roman" w:hAnsi="Times New Roman" w:cs="Times New Roman"/>
          <w:sz w:val="24"/>
          <w:szCs w:val="24"/>
          <w:shd w:val="clear" w:color="auto" w:fill="FFFFFF"/>
          <w:lang w:val="sr-Cyrl-RS"/>
        </w:rPr>
        <w:t>.</w:t>
      </w:r>
    </w:p>
    <w:p w14:paraId="56B667FB" w14:textId="740607A3"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наредном периоду се очекује наставак сарадње са НАЈУ у погледу припреме </w:t>
      </w:r>
      <w:r w:rsidR="00F751D7">
        <w:rPr>
          <w:rFonts w:ascii="Times New Roman" w:eastAsia="Times New Roman" w:hAnsi="Times New Roman" w:cs="Times New Roman"/>
          <w:sz w:val="24"/>
          <w:szCs w:val="24"/>
          <w:shd w:val="clear" w:color="auto" w:fill="FFFFFF"/>
          <w:lang w:val="sr-Cyrl-RS"/>
        </w:rPr>
        <w:t>г</w:t>
      </w:r>
      <w:r w:rsidRPr="009B3230">
        <w:rPr>
          <w:rFonts w:ascii="Times New Roman" w:eastAsia="Times New Roman" w:hAnsi="Times New Roman" w:cs="Times New Roman"/>
          <w:sz w:val="24"/>
          <w:szCs w:val="24"/>
          <w:shd w:val="clear" w:color="auto" w:fill="FFFFFF"/>
          <w:lang w:val="sr-Cyrl-RS"/>
        </w:rPr>
        <w:t xml:space="preserve">одишњег програма обука за државне службенике из области управљања пројектима и програмима ЕУ, утврђивања потреба за обукама као и саме координације обука. Заштита финансијских интереса Европске уније и буџета Републике Србије представља један од приоритета Министарства финансија, чије структуре су посвећене унапређењу сарадње и комуникације између свих тела у оквиру </w:t>
      </w:r>
      <w:r w:rsidR="005576FC" w:rsidRPr="005576FC">
        <w:rPr>
          <w:rFonts w:ascii="Times New Roman" w:eastAsia="Times New Roman" w:hAnsi="Times New Roman" w:cs="Times New Roman"/>
          <w:i/>
          <w:sz w:val="24"/>
          <w:szCs w:val="24"/>
          <w:shd w:val="clear" w:color="auto" w:fill="FFFFFF"/>
        </w:rPr>
        <w:t>IPA</w:t>
      </w:r>
      <w:r w:rsidRPr="009B3230">
        <w:rPr>
          <w:rFonts w:ascii="Times New Roman" w:eastAsia="Times New Roman" w:hAnsi="Times New Roman" w:cs="Times New Roman"/>
          <w:sz w:val="24"/>
          <w:szCs w:val="24"/>
          <w:shd w:val="clear" w:color="auto" w:fill="FFFFFF"/>
          <w:lang w:val="sr-Cyrl-RS"/>
        </w:rPr>
        <w:t xml:space="preserve">, као и унапређењу активности усмерених на подизање свести о штетности неодговорног и неделотворног управљања средствима ЕУ и о последицама које могу имати на буџет Републике Србије. </w:t>
      </w:r>
    </w:p>
    <w:p w14:paraId="2EBFEA7E" w14:textId="52202AF4" w:rsidR="00FB61C7" w:rsidRPr="009B3230" w:rsidRDefault="00FB61C7"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С тим у вези, како би се обезбедила доследност у поступању структура и органа Републике Србије, одгoворних за управљање програмима претприступне помоћи ЕУ,  планирана је измена и допуна националног правног оквира у вези са одређивањем финансијских корекција на трошкове које финансира Европска унија у случају непоштовања правила о јавним набавкама и додели бесповратних средстава у оквиру Инструмента за претприступну помоћ. У циљу успостављања ефикаснијих механизама координације и комуникације, као и развоју заједничких приступа у превенцији и откривању финансијских злоупотреба, посебан значај даје се организовању регионалних конференција, семинара и радионица, које пружају платформу за размену искустава, добре праксе и стручних знања између </w:t>
      </w:r>
      <w:r w:rsidR="005576FC" w:rsidRPr="005576FC">
        <w:rPr>
          <w:rFonts w:ascii="Times New Roman" w:eastAsia="Times New Roman" w:hAnsi="Times New Roman" w:cs="Times New Roman"/>
          <w:i/>
          <w:sz w:val="24"/>
          <w:szCs w:val="24"/>
          <w:shd w:val="clear" w:color="auto" w:fill="FFFFFF"/>
        </w:rPr>
        <w:t>AFCOS</w:t>
      </w:r>
      <w:r w:rsidRPr="009B3230">
        <w:rPr>
          <w:rFonts w:ascii="Times New Roman" w:eastAsia="Times New Roman" w:hAnsi="Times New Roman" w:cs="Times New Roman"/>
          <w:sz w:val="24"/>
          <w:szCs w:val="24"/>
          <w:shd w:val="clear" w:color="auto" w:fill="FFFFFF"/>
          <w:lang w:val="sr-Cyrl-RS"/>
        </w:rPr>
        <w:t xml:space="preserve">-а, </w:t>
      </w:r>
      <w:r w:rsidR="005576FC" w:rsidRPr="005576FC">
        <w:rPr>
          <w:rFonts w:ascii="Times New Roman" w:eastAsia="Times New Roman" w:hAnsi="Times New Roman" w:cs="Times New Roman"/>
          <w:i/>
          <w:sz w:val="24"/>
          <w:szCs w:val="24"/>
          <w:shd w:val="clear" w:color="auto" w:fill="FFFFFF"/>
        </w:rPr>
        <w:t>OLAF</w:t>
      </w:r>
      <w:r w:rsidRPr="009B3230">
        <w:rPr>
          <w:rFonts w:ascii="Times New Roman" w:eastAsia="Times New Roman" w:hAnsi="Times New Roman" w:cs="Times New Roman"/>
          <w:sz w:val="24"/>
          <w:szCs w:val="24"/>
          <w:shd w:val="clear" w:color="auto" w:fill="FFFFFF"/>
          <w:lang w:val="sr-Cyrl-RS"/>
        </w:rPr>
        <w:t xml:space="preserve">-а, правосудних органа и других релевантних актера. У наредном периоду у циљу институционалне  и техничке подршке процесу стратешког планирања у оквиру </w:t>
      </w:r>
      <w:r w:rsidR="005576FC" w:rsidRPr="005576FC">
        <w:rPr>
          <w:rFonts w:ascii="Times New Roman" w:eastAsia="Times New Roman" w:hAnsi="Times New Roman" w:cs="Times New Roman"/>
          <w:i/>
          <w:sz w:val="24"/>
          <w:szCs w:val="24"/>
          <w:shd w:val="clear" w:color="auto" w:fill="FFFFFF"/>
        </w:rPr>
        <w:t>AFCOS</w:t>
      </w:r>
      <w:r w:rsidRPr="009B3230">
        <w:rPr>
          <w:rFonts w:ascii="Times New Roman" w:eastAsia="Times New Roman" w:hAnsi="Times New Roman" w:cs="Times New Roman"/>
          <w:sz w:val="24"/>
          <w:szCs w:val="24"/>
          <w:shd w:val="clear" w:color="auto" w:fill="FFFFFF"/>
          <w:lang w:val="sr-Cyrl-RS"/>
        </w:rPr>
        <w:t xml:space="preserve">-а, планиран је рад на  евалуацији претходног трогодишњег Стратешког плана за борбу против превара и управљање неправилностима </w:t>
      </w:r>
      <w:r w:rsidR="00D85568" w:rsidRPr="00A67D72">
        <w:rPr>
          <w:rFonts w:ascii="Times New Roman" w:eastAsia="Times New Roman" w:hAnsi="Times New Roman" w:cs="Times New Roman"/>
          <w:noProof/>
          <w:sz w:val="24"/>
          <w:szCs w:val="24"/>
          <w:lang w:val="sr-Cyrl-RS"/>
        </w:rPr>
        <w:t>у поступању са финансијским средствима Европске уније у Републици Србији за период 2024 - 2026. године</w:t>
      </w:r>
      <w:r w:rsidR="00D85568"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и припреми новог стратешког документа за период 2028–2030, као и унапређење међуинституционалне сарадње кроз едукацију и координацију.</w:t>
      </w:r>
    </w:p>
    <w:p w14:paraId="1393A33E" w14:textId="77777777" w:rsidR="00670EC5" w:rsidRPr="00670EC5" w:rsidRDefault="00670EC5" w:rsidP="00FB61C7">
      <w:pPr>
        <w:spacing w:before="0" w:after="160" w:line="259" w:lineRule="auto"/>
        <w:jc w:val="center"/>
        <w:rPr>
          <w:rFonts w:ascii="Times New Roman" w:eastAsia="Aptos" w:hAnsi="Times New Roman" w:cs="Times New Roman"/>
          <w:b/>
          <w:i/>
          <w:color w:val="2F5496" w:themeColor="accent5" w:themeShade="BF"/>
          <w:kern w:val="2"/>
          <w:sz w:val="22"/>
          <w:szCs w:val="22"/>
          <w:lang w:val="ru-RU"/>
          <w14:ligatures w14:val="standardContextual"/>
        </w:rPr>
      </w:pPr>
      <w:r w:rsidRPr="00670EC5">
        <w:rPr>
          <w:rFonts w:ascii="Times New Roman" w:eastAsia="Aptos" w:hAnsi="Times New Roman" w:cs="Times New Roman"/>
          <w:b/>
          <w:i/>
          <w:color w:val="2F5496" w:themeColor="accent5" w:themeShade="BF"/>
          <w:kern w:val="2"/>
          <w:sz w:val="22"/>
          <w:szCs w:val="22"/>
          <w:lang w:val="ru-RU"/>
          <w14:ligatures w14:val="standardContextual"/>
        </w:rPr>
        <w:t>Мера 3.3: Повећање ефикасности и делотворности инспекцијског надзора</w:t>
      </w:r>
    </w:p>
    <w:p w14:paraId="54E79171" w14:textId="77777777" w:rsidR="00E45240" w:rsidRDefault="00E45240" w:rsidP="009B3230">
      <w:pPr>
        <w:ind w:firstLine="708"/>
        <w:jc w:val="both"/>
        <w:rPr>
          <w:rFonts w:ascii="Times New Roman" w:eastAsia="Times New Roman" w:hAnsi="Times New Roman" w:cs="Times New Roman"/>
          <w:sz w:val="24"/>
          <w:szCs w:val="24"/>
          <w:shd w:val="clear" w:color="auto" w:fill="FFFFFF"/>
          <w:lang w:val="sr-Cyrl-RS"/>
        </w:rPr>
      </w:pPr>
    </w:p>
    <w:p w14:paraId="21EA2F3B" w14:textId="0EE07B51" w:rsidR="00670EC5" w:rsidRPr="009B3230" w:rsidRDefault="00670EC5"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Доношењем Закона о буџетској инспекцији у децембру 2021. године употпуњен је законодавни оквир за свеобухватну примену контролних механизама у систему јавних финансија у Републици Србији. Закон о буџетској инспекцији примењује се од 1. јануара 2023. године и њиме су на систематичан начин уређени надлежност, поступак, рад и овлашћења буџетске инспекције. У складу са поменутим Законом и претходним </w:t>
      </w:r>
      <w:r w:rsidRPr="009B3230">
        <w:rPr>
          <w:rFonts w:ascii="Times New Roman" w:eastAsia="Times New Roman" w:hAnsi="Times New Roman" w:cs="Times New Roman"/>
          <w:sz w:val="24"/>
          <w:szCs w:val="24"/>
          <w:shd w:val="clear" w:color="auto" w:fill="FFFFFF"/>
          <w:lang w:val="sr-Cyrl-RS"/>
        </w:rPr>
        <w:lastRenderedPageBreak/>
        <w:t>Стратешким планом буџетске инспекције спроведена је централизација буџетске инспекције, преузимањем буџетских инспектора од аутономне покрајине и јединица локалне самоуп</w:t>
      </w:r>
      <w:r w:rsidR="00A70B7F">
        <w:rPr>
          <w:rFonts w:ascii="Times New Roman" w:eastAsia="Times New Roman" w:hAnsi="Times New Roman" w:cs="Times New Roman"/>
          <w:sz w:val="24"/>
          <w:szCs w:val="24"/>
          <w:shd w:val="clear" w:color="auto" w:fill="FFFFFF"/>
          <w:lang w:val="sr-Cyrl-RS"/>
        </w:rPr>
        <w:t>раве, те су образован</w:t>
      </w:r>
      <w:r w:rsidRPr="009B3230">
        <w:rPr>
          <w:rFonts w:ascii="Times New Roman" w:eastAsia="Times New Roman" w:hAnsi="Times New Roman" w:cs="Times New Roman"/>
          <w:sz w:val="24"/>
          <w:szCs w:val="24"/>
          <w:shd w:val="clear" w:color="auto" w:fill="FFFFFF"/>
          <w:lang w:val="sr-Cyrl-RS"/>
        </w:rPr>
        <w:t>е групе за инспекцијски надзор у Београду, Новом Саду, Крагујевцу и Нишу.</w:t>
      </w:r>
    </w:p>
    <w:p w14:paraId="2D7BCC49" w14:textId="28B670EE" w:rsidR="00FB61C7" w:rsidRDefault="00670EC5"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Општи стратешки циљ који се поставља Стратешким планом буџетске и</w:t>
      </w:r>
      <w:r w:rsidR="00A70B7F">
        <w:rPr>
          <w:rFonts w:ascii="Times New Roman" w:eastAsia="Times New Roman" w:hAnsi="Times New Roman" w:cs="Times New Roman"/>
          <w:sz w:val="24"/>
          <w:szCs w:val="24"/>
          <w:shd w:val="clear" w:color="auto" w:fill="FFFFFF"/>
          <w:lang w:val="sr-Cyrl-RS"/>
        </w:rPr>
        <w:t>нспекције за период 2026-2030. г</w:t>
      </w:r>
      <w:r w:rsidRPr="009B3230">
        <w:rPr>
          <w:rFonts w:ascii="Times New Roman" w:eastAsia="Times New Roman" w:hAnsi="Times New Roman" w:cs="Times New Roman"/>
          <w:sz w:val="24"/>
          <w:szCs w:val="24"/>
          <w:shd w:val="clear" w:color="auto" w:fill="FFFFFF"/>
          <w:lang w:val="sr-Cyrl-RS"/>
        </w:rPr>
        <w:t>одине је унапређење буџетске дисциплине корисника јавних средстава и повећање одговорности у управљању буџетским, односно јавним средствима, а суштина свих мера и активности прописаних Акционим планом је заштита јавног интереса у области целокупног буџетског система Републике Србије. Нови Стратешки план биће усредсређен на даљи развој буџетске инспекције, унапређење управљања учинком и повећање утицаја буџетске инспекције у успостављању буџетске дисциплине корисника јавних средстава. Такође, до краја 2030. године планирано је доношење методолошких упутстава о начину рада буџетске инспекције по областима вршења надзора.</w:t>
      </w:r>
    </w:p>
    <w:p w14:paraId="7A17344C" w14:textId="77777777" w:rsidR="00982416" w:rsidRPr="001A0DC8" w:rsidRDefault="00982416" w:rsidP="001A0DC8">
      <w:pPr>
        <w:ind w:firstLine="708"/>
        <w:jc w:val="both"/>
        <w:rPr>
          <w:rFonts w:ascii="Times New Roman" w:eastAsia="Times New Roman" w:hAnsi="Times New Roman" w:cs="Times New Roman"/>
          <w:sz w:val="24"/>
          <w:szCs w:val="24"/>
          <w:shd w:val="clear" w:color="auto" w:fill="FFFFFF"/>
          <w:lang w:val="sr-Cyrl-RS"/>
        </w:rPr>
      </w:pPr>
    </w:p>
    <w:p w14:paraId="0158E636" w14:textId="77777777" w:rsidR="00C63E40" w:rsidRPr="00B26B4D" w:rsidRDefault="00C12207" w:rsidP="00B26B4D">
      <w:pPr>
        <w:pStyle w:val="Heading1"/>
        <w:jc w:val="center"/>
        <w:rPr>
          <w:rFonts w:ascii="Times New Roman" w:hAnsi="Times New Roman" w:cs="Times New Roman"/>
          <w:sz w:val="24"/>
          <w:szCs w:val="24"/>
        </w:rPr>
      </w:pPr>
      <w:bookmarkStart w:id="18" w:name="_Toc211860025"/>
      <w:r w:rsidRPr="00B26B4D">
        <w:rPr>
          <w:rFonts w:ascii="Times New Roman" w:hAnsi="Times New Roman" w:cs="Times New Roman"/>
          <w:sz w:val="24"/>
          <w:szCs w:val="24"/>
        </w:rPr>
        <w:t>ПОСЕБНИ ЦИЉ IV:  УНАПРЕЂЕЊЕ ПРИМЕНЕ СИСТЕМА ИНТЕРНЕ ФИНАНСИЈСКЕ КОНТРОЛЕ У ЈАВНОМ СЕКТОРУ</w:t>
      </w:r>
      <w:bookmarkEnd w:id="18"/>
    </w:p>
    <w:p w14:paraId="4A84695A" w14:textId="77777777" w:rsidR="00C63E40" w:rsidRPr="00055E14" w:rsidRDefault="00C63E40" w:rsidP="00055E14">
      <w:pPr>
        <w:spacing w:after="0" w:line="240" w:lineRule="auto"/>
        <w:jc w:val="both"/>
        <w:rPr>
          <w:rFonts w:ascii="Times New Roman" w:hAnsi="Times New Roman" w:cs="Times New Roman"/>
          <w:color w:val="000000" w:themeColor="text1"/>
          <w:sz w:val="24"/>
          <w:szCs w:val="24"/>
          <w:lang w:val="sr-Cyrl-RS"/>
        </w:rPr>
      </w:pPr>
    </w:p>
    <w:p w14:paraId="781D0674" w14:textId="67274D78" w:rsidR="00417DB9" w:rsidRDefault="00437789" w:rsidP="001A0DC8">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4.1: Унапређење система ФУК-а у институцијама јавног сектора</w:t>
      </w:r>
    </w:p>
    <w:p w14:paraId="69D3D5B3" w14:textId="77777777" w:rsidR="001A0DC8" w:rsidRPr="001A0DC8" w:rsidRDefault="001A0DC8" w:rsidP="001A0DC8">
      <w:pPr>
        <w:spacing w:after="0" w:line="240" w:lineRule="auto"/>
        <w:ind w:firstLine="706"/>
        <w:rPr>
          <w:rFonts w:ascii="Times New Roman" w:eastAsia="Times New Roman" w:hAnsi="Times New Roman" w:cs="Times New Roman"/>
          <w:b/>
          <w:i/>
          <w:color w:val="365F91"/>
          <w:sz w:val="22"/>
          <w:szCs w:val="22"/>
          <w:lang w:val="sr-Cyrl-RS" w:eastAsia="en-GB"/>
        </w:rPr>
      </w:pPr>
    </w:p>
    <w:p w14:paraId="0C8D8149"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Финaнсиjскo упрaвљaњe и кoнтрoлa (ФУК) je систeм пoлитикa, прoцeдурa и aктивнoсти кoje успoстaвљa, oдржaвa и рeдoвнo aжурирa рукoвoдилaц кoрисникa jaвних срeдстaвa, a кojим сe упрaвљajући ризицимa oбeзбeђуje увeрaвaњe у рaзумнoj мeри дa ћe сe циљeви кoрисникa jaвних срeдстaвa oствaрити нa прaвилaн, eкoнoмичaн, eфикaсaн и eфeктивaн нaчин. </w:t>
      </w:r>
    </w:p>
    <w:p w14:paraId="2BA58BC9"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Целокупна област интерне контроле је  уграђена у наше прописе већ више од деценије и у претходном програмском периоду континуирано се развијала.  Европска комисија промовише реформу система управљања јавним средствима  на основу међународних стандарда интерне контроле за јавни сектор, како би се постигао виши ниво одговорности руководилаца и добро управљање. Циљ је да се унапреди систем ФУК како би организација могла да:</w:t>
      </w:r>
    </w:p>
    <w:p w14:paraId="08F075B0" w14:textId="4DE89B72"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а) </w:t>
      </w:r>
      <w:r w:rsidR="00C62588">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оствари своје циљеве уз што мање трошкове и заштити своју имовину – другим речима да функционише ефективно и ефикасно;</w:t>
      </w:r>
    </w:p>
    <w:p w14:paraId="0BDFA859" w14:textId="59B15D61" w:rsidR="00C56C38" w:rsidRPr="009B3230" w:rsidRDefault="00C62588" w:rsidP="009B3230">
      <w:pPr>
        <w:ind w:firstLine="708"/>
        <w:jc w:val="both"/>
        <w:rPr>
          <w:rFonts w:ascii="Times New Roman" w:eastAsia="Times New Roman" w:hAnsi="Times New Roman" w:cs="Times New Roman"/>
          <w:sz w:val="24"/>
          <w:szCs w:val="24"/>
          <w:shd w:val="clear" w:color="auto" w:fill="FFFFFF"/>
          <w:lang w:val="sr-Cyrl-RS"/>
        </w:rPr>
      </w:pPr>
      <w:r>
        <w:rPr>
          <w:rFonts w:ascii="Times New Roman" w:eastAsia="Times New Roman" w:hAnsi="Times New Roman" w:cs="Times New Roman"/>
          <w:sz w:val="24"/>
          <w:szCs w:val="24"/>
          <w:shd w:val="clear" w:color="auto" w:fill="FFFFFF"/>
          <w:lang w:val="sr-Cyrl-RS"/>
        </w:rPr>
        <w:t xml:space="preserve">б) </w:t>
      </w:r>
      <w:r w:rsidR="00C56C38" w:rsidRPr="009B3230">
        <w:rPr>
          <w:rFonts w:ascii="Times New Roman" w:eastAsia="Times New Roman" w:hAnsi="Times New Roman" w:cs="Times New Roman"/>
          <w:sz w:val="24"/>
          <w:szCs w:val="24"/>
          <w:shd w:val="clear" w:color="auto" w:fill="FFFFFF"/>
          <w:lang w:val="sr-Cyrl-RS"/>
        </w:rPr>
        <w:t>функционише у складу са законима и другим релевантним прописима и стандардима и</w:t>
      </w:r>
    </w:p>
    <w:p w14:paraId="1B325D05" w14:textId="419C1B44" w:rsidR="00C56C38" w:rsidRPr="009B3230" w:rsidRDefault="00C56C38"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 xml:space="preserve">в) </w:t>
      </w:r>
      <w:r w:rsidR="00C62588">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припреми и стави на увид свим екстерним и/или интерним заинтересованим странама правовремене, потпуне и тачне финансијске и нефинансијске извештаје, у складу са прописима, одговарајућим стандардима и интерним актима.</w:t>
      </w:r>
    </w:p>
    <w:p w14:paraId="7627479A" w14:textId="3CED5555"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Постојећи правни оквир у РС заснива се на међународним стандардима интерне контроле. Правилником ФУК прописано је да су елементи система ФУК усклађени са међународним стандардима интерне контроле (</w:t>
      </w:r>
      <w:r w:rsidR="005576FC" w:rsidRPr="005576FC">
        <w:rPr>
          <w:rFonts w:ascii="Times New Roman" w:eastAsia="Times New Roman" w:hAnsi="Times New Roman" w:cs="Times New Roman"/>
          <w:i/>
          <w:sz w:val="24"/>
          <w:szCs w:val="24"/>
          <w:shd w:val="clear" w:color="auto" w:fill="FFFFFF"/>
        </w:rPr>
        <w:t>INTOSAI</w:t>
      </w:r>
      <w:r w:rsidRPr="009B3230">
        <w:rPr>
          <w:rFonts w:ascii="Times New Roman" w:eastAsia="Times New Roman" w:hAnsi="Times New Roman" w:cs="Times New Roman"/>
          <w:sz w:val="24"/>
          <w:szCs w:val="24"/>
          <w:shd w:val="clear" w:color="auto" w:fill="FFFFFF"/>
          <w:lang w:val="sr-Cyrl-RS"/>
        </w:rPr>
        <w:t xml:space="preserve">) који укључују концепт </w:t>
      </w:r>
      <w:r w:rsidR="005576FC" w:rsidRPr="005576FC">
        <w:rPr>
          <w:rFonts w:ascii="Times New Roman" w:eastAsia="Times New Roman" w:hAnsi="Times New Roman" w:cs="Times New Roman"/>
          <w:i/>
          <w:sz w:val="24"/>
          <w:szCs w:val="24"/>
          <w:shd w:val="clear" w:color="auto" w:fill="FFFFFF"/>
        </w:rPr>
        <w:t xml:space="preserve">COSO </w:t>
      </w:r>
      <w:r w:rsidRPr="009B3230">
        <w:rPr>
          <w:rFonts w:ascii="Times New Roman" w:eastAsia="Times New Roman" w:hAnsi="Times New Roman" w:cs="Times New Roman"/>
          <w:sz w:val="24"/>
          <w:szCs w:val="24"/>
          <w:shd w:val="clear" w:color="auto" w:fill="FFFFFF"/>
          <w:lang w:val="sr-Cyrl-RS"/>
        </w:rPr>
        <w:t>оквира. Стратешко планирање за период 2021 - 2025. године  је добро обављено, планиране активности у оквиру важећих планских докумената усмерене на унапређење ИФКЈ су спроведене у складу са задатим роковима као и кроз редован посао. У претходном периоду ос</w:t>
      </w:r>
      <w:r w:rsidR="007409EE">
        <w:rPr>
          <w:rFonts w:ascii="Times New Roman" w:eastAsia="Times New Roman" w:hAnsi="Times New Roman" w:cs="Times New Roman"/>
          <w:sz w:val="24"/>
          <w:szCs w:val="24"/>
          <w:shd w:val="clear" w:color="auto" w:fill="FFFFFF"/>
          <w:lang w:val="sr-Cyrl-RS"/>
        </w:rPr>
        <w:t>тварена је значајна комуникација</w:t>
      </w:r>
      <w:r w:rsidRPr="009B3230">
        <w:rPr>
          <w:rFonts w:ascii="Times New Roman" w:eastAsia="Times New Roman" w:hAnsi="Times New Roman" w:cs="Times New Roman"/>
          <w:sz w:val="24"/>
          <w:szCs w:val="24"/>
          <w:shd w:val="clear" w:color="auto" w:fill="FFFFFF"/>
          <w:lang w:val="sr-Cyrl-RS"/>
        </w:rPr>
        <w:t xml:space="preserve"> на терену са КЈС на централном и локалном нивоу што је довело до нових приступа у даљем раду. </w:t>
      </w:r>
    </w:p>
    <w:p w14:paraId="5BF2E763"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Концепт управљачке одговорности повезује све аспекте одговорности  руководиоца који проистичу из  наших прописа, планских докумената, јавног интереса и с тога је акценат у претходном периоду био на разумевању и инкорпорирању овог концепта у административну културу јавног сектора као предуслова за функционисање система интерних контрола у једној организацији.</w:t>
      </w:r>
    </w:p>
    <w:p w14:paraId="10A3B854"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Влада је усвојила Мапу пута за даље унапређење управљачке одговорности у јавној управи Републике Србије 26. децембра 2024. године. Мапа пута за управљачку одговорност обухвата три тематске области са разрађеним циљевима и активностима, роковима и одговорним институцијама, као и изворима верификације, а све у циљу унапређења ове области. </w:t>
      </w:r>
    </w:p>
    <w:p w14:paraId="73E32F8D" w14:textId="751D277F"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Како систем интерних контрола није више новина у јавном сектору и већина организација има </w:t>
      </w:r>
      <w:r w:rsidR="00AA211B">
        <w:rPr>
          <w:rFonts w:ascii="Times New Roman" w:eastAsia="Times New Roman" w:hAnsi="Times New Roman" w:cs="Times New Roman"/>
          <w:sz w:val="24"/>
          <w:szCs w:val="24"/>
          <w:shd w:val="clear" w:color="auto" w:fill="FFFFFF"/>
          <w:lang w:val="sr-Cyrl-RS"/>
        </w:rPr>
        <w:t>успостављене</w:t>
      </w:r>
      <w:r w:rsidRPr="009B3230">
        <w:rPr>
          <w:rFonts w:ascii="Times New Roman" w:eastAsia="Times New Roman" w:hAnsi="Times New Roman" w:cs="Times New Roman"/>
          <w:sz w:val="24"/>
          <w:szCs w:val="24"/>
          <w:shd w:val="clear" w:color="auto" w:fill="FFFFFF"/>
          <w:lang w:val="sr-Cyrl-RS"/>
        </w:rPr>
        <w:t xml:space="preserve"> </w:t>
      </w:r>
      <w:r w:rsidR="00AA211B">
        <w:rPr>
          <w:rFonts w:ascii="Times New Roman" w:eastAsia="Times New Roman" w:hAnsi="Times New Roman" w:cs="Times New Roman"/>
          <w:sz w:val="24"/>
          <w:szCs w:val="24"/>
          <w:shd w:val="clear" w:color="auto" w:fill="FFFFFF"/>
          <w:lang w:val="sr-Cyrl-RS"/>
        </w:rPr>
        <w:t>системе на различитим нивоима зрелости</w:t>
      </w:r>
      <w:r w:rsidRPr="009B3230">
        <w:rPr>
          <w:rFonts w:ascii="Times New Roman" w:eastAsia="Times New Roman" w:hAnsi="Times New Roman" w:cs="Times New Roman"/>
          <w:sz w:val="24"/>
          <w:szCs w:val="24"/>
          <w:shd w:val="clear" w:color="auto" w:fill="FFFFFF"/>
          <w:lang w:val="sr-Cyrl-RS"/>
        </w:rPr>
        <w:t>, у претходном периоду највише пажње је посвећено даљем развоју система и подизању свести о одговорном управљању. Модернизоване су основне обуке за ФУК и ИР.  Одржавају се и једнодневне обуке из ове области прилагођене специфичностима КЈС. ЦЈХ је израдила видео обуке за ФУК и ИР које су постављене на НАЈУ платформу. Све то за резултат има јачање свести руководилаца КЈС као и свих запослених о значају континуираног развоја система интерних контрола у својим организацијама</w:t>
      </w:r>
      <w:r w:rsidR="00AA211B">
        <w:rPr>
          <w:rFonts w:ascii="Times New Roman" w:eastAsia="Times New Roman" w:hAnsi="Times New Roman" w:cs="Times New Roman"/>
          <w:sz w:val="24"/>
          <w:szCs w:val="24"/>
          <w:shd w:val="clear" w:color="auto" w:fill="FFFFFF"/>
          <w:lang w:val="sr-Cyrl-RS"/>
        </w:rPr>
        <w:t xml:space="preserve"> што доводи до повећања зрелости њихових система</w:t>
      </w:r>
      <w:r w:rsidR="007409EE">
        <w:rPr>
          <w:rFonts w:ascii="Times New Roman" w:eastAsia="Times New Roman" w:hAnsi="Times New Roman" w:cs="Times New Roman"/>
          <w:sz w:val="24"/>
          <w:szCs w:val="24"/>
          <w:shd w:val="clear" w:color="auto" w:fill="FFFFFF"/>
          <w:lang w:val="sr-Cyrl-RS"/>
        </w:rPr>
        <w:t xml:space="preserve"> ФУК</w:t>
      </w:r>
      <w:r w:rsidR="00AA211B" w:rsidRPr="009B3230">
        <w:rPr>
          <w:rFonts w:ascii="Times New Roman" w:eastAsia="Times New Roman" w:hAnsi="Times New Roman" w:cs="Times New Roman"/>
          <w:sz w:val="24"/>
          <w:szCs w:val="24"/>
          <w:shd w:val="clear" w:color="auto" w:fill="FFFFFF"/>
          <w:lang w:val="sr-Cyrl-RS"/>
        </w:rPr>
        <w:t>.</w:t>
      </w:r>
    </w:p>
    <w:p w14:paraId="6DA42789"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претходном програмском периоду остварен је известан напредак када је реч о примени принципа који се односе на процену ризика али има простора за даље унапређење. Управљање ризиком је континуирани процес али се у појединим случајевима схвата као једнократна активност, без одговарајућих прилагођавања/ажурирања, односно без неопходних реакција на интерне и екстерне промене. Кроз годишње извештавање и активност сагледавања квалитета система ФУК примећено је да се у пракси регистри ризика недовољно користе као алат у свакодневним активностима организације. КЈС у великој мери нису дефинисали мере за ублажавање ризика, а ако и јесу те мере се не спроводе и не ажурирају редовно. </w:t>
      </w:r>
    </w:p>
    <w:p w14:paraId="4D8DA197"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Када је реч о управљању неправилностима закључак је да нису у одговарајућој мери успостављени механизми за пријаву, евидентирање на једном месту и одлучивање када је реч о сумњама на корупцију, преваре, грешке у финансијском извештавању, неправилности у вези са уговарањем, неправилно руковање опремом, лажно приказивање и давање нетачних информација и остале неправилности.</w:t>
      </w:r>
    </w:p>
    <w:p w14:paraId="4D7CEA35"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Како бисмо ојачали ове области, теме на које се ставља акценат у наредном периоду и које су део АП ПРУЈФ 2026 – 2028, односе се управо на увођење управљања неправилностима у организацијама јавног сектора као и  унапређење примене управљања ризицима кроз подршку КЈС.  Поред тога важно је да се настави са промоцијом ФУК у смислу промовисања добре праксе управљања код КЈС, а у циљу бољег разумевања које су користи за руководиоце и запослене од добро успостављеног система интерних контрола.</w:t>
      </w:r>
    </w:p>
    <w:p w14:paraId="4C31D09D" w14:textId="77777777" w:rsidR="00C56C38" w:rsidRDefault="00C56C38" w:rsidP="00C56C38">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4.2. Унапређена функција интерне ревизије у јавном сектору у складу са међународним стандардима и начелима</w:t>
      </w:r>
    </w:p>
    <w:p w14:paraId="2E1CFD50" w14:textId="77777777" w:rsidR="00C56C38" w:rsidRPr="001F7E43" w:rsidRDefault="00C56C38" w:rsidP="00C56C38">
      <w:pPr>
        <w:spacing w:after="0" w:line="240" w:lineRule="auto"/>
        <w:ind w:firstLine="706"/>
        <w:rPr>
          <w:rFonts w:ascii="Times New Roman" w:eastAsia="Times New Roman" w:hAnsi="Times New Roman" w:cs="Times New Roman"/>
          <w:b/>
          <w:i/>
          <w:color w:val="365F91"/>
          <w:sz w:val="22"/>
          <w:szCs w:val="22"/>
          <w:lang w:val="sr-Cyrl-RS" w:eastAsia="en-GB"/>
        </w:rPr>
      </w:pPr>
    </w:p>
    <w:p w14:paraId="012BB69A" w14:textId="21544B87" w:rsidR="00C56C38" w:rsidRPr="009B3230" w:rsidRDefault="00C56C38"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ЗоБС и Правилником ИР, ИР је дефинисана као активност која пружа независно, објективно уверавање и саветодавну активност, са сврхом да дода вредност и допринесе унапређењу пословања организације. Помаже организацији да оствари своје циљеве, тако што систематично и дисциплиновано процењује и вреднује, побољшава ефективност управљања ризицима, контроле и управљање организацијом.</w:t>
      </w:r>
    </w:p>
    <w:p w14:paraId="0508F1A3"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Посебан акценат у претходном периоду био је на измени правне регулативе из области интерне ревизије како би се постигла већа покривеност функције ИР. Усвојене измене довеле су до убрзања и поједностављивања процеса сертификације интерних ревизора у јавном сектору.  </w:t>
      </w:r>
    </w:p>
    <w:p w14:paraId="432ABCD4"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наредном програмском периоду фокус ће бити на усклађивању постојећег регулаторног оквира и методолошких материјала са новим глобалним стандардима за интерну ревизију. У складу са тим припрема се и унапређење процеса сертификације за стицање звања овлашћеног интерног ревизора у јавном сектору. У претходном ПРУЈФ, у оквиру мере која се односила на модернизацију обука спроведене су активности које су довеле до унапређења обука и промоције ФУК и ИР. ЦЈХ је припремила </w:t>
      </w:r>
      <w:r w:rsidRPr="00B21A07">
        <w:rPr>
          <w:rFonts w:ascii="Times New Roman" w:eastAsia="Times New Roman" w:hAnsi="Times New Roman" w:cs="Times New Roman"/>
          <w:i/>
          <w:sz w:val="24"/>
          <w:szCs w:val="24"/>
          <w:shd w:val="clear" w:color="auto" w:fill="FFFFFF"/>
          <w:lang w:val="sr-Cyrl-RS"/>
        </w:rPr>
        <w:t>e-learning</w:t>
      </w:r>
      <w:r w:rsidRPr="009B3230">
        <w:rPr>
          <w:rFonts w:ascii="Times New Roman" w:eastAsia="Times New Roman" w:hAnsi="Times New Roman" w:cs="Times New Roman"/>
          <w:sz w:val="24"/>
          <w:szCs w:val="24"/>
          <w:shd w:val="clear" w:color="auto" w:fill="FFFFFF"/>
          <w:lang w:val="sr-Cyrl-RS"/>
        </w:rPr>
        <w:t xml:space="preserve"> обуку из области ИТ интерне ревизије која је намењена интерним ревизорима у јавном сектору и организоване су обуке за континуирано стручно усавршавање интерних ревизора у јавном сектору. У  наредном програмском периоду планирано је спровођење тематских радионица из области интерне ревизије.</w:t>
      </w:r>
    </w:p>
    <w:p w14:paraId="21CBFCE1" w14:textId="61DAF0FA" w:rsidR="00982416" w:rsidRPr="009B3230" w:rsidRDefault="00C56C38" w:rsidP="00D2347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У оквиру мере 4.2. укључена је активност коју спроводи Канцелaрија за ревизију система управљања средствима ЕУ у партнерству са ЦЈХ, а која се односи на Израду модела Повеље, Стратешког и Годишњег плана на бази матрице ризика за ревизорски универзум, методологије за извођење хоризонталних ревизија. Циљ ове активности је да </w:t>
      </w:r>
      <w:r w:rsidRPr="009B3230">
        <w:rPr>
          <w:rFonts w:ascii="Times New Roman" w:eastAsia="Times New Roman" w:hAnsi="Times New Roman" w:cs="Times New Roman"/>
          <w:sz w:val="24"/>
          <w:szCs w:val="24"/>
          <w:shd w:val="clear" w:color="auto" w:fill="FFFFFF"/>
          <w:lang w:val="sr-Cyrl-RS"/>
        </w:rPr>
        <w:lastRenderedPageBreak/>
        <w:t>се функцијом интерне ревизије покрију службе Владе што је повезано са испуњењем показатеља  резултата на нивоу  ове мере.</w:t>
      </w:r>
    </w:p>
    <w:p w14:paraId="25EA35F1" w14:textId="77777777" w:rsidR="00C56C38" w:rsidRDefault="00C56C38" w:rsidP="00C56C38">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 xml:space="preserve">Мера 4.3: </w:t>
      </w:r>
      <w:r w:rsidRPr="006A2F68">
        <w:rPr>
          <w:rFonts w:ascii="Times New Roman" w:eastAsia="Times New Roman" w:hAnsi="Times New Roman" w:cs="Times New Roman"/>
          <w:b/>
          <w:i/>
          <w:color w:val="365F91"/>
          <w:sz w:val="22"/>
          <w:szCs w:val="22"/>
          <w:lang w:val="sr-Cyrl-RS" w:eastAsia="en-GB"/>
        </w:rPr>
        <w:t>Унапређење ИТ система ради укључивања модула за интерну контролу и интерну ревизију</w:t>
      </w:r>
    </w:p>
    <w:p w14:paraId="25242E93" w14:textId="77777777" w:rsidR="00C56C38" w:rsidRPr="001F7E43" w:rsidRDefault="00C56C38" w:rsidP="00C56C38">
      <w:pPr>
        <w:spacing w:after="0" w:line="240" w:lineRule="auto"/>
        <w:ind w:firstLine="706"/>
        <w:rPr>
          <w:rFonts w:ascii="Times New Roman" w:eastAsia="Times New Roman" w:hAnsi="Times New Roman" w:cs="Times New Roman"/>
          <w:b/>
          <w:i/>
          <w:color w:val="365F91"/>
          <w:sz w:val="22"/>
          <w:szCs w:val="22"/>
          <w:lang w:val="sr-Cyrl-RS" w:eastAsia="en-GB"/>
        </w:rPr>
      </w:pPr>
    </w:p>
    <w:p w14:paraId="781B96F0"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Апликација за Годишње извештавање о систему ФУК и активностима интерне ревизије је заживела у потпуности. Тренутно се годишње извештавање обавља аутоматизовано, преко апликације која је развијена у претходном периоду. У складу са све већим бројем корисника који извештавају о ФУК и ИР као и са потребом вођења регистара за ИР у наредном периоду планирано је унапређење апликације за извештавање. Израђена је техничка спецификација која предвиђа унапређење модула за извештавање као и развој нових модула за ФУК и интерну ревизију који би омогућили систематичније и ефикасније вођење регистара из области интерне ревизије, вођење регистра ризика и олакшано праћење препорука интерне ревизије.</w:t>
      </w:r>
    </w:p>
    <w:p w14:paraId="557A77B6" w14:textId="77777777" w:rsidR="00C56C38" w:rsidRPr="009B3230" w:rsidRDefault="00C56C38"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Укупно гледано, активност из мере 4.3. планирана у новом програмском периоду треба да доведе до унапређења када је реч о бази интерних ревизора, обукама, менторставима као и аутоматизације процеса обављања ИР.</w:t>
      </w:r>
    </w:p>
    <w:p w14:paraId="3FCE1EBE" w14:textId="231C0980" w:rsidR="002928F0" w:rsidRDefault="002928F0" w:rsidP="00251FB0">
      <w:pPr>
        <w:spacing w:after="0" w:line="240" w:lineRule="auto"/>
        <w:jc w:val="both"/>
        <w:rPr>
          <w:rFonts w:ascii="Calibri" w:eastAsia="Times New Roman" w:hAnsi="Calibri" w:cs="Calibri"/>
          <w:b/>
          <w:bCs/>
          <w:i/>
          <w:color w:val="1F4E79"/>
          <w:lang w:val="sr-Cyrl-RS" w:eastAsia="en-GB"/>
        </w:rPr>
      </w:pPr>
    </w:p>
    <w:p w14:paraId="617E309E" w14:textId="51E72A47" w:rsidR="00417DB9" w:rsidRPr="00B26B4D" w:rsidRDefault="00417DB9" w:rsidP="00B26B4D">
      <w:pPr>
        <w:pStyle w:val="Heading1"/>
        <w:jc w:val="center"/>
        <w:rPr>
          <w:rFonts w:ascii="Times New Roman" w:hAnsi="Times New Roman" w:cs="Times New Roman"/>
          <w:sz w:val="24"/>
          <w:szCs w:val="24"/>
        </w:rPr>
      </w:pPr>
      <w:bookmarkStart w:id="19" w:name="_Toc211860026"/>
      <w:r w:rsidRPr="00B26B4D">
        <w:rPr>
          <w:rFonts w:ascii="Times New Roman" w:hAnsi="Times New Roman" w:cs="Times New Roman"/>
          <w:sz w:val="24"/>
          <w:szCs w:val="24"/>
        </w:rPr>
        <w:t>ПОСЕБНИ ЦИЉ V: УНАПРЕЂЕНО РАЧУНОВОДСТВО У ЈАВНОМ СЕКТОРУ ПРИМЕНОМ МЕЂУНАРОДНИХ РАЧУНОВОДСТВЕНИХ СТАНДАРДА ЗА ЈАВНИ СЕКТОР (</w:t>
      </w:r>
      <w:r w:rsidR="00F73912" w:rsidRPr="00F73912">
        <w:rPr>
          <w:rFonts w:ascii="Times New Roman" w:hAnsi="Times New Roman" w:cs="Times New Roman"/>
          <w:i/>
          <w:sz w:val="24"/>
          <w:szCs w:val="24"/>
        </w:rPr>
        <w:t>IPSAS</w:t>
      </w:r>
      <w:r w:rsidRPr="00B26B4D">
        <w:rPr>
          <w:rFonts w:ascii="Times New Roman" w:hAnsi="Times New Roman" w:cs="Times New Roman"/>
          <w:sz w:val="24"/>
          <w:szCs w:val="24"/>
        </w:rPr>
        <w:t>)</w:t>
      </w:r>
      <w:bookmarkEnd w:id="19"/>
      <w:r w:rsidRPr="00B26B4D">
        <w:rPr>
          <w:rFonts w:ascii="Times New Roman" w:hAnsi="Times New Roman" w:cs="Times New Roman"/>
          <w:sz w:val="24"/>
          <w:szCs w:val="24"/>
        </w:rPr>
        <w:t xml:space="preserve">  </w:t>
      </w:r>
    </w:p>
    <w:p w14:paraId="411C162F" w14:textId="77777777" w:rsidR="00C12207" w:rsidRDefault="00C12207" w:rsidP="00251FB0">
      <w:pPr>
        <w:spacing w:after="0" w:line="240" w:lineRule="auto"/>
        <w:jc w:val="both"/>
        <w:rPr>
          <w:rFonts w:ascii="Times New Roman" w:hAnsi="Times New Roman" w:cs="Times New Roman"/>
          <w:sz w:val="24"/>
          <w:szCs w:val="21"/>
          <w:highlight w:val="cyan"/>
          <w:lang w:val="sr-Cyrl-RS"/>
        </w:rPr>
      </w:pPr>
    </w:p>
    <w:p w14:paraId="407ABE0A" w14:textId="77777777" w:rsidR="00496C9D" w:rsidRPr="00496C9D" w:rsidRDefault="00496C9D" w:rsidP="00496C9D">
      <w:pPr>
        <w:spacing w:after="0" w:line="240" w:lineRule="auto"/>
        <w:ind w:firstLine="706"/>
        <w:rPr>
          <w:rFonts w:ascii="Times New Roman" w:eastAsia="Times New Roman" w:hAnsi="Times New Roman" w:cs="Times New Roman"/>
          <w:b/>
          <w:i/>
          <w:color w:val="365F91"/>
          <w:sz w:val="22"/>
          <w:szCs w:val="22"/>
          <w:lang w:val="sr-Cyrl-RS" w:eastAsia="en-GB"/>
        </w:rPr>
      </w:pPr>
      <w:r w:rsidRPr="00496C9D">
        <w:rPr>
          <w:rFonts w:ascii="Times New Roman" w:eastAsia="Times New Roman" w:hAnsi="Times New Roman" w:cs="Times New Roman"/>
          <w:b/>
          <w:i/>
          <w:color w:val="365F91"/>
          <w:sz w:val="22"/>
          <w:szCs w:val="22"/>
          <w:lang w:val="sr-Cyrl-RS" w:eastAsia="en-GB"/>
        </w:rPr>
        <w:t>Мера 5.1: Примена IPSAS стандарда на готовинској основи за све буџетске кориснике</w:t>
      </w:r>
    </w:p>
    <w:p w14:paraId="3FD95E59" w14:textId="77777777" w:rsidR="00496C9D" w:rsidRPr="00496C9D" w:rsidRDefault="00496C9D" w:rsidP="00496C9D">
      <w:pPr>
        <w:spacing w:after="0" w:line="240" w:lineRule="auto"/>
        <w:jc w:val="both"/>
        <w:rPr>
          <w:rFonts w:ascii="Times New Roman" w:hAnsi="Times New Roman" w:cs="Times New Roman"/>
          <w:sz w:val="24"/>
          <w:szCs w:val="21"/>
          <w:lang w:val="sr-Cyrl-RS"/>
        </w:rPr>
      </w:pPr>
    </w:p>
    <w:p w14:paraId="11055892"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Обезбеђивање квалитетног и транспарентног финансијског извештавања применом Међународних рачуноводствених стандарда за јавни сектор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доприноси већој  фискалној одговорности и ефикаснијем управљању јавним средствима. Извештавање у складу са међународном праксом обезбеђује и међународну упоредивост, пружање информација које су једнообразне и разумљиве широком кругу корисника. </w:t>
      </w:r>
    </w:p>
    <w:p w14:paraId="1523A385"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Применом Међународних рачуноводствених стандарда за јавни сектор повећава се одговорност коришћења јавних средстава, те обезбеђују информације за економичније, ефикасније и ефективније коришћење целокупне имовине којом управља јавни сектор.</w:t>
      </w:r>
    </w:p>
    <w:p w14:paraId="1344EDED"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У претходном периоду, у циљу хармонизације рачуноводствене регулативе Републике Србије са Међународним рачуноводственим стандардима за јавни сектор, формирана је Комисија за праћење примене међународних рачуноводствених стандарда за јавни сектор. Такође, обезбеђен је и превод Међународног рачуноводственог стандарда за јавни сектор за готовинску основу од стране Савеза рачуновођа и ревизора Србије (чланица </w:t>
      </w:r>
      <w:r w:rsidRPr="004E35E6">
        <w:rPr>
          <w:rFonts w:ascii="Times New Roman" w:hAnsi="Times New Roman" w:cs="Times New Roman"/>
          <w:i/>
          <w:sz w:val="24"/>
          <w:szCs w:val="21"/>
          <w:lang w:val="sr-Cyrl-RS"/>
        </w:rPr>
        <w:t>IFAC</w:t>
      </w:r>
      <w:r w:rsidRPr="00496C9D">
        <w:rPr>
          <w:rFonts w:ascii="Times New Roman" w:hAnsi="Times New Roman" w:cs="Times New Roman"/>
          <w:sz w:val="24"/>
          <w:szCs w:val="21"/>
          <w:lang w:val="sr-Cyrl-RS"/>
        </w:rPr>
        <w:t xml:space="preserve">). </w:t>
      </w:r>
    </w:p>
    <w:p w14:paraId="566850F2" w14:textId="77777777" w:rsidR="00496C9D" w:rsidRPr="00496C9D" w:rsidRDefault="00496C9D" w:rsidP="00B775A2">
      <w:pPr>
        <w:spacing w:after="0" w:line="240" w:lineRule="auto"/>
        <w:ind w:firstLine="708"/>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lastRenderedPageBreak/>
        <w:t xml:space="preserve">У сарадњи са консултантима, измењена је релевантна национална регулатива како би се обезбедило њено усклађивање са Међународним рачуноводственим стандардима за јавни сектор за готовинску основу. Донет је Правилник о начину припреме, састављања и подношења финансијских извештаја корисника буџетских средстава и корисника средстава за ООСО, чиме се уређују начин припреме, састављања и подношења финансијских извештаја и садржај образаца на којима се састављају и достављају финансијски извештаји. Такође, донет је Правилник о рачуноводственим политикама корисника буџетских средстава и корисника средстава за ООСО, чиме се уређују рачуноводствене политике које се користе за припрему, састављање и презентацију финансијских извештаја у складу са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на готовинској основи. Ради унапређења компетентности рачуновођа у јавном сектору, током претходних година организоване су обуке и радионице.</w:t>
      </w:r>
    </w:p>
    <w:p w14:paraId="7AF6486D" w14:textId="10684659" w:rsidR="00496C9D" w:rsidRPr="00496C9D" w:rsidRDefault="00496C9D" w:rsidP="00B775A2">
      <w:pPr>
        <w:spacing w:after="0" w:line="240" w:lineRule="auto"/>
        <w:ind w:firstLine="708"/>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Кључни показатељ побољшања квалитета финансијских извештаја у области примене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стандарда на готовинској основи биће Извештај Државне ревизорске институције о ревизији Завршног рачуна буџета </w:t>
      </w:r>
      <w:r w:rsidR="00897713">
        <w:rPr>
          <w:rFonts w:ascii="Times New Roman" w:hAnsi="Times New Roman" w:cs="Times New Roman"/>
          <w:sz w:val="24"/>
          <w:szCs w:val="21"/>
          <w:lang w:val="sr-Cyrl-RS"/>
        </w:rPr>
        <w:t xml:space="preserve">Републике Србије </w:t>
      </w:r>
      <w:r w:rsidRPr="00496C9D">
        <w:rPr>
          <w:rFonts w:ascii="Times New Roman" w:hAnsi="Times New Roman" w:cs="Times New Roman"/>
          <w:sz w:val="24"/>
          <w:szCs w:val="21"/>
          <w:lang w:val="sr-Cyrl-RS"/>
        </w:rPr>
        <w:t xml:space="preserve">или посебан извештај. У оквиру овог извештаја биће обухваћено мишљење Државне ревизорске институције да ли је извештај усклађен са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на готовинској основи.</w:t>
      </w:r>
    </w:p>
    <w:p w14:paraId="554568BF" w14:textId="70E2FA52" w:rsidR="00496C9D" w:rsidRPr="00496C9D" w:rsidRDefault="00496C9D" w:rsidP="00825228">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Показатељ на нивоу мере за све буџетске кориснике биће Нацрт Финансијског извештаја припремљен у складу са </w:t>
      </w:r>
      <w:r w:rsidRPr="004E35E6">
        <w:rPr>
          <w:rFonts w:ascii="Times New Roman" w:hAnsi="Times New Roman" w:cs="Times New Roman"/>
          <w:i/>
          <w:sz w:val="24"/>
          <w:szCs w:val="21"/>
          <w:lang w:val="sr-Cyrl-RS"/>
        </w:rPr>
        <w:t>IPSAS</w:t>
      </w:r>
      <w:r w:rsidR="00897713">
        <w:rPr>
          <w:rFonts w:ascii="Times New Roman" w:hAnsi="Times New Roman" w:cs="Times New Roman"/>
          <w:sz w:val="24"/>
          <w:szCs w:val="21"/>
          <w:lang w:val="sr-Cyrl-RS"/>
        </w:rPr>
        <w:t xml:space="preserve"> на готовинској основи</w:t>
      </w:r>
      <w:r w:rsidRPr="00496C9D">
        <w:rPr>
          <w:rFonts w:ascii="Times New Roman" w:hAnsi="Times New Roman" w:cs="Times New Roman"/>
          <w:sz w:val="24"/>
          <w:szCs w:val="21"/>
          <w:lang w:val="sr-Cyrl-RS"/>
        </w:rPr>
        <w:t>.</w:t>
      </w:r>
    </w:p>
    <w:p w14:paraId="62D037A2"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За спровођење ове мере неопходна је припрема финансијских извештаја у складу са </w:t>
      </w:r>
      <w:r w:rsidRPr="00825228">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на готовинској основи – Обухвата израду финансијских извештаја који одражавају стварне приливе и одливе новчаних средстава, у складу са захтевима Међународних рачуноводствених стандарда за јавни сектор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примењујући готовинску основу извештавања.</w:t>
      </w:r>
    </w:p>
    <w:p w14:paraId="68F3304B"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У циљу обезбеђивања транспарентности и потпунијег разумевања финансијских података, припремају се детаљне напомене и објашњења која прате финансијске извештаје, пружајући додатне информације о значајним ставовима, политикама и трансакцијама.</w:t>
      </w:r>
    </w:p>
    <w:p w14:paraId="5490A368"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Унапређење професионалне компетентности рачуновођа планирано  је да се настави као један од главних приоритета за побољшање целокупног система. С тим у вези, Комисији за праћење примене међународних рачуноводствених стандарда за јавни сектор ће се предлагати да по потреби достави мишљење око предлога детаљнијих смерница, односно предлог начина и програма стручног оспособљавања за вођење пословних књига, састављање и презентацију финансијских извештаја, у складу са МРС ЈС, како би се олакшало стицање знања потребних за примену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а самим тим и јачање кадровских капацитета у области рачуноводства.</w:t>
      </w:r>
    </w:p>
    <w:p w14:paraId="4BD9B7C7" w14:textId="77777777" w:rsidR="00496C9D" w:rsidRPr="00496C9D" w:rsidRDefault="00496C9D" w:rsidP="00496C9D">
      <w:pPr>
        <w:spacing w:after="0" w:line="240" w:lineRule="auto"/>
        <w:jc w:val="both"/>
        <w:rPr>
          <w:rFonts w:ascii="Times New Roman" w:hAnsi="Times New Roman" w:cs="Times New Roman"/>
          <w:sz w:val="24"/>
          <w:szCs w:val="21"/>
          <w:lang w:val="sr-Cyrl-RS"/>
        </w:rPr>
      </w:pPr>
    </w:p>
    <w:p w14:paraId="7A6C35D1" w14:textId="77777777" w:rsidR="00496C9D" w:rsidRPr="00496C9D" w:rsidRDefault="00496C9D" w:rsidP="00496C9D">
      <w:pPr>
        <w:spacing w:after="0" w:line="240" w:lineRule="auto"/>
        <w:ind w:firstLine="706"/>
        <w:rPr>
          <w:rFonts w:ascii="Times New Roman" w:eastAsia="Times New Roman" w:hAnsi="Times New Roman" w:cs="Times New Roman"/>
          <w:b/>
          <w:i/>
          <w:color w:val="365F91"/>
          <w:sz w:val="22"/>
          <w:szCs w:val="22"/>
          <w:lang w:val="sr-Cyrl-RS" w:eastAsia="en-GB"/>
        </w:rPr>
      </w:pPr>
      <w:r w:rsidRPr="00496C9D">
        <w:rPr>
          <w:rFonts w:ascii="Times New Roman" w:eastAsia="Times New Roman" w:hAnsi="Times New Roman" w:cs="Times New Roman"/>
          <w:b/>
          <w:i/>
          <w:color w:val="365F91"/>
          <w:sz w:val="22"/>
          <w:szCs w:val="22"/>
          <w:lang w:val="sr-Cyrl-RS" w:eastAsia="en-GB"/>
        </w:rPr>
        <w:t>Мера 5.2:  Даља унапређења буџетског рачуноводства према Плану унапређења рачуноводства у јавном сектору у складу са IPSAS</w:t>
      </w:r>
    </w:p>
    <w:p w14:paraId="24597BAD" w14:textId="77777777" w:rsidR="00496C9D" w:rsidRPr="00496C9D" w:rsidRDefault="00496C9D" w:rsidP="00496C9D">
      <w:pPr>
        <w:spacing w:after="0" w:line="240" w:lineRule="auto"/>
        <w:jc w:val="both"/>
        <w:rPr>
          <w:rFonts w:ascii="Times New Roman" w:hAnsi="Times New Roman" w:cs="Times New Roman"/>
          <w:sz w:val="24"/>
          <w:szCs w:val="21"/>
          <w:lang w:val="sr-Cyrl-RS"/>
        </w:rPr>
      </w:pPr>
    </w:p>
    <w:p w14:paraId="17EA734B"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Ова мера је усмерена на поступно унапређење нормативног и институционалног оквира јавног рачуноводства. Основни резултат у оквиру ове мере биће израда Плана унапређења рачуноводства у јавном сектору у складу са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који ће представљати смернице за даље активности и кораке у правцу потпуније усклађености са међународним стандардима.</w:t>
      </w:r>
    </w:p>
    <w:p w14:paraId="1855B6C0"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lastRenderedPageBreak/>
        <w:t xml:space="preserve">Активности ће обухватити припрему Плана унапређења рачуноводства, укључујући дефинисање препорука за развој и модернизацију ИТ система у функцији бољег извештавања и примене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w:t>
      </w:r>
    </w:p>
    <w:p w14:paraId="2B50A790" w14:textId="77777777" w:rsidR="00496C9D" w:rsidRPr="00496C9D" w:rsidRDefault="00496C9D" w:rsidP="00B775A2">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Кроз израду смерница Плана унапређења успостављају се предуслови за систематичан приступ усклађивању националног буџетског рачуноводства са </w:t>
      </w:r>
      <w:r w:rsidRPr="00873E09">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стандардима, чиме се унапређује квалитет финансијског извештавања и јача поверење у јавне финансије.</w:t>
      </w:r>
    </w:p>
    <w:p w14:paraId="35FD4794" w14:textId="41BDF0B3" w:rsidR="00496C9D" w:rsidRPr="00496C9D" w:rsidRDefault="00496C9D" w:rsidP="009156A5">
      <w:pPr>
        <w:spacing w:after="0" w:line="240" w:lineRule="auto"/>
        <w:ind w:firstLine="706"/>
        <w:jc w:val="both"/>
        <w:rPr>
          <w:rFonts w:ascii="Times New Roman" w:hAnsi="Times New Roman" w:cs="Times New Roman"/>
          <w:sz w:val="24"/>
          <w:szCs w:val="21"/>
          <w:lang w:val="sr-Cyrl-RS"/>
        </w:rPr>
      </w:pPr>
      <w:r w:rsidRPr="00496C9D">
        <w:rPr>
          <w:rFonts w:ascii="Times New Roman" w:hAnsi="Times New Roman" w:cs="Times New Roman"/>
          <w:sz w:val="24"/>
          <w:szCs w:val="21"/>
          <w:lang w:val="sr-Cyrl-RS"/>
        </w:rPr>
        <w:t xml:space="preserve">Поред тога, обезбедиће се превод и доступност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стандарда на српском језику, као и унапређење стручних капацитета запослених у Управи за трезор кроз циљане обуке, које би укључивале и студијске посете у вези анализе усклађености буџетског рачуноводства Републике Србије са буџетским рачуноводством у земљама које примењују </w:t>
      </w:r>
      <w:r w:rsidRPr="004E35E6">
        <w:rPr>
          <w:rFonts w:ascii="Times New Roman" w:hAnsi="Times New Roman" w:cs="Times New Roman"/>
          <w:i/>
          <w:sz w:val="24"/>
          <w:szCs w:val="21"/>
          <w:lang w:val="sr-Cyrl-RS"/>
        </w:rPr>
        <w:t>IPSAS</w:t>
      </w:r>
      <w:r w:rsidRPr="00496C9D">
        <w:rPr>
          <w:rFonts w:ascii="Times New Roman" w:hAnsi="Times New Roman" w:cs="Times New Roman"/>
          <w:sz w:val="24"/>
          <w:szCs w:val="21"/>
          <w:lang w:val="sr-Cyrl-RS"/>
        </w:rPr>
        <w:t xml:space="preserve"> и има за циљ пренос практичних искустава и идентификација добрих пракси. Потребно је пажљиво одабрати земље које имају сличан правни и институционални оквир, а већ успешно прмењују </w:t>
      </w:r>
      <w:r w:rsidRPr="004E35E6">
        <w:rPr>
          <w:rFonts w:ascii="Times New Roman" w:hAnsi="Times New Roman" w:cs="Times New Roman"/>
          <w:i/>
          <w:sz w:val="24"/>
          <w:szCs w:val="21"/>
          <w:lang w:val="sr-Cyrl-RS"/>
        </w:rPr>
        <w:t>IPSAS</w:t>
      </w:r>
      <w:r w:rsidR="00897713">
        <w:rPr>
          <w:rFonts w:ascii="Times New Roman" w:hAnsi="Times New Roman" w:cs="Times New Roman"/>
          <w:sz w:val="24"/>
          <w:szCs w:val="21"/>
          <w:lang w:val="sr-Cyrl-RS"/>
        </w:rPr>
        <w:t>, затим организовати студијске посете</w:t>
      </w:r>
      <w:r w:rsidRPr="00496C9D">
        <w:rPr>
          <w:rFonts w:ascii="Times New Roman" w:hAnsi="Times New Roman" w:cs="Times New Roman"/>
          <w:sz w:val="24"/>
          <w:szCs w:val="21"/>
          <w:lang w:val="sr-Cyrl-RS"/>
        </w:rPr>
        <w:t xml:space="preserve"> ради упознавања начина увођења, законодавних решења, ИТ система и обуке кадрова.</w:t>
      </w:r>
      <w:r w:rsidR="009156A5">
        <w:rPr>
          <w:rFonts w:ascii="Times New Roman" w:hAnsi="Times New Roman" w:cs="Times New Roman"/>
          <w:sz w:val="24"/>
          <w:szCs w:val="21"/>
          <w:lang w:val="sr-Cyrl-RS"/>
        </w:rPr>
        <w:t xml:space="preserve"> </w:t>
      </w:r>
      <w:r w:rsidRPr="00496C9D">
        <w:rPr>
          <w:rFonts w:ascii="Times New Roman" w:hAnsi="Times New Roman" w:cs="Times New Roman"/>
          <w:sz w:val="24"/>
          <w:szCs w:val="21"/>
          <w:lang w:val="sr-Cyrl-RS"/>
        </w:rPr>
        <w:t>На овај начин ће се створити основ за доследнију и ефикаснију примену стандарда у наредним фазама реформе.</w:t>
      </w:r>
    </w:p>
    <w:p w14:paraId="4582F6AF" w14:textId="039DB066" w:rsidR="00DE3678" w:rsidRDefault="00DE3678" w:rsidP="00251FB0">
      <w:pPr>
        <w:spacing w:after="0" w:line="240" w:lineRule="auto"/>
        <w:jc w:val="both"/>
        <w:rPr>
          <w:rFonts w:ascii="Times New Roman" w:hAnsi="Times New Roman" w:cs="Times New Roman"/>
          <w:sz w:val="24"/>
          <w:szCs w:val="21"/>
          <w:highlight w:val="cyan"/>
          <w:lang w:val="sr-Cyrl-RS"/>
        </w:rPr>
      </w:pPr>
    </w:p>
    <w:p w14:paraId="17C694CF" w14:textId="77777777" w:rsidR="000E082B" w:rsidRPr="00B26B4D" w:rsidRDefault="000E082B" w:rsidP="00B26B4D">
      <w:pPr>
        <w:pStyle w:val="Heading1"/>
        <w:jc w:val="center"/>
        <w:rPr>
          <w:rFonts w:ascii="Times New Roman" w:hAnsi="Times New Roman" w:cs="Times New Roman"/>
          <w:sz w:val="24"/>
          <w:szCs w:val="24"/>
        </w:rPr>
      </w:pPr>
      <w:bookmarkStart w:id="20" w:name="_Toc211860027"/>
      <w:r w:rsidRPr="00B26B4D">
        <w:rPr>
          <w:rFonts w:ascii="Times New Roman" w:hAnsi="Times New Roman" w:cs="Times New Roman"/>
          <w:sz w:val="24"/>
          <w:szCs w:val="24"/>
        </w:rPr>
        <w:t>ПОСЕБНИ ЦИЉ VI: ЈАЧАЊЕ СПОЉНОГ НАДЗОРА НАД ЈАВНИМ ФИНАНСИЈАМА</w:t>
      </w:r>
      <w:bookmarkEnd w:id="20"/>
      <w:r w:rsidRPr="00B26B4D">
        <w:rPr>
          <w:rFonts w:ascii="Times New Roman" w:hAnsi="Times New Roman" w:cs="Times New Roman"/>
          <w:sz w:val="24"/>
          <w:szCs w:val="24"/>
        </w:rPr>
        <w:t xml:space="preserve">  </w:t>
      </w:r>
    </w:p>
    <w:p w14:paraId="38478FDB" w14:textId="77777777" w:rsidR="00417DB9" w:rsidRDefault="00417DB9" w:rsidP="00251FB0">
      <w:pPr>
        <w:spacing w:after="0" w:line="240" w:lineRule="auto"/>
        <w:jc w:val="both"/>
        <w:rPr>
          <w:rFonts w:ascii="Times New Roman" w:hAnsi="Times New Roman" w:cs="Times New Roman"/>
          <w:sz w:val="24"/>
          <w:szCs w:val="21"/>
          <w:highlight w:val="cyan"/>
          <w:lang w:val="sr-Cyrl-RS"/>
        </w:rPr>
      </w:pPr>
    </w:p>
    <w:p w14:paraId="2C66A96A" w14:textId="77777777" w:rsidR="000E082B" w:rsidRPr="001F7E43" w:rsidRDefault="000E082B"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1F7E43">
        <w:rPr>
          <w:rFonts w:ascii="Times New Roman" w:eastAsia="Times New Roman" w:hAnsi="Times New Roman" w:cs="Times New Roman"/>
          <w:b/>
          <w:i/>
          <w:color w:val="365F91"/>
          <w:sz w:val="22"/>
          <w:szCs w:val="22"/>
          <w:lang w:val="sr-Cyrl-RS" w:eastAsia="en-GB"/>
        </w:rPr>
        <w:t>Мера 6.1: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p w14:paraId="797E0DB6" w14:textId="77777777" w:rsidR="000E082B" w:rsidRDefault="000E082B" w:rsidP="00251FB0">
      <w:pPr>
        <w:spacing w:after="0" w:line="240" w:lineRule="auto"/>
        <w:jc w:val="both"/>
        <w:rPr>
          <w:rFonts w:ascii="Times New Roman" w:hAnsi="Times New Roman" w:cs="Times New Roman"/>
          <w:sz w:val="24"/>
          <w:szCs w:val="21"/>
          <w:highlight w:val="cyan"/>
          <w:lang w:val="sr-Cyrl-RS"/>
        </w:rPr>
      </w:pPr>
    </w:p>
    <w:p w14:paraId="73E106E2" w14:textId="7692DAA1" w:rsidR="000F493F" w:rsidRPr="009B3230" w:rsidRDefault="000F493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претходном програмском периоду, Државна ревизорска институција (ДРИ) значајно је унапредила обухват и квалитет свог рада у области ревизија сврсисходности и правилности пословања. Од 2</w:t>
      </w:r>
      <w:r w:rsidR="0088467E">
        <w:rPr>
          <w:rFonts w:ascii="Times New Roman" w:eastAsia="Times New Roman" w:hAnsi="Times New Roman" w:cs="Times New Roman"/>
          <w:sz w:val="24"/>
          <w:szCs w:val="24"/>
          <w:shd w:val="clear" w:color="auto" w:fill="FFFFFF"/>
          <w:lang w:val="sr-Cyrl-RS"/>
        </w:rPr>
        <w:t>021. до 2024. године, спроведене су</w:t>
      </w:r>
      <w:r w:rsidRPr="009B3230">
        <w:rPr>
          <w:rFonts w:ascii="Times New Roman" w:eastAsia="Times New Roman" w:hAnsi="Times New Roman" w:cs="Times New Roman"/>
          <w:sz w:val="24"/>
          <w:szCs w:val="24"/>
          <w:shd w:val="clear" w:color="auto" w:fill="FFFFFF"/>
          <w:lang w:val="sr-Cyrl-RS"/>
        </w:rPr>
        <w:t xml:space="preserve"> 64 ревизије сврсисходности пословања и објављен је 71 извештај о ревизији сврсисходности пословања, чиме је ова врста ревизије постала устаљена пракса у раду ДРИ. Овим извештајима обухваћене су теме од великог јавног значаја. Избор тема заснивао се на процени ризика, релевантности за грађане и потенцијалу за унапређење управљања јавним средствима. Проширење обухвата ових ревизија довело је до већег интересовања јавности за извештаје ДРИ, али и до јачања улоге ДРИ у процесу јавне одговорности. Паралелно са проширењем обухвата ревизија, ДРИ је радила на унапређењу методолошког оквира. Унапређене су интерне процедуре и развијени нови методолошки документи. Израђене су смернице за формулисање налаза, закључака и препорука, које уједначавају начин извештавања и олакшавају спровођење препорука од стране субјеката ревизије. Унапређени су поступци за анализу ризика и избор тема, као и структуре извештаја. У циљу даљег унапређења праћења реализације препорука, ДРИ је значајно побољшала интерни систем за праћење препорука. Транспарентност рада ДРИ значајно је унапређена развојем и коришћењем комуникационих алата усмерених ка различитим циљним групама. У погледу комуникације са Народном скупштином, ДРИ </w:t>
      </w:r>
      <w:r w:rsidRPr="009B3230">
        <w:rPr>
          <w:rFonts w:ascii="Times New Roman" w:eastAsia="Times New Roman" w:hAnsi="Times New Roman" w:cs="Times New Roman"/>
          <w:sz w:val="24"/>
          <w:szCs w:val="24"/>
          <w:shd w:val="clear" w:color="auto" w:fill="FFFFFF"/>
          <w:lang w:val="sr-Cyrl-RS"/>
        </w:rPr>
        <w:lastRenderedPageBreak/>
        <w:t xml:space="preserve">је унапредила начин представљања резултата свог рада и јачала сарадњу са Одбором за финансије, републички буџет и контролу трошења јавних средстава и Пододбором за разматрање извештаја о обављеним ревизијама ДРИ. </w:t>
      </w:r>
    </w:p>
    <w:p w14:paraId="07F2554B" w14:textId="1003C766" w:rsidR="000F493F" w:rsidRPr="001A0DC8" w:rsidRDefault="000F493F" w:rsidP="001A0DC8">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Даље унапређење </w:t>
      </w:r>
      <w:r w:rsidR="00E7038E">
        <w:rPr>
          <w:rFonts w:ascii="Times New Roman" w:eastAsia="Times New Roman" w:hAnsi="Times New Roman" w:cs="Times New Roman"/>
          <w:sz w:val="24"/>
          <w:szCs w:val="24"/>
          <w:shd w:val="clear" w:color="auto" w:fill="FFFFFF"/>
          <w:lang w:val="sr-Cyrl-RS"/>
        </w:rPr>
        <w:t>ефективности</w:t>
      </w:r>
      <w:r w:rsidRPr="009B3230">
        <w:rPr>
          <w:rFonts w:ascii="Times New Roman" w:eastAsia="Times New Roman" w:hAnsi="Times New Roman" w:cs="Times New Roman"/>
          <w:sz w:val="24"/>
          <w:szCs w:val="24"/>
          <w:shd w:val="clear" w:color="auto" w:fill="FFFFFF"/>
          <w:lang w:val="sr-Cyrl-RS"/>
        </w:rPr>
        <w:t xml:space="preserve"> и утицаја екстерне ревизије представља један од кључних доприноса јачању јавне одговорности, транспарентности и поверења у управљање јавним средствима. ДРИ ће у оквиру мере 6.1. развити и применити унапређене методолошке оквире за спровођење ревизија правилности и сврсисходности пословања, укључујући поступке за избор тема, формулисање налаза и препорука, као и писање извештаја са већим фокусом на утицај. Посебна пажња биће посвећена успостављању основе за ревизије праћења спровођења препорука, тзв. </w:t>
      </w:r>
      <w:r w:rsidRPr="00D041F8">
        <w:rPr>
          <w:rFonts w:ascii="Times New Roman" w:eastAsia="Times New Roman" w:hAnsi="Times New Roman" w:cs="Times New Roman"/>
          <w:i/>
          <w:sz w:val="24"/>
          <w:szCs w:val="24"/>
          <w:shd w:val="clear" w:color="auto" w:fill="FFFFFF"/>
          <w:lang w:val="sr-Cyrl-RS"/>
        </w:rPr>
        <w:t>follow-up audits</w:t>
      </w:r>
      <w:r w:rsidRPr="009B3230">
        <w:rPr>
          <w:rFonts w:ascii="Times New Roman" w:eastAsia="Times New Roman" w:hAnsi="Times New Roman" w:cs="Times New Roman"/>
          <w:sz w:val="24"/>
          <w:szCs w:val="24"/>
          <w:shd w:val="clear" w:color="auto" w:fill="FFFFFF"/>
          <w:lang w:val="sr-Cyrl-RS"/>
        </w:rPr>
        <w:t xml:space="preserve"> – ревизије ефеката, у складу са </w:t>
      </w:r>
      <w:r w:rsidR="008100DB">
        <w:rPr>
          <w:rFonts w:ascii="Times New Roman" w:eastAsia="Times New Roman" w:hAnsi="Times New Roman" w:cs="Times New Roman"/>
          <w:sz w:val="24"/>
          <w:szCs w:val="24"/>
          <w:shd w:val="clear" w:color="auto" w:fill="FFFFFF"/>
          <w:lang w:val="sr-Cyrl-RS"/>
        </w:rPr>
        <w:t>добром</w:t>
      </w:r>
      <w:r w:rsidRPr="009B3230">
        <w:rPr>
          <w:rFonts w:ascii="Times New Roman" w:eastAsia="Times New Roman" w:hAnsi="Times New Roman" w:cs="Times New Roman"/>
          <w:sz w:val="24"/>
          <w:szCs w:val="24"/>
          <w:shd w:val="clear" w:color="auto" w:fill="FFFFFF"/>
          <w:lang w:val="sr-Cyrl-RS"/>
        </w:rPr>
        <w:t xml:space="preserve"> међународном праксом. Планира се развој смерница и процедура које ће обезбедити доследну примену стандарда и већу применљивост препорука у пракси. Увођење технолошких решења биће фазно: истраживање и дизајн → пилотирање у одабраним ревизијама → пуно увођење у релевантним тимовима, у складу са Стратегијом ДРИ за коришћење технологије у ревизијама и ревизију коришћења технологије од стране корисника јавних средстава, за период 2025-2028. године. Модернизација ревизијских процеса у ДРИ кроз интеграцију савремених технологија обезбедиће да ДРИ остане релевантна и ефикасна у свом раду, у складу са савременим трендовима и изазовима који проистичу из дигиталне трансформације у јавном сектору. Развој ревизијских процеса ће се спроводити кроз примену савремених технологија у ревизији; кроз спровођење ревизије технологије код корисника јавних средстава, укључујући и ревизију нових технологија; као и кроз развој дигиталних вештина и капацитета запослених ДРИ. Поред тога, ДРИ ће уложити напоре у јачање комуникације са кључним заинтересованим странама – пре свега Народном скупштином, кроз редовно представљање извештаја надлежном Одбору за финансије, републички буџет и контролу трошења јавних средстава, као и Пододбору за разматрање извештаја о обављеним ревизијама ДРИ, уз континуирано унапређење комуникације са јавношћу. Ово ће омогућити бољу употребу извештаја у процесима доношења одлука и праћења реализације препорука. Мера обухвата и улагања у развој људских ресурса кроз обуке, учење на радном месту, колегијално менторско праћење и интерну размену знања, као и развој интерне базе налаза и добрих пракси, са циљем уједначавања и континуираног унапређења ревизорске праксе.</w:t>
      </w:r>
    </w:p>
    <w:p w14:paraId="76BECC8C" w14:textId="77777777" w:rsidR="000F493F" w:rsidRPr="000F493F" w:rsidRDefault="000F493F" w:rsidP="000F493F">
      <w:pPr>
        <w:spacing w:after="0" w:line="240" w:lineRule="auto"/>
        <w:ind w:firstLine="706"/>
        <w:rPr>
          <w:rFonts w:ascii="Calibri" w:eastAsia="Times New Roman" w:hAnsi="Calibri" w:cs="Calibri"/>
          <w:b/>
          <w:i/>
          <w:color w:val="365F91"/>
          <w:sz w:val="24"/>
          <w:szCs w:val="24"/>
          <w:lang w:eastAsia="en-GB"/>
        </w:rPr>
      </w:pPr>
      <w:r w:rsidRPr="000F493F">
        <w:rPr>
          <w:rFonts w:ascii="Times New Roman" w:eastAsia="Times New Roman" w:hAnsi="Times New Roman" w:cs="Times New Roman"/>
          <w:b/>
          <w:i/>
          <w:color w:val="365F91"/>
          <w:sz w:val="24"/>
          <w:szCs w:val="24"/>
          <w:lang w:val="sr-Cyrl-RS" w:eastAsia="en-GB"/>
        </w:rPr>
        <w:t xml:space="preserve">Мера 6.2: Обезбеђивање ефикасног скупштинског надзора над јавним финансијама </w:t>
      </w:r>
    </w:p>
    <w:p w14:paraId="10BA20CE" w14:textId="77777777" w:rsidR="000F493F" w:rsidRPr="000F493F" w:rsidRDefault="000F493F" w:rsidP="000F493F">
      <w:pPr>
        <w:spacing w:after="0" w:line="240" w:lineRule="auto"/>
        <w:ind w:firstLine="708"/>
        <w:jc w:val="both"/>
        <w:rPr>
          <w:rFonts w:ascii="Times New Roman" w:eastAsia="Times New Roman" w:hAnsi="Times New Roman" w:cs="Times New Roman"/>
          <w:sz w:val="24"/>
          <w:szCs w:val="24"/>
          <w:shd w:val="clear" w:color="auto" w:fill="FFFFFF"/>
          <w:lang w:val="sr-Cyrl-RS"/>
        </w:rPr>
      </w:pPr>
    </w:p>
    <w:p w14:paraId="4F8941BF" w14:textId="77777777" w:rsidR="000F493F" w:rsidRPr="000F493F" w:rsidRDefault="000F493F" w:rsidP="009B3230">
      <w:pPr>
        <w:ind w:firstLine="708"/>
        <w:jc w:val="both"/>
        <w:rPr>
          <w:rFonts w:ascii="Times New Roman" w:eastAsia="Times New Roman" w:hAnsi="Times New Roman" w:cs="Times New Roman"/>
          <w:sz w:val="24"/>
          <w:szCs w:val="24"/>
          <w:shd w:val="clear" w:color="auto" w:fill="FFFFFF"/>
          <w:lang w:val="sr-Cyrl-RS"/>
        </w:rPr>
      </w:pPr>
      <w:r w:rsidRPr="000F493F">
        <w:rPr>
          <w:rFonts w:ascii="Times New Roman" w:eastAsia="Times New Roman" w:hAnsi="Times New Roman" w:cs="Times New Roman"/>
          <w:sz w:val="24"/>
          <w:szCs w:val="24"/>
          <w:shd w:val="clear" w:color="auto" w:fill="FFFFFF"/>
          <w:lang w:val="sr-Cyrl-RS"/>
        </w:rPr>
        <w:t xml:space="preserve">Од успостављања Програма реформе управљања јавним финансијама, систем екстерног надзора над јавним финансијама успостављен је партнерским радом два независна органа, Државне ревизорске институције (у даљем тексту: ДРИ) и Народне скупштине преко Одбора за финансије, републички буџет и контролу трошења јавних средстава. У јуну 2015. године, ове институције потписале су Меморандум о разумевању, чиме је регулисан начин размене информација у вези примене, усвајања и </w:t>
      </w:r>
      <w:r w:rsidRPr="000F493F">
        <w:rPr>
          <w:rFonts w:ascii="Times New Roman" w:eastAsia="Times New Roman" w:hAnsi="Times New Roman" w:cs="Times New Roman"/>
          <w:sz w:val="24"/>
          <w:szCs w:val="24"/>
          <w:shd w:val="clear" w:color="auto" w:fill="FFFFFF"/>
          <w:lang w:val="sr-Cyrl-RS"/>
        </w:rPr>
        <w:lastRenderedPageBreak/>
        <w:t>спровођења политика и прописа као и у вези пројеката и других активности и иницијатива у области финансијске контроле и одговорности.</w:t>
      </w:r>
      <w:r w:rsidRPr="009B3230">
        <w:rPr>
          <w:rFonts w:ascii="Times New Roman" w:eastAsia="Times New Roman" w:hAnsi="Times New Roman" w:cs="Times New Roman"/>
          <w:sz w:val="24"/>
          <w:szCs w:val="24"/>
          <w:shd w:val="clear" w:color="auto" w:fill="FFFFFF"/>
          <w:lang w:val="sr-Cyrl-RS"/>
        </w:rPr>
        <w:t xml:space="preserve"> </w:t>
      </w:r>
      <w:r w:rsidRPr="000F493F">
        <w:rPr>
          <w:rFonts w:ascii="Times New Roman" w:eastAsia="Times New Roman" w:hAnsi="Times New Roman" w:cs="Times New Roman"/>
          <w:sz w:val="24"/>
          <w:szCs w:val="24"/>
          <w:shd w:val="clear" w:color="auto" w:fill="FFFFFF"/>
          <w:lang w:val="sr-Cyrl-RS"/>
        </w:rPr>
        <w:t xml:space="preserve">Парламентарна надзорна функција над јавним финансијама значајно је побољшана оснивањем Пододбора за разматрање извештаја о обављеним ревизијама Државне ревизорске институције и додатно унапређена усвајањем Смерница за разматрање извештаја Државне ревизорске институције о обављеним ревизијама корисника јавних средстава. </w:t>
      </w:r>
    </w:p>
    <w:p w14:paraId="5FAC1E17" w14:textId="25132DD3" w:rsidR="000F493F" w:rsidRPr="009B3230" w:rsidRDefault="000F493F" w:rsidP="009B3230">
      <w:pPr>
        <w:ind w:firstLine="708"/>
        <w:jc w:val="both"/>
        <w:rPr>
          <w:rFonts w:ascii="Times New Roman" w:eastAsia="Times New Roman" w:hAnsi="Times New Roman" w:cs="Times New Roman"/>
          <w:sz w:val="24"/>
          <w:szCs w:val="24"/>
          <w:shd w:val="clear" w:color="auto" w:fill="FFFFFF"/>
          <w:lang w:val="sr-Cyrl-RS"/>
        </w:rPr>
      </w:pPr>
      <w:r w:rsidRPr="000F493F">
        <w:rPr>
          <w:rFonts w:ascii="Times New Roman" w:eastAsia="Times New Roman" w:hAnsi="Times New Roman" w:cs="Times New Roman"/>
          <w:sz w:val="24"/>
          <w:szCs w:val="24"/>
          <w:shd w:val="clear" w:color="auto" w:fill="FFFFFF"/>
          <w:lang w:val="sr-Cyrl-RS"/>
        </w:rPr>
        <w:t xml:space="preserve">У складу са препорукама </w:t>
      </w:r>
      <w:r w:rsidRPr="004E35E6">
        <w:rPr>
          <w:rFonts w:ascii="Times New Roman" w:eastAsia="Times New Roman" w:hAnsi="Times New Roman" w:cs="Times New Roman"/>
          <w:i/>
          <w:sz w:val="24"/>
          <w:szCs w:val="24"/>
          <w:shd w:val="clear" w:color="auto" w:fill="FFFFFF"/>
          <w:lang w:val="sr-Cyrl-RS"/>
        </w:rPr>
        <w:t>PEFA</w:t>
      </w:r>
      <w:r w:rsidRPr="000F493F">
        <w:rPr>
          <w:rFonts w:ascii="Times New Roman" w:eastAsia="Times New Roman" w:hAnsi="Times New Roman" w:cs="Times New Roman"/>
          <w:sz w:val="24"/>
          <w:szCs w:val="24"/>
          <w:shd w:val="clear" w:color="auto" w:fill="FFFFFF"/>
          <w:lang w:val="sr-Cyrl-RS"/>
        </w:rPr>
        <w:t xml:space="preserve"> процене за РС, Одбор ће у наредном петогодишњем </w:t>
      </w:r>
      <w:r w:rsidRPr="009B3230">
        <w:rPr>
          <w:rFonts w:ascii="Times New Roman" w:eastAsia="Times New Roman" w:hAnsi="Times New Roman" w:cs="Times New Roman"/>
          <w:sz w:val="24"/>
          <w:szCs w:val="24"/>
          <w:shd w:val="clear" w:color="auto" w:fill="FFFFFF"/>
          <w:lang w:val="sr-Cyrl-RS"/>
        </w:rPr>
        <w:t>периоду</w:t>
      </w:r>
      <w:r w:rsidRPr="000F493F">
        <w:rPr>
          <w:rFonts w:ascii="Times New Roman" w:eastAsia="Times New Roman" w:hAnsi="Times New Roman" w:cs="Times New Roman"/>
          <w:sz w:val="24"/>
          <w:szCs w:val="24"/>
          <w:shd w:val="clear" w:color="auto" w:fill="FFFFFF"/>
          <w:lang w:val="sr-Cyrl-RS"/>
        </w:rPr>
        <w:t xml:space="preserve"> наставити да развија своју контролну функцију, посебно одржавањем седница Одбора и Пододбора</w:t>
      </w:r>
      <w:r w:rsidRPr="009B3230">
        <w:rPr>
          <w:rFonts w:ascii="Times New Roman" w:eastAsia="Times New Roman" w:hAnsi="Times New Roman" w:cs="Times New Roman"/>
          <w:sz w:val="24"/>
          <w:szCs w:val="24"/>
          <w:shd w:val="clear" w:color="auto" w:fill="FFFFFF"/>
          <w:lang w:val="sr-Cyrl-RS"/>
        </w:rPr>
        <w:t>,</w:t>
      </w:r>
      <w:r w:rsidRPr="000F493F">
        <w:rPr>
          <w:rFonts w:ascii="Times New Roman" w:eastAsia="Times New Roman" w:hAnsi="Times New Roman" w:cs="Times New Roman"/>
          <w:sz w:val="24"/>
          <w:szCs w:val="24"/>
          <w:shd w:val="clear" w:color="auto" w:fill="FFFFFF"/>
          <w:lang w:val="sr-Cyrl-RS"/>
        </w:rPr>
        <w:t xml:space="preserve"> ван седишта Народне скупштине, на којима ће бити разматрани извештаји ДРИ о обављеним ревизијама уз присуство представника институције</w:t>
      </w:r>
      <w:r w:rsidR="00066178">
        <w:rPr>
          <w:rFonts w:ascii="Times New Roman" w:eastAsia="Times New Roman" w:hAnsi="Times New Roman" w:cs="Times New Roman"/>
          <w:sz w:val="24"/>
          <w:szCs w:val="24"/>
          <w:shd w:val="clear" w:color="auto" w:fill="FFFFFF"/>
          <w:lang w:val="sr-Cyrl-RS"/>
        </w:rPr>
        <w:t xml:space="preserve"> </w:t>
      </w:r>
      <w:r w:rsidRPr="000F493F">
        <w:rPr>
          <w:rFonts w:ascii="Times New Roman" w:eastAsia="Times New Roman" w:hAnsi="Times New Roman" w:cs="Times New Roman"/>
          <w:sz w:val="24"/>
          <w:szCs w:val="24"/>
          <w:shd w:val="clear" w:color="auto" w:fill="FFFFFF"/>
          <w:lang w:val="sr-Cyrl-RS"/>
        </w:rPr>
        <w:t>и, по потреби, представник</w:t>
      </w:r>
      <w:r w:rsidRPr="009B3230">
        <w:rPr>
          <w:rFonts w:ascii="Times New Roman" w:eastAsia="Times New Roman" w:hAnsi="Times New Roman" w:cs="Times New Roman"/>
          <w:sz w:val="24"/>
          <w:szCs w:val="24"/>
          <w:shd w:val="clear" w:color="auto" w:fill="FFFFFF"/>
          <w:lang w:val="sr-Cyrl-RS"/>
        </w:rPr>
        <w:t>a</w:t>
      </w:r>
      <w:r w:rsidRPr="000F493F">
        <w:rPr>
          <w:rFonts w:ascii="Times New Roman" w:eastAsia="Times New Roman" w:hAnsi="Times New Roman" w:cs="Times New Roman"/>
          <w:sz w:val="24"/>
          <w:szCs w:val="24"/>
          <w:shd w:val="clear" w:color="auto" w:fill="FFFFFF"/>
          <w:lang w:val="sr-Cyrl-RS"/>
        </w:rPr>
        <w:t xml:space="preserve"> других релевантних органа, организација и институција на централном и локалном нивоу власти. </w:t>
      </w:r>
      <w:r w:rsidRPr="009B3230">
        <w:rPr>
          <w:rFonts w:ascii="Times New Roman" w:eastAsia="Times New Roman" w:hAnsi="Times New Roman" w:cs="Times New Roman"/>
          <w:sz w:val="24"/>
          <w:szCs w:val="24"/>
          <w:shd w:val="clear" w:color="auto" w:fill="FFFFFF"/>
          <w:lang w:val="sr-Cyrl-RS"/>
        </w:rPr>
        <w:t>У циљу јачања скупштинског надзора над јавним финансијама Одбор ће пратити извршење мера наведених у закључку Народне скупштине поводом усвајања Извештаја о раду Државне ревизорске институције. Извршење мера наведених у закључку Народне скупштине односи се на припремање нових прописа и подзаконских аката или на измене и допуне важећих прописа наведених у годишњем извештају  ДРИ које би Влада требало да достави у Народну скупштину на разматрање и усвајање. Како би се повећала ефикасност надзора и праћење спровођења закључака Народне скупштине чије је извршење у надлежности Владе-Министарства финансија, Министарство ће периодично подносити извештај о предузимању потребних мера по закључку Народне скупштине поводом усвајања годишњег извештаја о раду ДРИ.</w:t>
      </w:r>
    </w:p>
    <w:p w14:paraId="690B5329" w14:textId="77777777" w:rsidR="000F493F" w:rsidRPr="000F493F" w:rsidRDefault="000F493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 Будући да је </w:t>
      </w:r>
      <w:r w:rsidRPr="004E35E6">
        <w:rPr>
          <w:rFonts w:ascii="Times New Roman" w:eastAsia="Times New Roman" w:hAnsi="Times New Roman" w:cs="Times New Roman"/>
          <w:i/>
          <w:sz w:val="24"/>
          <w:szCs w:val="24"/>
          <w:shd w:val="clear" w:color="auto" w:fill="FFFFFF"/>
          <w:lang w:val="sr-Cyrl-RS"/>
        </w:rPr>
        <w:t>PEFA</w:t>
      </w:r>
      <w:r w:rsidRPr="000F493F">
        <w:rPr>
          <w:rFonts w:ascii="Times New Roman" w:eastAsia="Times New Roman" w:hAnsi="Times New Roman" w:cs="Times New Roman"/>
          <w:sz w:val="24"/>
          <w:szCs w:val="24"/>
          <w:shd w:val="clear" w:color="auto" w:fill="FFFFFF"/>
          <w:lang w:val="sr-Cyrl-RS"/>
        </w:rPr>
        <w:t xml:space="preserve"> процена као једну од препорука истакла укључивање других скупштинских одбора у разматрање извештаја о обављеним ревизијама, у циљу даљег унапређења ефикасности у надзору над трошењем јавних средстава и додатног повећања реализације препорука у погледу припремања нових прописа или измена и допуна постојећих прописа, Одбор ће у наредном периоду одржавати заједничке седнице са другим надлежним скупштинским одборима</w:t>
      </w:r>
      <w:r w:rsidRPr="009B3230">
        <w:rPr>
          <w:rFonts w:ascii="Times New Roman" w:eastAsia="Times New Roman" w:hAnsi="Times New Roman" w:cs="Times New Roman"/>
          <w:sz w:val="24"/>
          <w:szCs w:val="24"/>
          <w:shd w:val="clear" w:color="auto" w:fill="FFFFFF"/>
          <w:lang w:val="sr-Cyrl-RS"/>
        </w:rPr>
        <w:t xml:space="preserve">. Заједничке седнице одбора, у чијем превасходном фокусу би било разматрање извештаја о ревизијама сврсисходности, би биле одржаване у присустуву представника ДРИ као и представника других релевантиних органа, организација и институција. Крајњи циљ и исход одржавања оваквих седница био би предлог заједничког закључка надлежних одбора који би био упућен Народној скупштини на разматрање и усвајање. </w:t>
      </w:r>
      <w:r w:rsidRPr="000F493F">
        <w:rPr>
          <w:rFonts w:ascii="Times New Roman" w:eastAsia="Times New Roman" w:hAnsi="Times New Roman" w:cs="Times New Roman"/>
          <w:sz w:val="24"/>
          <w:szCs w:val="24"/>
          <w:shd w:val="clear" w:color="auto" w:fill="FFFFFF"/>
          <w:lang w:val="sr-Cyrl-RS"/>
        </w:rPr>
        <w:t xml:space="preserve"> На овај начин, осигураће се бољи надзор над трошењем јавних средстава од стране корисника, што ће оснажити целокупан систем јавних финансија.</w:t>
      </w:r>
    </w:p>
    <w:p w14:paraId="0A01E007" w14:textId="7A60A9E4" w:rsidR="00AA330C" w:rsidRDefault="000F493F" w:rsidP="001A0DC8">
      <w:pPr>
        <w:ind w:firstLine="708"/>
        <w:jc w:val="both"/>
        <w:rPr>
          <w:rFonts w:ascii="Times New Roman" w:eastAsia="Times New Roman" w:hAnsi="Times New Roman" w:cs="Times New Roman"/>
          <w:sz w:val="24"/>
          <w:szCs w:val="24"/>
          <w:shd w:val="clear" w:color="auto" w:fill="FFFFFF"/>
          <w:lang w:val="sr-Cyrl-RS"/>
        </w:rPr>
      </w:pPr>
      <w:r w:rsidRPr="000F493F">
        <w:rPr>
          <w:rFonts w:ascii="Times New Roman" w:eastAsia="Times New Roman" w:hAnsi="Times New Roman" w:cs="Times New Roman"/>
          <w:sz w:val="24"/>
          <w:szCs w:val="24"/>
          <w:shd w:val="clear" w:color="auto" w:fill="FFFFFF"/>
          <w:lang w:val="sr-Cyrl-RS"/>
        </w:rPr>
        <w:t xml:space="preserve">Поред препорука да се осигура извршење одговорности извршне власти према Народној скупштини, претходна </w:t>
      </w:r>
      <w:r w:rsidRPr="004E35E6">
        <w:rPr>
          <w:rFonts w:ascii="Times New Roman" w:eastAsia="Times New Roman" w:hAnsi="Times New Roman" w:cs="Times New Roman"/>
          <w:i/>
          <w:sz w:val="24"/>
          <w:szCs w:val="24"/>
          <w:shd w:val="clear" w:color="auto" w:fill="FFFFFF"/>
          <w:lang w:val="sr-Cyrl-RS"/>
        </w:rPr>
        <w:t>PEFA</w:t>
      </w:r>
      <w:r w:rsidRPr="000F493F">
        <w:rPr>
          <w:rFonts w:ascii="Times New Roman" w:eastAsia="Times New Roman" w:hAnsi="Times New Roman" w:cs="Times New Roman"/>
          <w:sz w:val="24"/>
          <w:szCs w:val="24"/>
          <w:shd w:val="clear" w:color="auto" w:fill="FFFFFF"/>
          <w:lang w:val="sr-Cyrl-RS"/>
        </w:rPr>
        <w:t xml:space="preserve"> процена сугерисала је стварање могућности за учешће јавности у припреми и надзору над буџетом. У складу са тим, поред корака које је предузела у погледу јачања своје контролне функције када су у питању субјекти ревизије, Народна скупштина планира да и у наредном периоду настави да организује јавна слушања поводом представљања Предлога закона о буџету и Предлога закона о </w:t>
      </w:r>
      <w:r w:rsidRPr="000F493F">
        <w:rPr>
          <w:rFonts w:ascii="Times New Roman" w:eastAsia="Times New Roman" w:hAnsi="Times New Roman" w:cs="Times New Roman"/>
          <w:sz w:val="24"/>
          <w:szCs w:val="24"/>
          <w:shd w:val="clear" w:color="auto" w:fill="FFFFFF"/>
          <w:lang w:val="sr-Cyrl-RS"/>
        </w:rPr>
        <w:lastRenderedPageBreak/>
        <w:t>завршном рачуну буџета РС. Полазећи од могућности која је Пословником Народне скупштине дата сваком одбору да као</w:t>
      </w:r>
      <w:r w:rsidRPr="009B3230">
        <w:rPr>
          <w:rFonts w:ascii="Times New Roman" w:eastAsia="Times New Roman" w:hAnsi="Times New Roman" w:cs="Times New Roman"/>
          <w:sz w:val="24"/>
          <w:szCs w:val="24"/>
          <w:shd w:val="clear" w:color="auto" w:fill="FFFFFF"/>
          <w:lang w:val="sr-Cyrl-RS"/>
        </w:rPr>
        <w:t xml:space="preserve"> надлежни Одбор може организовати јавно слушање ради прибављања информација, односно стручних мишљења о предлогу закона, разјашњења појединих решења или питања значајних за примену предложеног закона, Одбор за финансије, републички буџет и контролу трошења јавних средстава ће и у наредном периоду организовати јавна слушања поводом представљања предлога закона о буџету и предлога закона о завршном рачуну буџета, како би народним посланицима и другим учесницима било омогућено да поставе питања и добију благовремена обавештења пре почетка расправе на пленарној седници Народне скупштине.</w:t>
      </w:r>
      <w:r w:rsidRPr="000F493F">
        <w:rPr>
          <w:rFonts w:ascii="Times New Roman" w:eastAsia="Times New Roman" w:hAnsi="Times New Roman" w:cs="Times New Roman"/>
          <w:sz w:val="24"/>
          <w:szCs w:val="24"/>
          <w:shd w:val="clear" w:color="auto" w:fill="FFFFFF"/>
          <w:lang w:val="sr-Cyrl-RS"/>
        </w:rPr>
        <w:t xml:space="preserve"> </w:t>
      </w:r>
    </w:p>
    <w:p w14:paraId="69628769" w14:textId="0CCA4226" w:rsidR="00DE3678" w:rsidRDefault="00DE3678" w:rsidP="001A0DC8">
      <w:pPr>
        <w:ind w:firstLine="708"/>
        <w:jc w:val="both"/>
        <w:rPr>
          <w:rFonts w:ascii="Times New Roman" w:eastAsia="Times New Roman" w:hAnsi="Times New Roman" w:cs="Times New Roman"/>
          <w:sz w:val="24"/>
          <w:szCs w:val="24"/>
          <w:shd w:val="clear" w:color="auto" w:fill="FFFFFF"/>
          <w:lang w:val="sr-Cyrl-RS"/>
        </w:rPr>
      </w:pPr>
    </w:p>
    <w:p w14:paraId="46585F6E" w14:textId="77777777" w:rsidR="00DE3678" w:rsidRPr="001A0DC8" w:rsidRDefault="00DE3678" w:rsidP="001A0DC8">
      <w:pPr>
        <w:ind w:firstLine="708"/>
        <w:jc w:val="both"/>
        <w:rPr>
          <w:rFonts w:ascii="Times New Roman" w:eastAsia="Times New Roman" w:hAnsi="Times New Roman" w:cs="Times New Roman"/>
          <w:sz w:val="24"/>
          <w:szCs w:val="24"/>
          <w:shd w:val="clear" w:color="auto" w:fill="FFFFFF"/>
          <w:lang w:val="sr-Cyrl-RS"/>
        </w:rPr>
      </w:pPr>
    </w:p>
    <w:p w14:paraId="2AE5C3EE" w14:textId="77777777" w:rsidR="004D23EA" w:rsidRDefault="004D23EA" w:rsidP="00836B41">
      <w:pPr>
        <w:pStyle w:val="Heading5"/>
        <w:rPr>
          <w:rFonts w:ascii="Times New Roman" w:hAnsi="Times New Roman" w:cs="Times New Roman"/>
          <w:sz w:val="24"/>
          <w:szCs w:val="24"/>
        </w:rPr>
        <w:sectPr w:rsidR="004D23EA" w:rsidSect="005B6C61">
          <w:headerReference w:type="even" r:id="rId22"/>
          <w:headerReference w:type="default" r:id="rId23"/>
          <w:footerReference w:type="default" r:id="rId24"/>
          <w:headerReference w:type="first" r:id="rId25"/>
          <w:pgSz w:w="11906" w:h="16838"/>
          <w:pgMar w:top="1440" w:right="1440" w:bottom="1440" w:left="1440" w:header="432" w:footer="720" w:gutter="0"/>
          <w:cols w:space="720"/>
          <w:docGrid w:linePitch="360"/>
        </w:sectPr>
      </w:pPr>
    </w:p>
    <w:p w14:paraId="4B9A3B1E" w14:textId="77777777" w:rsidR="004D23EA" w:rsidRPr="004D23EA" w:rsidRDefault="004D23EA" w:rsidP="004D23EA">
      <w:pPr>
        <w:pStyle w:val="Heading5"/>
        <w:jc w:val="center"/>
        <w:rPr>
          <w:rFonts w:ascii="Times New Roman" w:hAnsi="Times New Roman" w:cs="Times New Roman"/>
          <w:sz w:val="24"/>
          <w:szCs w:val="24"/>
        </w:rPr>
      </w:pPr>
    </w:p>
    <w:p w14:paraId="76DAD230" w14:textId="77777777" w:rsidR="004D23EA" w:rsidRPr="00CA73DE" w:rsidRDefault="004D23EA" w:rsidP="00B26B4D">
      <w:pPr>
        <w:pStyle w:val="Heading1"/>
        <w:jc w:val="center"/>
        <w:rPr>
          <w:rFonts w:ascii="Times New Roman" w:hAnsi="Times New Roman" w:cs="Times New Roman"/>
          <w:sz w:val="24"/>
          <w:szCs w:val="24"/>
        </w:rPr>
      </w:pPr>
      <w:bookmarkStart w:id="21" w:name="_Toc211860028"/>
      <w:r w:rsidRPr="00CA73DE">
        <w:rPr>
          <w:rFonts w:ascii="Times New Roman" w:hAnsi="Times New Roman" w:cs="Times New Roman"/>
          <w:sz w:val="24"/>
          <w:szCs w:val="24"/>
        </w:rPr>
        <w:t>Кључни показатељи учинка у односу на опште и посебне циљеве и мере за њихово спровођење</w:t>
      </w:r>
      <w:bookmarkEnd w:id="21"/>
    </w:p>
    <w:p w14:paraId="43BE6D54" w14:textId="77777777" w:rsidR="004D23EA" w:rsidRDefault="004D23EA" w:rsidP="00426D9C">
      <w:pPr>
        <w:spacing w:after="0" w:line="240" w:lineRule="auto"/>
        <w:ind w:firstLine="706"/>
        <w:jc w:val="both"/>
        <w:rPr>
          <w:rFonts w:ascii="Times New Roman" w:hAnsi="Times New Roman" w:cs="Times New Roman"/>
          <w:sz w:val="24"/>
          <w:szCs w:val="24"/>
          <w:lang w:val="sr-Cyrl-RS"/>
        </w:rPr>
      </w:pPr>
    </w:p>
    <w:p w14:paraId="7B750CF3" w14:textId="77777777" w:rsidR="004D23EA" w:rsidRDefault="004D23EA" w:rsidP="00426D9C">
      <w:pPr>
        <w:spacing w:after="0" w:line="240" w:lineRule="auto"/>
        <w:ind w:firstLine="706"/>
        <w:jc w:val="both"/>
        <w:rPr>
          <w:rFonts w:ascii="Times New Roman" w:hAnsi="Times New Roman" w:cs="Times New Roman"/>
          <w:sz w:val="24"/>
          <w:szCs w:val="24"/>
          <w:lang w:val="sr-Cyrl-RS"/>
        </w:rPr>
      </w:pPr>
    </w:p>
    <w:tbl>
      <w:tblPr>
        <w:tblW w:w="1241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48"/>
        <w:gridCol w:w="30"/>
        <w:gridCol w:w="2610"/>
        <w:gridCol w:w="45"/>
        <w:gridCol w:w="1336"/>
        <w:gridCol w:w="46"/>
        <w:gridCol w:w="1446"/>
        <w:gridCol w:w="40"/>
        <w:gridCol w:w="30"/>
        <w:gridCol w:w="2205"/>
        <w:gridCol w:w="30"/>
        <w:gridCol w:w="30"/>
        <w:gridCol w:w="2459"/>
        <w:gridCol w:w="60"/>
      </w:tblGrid>
      <w:tr w:rsidR="00F84BAF" w:rsidRPr="00175D1D" w14:paraId="1FC20543" w14:textId="77777777" w:rsidTr="00857906">
        <w:trPr>
          <w:gridAfter w:val="1"/>
          <w:wAfter w:w="15" w:type="dxa"/>
          <w:tblCellSpacing w:w="15" w:type="dxa"/>
          <w:jc w:val="center"/>
        </w:trPr>
        <w:tc>
          <w:tcPr>
            <w:tcW w:w="2033" w:type="dxa"/>
            <w:gridSpan w:val="2"/>
            <w:shd w:val="clear" w:color="auto" w:fill="FBE4D5" w:themeFill="accent2" w:themeFillTint="33"/>
            <w:vAlign w:val="center"/>
            <w:hideMark/>
          </w:tcPr>
          <w:p w14:paraId="547EB386" w14:textId="77777777" w:rsidR="00F84BAF" w:rsidRPr="00175D1D" w:rsidRDefault="00F84BAF" w:rsidP="009B3230">
            <w:pPr>
              <w:spacing w:after="0" w:line="240" w:lineRule="auto"/>
              <w:jc w:val="center"/>
              <w:rPr>
                <w:rFonts w:ascii="Times New Roman" w:eastAsia="Times New Roman" w:hAnsi="Times New Roman" w:cs="Times New Roman"/>
                <w:b/>
                <w:bCs/>
                <w:sz w:val="22"/>
                <w:szCs w:val="22"/>
              </w:rPr>
            </w:pPr>
            <w:r w:rsidRPr="00175D1D">
              <w:rPr>
                <w:rFonts w:ascii="Times New Roman" w:eastAsia="Times New Roman" w:hAnsi="Times New Roman" w:cs="Times New Roman"/>
                <w:b/>
                <w:bCs/>
                <w:sz w:val="22"/>
                <w:szCs w:val="22"/>
              </w:rPr>
              <w:t>Циљеви</w:t>
            </w:r>
          </w:p>
        </w:tc>
        <w:tc>
          <w:tcPr>
            <w:tcW w:w="2580" w:type="dxa"/>
            <w:shd w:val="clear" w:color="auto" w:fill="FBE4D5" w:themeFill="accent2" w:themeFillTint="33"/>
            <w:vAlign w:val="center"/>
            <w:hideMark/>
          </w:tcPr>
          <w:p w14:paraId="1BB9EF3A" w14:textId="77777777" w:rsidR="00F84BAF" w:rsidRPr="00175D1D" w:rsidRDefault="00F84BAF" w:rsidP="009B3230">
            <w:pPr>
              <w:spacing w:after="0" w:line="240" w:lineRule="auto"/>
              <w:jc w:val="center"/>
              <w:rPr>
                <w:rFonts w:ascii="Times New Roman" w:eastAsia="Times New Roman" w:hAnsi="Times New Roman" w:cs="Times New Roman"/>
                <w:b/>
                <w:bCs/>
                <w:sz w:val="22"/>
                <w:szCs w:val="22"/>
              </w:rPr>
            </w:pPr>
            <w:r w:rsidRPr="00175D1D">
              <w:rPr>
                <w:rFonts w:ascii="Times New Roman" w:eastAsia="Times New Roman" w:hAnsi="Times New Roman" w:cs="Times New Roman"/>
                <w:b/>
                <w:bCs/>
                <w:sz w:val="22"/>
                <w:szCs w:val="22"/>
              </w:rPr>
              <w:t>Показатељ</w:t>
            </w:r>
          </w:p>
        </w:tc>
        <w:tc>
          <w:tcPr>
            <w:tcW w:w="1397" w:type="dxa"/>
            <w:gridSpan w:val="3"/>
            <w:shd w:val="clear" w:color="auto" w:fill="FBE4D5" w:themeFill="accent2" w:themeFillTint="33"/>
            <w:vAlign w:val="center"/>
            <w:hideMark/>
          </w:tcPr>
          <w:p w14:paraId="7D39C47B" w14:textId="77777777" w:rsidR="00F84BAF" w:rsidRPr="00175D1D" w:rsidRDefault="00F84BAF" w:rsidP="009B3230">
            <w:pPr>
              <w:spacing w:after="0" w:line="240" w:lineRule="auto"/>
              <w:jc w:val="center"/>
              <w:rPr>
                <w:rFonts w:ascii="Times New Roman" w:eastAsia="Times New Roman" w:hAnsi="Times New Roman" w:cs="Times New Roman"/>
                <w:b/>
                <w:bCs/>
                <w:sz w:val="22"/>
                <w:szCs w:val="22"/>
              </w:rPr>
            </w:pPr>
            <w:r w:rsidRPr="00175D1D">
              <w:rPr>
                <w:rFonts w:ascii="Times New Roman" w:eastAsia="Times New Roman" w:hAnsi="Times New Roman" w:cs="Times New Roman"/>
                <w:b/>
                <w:bCs/>
                <w:sz w:val="22"/>
                <w:szCs w:val="22"/>
              </w:rPr>
              <w:t>Почетна вредност</w:t>
            </w:r>
          </w:p>
        </w:tc>
        <w:tc>
          <w:tcPr>
            <w:tcW w:w="1416" w:type="dxa"/>
            <w:shd w:val="clear" w:color="auto" w:fill="FBE4D5" w:themeFill="accent2" w:themeFillTint="33"/>
            <w:vAlign w:val="center"/>
            <w:hideMark/>
          </w:tcPr>
          <w:p w14:paraId="2C339E2B" w14:textId="3BCAF537" w:rsidR="00F84BAF" w:rsidRPr="003468B1" w:rsidRDefault="003468B1" w:rsidP="009B3230">
            <w:pPr>
              <w:spacing w:after="0" w:line="240" w:lineRule="auto"/>
              <w:jc w:val="center"/>
              <w:rPr>
                <w:rFonts w:ascii="Times New Roman" w:eastAsia="Times New Roman" w:hAnsi="Times New Roman" w:cs="Times New Roman"/>
                <w:b/>
                <w:bCs/>
                <w:sz w:val="22"/>
                <w:szCs w:val="22"/>
                <w:lang w:val="sr-Cyrl-RS"/>
              </w:rPr>
            </w:pPr>
            <w:r>
              <w:rPr>
                <w:rFonts w:ascii="Times New Roman" w:eastAsia="Times New Roman" w:hAnsi="Times New Roman" w:cs="Times New Roman"/>
                <w:b/>
                <w:bCs/>
                <w:sz w:val="22"/>
                <w:szCs w:val="22"/>
              </w:rPr>
              <w:t>Циљана вредност</w:t>
            </w:r>
            <w:r w:rsidR="00262412">
              <w:rPr>
                <w:rFonts w:ascii="Times New Roman" w:eastAsia="Times New Roman" w:hAnsi="Times New Roman" w:cs="Times New Roman"/>
                <w:b/>
                <w:bCs/>
                <w:sz w:val="22"/>
                <w:szCs w:val="22"/>
              </w:rPr>
              <w:t xml:space="preserve"> 2028</w:t>
            </w:r>
            <w:r>
              <w:rPr>
                <w:rStyle w:val="FootnoteReference"/>
                <w:rFonts w:ascii="Times New Roman" w:eastAsia="Times New Roman" w:hAnsi="Times New Roman" w:cs="Times New Roman"/>
                <w:b/>
                <w:bCs/>
                <w:sz w:val="22"/>
                <w:szCs w:val="22"/>
              </w:rPr>
              <w:footnoteReference w:id="3"/>
            </w:r>
          </w:p>
        </w:tc>
        <w:tc>
          <w:tcPr>
            <w:tcW w:w="2275" w:type="dxa"/>
            <w:gridSpan w:val="4"/>
            <w:shd w:val="clear" w:color="auto" w:fill="FBE4D5" w:themeFill="accent2" w:themeFillTint="33"/>
            <w:vAlign w:val="center"/>
            <w:hideMark/>
          </w:tcPr>
          <w:p w14:paraId="53479849" w14:textId="77777777" w:rsidR="00F84BAF" w:rsidRPr="00175D1D" w:rsidRDefault="00F84BAF" w:rsidP="009B3230">
            <w:pPr>
              <w:spacing w:after="0" w:line="240" w:lineRule="auto"/>
              <w:jc w:val="center"/>
              <w:rPr>
                <w:rFonts w:ascii="Times New Roman" w:eastAsia="Times New Roman" w:hAnsi="Times New Roman" w:cs="Times New Roman"/>
                <w:b/>
                <w:bCs/>
                <w:sz w:val="22"/>
                <w:szCs w:val="22"/>
              </w:rPr>
            </w:pPr>
            <w:r w:rsidRPr="00175D1D">
              <w:rPr>
                <w:rFonts w:ascii="Times New Roman" w:eastAsia="Times New Roman" w:hAnsi="Times New Roman" w:cs="Times New Roman"/>
                <w:b/>
                <w:bCs/>
                <w:sz w:val="22"/>
                <w:szCs w:val="22"/>
              </w:rPr>
              <w:t>Надлежна институција</w:t>
            </w:r>
          </w:p>
        </w:tc>
        <w:tc>
          <w:tcPr>
            <w:tcW w:w="2459" w:type="dxa"/>
            <w:gridSpan w:val="2"/>
            <w:shd w:val="clear" w:color="auto" w:fill="FBE4D5" w:themeFill="accent2" w:themeFillTint="33"/>
            <w:vAlign w:val="center"/>
            <w:hideMark/>
          </w:tcPr>
          <w:p w14:paraId="7CA9F8FD" w14:textId="77777777" w:rsidR="00F84BAF" w:rsidRPr="00175D1D" w:rsidRDefault="00F84BAF" w:rsidP="009B3230">
            <w:pPr>
              <w:spacing w:after="0" w:line="240" w:lineRule="auto"/>
              <w:jc w:val="center"/>
              <w:rPr>
                <w:rFonts w:ascii="Times New Roman" w:eastAsia="Times New Roman" w:hAnsi="Times New Roman" w:cs="Times New Roman"/>
                <w:b/>
                <w:bCs/>
                <w:sz w:val="22"/>
                <w:szCs w:val="22"/>
              </w:rPr>
            </w:pPr>
            <w:r w:rsidRPr="00175D1D">
              <w:rPr>
                <w:rFonts w:ascii="Times New Roman" w:eastAsia="Times New Roman" w:hAnsi="Times New Roman" w:cs="Times New Roman"/>
                <w:b/>
                <w:bCs/>
                <w:sz w:val="22"/>
                <w:szCs w:val="22"/>
              </w:rPr>
              <w:t>Извор верификације</w:t>
            </w:r>
          </w:p>
        </w:tc>
      </w:tr>
      <w:tr w:rsidR="00F84BAF" w:rsidRPr="00175D1D" w14:paraId="2238F119" w14:textId="77777777" w:rsidTr="00885ED6">
        <w:trPr>
          <w:gridAfter w:val="1"/>
          <w:wAfter w:w="15" w:type="dxa"/>
          <w:tblCellSpacing w:w="15" w:type="dxa"/>
          <w:jc w:val="center"/>
        </w:trPr>
        <w:tc>
          <w:tcPr>
            <w:tcW w:w="2033" w:type="dxa"/>
            <w:gridSpan w:val="2"/>
            <w:vMerge w:val="restart"/>
            <w:shd w:val="clear" w:color="auto" w:fill="D9E2F3" w:themeFill="accent5" w:themeFillTint="33"/>
            <w:vAlign w:val="center"/>
            <w:hideMark/>
          </w:tcPr>
          <w:p w14:paraId="71509ED9"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b/>
                <w:bCs/>
                <w:sz w:val="22"/>
                <w:szCs w:val="22"/>
              </w:rPr>
              <w:t>Општи циљ:</w:t>
            </w:r>
            <w:r w:rsidRPr="00175D1D">
              <w:rPr>
                <w:rFonts w:ascii="Times New Roman" w:eastAsia="Times New Roman" w:hAnsi="Times New Roman" w:cs="Times New Roman"/>
                <w:sz w:val="22"/>
                <w:szCs w:val="22"/>
              </w:rPr>
              <w:t xml:space="preserve"> Остваривање одрживог буџета са стабилним јавним дугом у односу на БДП уз</w:t>
            </w:r>
            <w:r>
              <w:rPr>
                <w:rFonts w:ascii="Times New Roman" w:eastAsia="Times New Roman" w:hAnsi="Times New Roman" w:cs="Times New Roman"/>
                <w:sz w:val="22"/>
                <w:szCs w:val="22"/>
              </w:rPr>
              <w:t xml:space="preserve"> помоћ</w:t>
            </w:r>
            <w:r w:rsidRPr="00175D1D">
              <w:rPr>
                <w:rFonts w:ascii="Times New Roman" w:eastAsia="Times New Roman" w:hAnsi="Times New Roman" w:cs="Times New Roman"/>
                <w:sz w:val="22"/>
                <w:szCs w:val="22"/>
              </w:rPr>
              <w:t xml:space="preserve"> боље</w:t>
            </w:r>
            <w:r>
              <w:rPr>
                <w:rFonts w:ascii="Times New Roman" w:eastAsia="Times New Roman" w:hAnsi="Times New Roman" w:cs="Times New Roman"/>
                <w:sz w:val="22"/>
                <w:szCs w:val="22"/>
                <w:lang w:val="sr-Cyrl-RS"/>
              </w:rPr>
              <w:t>г финансијског</w:t>
            </w:r>
            <w:r>
              <w:rPr>
                <w:rFonts w:ascii="Times New Roman" w:eastAsia="Times New Roman" w:hAnsi="Times New Roman" w:cs="Times New Roman"/>
                <w:sz w:val="22"/>
                <w:szCs w:val="22"/>
              </w:rPr>
              <w:t xml:space="preserve"> управљања и контроле</w:t>
            </w:r>
            <w:r>
              <w:rPr>
                <w:rFonts w:ascii="Times New Roman" w:eastAsia="Times New Roman" w:hAnsi="Times New Roman" w:cs="Times New Roman"/>
                <w:sz w:val="22"/>
                <w:szCs w:val="22"/>
                <w:lang w:val="sr-Cyrl-RS"/>
              </w:rPr>
              <w:t>, процеса ревизије</w:t>
            </w:r>
            <w:r>
              <w:rPr>
                <w:rFonts w:ascii="Times New Roman" w:eastAsia="Times New Roman" w:hAnsi="Times New Roman" w:cs="Times New Roman"/>
                <w:sz w:val="22"/>
                <w:szCs w:val="22"/>
              </w:rPr>
              <w:t xml:space="preserve"> и повезивања</w:t>
            </w:r>
            <w:r w:rsidRPr="00175D1D">
              <w:rPr>
                <w:rFonts w:ascii="Times New Roman" w:eastAsia="Times New Roman" w:hAnsi="Times New Roman" w:cs="Times New Roman"/>
                <w:sz w:val="22"/>
                <w:szCs w:val="22"/>
              </w:rPr>
              <w:t xml:space="preserve"> буџетског планирања са политикама Владе</w:t>
            </w:r>
          </w:p>
        </w:tc>
        <w:tc>
          <w:tcPr>
            <w:tcW w:w="2580" w:type="dxa"/>
            <w:vAlign w:val="center"/>
            <w:hideMark/>
          </w:tcPr>
          <w:p w14:paraId="3CEADDEC"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Реални раст БДП (%)</w:t>
            </w:r>
          </w:p>
        </w:tc>
        <w:tc>
          <w:tcPr>
            <w:tcW w:w="1397" w:type="dxa"/>
            <w:gridSpan w:val="3"/>
            <w:vAlign w:val="center"/>
            <w:hideMark/>
          </w:tcPr>
          <w:p w14:paraId="40615913" w14:textId="43F7309E" w:rsidR="00F84BAF" w:rsidRPr="00885ED6" w:rsidRDefault="00F25A36">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3,9</w:t>
            </w:r>
          </w:p>
        </w:tc>
        <w:tc>
          <w:tcPr>
            <w:tcW w:w="1416" w:type="dxa"/>
            <w:vAlign w:val="center"/>
            <w:hideMark/>
          </w:tcPr>
          <w:p w14:paraId="71A3074A" w14:textId="008A4241" w:rsidR="00F84BAF" w:rsidRPr="00885ED6" w:rsidRDefault="00F25A36">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3,5</w:t>
            </w:r>
          </w:p>
        </w:tc>
        <w:tc>
          <w:tcPr>
            <w:tcW w:w="2275" w:type="dxa"/>
            <w:gridSpan w:val="4"/>
            <w:vAlign w:val="center"/>
            <w:hideMark/>
          </w:tcPr>
          <w:p w14:paraId="165B9679"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Министарство финансија</w:t>
            </w:r>
          </w:p>
        </w:tc>
        <w:tc>
          <w:tcPr>
            <w:tcW w:w="2459" w:type="dxa"/>
            <w:gridSpan w:val="2"/>
            <w:vAlign w:val="center"/>
            <w:hideMark/>
          </w:tcPr>
          <w:p w14:paraId="52A86BB5"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Фискална стратегија, Програм економских реформи</w:t>
            </w:r>
          </w:p>
        </w:tc>
      </w:tr>
      <w:tr w:rsidR="00F84BAF" w:rsidRPr="00175D1D" w14:paraId="3E0CC3E9" w14:textId="77777777" w:rsidTr="00885ED6">
        <w:trPr>
          <w:gridAfter w:val="1"/>
          <w:wAfter w:w="15" w:type="dxa"/>
          <w:tblCellSpacing w:w="15" w:type="dxa"/>
          <w:jc w:val="center"/>
        </w:trPr>
        <w:tc>
          <w:tcPr>
            <w:tcW w:w="2033" w:type="dxa"/>
            <w:gridSpan w:val="2"/>
            <w:vMerge/>
            <w:shd w:val="clear" w:color="auto" w:fill="D9E2F3" w:themeFill="accent5" w:themeFillTint="33"/>
            <w:vAlign w:val="center"/>
            <w:hideMark/>
          </w:tcPr>
          <w:p w14:paraId="7D860699" w14:textId="77777777" w:rsidR="00F84BAF" w:rsidRPr="00175D1D" w:rsidRDefault="00F84BAF" w:rsidP="009B3230">
            <w:pPr>
              <w:spacing w:after="0" w:line="240" w:lineRule="auto"/>
              <w:rPr>
                <w:rFonts w:ascii="Times New Roman" w:eastAsia="Times New Roman" w:hAnsi="Times New Roman" w:cs="Times New Roman"/>
                <w:sz w:val="22"/>
                <w:szCs w:val="22"/>
              </w:rPr>
            </w:pPr>
          </w:p>
        </w:tc>
        <w:tc>
          <w:tcPr>
            <w:tcW w:w="2580" w:type="dxa"/>
            <w:vAlign w:val="center"/>
            <w:hideMark/>
          </w:tcPr>
          <w:p w14:paraId="19B81678"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Ниво дуга сектора државе у БДП-у (%)</w:t>
            </w:r>
          </w:p>
        </w:tc>
        <w:tc>
          <w:tcPr>
            <w:tcW w:w="1397" w:type="dxa"/>
            <w:gridSpan w:val="3"/>
            <w:vAlign w:val="center"/>
            <w:hideMark/>
          </w:tcPr>
          <w:p w14:paraId="06556475" w14:textId="24575520" w:rsidR="00F84BAF" w:rsidRPr="00885ED6" w:rsidRDefault="00F25A36">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46,9</w:t>
            </w:r>
          </w:p>
        </w:tc>
        <w:tc>
          <w:tcPr>
            <w:tcW w:w="1416" w:type="dxa"/>
            <w:vAlign w:val="center"/>
            <w:hideMark/>
          </w:tcPr>
          <w:p w14:paraId="14FB9022" w14:textId="6611679D" w:rsidR="00F84BAF" w:rsidRPr="00885ED6" w:rsidRDefault="00F25A36" w:rsidP="009B3230">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44,1</w:t>
            </w:r>
          </w:p>
        </w:tc>
        <w:tc>
          <w:tcPr>
            <w:tcW w:w="2275" w:type="dxa"/>
            <w:gridSpan w:val="4"/>
            <w:vAlign w:val="center"/>
            <w:hideMark/>
          </w:tcPr>
          <w:p w14:paraId="11D5219A"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Министарство финансија</w:t>
            </w:r>
          </w:p>
        </w:tc>
        <w:tc>
          <w:tcPr>
            <w:tcW w:w="2459" w:type="dxa"/>
            <w:gridSpan w:val="2"/>
            <w:vAlign w:val="center"/>
            <w:hideMark/>
          </w:tcPr>
          <w:p w14:paraId="3876BBBB" w14:textId="77777777" w:rsidR="00F84BAF" w:rsidRPr="00175D1D" w:rsidRDefault="00F84BAF" w:rsidP="009B3230">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2"/>
                <w:szCs w:val="22"/>
              </w:rPr>
              <w:t>Фискална стратегија, Програм економских реформи</w:t>
            </w:r>
          </w:p>
        </w:tc>
      </w:tr>
      <w:tr w:rsidR="00F84BAF" w:rsidRPr="00175D1D" w14:paraId="410E2027" w14:textId="77777777" w:rsidTr="00857906">
        <w:trPr>
          <w:gridAfter w:val="1"/>
          <w:wAfter w:w="15" w:type="dxa"/>
          <w:tblCellSpacing w:w="15" w:type="dxa"/>
          <w:jc w:val="center"/>
        </w:trPr>
        <w:tc>
          <w:tcPr>
            <w:tcW w:w="2033" w:type="dxa"/>
            <w:gridSpan w:val="2"/>
            <w:shd w:val="clear" w:color="auto" w:fill="D9E2F3" w:themeFill="accent5" w:themeFillTint="33"/>
            <w:vAlign w:val="center"/>
          </w:tcPr>
          <w:p w14:paraId="0AC4865B" w14:textId="77777777" w:rsidR="00F84BAF" w:rsidRPr="00175D1D" w:rsidRDefault="00F84BAF" w:rsidP="004D23EA">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 xml:space="preserve">Посебан циљ I: </w:t>
            </w:r>
            <w:r w:rsidRPr="00175D1D">
              <w:rPr>
                <w:rFonts w:ascii="Times New Roman" w:eastAsia="Times New Roman" w:hAnsi="Times New Roman" w:cs="Times New Roman"/>
                <w:bCs/>
                <w:sz w:val="24"/>
                <w:szCs w:val="24"/>
              </w:rPr>
              <w:t xml:space="preserve">Унапређени капацитети за </w:t>
            </w:r>
            <w:r w:rsidRPr="00175D1D">
              <w:rPr>
                <w:rFonts w:ascii="Times New Roman" w:eastAsia="Times New Roman" w:hAnsi="Times New Roman" w:cs="Times New Roman"/>
                <w:bCs/>
                <w:sz w:val="24"/>
                <w:szCs w:val="24"/>
              </w:rPr>
              <w:lastRenderedPageBreak/>
              <w:t>буџетско планирање и управљање јавним инвестицијама</w:t>
            </w:r>
          </w:p>
        </w:tc>
        <w:tc>
          <w:tcPr>
            <w:tcW w:w="2580" w:type="dxa"/>
            <w:shd w:val="clear" w:color="auto" w:fill="FFFFFF" w:themeFill="background1"/>
            <w:vAlign w:val="center"/>
          </w:tcPr>
          <w:p w14:paraId="30631A31" w14:textId="336E67F6" w:rsidR="00F84BAF" w:rsidRPr="00FE322C" w:rsidRDefault="00FE322C" w:rsidP="004D23EA">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lastRenderedPageBreak/>
              <w:t>Дефицит сектора државе до 3% БДП-а</w:t>
            </w:r>
          </w:p>
        </w:tc>
        <w:tc>
          <w:tcPr>
            <w:tcW w:w="1397" w:type="dxa"/>
            <w:gridSpan w:val="3"/>
            <w:vAlign w:val="center"/>
          </w:tcPr>
          <w:p w14:paraId="7AA0CBD7" w14:textId="3D3F1AA2" w:rsidR="00F84BAF" w:rsidRPr="00FE322C" w:rsidRDefault="00FE322C" w:rsidP="004D23EA">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2% у 2024</w:t>
            </w:r>
          </w:p>
        </w:tc>
        <w:tc>
          <w:tcPr>
            <w:tcW w:w="1416" w:type="dxa"/>
            <w:vAlign w:val="center"/>
          </w:tcPr>
          <w:p w14:paraId="05B8E4E1" w14:textId="226970DF" w:rsidR="00FE322C" w:rsidRPr="00FE322C" w:rsidRDefault="00FE322C" w:rsidP="004D23EA">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2028-2,5</w:t>
            </w:r>
          </w:p>
        </w:tc>
        <w:tc>
          <w:tcPr>
            <w:tcW w:w="2275" w:type="dxa"/>
            <w:gridSpan w:val="4"/>
            <w:vAlign w:val="center"/>
          </w:tcPr>
          <w:p w14:paraId="21314343" w14:textId="59AF3F39" w:rsidR="00F84BAF" w:rsidRPr="00FE322C" w:rsidRDefault="00FE322C" w:rsidP="004D23EA">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Министарство финансија</w:t>
            </w:r>
          </w:p>
        </w:tc>
        <w:tc>
          <w:tcPr>
            <w:tcW w:w="2459" w:type="dxa"/>
            <w:gridSpan w:val="2"/>
            <w:vAlign w:val="center"/>
          </w:tcPr>
          <w:p w14:paraId="79EE2BAA" w14:textId="334764AB" w:rsidR="00F84BAF" w:rsidRPr="00FE322C" w:rsidRDefault="00FE322C" w:rsidP="004D23EA">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Ревидирана Фискална стратегија</w:t>
            </w:r>
          </w:p>
        </w:tc>
      </w:tr>
      <w:tr w:rsidR="00F84BAF" w:rsidRPr="00175D1D" w14:paraId="2263E0A7" w14:textId="77777777" w:rsidTr="00857906">
        <w:trPr>
          <w:gridAfter w:val="1"/>
          <w:wAfter w:w="15" w:type="dxa"/>
          <w:tblCellSpacing w:w="15" w:type="dxa"/>
          <w:jc w:val="center"/>
        </w:trPr>
        <w:tc>
          <w:tcPr>
            <w:tcW w:w="2033" w:type="dxa"/>
            <w:gridSpan w:val="2"/>
            <w:shd w:val="clear" w:color="auto" w:fill="FBE4D5" w:themeFill="accent2" w:themeFillTint="33"/>
            <w:vAlign w:val="center"/>
          </w:tcPr>
          <w:p w14:paraId="55F45AB3" w14:textId="77777777" w:rsidR="00F84BAF" w:rsidRPr="00175D1D" w:rsidRDefault="00F84BAF" w:rsidP="00A64D8E">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Мера</w:t>
            </w:r>
          </w:p>
        </w:tc>
        <w:tc>
          <w:tcPr>
            <w:tcW w:w="2580" w:type="dxa"/>
            <w:shd w:val="clear" w:color="auto" w:fill="FBE4D5" w:themeFill="accent2" w:themeFillTint="33"/>
            <w:vAlign w:val="center"/>
          </w:tcPr>
          <w:p w14:paraId="1A485966" w14:textId="77777777" w:rsidR="00F84BAF" w:rsidRPr="00175D1D" w:rsidRDefault="00F84BAF" w:rsidP="00A64D8E">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123EBD2A" w14:textId="77777777" w:rsidR="00F84BAF" w:rsidRPr="00175D1D" w:rsidRDefault="00F84BAF" w:rsidP="00A64D8E">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Почетна вредност / година</w:t>
            </w:r>
          </w:p>
        </w:tc>
        <w:tc>
          <w:tcPr>
            <w:tcW w:w="1416" w:type="dxa"/>
            <w:shd w:val="clear" w:color="auto" w:fill="FBE4D5" w:themeFill="accent2" w:themeFillTint="33"/>
            <w:vAlign w:val="center"/>
          </w:tcPr>
          <w:p w14:paraId="0BEBA723" w14:textId="0EC7D09E" w:rsidR="00F84BAF" w:rsidRPr="00262412" w:rsidRDefault="003468B1" w:rsidP="00262412">
            <w:pPr>
              <w:spacing w:after="0" w:line="240" w:lineRule="auto"/>
              <w:jc w:val="center"/>
              <w:rPr>
                <w:rFonts w:ascii="Times New Roman" w:eastAsia="Times New Roman" w:hAnsi="Times New Roman" w:cs="Times New Roman"/>
                <w:sz w:val="22"/>
                <w:szCs w:val="22"/>
                <w:lang w:val="sr-Cyrl-RS"/>
              </w:rPr>
            </w:pPr>
            <w:r>
              <w:rPr>
                <w:rFonts w:ascii="Times New Roman" w:eastAsia="Times New Roman" w:hAnsi="Times New Roman" w:cs="Times New Roman"/>
                <w:b/>
                <w:bCs/>
                <w:sz w:val="24"/>
                <w:szCs w:val="24"/>
              </w:rPr>
              <w:t>Циљана вредност</w:t>
            </w:r>
            <w:r w:rsidR="00F84BAF">
              <w:rPr>
                <w:rFonts w:ascii="Times New Roman" w:eastAsia="Times New Roman" w:hAnsi="Times New Roman" w:cs="Times New Roman"/>
                <w:b/>
                <w:bCs/>
                <w:sz w:val="24"/>
                <w:szCs w:val="24"/>
              </w:rPr>
              <w:t xml:space="preserve"> </w:t>
            </w:r>
            <w:r w:rsidR="00262412">
              <w:rPr>
                <w:rFonts w:ascii="Times New Roman" w:eastAsia="Times New Roman" w:hAnsi="Times New Roman" w:cs="Times New Roman"/>
                <w:b/>
                <w:bCs/>
                <w:sz w:val="24"/>
                <w:szCs w:val="24"/>
                <w:lang w:val="sr-Cyrl-RS"/>
              </w:rPr>
              <w:t>2028</w:t>
            </w:r>
          </w:p>
        </w:tc>
        <w:tc>
          <w:tcPr>
            <w:tcW w:w="2275" w:type="dxa"/>
            <w:gridSpan w:val="4"/>
            <w:shd w:val="clear" w:color="auto" w:fill="FBE4D5" w:themeFill="accent2" w:themeFillTint="33"/>
            <w:vAlign w:val="center"/>
          </w:tcPr>
          <w:p w14:paraId="6A77AA00" w14:textId="77777777" w:rsidR="00F84BAF" w:rsidRPr="00175D1D" w:rsidRDefault="00F84BAF" w:rsidP="00A64D8E">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Надлежна институција</w:t>
            </w:r>
          </w:p>
        </w:tc>
        <w:tc>
          <w:tcPr>
            <w:tcW w:w="2459" w:type="dxa"/>
            <w:gridSpan w:val="2"/>
            <w:shd w:val="clear" w:color="auto" w:fill="FBE4D5" w:themeFill="accent2" w:themeFillTint="33"/>
            <w:vAlign w:val="center"/>
          </w:tcPr>
          <w:p w14:paraId="0BC1BC5D" w14:textId="77777777" w:rsidR="00F84BAF" w:rsidRPr="00175D1D" w:rsidRDefault="00F84BAF" w:rsidP="00A64D8E">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Извор верификације</w:t>
            </w:r>
          </w:p>
        </w:tc>
      </w:tr>
      <w:tr w:rsidR="00857906" w:rsidRPr="00175D1D" w14:paraId="34BCF80A" w14:textId="77777777" w:rsidTr="00053CE7">
        <w:trPr>
          <w:gridAfter w:val="1"/>
          <w:wAfter w:w="15" w:type="dxa"/>
          <w:trHeight w:val="1766"/>
          <w:tblCellSpacing w:w="15" w:type="dxa"/>
          <w:jc w:val="center"/>
        </w:trPr>
        <w:tc>
          <w:tcPr>
            <w:tcW w:w="2033" w:type="dxa"/>
            <w:gridSpan w:val="2"/>
            <w:vAlign w:val="center"/>
          </w:tcPr>
          <w:p w14:paraId="6CAE283A" w14:textId="77777777" w:rsidR="00857906" w:rsidRPr="00175D1D" w:rsidRDefault="00857906" w:rsidP="00A64D8E">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1.1:</w:t>
            </w:r>
            <w:r w:rsidRPr="00175D1D">
              <w:rPr>
                <w:rFonts w:ascii="Times New Roman" w:eastAsia="Times New Roman" w:hAnsi="Times New Roman" w:cs="Times New Roman"/>
                <w:sz w:val="24"/>
                <w:szCs w:val="24"/>
              </w:rPr>
              <w:t xml:space="preserve"> Унапређење програмског буџета и средњорочног оквира расхода</w:t>
            </w:r>
          </w:p>
        </w:tc>
        <w:tc>
          <w:tcPr>
            <w:tcW w:w="2580" w:type="dxa"/>
            <w:vAlign w:val="center"/>
          </w:tcPr>
          <w:p w14:paraId="704A36CC" w14:textId="77777777" w:rsidR="00857906" w:rsidRPr="00175D1D" w:rsidRDefault="00857906" w:rsidP="00A64D8E">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Проценат здравствених установа које примењују програмски буџет</w:t>
            </w:r>
          </w:p>
        </w:tc>
        <w:tc>
          <w:tcPr>
            <w:tcW w:w="1397" w:type="dxa"/>
            <w:gridSpan w:val="3"/>
            <w:vAlign w:val="center"/>
          </w:tcPr>
          <w:p w14:paraId="2E904C43" w14:textId="77777777" w:rsidR="00857906" w:rsidRPr="00175D1D" w:rsidRDefault="00857906" w:rsidP="00A64D8E">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0 (2025)</w:t>
            </w:r>
          </w:p>
        </w:tc>
        <w:tc>
          <w:tcPr>
            <w:tcW w:w="1416" w:type="dxa"/>
            <w:vAlign w:val="center"/>
          </w:tcPr>
          <w:p w14:paraId="70CA66ED" w14:textId="53876192" w:rsidR="00857906" w:rsidRPr="00857906" w:rsidRDefault="00857906"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10</w:t>
            </w:r>
            <w:r w:rsidRPr="00857906">
              <w:rPr>
                <w:rFonts w:ascii="Times New Roman" w:eastAsia="Times New Roman" w:hAnsi="Times New Roman" w:cs="Times New Roman"/>
                <w:sz w:val="22"/>
                <w:szCs w:val="22"/>
                <w:lang w:val="sr-Cyrl-RS"/>
              </w:rPr>
              <w:t>0%</w:t>
            </w:r>
          </w:p>
        </w:tc>
        <w:tc>
          <w:tcPr>
            <w:tcW w:w="2275" w:type="dxa"/>
            <w:gridSpan w:val="4"/>
            <w:vAlign w:val="center"/>
          </w:tcPr>
          <w:p w14:paraId="1FDB81F8" w14:textId="77777777" w:rsidR="00857906" w:rsidRPr="00175D1D" w:rsidRDefault="00857906" w:rsidP="00A64D8E">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Министарство финансија</w:t>
            </w:r>
          </w:p>
        </w:tc>
        <w:tc>
          <w:tcPr>
            <w:tcW w:w="2459" w:type="dxa"/>
            <w:gridSpan w:val="2"/>
            <w:vAlign w:val="center"/>
          </w:tcPr>
          <w:p w14:paraId="4315C1EA" w14:textId="77777777" w:rsidR="00857906" w:rsidRPr="00175D1D" w:rsidRDefault="00857906" w:rsidP="00A64D8E">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Софтвер за припрему буџета здравствених установа</w:t>
            </w:r>
          </w:p>
        </w:tc>
      </w:tr>
      <w:tr w:rsidR="00F84BAF" w:rsidRPr="00175D1D" w14:paraId="70FF110A" w14:textId="77777777" w:rsidTr="00857906">
        <w:trPr>
          <w:gridAfter w:val="1"/>
          <w:wAfter w:w="15" w:type="dxa"/>
          <w:tblCellSpacing w:w="15" w:type="dxa"/>
          <w:jc w:val="center"/>
        </w:trPr>
        <w:tc>
          <w:tcPr>
            <w:tcW w:w="2033" w:type="dxa"/>
            <w:gridSpan w:val="2"/>
            <w:vAlign w:val="center"/>
          </w:tcPr>
          <w:p w14:paraId="23C1E805"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Мера 1.2:</w:t>
            </w:r>
            <w:r w:rsidRPr="00175D1D">
              <w:rPr>
                <w:rFonts w:ascii="Times New Roman" w:eastAsia="Times New Roman" w:hAnsi="Times New Roman" w:cs="Times New Roman"/>
                <w:sz w:val="24"/>
                <w:szCs w:val="24"/>
              </w:rPr>
              <w:t xml:space="preserve"> Јачање институционалних капацитета и методолошког оквира за зелено буџетирање</w:t>
            </w:r>
          </w:p>
        </w:tc>
        <w:tc>
          <w:tcPr>
            <w:tcW w:w="2580" w:type="dxa"/>
            <w:vAlign w:val="center"/>
          </w:tcPr>
          <w:p w14:paraId="60EECB07" w14:textId="74904EC0" w:rsidR="00F84BAF" w:rsidRPr="00735943" w:rsidRDefault="00857906" w:rsidP="00A64D8E">
            <w:pPr>
              <w:spacing w:after="0" w:line="240" w:lineRule="auto"/>
              <w:rPr>
                <w:rFonts w:ascii="Times New Roman" w:eastAsia="Times New Roman" w:hAnsi="Times New Roman" w:cs="Times New Roman"/>
                <w:i/>
                <w:sz w:val="22"/>
                <w:szCs w:val="22"/>
              </w:rPr>
            </w:pPr>
            <w:r w:rsidRPr="00857906">
              <w:rPr>
                <w:rFonts w:ascii="Times New Roman" w:eastAsia="Times New Roman" w:hAnsi="Times New Roman" w:cs="Times New Roman"/>
                <w:sz w:val="24"/>
                <w:szCs w:val="24"/>
              </w:rPr>
              <w:t>Обухват примене методологије за зелено буџетирање за све нивое власти</w:t>
            </w:r>
          </w:p>
        </w:tc>
        <w:tc>
          <w:tcPr>
            <w:tcW w:w="1397" w:type="dxa"/>
            <w:gridSpan w:val="3"/>
            <w:vAlign w:val="center"/>
          </w:tcPr>
          <w:p w14:paraId="5D6BBDF8" w14:textId="785973A4" w:rsidR="00F84BAF" w:rsidRPr="00857906" w:rsidRDefault="00857906"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lang w:val="sr-Cyrl-RS"/>
              </w:rPr>
              <w:t>% (2025)</w:t>
            </w:r>
          </w:p>
        </w:tc>
        <w:tc>
          <w:tcPr>
            <w:tcW w:w="1416" w:type="dxa"/>
            <w:vAlign w:val="center"/>
          </w:tcPr>
          <w:p w14:paraId="0963B1A8" w14:textId="2ABFFAEA" w:rsidR="00F84BAF" w:rsidRPr="00857906" w:rsidRDefault="00857906"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100%</w:t>
            </w:r>
          </w:p>
        </w:tc>
        <w:tc>
          <w:tcPr>
            <w:tcW w:w="2275" w:type="dxa"/>
            <w:gridSpan w:val="4"/>
            <w:vAlign w:val="center"/>
          </w:tcPr>
          <w:p w14:paraId="50A33659"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4"/>
                <w:szCs w:val="24"/>
              </w:rPr>
              <w:t>Министарство финансија</w:t>
            </w:r>
          </w:p>
        </w:tc>
        <w:tc>
          <w:tcPr>
            <w:tcW w:w="2459" w:type="dxa"/>
            <w:gridSpan w:val="2"/>
            <w:vAlign w:val="center"/>
          </w:tcPr>
          <w:p w14:paraId="2068D6A4" w14:textId="30C44579" w:rsidR="00F84BAF" w:rsidRPr="00AE1E64" w:rsidRDefault="00AE1E64"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4"/>
                <w:szCs w:val="24"/>
                <w:lang w:val="sr-Cyrl-RS"/>
              </w:rPr>
              <w:t>Извештај МФ</w:t>
            </w:r>
          </w:p>
        </w:tc>
      </w:tr>
      <w:tr w:rsidR="00F84BAF" w:rsidRPr="00175D1D" w14:paraId="4EC7E231" w14:textId="77777777" w:rsidTr="00857906">
        <w:trPr>
          <w:gridAfter w:val="1"/>
          <w:wAfter w:w="15" w:type="dxa"/>
          <w:tblCellSpacing w:w="15" w:type="dxa"/>
          <w:jc w:val="center"/>
        </w:trPr>
        <w:tc>
          <w:tcPr>
            <w:tcW w:w="2033" w:type="dxa"/>
            <w:gridSpan w:val="2"/>
            <w:vAlign w:val="center"/>
          </w:tcPr>
          <w:p w14:paraId="043DA712"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Мера 1.3:</w:t>
            </w:r>
            <w:r w:rsidRPr="00175D1D">
              <w:rPr>
                <w:rFonts w:ascii="Times New Roman" w:eastAsia="Times New Roman" w:hAnsi="Times New Roman" w:cs="Times New Roman"/>
                <w:sz w:val="24"/>
                <w:szCs w:val="24"/>
              </w:rPr>
              <w:t xml:space="preserve"> Усклађивање буџетског процеса у Р</w:t>
            </w:r>
            <w:r>
              <w:rPr>
                <w:rFonts w:ascii="Times New Roman" w:eastAsia="Times New Roman" w:hAnsi="Times New Roman" w:cs="Times New Roman"/>
                <w:sz w:val="24"/>
                <w:szCs w:val="24"/>
              </w:rPr>
              <w:t xml:space="preserve">епублици Србији са </w:t>
            </w:r>
            <w:r>
              <w:rPr>
                <w:rFonts w:ascii="Times New Roman" w:eastAsia="Times New Roman" w:hAnsi="Times New Roman" w:cs="Times New Roman"/>
                <w:sz w:val="24"/>
                <w:szCs w:val="24"/>
                <w:lang w:val="sr-Cyrl-RS"/>
              </w:rPr>
              <w:t xml:space="preserve">буџетским </w:t>
            </w:r>
            <w:r>
              <w:rPr>
                <w:rFonts w:ascii="Times New Roman" w:eastAsia="Times New Roman" w:hAnsi="Times New Roman" w:cs="Times New Roman"/>
                <w:sz w:val="24"/>
                <w:szCs w:val="24"/>
              </w:rPr>
              <w:t>процесом у Европској унији</w:t>
            </w:r>
          </w:p>
        </w:tc>
        <w:tc>
          <w:tcPr>
            <w:tcW w:w="2580" w:type="dxa"/>
            <w:vAlign w:val="center"/>
          </w:tcPr>
          <w:p w14:paraId="4C3F0986" w14:textId="098F8610" w:rsidR="00F84BAF" w:rsidRPr="00735943" w:rsidRDefault="00AE1E64" w:rsidP="00A64D8E">
            <w:pPr>
              <w:spacing w:after="0" w:line="240" w:lineRule="auto"/>
              <w:rPr>
                <w:rFonts w:ascii="Times New Roman" w:eastAsia="Times New Roman" w:hAnsi="Times New Roman" w:cs="Times New Roman"/>
                <w:i/>
                <w:sz w:val="22"/>
                <w:szCs w:val="22"/>
              </w:rPr>
            </w:pPr>
            <w:r w:rsidRPr="00AE1E64">
              <w:rPr>
                <w:rFonts w:ascii="Times New Roman" w:eastAsia="Times New Roman" w:hAnsi="Times New Roman" w:cs="Times New Roman"/>
                <w:sz w:val="24"/>
                <w:szCs w:val="24"/>
              </w:rPr>
              <w:t>Проценат обучених буџетских аналитичара у Министарству финансија</w:t>
            </w:r>
          </w:p>
        </w:tc>
        <w:tc>
          <w:tcPr>
            <w:tcW w:w="1397" w:type="dxa"/>
            <w:gridSpan w:val="3"/>
            <w:vAlign w:val="center"/>
          </w:tcPr>
          <w:p w14:paraId="75637FF2" w14:textId="4F635DA4" w:rsidR="00F84BAF" w:rsidRPr="00AE1E64" w:rsidRDefault="00AE1E64"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lang w:val="sr-Cyrl-RS"/>
              </w:rPr>
              <w:t>(2025)</w:t>
            </w:r>
          </w:p>
        </w:tc>
        <w:tc>
          <w:tcPr>
            <w:tcW w:w="1416" w:type="dxa"/>
            <w:vAlign w:val="center"/>
          </w:tcPr>
          <w:p w14:paraId="05305C68" w14:textId="3D8FE4C2" w:rsidR="00F84BAF" w:rsidRPr="00AE1E64" w:rsidRDefault="00AE1E64"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100%</w:t>
            </w:r>
          </w:p>
        </w:tc>
        <w:tc>
          <w:tcPr>
            <w:tcW w:w="2275" w:type="dxa"/>
            <w:gridSpan w:val="4"/>
            <w:vAlign w:val="center"/>
          </w:tcPr>
          <w:p w14:paraId="2B55AE11"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4"/>
                <w:szCs w:val="24"/>
              </w:rPr>
              <w:t>Министарство финансија</w:t>
            </w:r>
          </w:p>
        </w:tc>
        <w:tc>
          <w:tcPr>
            <w:tcW w:w="2459" w:type="dxa"/>
            <w:gridSpan w:val="2"/>
            <w:vAlign w:val="center"/>
          </w:tcPr>
          <w:p w14:paraId="11038311" w14:textId="6AF8FD36" w:rsidR="00F84BAF" w:rsidRPr="00175D1D" w:rsidRDefault="00AE1E64" w:rsidP="00A64D8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4"/>
                <w:szCs w:val="24"/>
                <w:lang w:val="sr-Cyrl-RS"/>
              </w:rPr>
              <w:t>Извештај МФ</w:t>
            </w:r>
          </w:p>
        </w:tc>
      </w:tr>
      <w:tr w:rsidR="00F84BAF" w:rsidRPr="00175D1D" w14:paraId="2508970F" w14:textId="77777777" w:rsidTr="00857906">
        <w:trPr>
          <w:gridAfter w:val="1"/>
          <w:wAfter w:w="15" w:type="dxa"/>
          <w:tblCellSpacing w:w="15" w:type="dxa"/>
          <w:jc w:val="center"/>
        </w:trPr>
        <w:tc>
          <w:tcPr>
            <w:tcW w:w="2033" w:type="dxa"/>
            <w:gridSpan w:val="2"/>
            <w:vAlign w:val="center"/>
          </w:tcPr>
          <w:p w14:paraId="653D426C"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lastRenderedPageBreak/>
              <w:t>Мера 1.4:</w:t>
            </w:r>
            <w:r w:rsidRPr="00175D1D">
              <w:rPr>
                <w:rFonts w:ascii="Times New Roman" w:eastAsia="Times New Roman" w:hAnsi="Times New Roman" w:cs="Times New Roman"/>
                <w:sz w:val="24"/>
                <w:szCs w:val="24"/>
              </w:rPr>
              <w:t xml:space="preserve"> Унапређење окружења за управљање капиталним пројектима</w:t>
            </w:r>
          </w:p>
        </w:tc>
        <w:tc>
          <w:tcPr>
            <w:tcW w:w="2580" w:type="dxa"/>
            <w:vAlign w:val="center"/>
          </w:tcPr>
          <w:p w14:paraId="7A2A1427" w14:textId="77777777" w:rsidR="00F84BAF" w:rsidRPr="00DA2F62" w:rsidRDefault="00F84BAF" w:rsidP="00DA2F62">
            <w:pPr>
              <w:spacing w:after="0" w:line="240" w:lineRule="auto"/>
              <w:rPr>
                <w:rFonts w:ascii="Times New Roman" w:eastAsia="Times New Roman" w:hAnsi="Times New Roman" w:cs="Times New Roman"/>
                <w:sz w:val="22"/>
                <w:szCs w:val="22"/>
                <w:lang w:val="sr-Cyrl-RS"/>
              </w:rPr>
            </w:pPr>
            <w:r w:rsidRPr="00175D1D">
              <w:rPr>
                <w:rFonts w:ascii="Times New Roman" w:eastAsia="Times New Roman" w:hAnsi="Times New Roman" w:cs="Times New Roman"/>
                <w:sz w:val="24"/>
                <w:szCs w:val="24"/>
              </w:rPr>
              <w:t xml:space="preserve">Проценат капиталних пројеката који су </w:t>
            </w:r>
            <w:r>
              <w:rPr>
                <w:rFonts w:ascii="Times New Roman" w:eastAsia="Times New Roman" w:hAnsi="Times New Roman" w:cs="Times New Roman"/>
                <w:sz w:val="24"/>
                <w:szCs w:val="24"/>
                <w:lang w:val="sr-Cyrl-RS"/>
              </w:rPr>
              <w:t>укључени у буџет, који подлежу оцени и који су оцењени у складу са методологијом која уређује капиталне пројекте</w:t>
            </w:r>
          </w:p>
        </w:tc>
        <w:tc>
          <w:tcPr>
            <w:tcW w:w="1397" w:type="dxa"/>
            <w:gridSpan w:val="3"/>
            <w:vAlign w:val="center"/>
          </w:tcPr>
          <w:p w14:paraId="25F94D04" w14:textId="6644F692" w:rsidR="00F84BAF" w:rsidRPr="00175D1D" w:rsidRDefault="000A3875" w:rsidP="00A64D8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4"/>
                <w:szCs w:val="24"/>
              </w:rPr>
              <w:t>60</w:t>
            </w:r>
            <w:r w:rsidR="00F84BAF" w:rsidRPr="00175D1D">
              <w:rPr>
                <w:rFonts w:ascii="Times New Roman" w:eastAsia="Times New Roman" w:hAnsi="Times New Roman" w:cs="Times New Roman"/>
                <w:sz w:val="24"/>
                <w:szCs w:val="24"/>
              </w:rPr>
              <w:t>% (2025)</w:t>
            </w:r>
          </w:p>
        </w:tc>
        <w:tc>
          <w:tcPr>
            <w:tcW w:w="1416" w:type="dxa"/>
            <w:vAlign w:val="center"/>
          </w:tcPr>
          <w:p w14:paraId="680C50F1" w14:textId="6DB764F9" w:rsidR="00F84BAF" w:rsidRPr="00DE2B7F" w:rsidRDefault="00DE2B7F" w:rsidP="00A64D8E">
            <w:pPr>
              <w:spacing w:after="0" w:line="240" w:lineRule="auto"/>
              <w:rPr>
                <w:rFonts w:ascii="Times New Roman" w:eastAsia="Times New Roman" w:hAnsi="Times New Roman" w:cs="Times New Roman"/>
                <w:sz w:val="22"/>
                <w:szCs w:val="22"/>
                <w:lang w:val="sr-Cyrl-RS"/>
              </w:rPr>
            </w:pPr>
            <w:r>
              <w:rPr>
                <w:rFonts w:ascii="Times New Roman" w:eastAsia="Times New Roman" w:hAnsi="Times New Roman" w:cs="Times New Roman"/>
                <w:sz w:val="22"/>
                <w:szCs w:val="22"/>
                <w:lang w:val="sr-Cyrl-RS"/>
              </w:rPr>
              <w:t>80%</w:t>
            </w:r>
          </w:p>
        </w:tc>
        <w:tc>
          <w:tcPr>
            <w:tcW w:w="2275" w:type="dxa"/>
            <w:gridSpan w:val="4"/>
            <w:vAlign w:val="center"/>
          </w:tcPr>
          <w:p w14:paraId="3B8A1A1F"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4"/>
                <w:szCs w:val="24"/>
              </w:rPr>
              <w:t>Министарство финансија</w:t>
            </w:r>
          </w:p>
        </w:tc>
        <w:tc>
          <w:tcPr>
            <w:tcW w:w="2459" w:type="dxa"/>
            <w:gridSpan w:val="2"/>
            <w:vAlign w:val="center"/>
          </w:tcPr>
          <w:p w14:paraId="3C18F8AB" w14:textId="77777777" w:rsidR="00F84BAF" w:rsidRPr="00175D1D" w:rsidRDefault="00F84BAF" w:rsidP="00A64D8E">
            <w:pPr>
              <w:spacing w:after="0" w:line="240" w:lineRule="auto"/>
              <w:rPr>
                <w:rFonts w:ascii="Times New Roman" w:eastAsia="Times New Roman" w:hAnsi="Times New Roman" w:cs="Times New Roman"/>
                <w:sz w:val="22"/>
                <w:szCs w:val="22"/>
              </w:rPr>
            </w:pPr>
            <w:r w:rsidRPr="00175D1D">
              <w:rPr>
                <w:rFonts w:ascii="Times New Roman" w:eastAsia="Times New Roman" w:hAnsi="Times New Roman" w:cs="Times New Roman"/>
                <w:sz w:val="24"/>
                <w:szCs w:val="24"/>
              </w:rPr>
              <w:t>Закон о буџету / Листа РККИ</w:t>
            </w:r>
          </w:p>
        </w:tc>
      </w:tr>
      <w:tr w:rsidR="00F84BAF" w:rsidRPr="00175D1D" w14:paraId="78157A96" w14:textId="77777777" w:rsidTr="00857906">
        <w:trPr>
          <w:gridAfter w:val="1"/>
          <w:wAfter w:w="15" w:type="dxa"/>
          <w:trHeight w:val="1337"/>
          <w:tblCellSpacing w:w="15" w:type="dxa"/>
          <w:jc w:val="center"/>
        </w:trPr>
        <w:tc>
          <w:tcPr>
            <w:tcW w:w="2003" w:type="dxa"/>
            <w:vMerge w:val="restart"/>
            <w:vAlign w:val="center"/>
          </w:tcPr>
          <w:p w14:paraId="5597D33E" w14:textId="77777777" w:rsidR="00F84BAF" w:rsidRPr="00175D1D" w:rsidRDefault="00F84BAF" w:rsidP="006874D6">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1.5:</w:t>
            </w:r>
            <w:r w:rsidRPr="00175D1D">
              <w:rPr>
                <w:rFonts w:ascii="Times New Roman" w:eastAsia="Times New Roman" w:hAnsi="Times New Roman" w:cs="Times New Roman"/>
                <w:sz w:val="24"/>
                <w:szCs w:val="24"/>
              </w:rPr>
              <w:t xml:space="preserve"> Јачање капацитета </w:t>
            </w:r>
            <w:r>
              <w:rPr>
                <w:rFonts w:ascii="Times New Roman" w:eastAsia="Times New Roman" w:hAnsi="Times New Roman" w:cs="Times New Roman"/>
                <w:sz w:val="24"/>
                <w:szCs w:val="24"/>
                <w:lang w:val="sr-Cyrl-RS"/>
              </w:rPr>
              <w:t xml:space="preserve">Одељења </w:t>
            </w:r>
            <w:r w:rsidRPr="00175D1D">
              <w:rPr>
                <w:rFonts w:ascii="Times New Roman" w:eastAsia="Times New Roman" w:hAnsi="Times New Roman" w:cs="Times New Roman"/>
                <w:sz w:val="24"/>
                <w:szCs w:val="24"/>
              </w:rPr>
              <w:t>за праћење фискалних ризика</w:t>
            </w:r>
          </w:p>
        </w:tc>
        <w:tc>
          <w:tcPr>
            <w:tcW w:w="2610" w:type="dxa"/>
            <w:gridSpan w:val="2"/>
            <w:vAlign w:val="center"/>
          </w:tcPr>
          <w:p w14:paraId="3C8FE597" w14:textId="77777777" w:rsidR="00F84BAF" w:rsidRPr="00175D1D" w:rsidRDefault="00F84BAF" w:rsidP="006874D6">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Објављен извештај о фискалним ризицима</w:t>
            </w:r>
          </w:p>
        </w:tc>
        <w:tc>
          <w:tcPr>
            <w:tcW w:w="1397" w:type="dxa"/>
            <w:gridSpan w:val="3"/>
            <w:vAlign w:val="center"/>
          </w:tcPr>
          <w:p w14:paraId="5B86A7A0" w14:textId="1EF347CE" w:rsidR="00F84BAF" w:rsidRPr="00A10B75" w:rsidRDefault="00A10B75" w:rsidP="006874D6">
            <w:pPr>
              <w:spacing w:after="0" w:line="240" w:lineRule="auto"/>
              <w:rPr>
                <w:rFonts w:ascii="Times New Roman" w:eastAsia="Times New Roman" w:hAnsi="Times New Roman" w:cs="Times New Roman"/>
                <w:bCs/>
                <w:sz w:val="24"/>
                <w:szCs w:val="24"/>
                <w:lang w:val="sr-Cyrl-RS"/>
              </w:rPr>
            </w:pPr>
            <w:r w:rsidRPr="00A10B75">
              <w:rPr>
                <w:rFonts w:ascii="Times New Roman" w:eastAsia="Times New Roman" w:hAnsi="Times New Roman" w:cs="Times New Roman"/>
                <w:bCs/>
                <w:sz w:val="24"/>
                <w:szCs w:val="24"/>
                <w:lang w:val="sr-Cyrl-RS"/>
              </w:rPr>
              <w:t>Не</w:t>
            </w:r>
            <w:r>
              <w:rPr>
                <w:rFonts w:ascii="Times New Roman" w:eastAsia="Times New Roman" w:hAnsi="Times New Roman" w:cs="Times New Roman"/>
                <w:bCs/>
                <w:sz w:val="24"/>
                <w:szCs w:val="24"/>
                <w:lang w:val="sr-Cyrl-RS"/>
              </w:rPr>
              <w:t xml:space="preserve"> (2024)</w:t>
            </w:r>
          </w:p>
        </w:tc>
        <w:tc>
          <w:tcPr>
            <w:tcW w:w="1456" w:type="dxa"/>
            <w:gridSpan w:val="2"/>
            <w:vAlign w:val="center"/>
          </w:tcPr>
          <w:p w14:paraId="57D98375" w14:textId="13EE7C2D" w:rsidR="00F84BAF" w:rsidRPr="00A10B75" w:rsidRDefault="00A10B75" w:rsidP="00A10B75">
            <w:pPr>
              <w:spacing w:after="0" w:line="240" w:lineRule="auto"/>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Да (2026)</w:t>
            </w:r>
          </w:p>
        </w:tc>
        <w:tc>
          <w:tcPr>
            <w:tcW w:w="2205" w:type="dxa"/>
            <w:gridSpan w:val="2"/>
            <w:vAlign w:val="center"/>
          </w:tcPr>
          <w:p w14:paraId="4E9513A4" w14:textId="77777777" w:rsidR="00F84BAF" w:rsidRPr="00175D1D" w:rsidRDefault="00F84BAF" w:rsidP="006874D6">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481F693F" w14:textId="77777777" w:rsidR="00F84BAF" w:rsidRPr="00175D1D" w:rsidRDefault="00F84BAF" w:rsidP="006874D6">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Интернет страница МФ</w:t>
            </w:r>
          </w:p>
        </w:tc>
      </w:tr>
      <w:tr w:rsidR="00F84BAF" w:rsidRPr="00175D1D" w14:paraId="778E2425" w14:textId="77777777" w:rsidTr="00857906">
        <w:trPr>
          <w:gridAfter w:val="1"/>
          <w:wAfter w:w="15" w:type="dxa"/>
          <w:tblCellSpacing w:w="15" w:type="dxa"/>
          <w:jc w:val="center"/>
        </w:trPr>
        <w:tc>
          <w:tcPr>
            <w:tcW w:w="2003" w:type="dxa"/>
            <w:vMerge/>
            <w:vAlign w:val="center"/>
          </w:tcPr>
          <w:p w14:paraId="6B0CD17D" w14:textId="77777777" w:rsidR="00F84BAF" w:rsidRPr="00175D1D" w:rsidRDefault="00F84BAF" w:rsidP="006874D6">
            <w:pPr>
              <w:spacing w:after="0" w:line="240" w:lineRule="auto"/>
              <w:rPr>
                <w:rFonts w:ascii="Times New Roman" w:eastAsia="Times New Roman" w:hAnsi="Times New Roman" w:cs="Times New Roman"/>
                <w:b/>
                <w:bCs/>
                <w:sz w:val="24"/>
                <w:szCs w:val="24"/>
              </w:rPr>
            </w:pPr>
          </w:p>
        </w:tc>
        <w:tc>
          <w:tcPr>
            <w:tcW w:w="2610" w:type="dxa"/>
            <w:gridSpan w:val="2"/>
            <w:vAlign w:val="center"/>
          </w:tcPr>
          <w:p w14:paraId="65CD9222" w14:textId="77777777" w:rsidR="00F84BAF" w:rsidRPr="00DA2F62" w:rsidRDefault="00F84BAF" w:rsidP="006874D6">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Ревидована методологија за праћење фискалних ризика везаних за пословање државних предузећа и локалних самоуправа</w:t>
            </w:r>
          </w:p>
        </w:tc>
        <w:tc>
          <w:tcPr>
            <w:tcW w:w="1397" w:type="dxa"/>
            <w:gridSpan w:val="3"/>
            <w:vAlign w:val="center"/>
          </w:tcPr>
          <w:p w14:paraId="3D6BA1D1" w14:textId="66D03EF6" w:rsidR="00F84BAF" w:rsidRPr="00DA2F62" w:rsidRDefault="00A10B75" w:rsidP="006874D6">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 (2024)</w:t>
            </w:r>
          </w:p>
        </w:tc>
        <w:tc>
          <w:tcPr>
            <w:tcW w:w="1456" w:type="dxa"/>
            <w:gridSpan w:val="2"/>
            <w:vAlign w:val="center"/>
          </w:tcPr>
          <w:p w14:paraId="652B9BBA" w14:textId="765C87A3" w:rsidR="00F84BAF" w:rsidRPr="00DA2F62" w:rsidRDefault="00A10B75" w:rsidP="006874D6">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Усвојена (2027)</w:t>
            </w:r>
          </w:p>
        </w:tc>
        <w:tc>
          <w:tcPr>
            <w:tcW w:w="2205" w:type="dxa"/>
            <w:gridSpan w:val="2"/>
            <w:vAlign w:val="center"/>
          </w:tcPr>
          <w:p w14:paraId="55020F60" w14:textId="77777777" w:rsidR="00F84BAF" w:rsidRPr="00DA2F62" w:rsidRDefault="00F84BAF" w:rsidP="006874D6">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Министарство финансија</w:t>
            </w:r>
          </w:p>
        </w:tc>
        <w:tc>
          <w:tcPr>
            <w:tcW w:w="2489" w:type="dxa"/>
            <w:gridSpan w:val="3"/>
            <w:vAlign w:val="center"/>
          </w:tcPr>
          <w:p w14:paraId="4B14C9CA" w14:textId="01809BAD" w:rsidR="00F84BAF" w:rsidRPr="00175D1D" w:rsidRDefault="0068244C" w:rsidP="006874D6">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Интернет страница МФ</w:t>
            </w:r>
          </w:p>
        </w:tc>
      </w:tr>
      <w:tr w:rsidR="00F84BAF" w:rsidRPr="00175D1D" w14:paraId="6E887EA0" w14:textId="77777777" w:rsidTr="00857906">
        <w:trPr>
          <w:gridAfter w:val="1"/>
          <w:wAfter w:w="15" w:type="dxa"/>
          <w:tblCellSpacing w:w="15" w:type="dxa"/>
          <w:jc w:val="center"/>
        </w:trPr>
        <w:tc>
          <w:tcPr>
            <w:tcW w:w="2003" w:type="dxa"/>
            <w:tcBorders>
              <w:top w:val="single" w:sz="4" w:space="0" w:color="auto"/>
              <w:left w:val="single" w:sz="4" w:space="0" w:color="auto"/>
              <w:bottom w:val="single" w:sz="4" w:space="0" w:color="auto"/>
              <w:right w:val="single" w:sz="4" w:space="0" w:color="auto"/>
            </w:tcBorders>
            <w:vAlign w:val="center"/>
          </w:tcPr>
          <w:p w14:paraId="230D9083" w14:textId="77777777" w:rsidR="00F84BAF" w:rsidRPr="00175D1D" w:rsidRDefault="00F84BAF" w:rsidP="00836B41">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1.6:</w:t>
            </w:r>
            <w:r w:rsidRPr="00175D1D">
              <w:rPr>
                <w:rFonts w:ascii="Times New Roman" w:eastAsia="Times New Roman" w:hAnsi="Times New Roman" w:cs="Times New Roman"/>
                <w:sz w:val="24"/>
                <w:szCs w:val="24"/>
              </w:rPr>
              <w:t xml:space="preserve"> Успостављање система за </w:t>
            </w:r>
            <w:r>
              <w:rPr>
                <w:rFonts w:ascii="Times New Roman" w:eastAsia="Times New Roman" w:hAnsi="Times New Roman" w:cs="Times New Roman"/>
                <w:sz w:val="24"/>
                <w:szCs w:val="24"/>
                <w:lang w:val="sr-Cyrl-RS"/>
              </w:rPr>
              <w:t xml:space="preserve">координацију и </w:t>
            </w:r>
            <w:r w:rsidRPr="00175D1D">
              <w:rPr>
                <w:rFonts w:ascii="Times New Roman" w:eastAsia="Times New Roman" w:hAnsi="Times New Roman" w:cs="Times New Roman"/>
                <w:sz w:val="24"/>
                <w:szCs w:val="24"/>
              </w:rPr>
              <w:t>управљање сопственим средствима ЕУ</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5A6DA8D0"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Ниво</w:t>
            </w:r>
            <w:r>
              <w:rPr>
                <w:rFonts w:ascii="Times New Roman" w:eastAsia="Times New Roman" w:hAnsi="Times New Roman" w:cs="Times New Roman"/>
                <w:sz w:val="24"/>
                <w:szCs w:val="24"/>
              </w:rPr>
              <w:t xml:space="preserve"> напретка за преговарачко поглавље</w:t>
            </w:r>
            <w:r w:rsidRPr="00175D1D">
              <w:rPr>
                <w:rFonts w:ascii="Times New Roman" w:eastAsia="Times New Roman" w:hAnsi="Times New Roman" w:cs="Times New Roman"/>
                <w:sz w:val="24"/>
                <w:szCs w:val="24"/>
              </w:rPr>
              <w:t xml:space="preserve"> 33</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F3862C1"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Рана фаза (2025)</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1316712" w14:textId="77777777" w:rsidR="00F84BAF" w:rsidRPr="00175D1D" w:rsidRDefault="00F84BAF" w:rsidP="00836B41">
            <w:pPr>
              <w:spacing w:after="0" w:line="240" w:lineRule="auto"/>
              <w:rPr>
                <w:rFonts w:ascii="Times New Roman" w:eastAsia="Times New Roman" w:hAnsi="Times New Roman" w:cs="Times New Roman"/>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1F4BF907"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tcBorders>
              <w:top w:val="single" w:sz="4" w:space="0" w:color="auto"/>
              <w:left w:val="single" w:sz="4" w:space="0" w:color="auto"/>
              <w:bottom w:val="single" w:sz="4" w:space="0" w:color="auto"/>
              <w:right w:val="single" w:sz="4" w:space="0" w:color="auto"/>
            </w:tcBorders>
            <w:vAlign w:val="center"/>
          </w:tcPr>
          <w:p w14:paraId="409D5311"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Извештај ЕК</w:t>
            </w:r>
          </w:p>
        </w:tc>
      </w:tr>
      <w:tr w:rsidR="00F84BAF" w:rsidRPr="00175D1D" w14:paraId="5BC7FB10" w14:textId="77777777" w:rsidTr="00857906">
        <w:trPr>
          <w:gridAfter w:val="1"/>
          <w:wAfter w:w="15" w:type="dxa"/>
          <w:tblCellSpacing w:w="15" w:type="dxa"/>
          <w:jc w:val="center"/>
        </w:trPr>
        <w:tc>
          <w:tcPr>
            <w:tcW w:w="2003" w:type="dxa"/>
            <w:vMerge w:val="restart"/>
            <w:tcBorders>
              <w:top w:val="single" w:sz="4" w:space="0" w:color="auto"/>
              <w:left w:val="single" w:sz="4" w:space="0" w:color="auto"/>
              <w:right w:val="single" w:sz="4" w:space="0" w:color="auto"/>
            </w:tcBorders>
            <w:vAlign w:val="center"/>
          </w:tcPr>
          <w:p w14:paraId="056EBCF6" w14:textId="77777777" w:rsidR="00F84BAF" w:rsidRPr="00175D1D" w:rsidRDefault="00F84BAF" w:rsidP="00836B41">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lastRenderedPageBreak/>
              <w:t>Мера 1.7:</w:t>
            </w:r>
            <w:r w:rsidRPr="00175D1D">
              <w:rPr>
                <w:rFonts w:ascii="Times New Roman" w:eastAsia="Times New Roman" w:hAnsi="Times New Roman" w:cs="Times New Roman"/>
                <w:sz w:val="24"/>
                <w:szCs w:val="24"/>
              </w:rPr>
              <w:t xml:space="preserve"> Унапређење средњорочног планирања</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453CE29" w14:textId="77777777" w:rsidR="00F84BAF" w:rsidRPr="003E1F0B" w:rsidRDefault="00F84BAF" w:rsidP="00836B41">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 xml:space="preserve">Број усвојених </w:t>
            </w:r>
            <w:r>
              <w:rPr>
                <w:rFonts w:ascii="Times New Roman" w:eastAsia="Times New Roman" w:hAnsi="Times New Roman" w:cs="Times New Roman"/>
                <w:sz w:val="24"/>
                <w:szCs w:val="24"/>
                <w:lang w:val="sr-Cyrl-RS"/>
              </w:rPr>
              <w:t xml:space="preserve">и објављених </w:t>
            </w:r>
            <w:r w:rsidRPr="00175D1D">
              <w:rPr>
                <w:rFonts w:ascii="Times New Roman" w:eastAsia="Times New Roman" w:hAnsi="Times New Roman" w:cs="Times New Roman"/>
                <w:sz w:val="24"/>
                <w:szCs w:val="24"/>
              </w:rPr>
              <w:t>средњорочних планова</w:t>
            </w:r>
            <w:r>
              <w:rPr>
                <w:rFonts w:ascii="Times New Roman" w:eastAsia="Times New Roman" w:hAnsi="Times New Roman" w:cs="Times New Roman"/>
                <w:sz w:val="24"/>
                <w:szCs w:val="24"/>
                <w:lang w:val="sr-Cyrl-RS"/>
              </w:rPr>
              <w:t xml:space="preserve"> обвезника средњорочног планирања на републичком нивоу</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4F757E6"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29 (2025)</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0FF3E414" w14:textId="220E0F86" w:rsidR="00F84BAF" w:rsidRPr="00717838" w:rsidRDefault="00717838" w:rsidP="00836B4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34</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1A819EB9" w14:textId="6674EF8A" w:rsidR="00F84BAF" w:rsidRPr="00754F75" w:rsidRDefault="00754F75" w:rsidP="00836B4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Републички секретаријат за јавне политике</w:t>
            </w:r>
          </w:p>
        </w:tc>
        <w:tc>
          <w:tcPr>
            <w:tcW w:w="2489" w:type="dxa"/>
            <w:gridSpan w:val="3"/>
            <w:tcBorders>
              <w:top w:val="single" w:sz="4" w:space="0" w:color="auto"/>
              <w:left w:val="single" w:sz="4" w:space="0" w:color="auto"/>
              <w:bottom w:val="single" w:sz="4" w:space="0" w:color="auto"/>
              <w:right w:val="single" w:sz="4" w:space="0" w:color="auto"/>
            </w:tcBorders>
            <w:vAlign w:val="center"/>
          </w:tcPr>
          <w:p w14:paraId="79B2CF4F"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Интернет странице институција</w:t>
            </w:r>
          </w:p>
        </w:tc>
      </w:tr>
      <w:tr w:rsidR="00F84BAF" w:rsidRPr="00175D1D" w14:paraId="4CB8D7BB" w14:textId="77777777" w:rsidTr="00857906">
        <w:trPr>
          <w:gridAfter w:val="1"/>
          <w:wAfter w:w="15" w:type="dxa"/>
          <w:tblCellSpacing w:w="15" w:type="dxa"/>
          <w:jc w:val="center"/>
        </w:trPr>
        <w:tc>
          <w:tcPr>
            <w:tcW w:w="2003" w:type="dxa"/>
            <w:vMerge/>
            <w:tcBorders>
              <w:left w:val="single" w:sz="4" w:space="0" w:color="auto"/>
              <w:bottom w:val="single" w:sz="4" w:space="0" w:color="auto"/>
              <w:right w:val="single" w:sz="4" w:space="0" w:color="auto"/>
            </w:tcBorders>
            <w:vAlign w:val="center"/>
          </w:tcPr>
          <w:p w14:paraId="21F78E46" w14:textId="77777777" w:rsidR="00F84BAF" w:rsidRPr="00175D1D" w:rsidRDefault="00F84BAF" w:rsidP="00836B41">
            <w:pPr>
              <w:spacing w:after="0" w:line="240" w:lineRule="auto"/>
              <w:rPr>
                <w:rFonts w:ascii="Times New Roman" w:eastAsia="Times New Roman" w:hAnsi="Times New Roman" w:cs="Times New Roman"/>
                <w:b/>
                <w:bCs/>
                <w:sz w:val="24"/>
                <w:szCs w:val="24"/>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119D7C4" w14:textId="77777777" w:rsidR="00F84BAF" w:rsidRPr="003E1F0B" w:rsidRDefault="00F84BAF" w:rsidP="00836B41">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Проценат објављених извештаја о спровођењу средњорочних планова</w:t>
            </w:r>
            <w:r>
              <w:rPr>
                <w:rFonts w:ascii="Times New Roman" w:eastAsia="Times New Roman" w:hAnsi="Times New Roman" w:cs="Times New Roman"/>
                <w:sz w:val="24"/>
                <w:szCs w:val="24"/>
                <w:lang w:val="sr-Cyrl-RS"/>
              </w:rPr>
              <w:t xml:space="preserve"> у односу на укупан број објављених средњорочних планова, који су важећи за годину за коју се извештава</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5E6126E"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92% (2024)</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265DDBC1" w14:textId="578AECF3" w:rsidR="00F84BAF" w:rsidRPr="00717838" w:rsidRDefault="00717838" w:rsidP="00836B4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95%</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79C45420" w14:textId="464FF181" w:rsidR="00F84BAF" w:rsidRPr="00754F75" w:rsidRDefault="00754F75" w:rsidP="00836B41">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Републички секретаријат за јавне политике</w:t>
            </w:r>
          </w:p>
        </w:tc>
        <w:tc>
          <w:tcPr>
            <w:tcW w:w="2489" w:type="dxa"/>
            <w:gridSpan w:val="3"/>
            <w:tcBorders>
              <w:top w:val="single" w:sz="4" w:space="0" w:color="auto"/>
              <w:left w:val="single" w:sz="4" w:space="0" w:color="auto"/>
              <w:bottom w:val="single" w:sz="4" w:space="0" w:color="auto"/>
              <w:right w:val="single" w:sz="4" w:space="0" w:color="auto"/>
            </w:tcBorders>
            <w:vAlign w:val="center"/>
          </w:tcPr>
          <w:p w14:paraId="7BDC47BB"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Интернет странице институција</w:t>
            </w:r>
          </w:p>
        </w:tc>
      </w:tr>
      <w:tr w:rsidR="00F84BAF" w:rsidRPr="00175D1D" w14:paraId="3BE57EA5" w14:textId="77777777" w:rsidTr="00857906">
        <w:trPr>
          <w:gridAfter w:val="1"/>
          <w:wAfter w:w="15" w:type="dxa"/>
          <w:tblCellSpacing w:w="15" w:type="dxa"/>
          <w:jc w:val="center"/>
        </w:trPr>
        <w:tc>
          <w:tcPr>
            <w:tcW w:w="2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38F214" w14:textId="77777777" w:rsidR="00F84BAF" w:rsidRPr="00175D1D" w:rsidRDefault="00F84BAF" w:rsidP="00836B41">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 xml:space="preserve">Посебан циљ II: </w:t>
            </w:r>
            <w:r w:rsidRPr="00175D1D">
              <w:rPr>
                <w:rFonts w:ascii="Times New Roman" w:eastAsia="Times New Roman" w:hAnsi="Times New Roman" w:cs="Times New Roman"/>
                <w:bCs/>
                <w:sz w:val="24"/>
                <w:szCs w:val="24"/>
              </w:rPr>
              <w:t>Ефикасно прикупљање и управљање буџетским средствима</w:t>
            </w:r>
          </w:p>
        </w:tc>
        <w:tc>
          <w:tcPr>
            <w:tcW w:w="261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ABDE9B"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4721CE">
              <w:rPr>
                <w:rFonts w:ascii="Times New Roman" w:eastAsia="Times New Roman" w:hAnsi="Times New Roman" w:cs="Times New Roman"/>
                <w:bCs/>
                <w:sz w:val="24"/>
                <w:szCs w:val="24"/>
              </w:rPr>
              <w:t>Стварни приходи и расходи буџета сектора државе на годишњем нивоу су у опсегу 5% од пројектованих у фискалној стратегији.</w:t>
            </w:r>
          </w:p>
        </w:tc>
        <w:tc>
          <w:tcPr>
            <w:tcW w:w="1397"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279F2"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bCs/>
                <w:sz w:val="24"/>
                <w:szCs w:val="24"/>
                <w:lang w:val="sr-Cyrl-RS"/>
              </w:rPr>
              <w:t>2025</w:t>
            </w:r>
          </w:p>
        </w:tc>
        <w:tc>
          <w:tcPr>
            <w:tcW w:w="145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9D1D8C"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sz w:val="24"/>
                <w:szCs w:val="24"/>
              </w:rPr>
              <w:t>У опсегу до 5% за све године</w:t>
            </w:r>
          </w:p>
        </w:tc>
        <w:tc>
          <w:tcPr>
            <w:tcW w:w="220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33529"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B53AB" w14:textId="77777777" w:rsidR="00F84BAF" w:rsidRPr="00175D1D" w:rsidRDefault="00F84BAF" w:rsidP="00836B41">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sz w:val="24"/>
                <w:szCs w:val="24"/>
              </w:rPr>
              <w:t>Фискална стратегија</w:t>
            </w:r>
          </w:p>
        </w:tc>
      </w:tr>
      <w:tr w:rsidR="00F84BAF" w:rsidRPr="00175D1D" w14:paraId="3C62FEB5" w14:textId="77777777" w:rsidTr="00857906">
        <w:trPr>
          <w:gridAfter w:val="1"/>
          <w:wAfter w:w="15" w:type="dxa"/>
          <w:tblCellSpacing w:w="15" w:type="dxa"/>
          <w:jc w:val="center"/>
        </w:trPr>
        <w:tc>
          <w:tcPr>
            <w:tcW w:w="2033" w:type="dxa"/>
            <w:gridSpan w:val="2"/>
            <w:shd w:val="clear" w:color="auto" w:fill="FBE4D5" w:themeFill="accent2" w:themeFillTint="33"/>
            <w:vAlign w:val="center"/>
          </w:tcPr>
          <w:p w14:paraId="6E384A45" w14:textId="77777777" w:rsidR="00F84BAF" w:rsidRPr="00175D1D" w:rsidRDefault="00F84BAF" w:rsidP="009B3230">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Мера</w:t>
            </w:r>
          </w:p>
        </w:tc>
        <w:tc>
          <w:tcPr>
            <w:tcW w:w="2580" w:type="dxa"/>
            <w:shd w:val="clear" w:color="auto" w:fill="FBE4D5" w:themeFill="accent2" w:themeFillTint="33"/>
            <w:vAlign w:val="center"/>
          </w:tcPr>
          <w:p w14:paraId="00861A1A" w14:textId="77777777" w:rsidR="00F84BAF" w:rsidRPr="00175D1D" w:rsidRDefault="00F84BAF" w:rsidP="009B3230">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38914268" w14:textId="77777777" w:rsidR="00F84BAF" w:rsidRPr="00175D1D" w:rsidRDefault="00F84BAF" w:rsidP="009B3230">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Почетна вредност / година</w:t>
            </w:r>
          </w:p>
        </w:tc>
        <w:tc>
          <w:tcPr>
            <w:tcW w:w="1416" w:type="dxa"/>
            <w:shd w:val="clear" w:color="auto" w:fill="FBE4D5" w:themeFill="accent2" w:themeFillTint="33"/>
            <w:vAlign w:val="center"/>
          </w:tcPr>
          <w:p w14:paraId="37AD62FD" w14:textId="710F83DD" w:rsidR="00F84BAF" w:rsidRPr="00175D1D" w:rsidRDefault="003468B1" w:rsidP="00262412">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4"/>
                <w:szCs w:val="24"/>
              </w:rPr>
              <w:t>Циљана вредност</w:t>
            </w:r>
            <w:r w:rsidR="00262412">
              <w:rPr>
                <w:rFonts w:ascii="Times New Roman" w:eastAsia="Times New Roman" w:hAnsi="Times New Roman" w:cs="Times New Roman"/>
                <w:b/>
                <w:bCs/>
                <w:sz w:val="24"/>
                <w:szCs w:val="24"/>
              </w:rPr>
              <w:t xml:space="preserve"> 2028</w:t>
            </w:r>
          </w:p>
        </w:tc>
        <w:tc>
          <w:tcPr>
            <w:tcW w:w="2275" w:type="dxa"/>
            <w:gridSpan w:val="4"/>
            <w:shd w:val="clear" w:color="auto" w:fill="FBE4D5" w:themeFill="accent2" w:themeFillTint="33"/>
            <w:vAlign w:val="center"/>
          </w:tcPr>
          <w:p w14:paraId="11BB65EB" w14:textId="77777777" w:rsidR="00F84BAF" w:rsidRPr="00175D1D" w:rsidRDefault="00F84BAF" w:rsidP="009B3230">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Надлежна институција</w:t>
            </w:r>
          </w:p>
        </w:tc>
        <w:tc>
          <w:tcPr>
            <w:tcW w:w="2459" w:type="dxa"/>
            <w:gridSpan w:val="2"/>
            <w:shd w:val="clear" w:color="auto" w:fill="FBE4D5" w:themeFill="accent2" w:themeFillTint="33"/>
            <w:vAlign w:val="center"/>
          </w:tcPr>
          <w:p w14:paraId="5D41B253" w14:textId="77777777" w:rsidR="00F84BAF" w:rsidRPr="00175D1D" w:rsidRDefault="00F84BAF" w:rsidP="009B3230">
            <w:pPr>
              <w:spacing w:after="0" w:line="240" w:lineRule="auto"/>
              <w:jc w:val="center"/>
              <w:rPr>
                <w:rFonts w:ascii="Times New Roman" w:eastAsia="Times New Roman" w:hAnsi="Times New Roman" w:cs="Times New Roman"/>
                <w:sz w:val="22"/>
                <w:szCs w:val="22"/>
              </w:rPr>
            </w:pPr>
            <w:r w:rsidRPr="00175D1D">
              <w:rPr>
                <w:rFonts w:ascii="Times New Roman" w:eastAsia="Times New Roman" w:hAnsi="Times New Roman" w:cs="Times New Roman"/>
                <w:b/>
                <w:bCs/>
                <w:sz w:val="24"/>
                <w:szCs w:val="24"/>
              </w:rPr>
              <w:t>Извор верификације</w:t>
            </w:r>
          </w:p>
        </w:tc>
      </w:tr>
      <w:tr w:rsidR="00F84BAF" w:rsidRPr="00175D1D" w14:paraId="1756E442" w14:textId="77777777" w:rsidTr="00857906">
        <w:trPr>
          <w:gridAfter w:val="1"/>
          <w:wAfter w:w="15" w:type="dxa"/>
          <w:tblCellSpacing w:w="15" w:type="dxa"/>
          <w:jc w:val="center"/>
        </w:trPr>
        <w:tc>
          <w:tcPr>
            <w:tcW w:w="2003" w:type="dxa"/>
            <w:vAlign w:val="center"/>
          </w:tcPr>
          <w:p w14:paraId="3CD23674"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2.1:</w:t>
            </w:r>
            <w:r w:rsidRPr="00175D1D">
              <w:rPr>
                <w:rFonts w:ascii="Times New Roman" w:eastAsia="Times New Roman" w:hAnsi="Times New Roman" w:cs="Times New Roman"/>
                <w:sz w:val="24"/>
                <w:szCs w:val="24"/>
              </w:rPr>
              <w:t xml:space="preserve"> Ефикасно прикупљање прихода </w:t>
            </w:r>
            <w:r>
              <w:rPr>
                <w:rFonts w:ascii="Times New Roman" w:eastAsia="Times New Roman" w:hAnsi="Times New Roman" w:cs="Times New Roman"/>
                <w:sz w:val="24"/>
                <w:szCs w:val="24"/>
                <w:lang w:val="sr-Cyrl-RS"/>
              </w:rPr>
              <w:t xml:space="preserve">који су </w:t>
            </w:r>
            <w:r w:rsidRPr="00175D1D">
              <w:rPr>
                <w:rFonts w:ascii="Times New Roman" w:eastAsia="Times New Roman" w:hAnsi="Times New Roman" w:cs="Times New Roman"/>
                <w:sz w:val="24"/>
                <w:szCs w:val="24"/>
              </w:rPr>
              <w:t xml:space="preserve">у </w:t>
            </w:r>
            <w:r w:rsidRPr="00175D1D">
              <w:rPr>
                <w:rFonts w:ascii="Times New Roman" w:eastAsia="Times New Roman" w:hAnsi="Times New Roman" w:cs="Times New Roman"/>
                <w:sz w:val="24"/>
                <w:szCs w:val="24"/>
              </w:rPr>
              <w:lastRenderedPageBreak/>
              <w:t>надлежности Пореске управе</w:t>
            </w:r>
          </w:p>
        </w:tc>
        <w:tc>
          <w:tcPr>
            <w:tcW w:w="2610" w:type="dxa"/>
            <w:gridSpan w:val="2"/>
            <w:vAlign w:val="center"/>
          </w:tcPr>
          <w:p w14:paraId="677FCBAB" w14:textId="77777777" w:rsidR="00F84BAF" w:rsidRPr="003E1F0B" w:rsidRDefault="00F84BAF" w:rsidP="007167C3">
            <w:pPr>
              <w:spacing w:after="0" w:line="240" w:lineRule="auto"/>
              <w:rPr>
                <w:rFonts w:ascii="Times New Roman" w:eastAsia="Times New Roman" w:hAnsi="Times New Roman" w:cs="Times New Roman"/>
                <w:bCs/>
                <w:sz w:val="24"/>
                <w:szCs w:val="24"/>
                <w:lang w:val="sr-Cyrl-RS"/>
              </w:rPr>
            </w:pPr>
            <w:r w:rsidRPr="00175D1D">
              <w:rPr>
                <w:rFonts w:ascii="Times New Roman" w:eastAsia="Times New Roman" w:hAnsi="Times New Roman" w:cs="Times New Roman"/>
                <w:sz w:val="24"/>
                <w:szCs w:val="24"/>
              </w:rPr>
              <w:lastRenderedPageBreak/>
              <w:t xml:space="preserve">Проценат остварене наплате у односу на </w:t>
            </w:r>
            <w:r>
              <w:rPr>
                <w:rFonts w:ascii="Times New Roman" w:eastAsia="Times New Roman" w:hAnsi="Times New Roman" w:cs="Times New Roman"/>
                <w:sz w:val="24"/>
                <w:szCs w:val="24"/>
                <w:lang w:val="sr-Cyrl-RS"/>
              </w:rPr>
              <w:t xml:space="preserve">одобрену буџетску </w:t>
            </w:r>
            <w:r w:rsidRPr="00175D1D">
              <w:rPr>
                <w:rFonts w:ascii="Times New Roman" w:eastAsia="Times New Roman" w:hAnsi="Times New Roman" w:cs="Times New Roman"/>
                <w:sz w:val="24"/>
                <w:szCs w:val="24"/>
              </w:rPr>
              <w:t>процену</w:t>
            </w:r>
            <w:r>
              <w:rPr>
                <w:rFonts w:ascii="Times New Roman" w:eastAsia="Times New Roman" w:hAnsi="Times New Roman" w:cs="Times New Roman"/>
                <w:sz w:val="24"/>
                <w:szCs w:val="24"/>
                <w:lang w:val="sr-Cyrl-RS"/>
              </w:rPr>
              <w:t xml:space="preserve"> (порез на доходак, порез на добит, </w:t>
            </w:r>
            <w:r>
              <w:rPr>
                <w:rFonts w:ascii="Times New Roman" w:eastAsia="Times New Roman" w:hAnsi="Times New Roman" w:cs="Times New Roman"/>
                <w:sz w:val="24"/>
                <w:szCs w:val="24"/>
                <w:lang w:val="sr-Cyrl-RS"/>
              </w:rPr>
              <w:lastRenderedPageBreak/>
              <w:t>бруто домаћи ПДВ, бруто акцизе)</w:t>
            </w:r>
          </w:p>
        </w:tc>
        <w:tc>
          <w:tcPr>
            <w:tcW w:w="1397" w:type="dxa"/>
            <w:gridSpan w:val="3"/>
            <w:vAlign w:val="center"/>
          </w:tcPr>
          <w:p w14:paraId="3FE100D5" w14:textId="77777777" w:rsidR="00F84BAF" w:rsidRPr="00FB5B5C" w:rsidRDefault="00F84BAF" w:rsidP="007167C3">
            <w:pPr>
              <w:spacing w:after="0" w:line="240" w:lineRule="auto"/>
              <w:rPr>
                <w:rFonts w:ascii="Times New Roman" w:eastAsia="Times New Roman" w:hAnsi="Times New Roman" w:cs="Times New Roman"/>
                <w:bCs/>
                <w:sz w:val="24"/>
                <w:szCs w:val="24"/>
                <w:lang w:val="sr-Cyrl-RS"/>
              </w:rPr>
            </w:pPr>
            <w:r w:rsidRPr="00175D1D">
              <w:rPr>
                <w:rFonts w:ascii="Times New Roman" w:eastAsia="Times New Roman" w:hAnsi="Times New Roman" w:cs="Times New Roman"/>
                <w:sz w:val="24"/>
                <w:szCs w:val="24"/>
              </w:rPr>
              <w:lastRenderedPageBreak/>
              <w:t>2024</w:t>
            </w:r>
          </w:p>
        </w:tc>
        <w:tc>
          <w:tcPr>
            <w:tcW w:w="1456" w:type="dxa"/>
            <w:gridSpan w:val="2"/>
            <w:vAlign w:val="center"/>
          </w:tcPr>
          <w:p w14:paraId="35E9BEC6" w14:textId="3599063B" w:rsidR="00F84BAF" w:rsidRPr="002040E7" w:rsidRDefault="002040E7"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c>
          <w:tcPr>
            <w:tcW w:w="2205" w:type="dxa"/>
            <w:gridSpan w:val="2"/>
            <w:vAlign w:val="center"/>
          </w:tcPr>
          <w:p w14:paraId="63489223"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Пореска управа</w:t>
            </w:r>
          </w:p>
        </w:tc>
        <w:tc>
          <w:tcPr>
            <w:tcW w:w="2489" w:type="dxa"/>
            <w:gridSpan w:val="3"/>
            <w:vAlign w:val="center"/>
          </w:tcPr>
          <w:p w14:paraId="721B2B3E" w14:textId="77777777" w:rsidR="00F84BAF" w:rsidRPr="00FB5B5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Закон о буџету / Извештај ПУ</w:t>
            </w:r>
          </w:p>
        </w:tc>
      </w:tr>
      <w:tr w:rsidR="00F84BAF" w:rsidRPr="00175D1D" w14:paraId="7399AB39" w14:textId="77777777" w:rsidTr="00857906">
        <w:trPr>
          <w:gridAfter w:val="1"/>
          <w:wAfter w:w="15" w:type="dxa"/>
          <w:tblCellSpacing w:w="15" w:type="dxa"/>
          <w:jc w:val="center"/>
        </w:trPr>
        <w:tc>
          <w:tcPr>
            <w:tcW w:w="2003" w:type="dxa"/>
            <w:vAlign w:val="center"/>
          </w:tcPr>
          <w:p w14:paraId="7B7F7FD4" w14:textId="77777777" w:rsidR="00F84BAF" w:rsidRPr="003E1F0B" w:rsidRDefault="00F84BAF" w:rsidP="003E1F0B">
            <w:pPr>
              <w:spacing w:after="0" w:line="240" w:lineRule="auto"/>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b/>
                <w:bCs/>
                <w:sz w:val="24"/>
                <w:szCs w:val="24"/>
              </w:rPr>
              <w:t>Мера 2.2:</w:t>
            </w:r>
            <w:r w:rsidRPr="00175D1D">
              <w:rPr>
                <w:rFonts w:ascii="Times New Roman" w:eastAsia="Times New Roman" w:hAnsi="Times New Roman" w:cs="Times New Roman"/>
                <w:sz w:val="24"/>
                <w:szCs w:val="24"/>
              </w:rPr>
              <w:t xml:space="preserve"> Смањење административног оптерећења и унапређење </w:t>
            </w:r>
            <w:r>
              <w:rPr>
                <w:rFonts w:ascii="Times New Roman" w:eastAsia="Times New Roman" w:hAnsi="Times New Roman" w:cs="Times New Roman"/>
                <w:sz w:val="24"/>
                <w:szCs w:val="24"/>
                <w:lang w:val="sr-Cyrl-RS"/>
              </w:rPr>
              <w:t>ефикасности пружања електронских услуга</w:t>
            </w:r>
          </w:p>
        </w:tc>
        <w:tc>
          <w:tcPr>
            <w:tcW w:w="2610" w:type="dxa"/>
            <w:gridSpan w:val="2"/>
            <w:vAlign w:val="center"/>
          </w:tcPr>
          <w:p w14:paraId="6557EFA2" w14:textId="77777777" w:rsidR="00F84BAF" w:rsidRPr="007167C3" w:rsidRDefault="00F84BAF" w:rsidP="007167C3">
            <w:pPr>
              <w:spacing w:after="0" w:line="240" w:lineRule="auto"/>
              <w:rPr>
                <w:rFonts w:ascii="Times New Roman" w:eastAsia="Times New Roman" w:hAnsi="Times New Roman" w:cs="Times New Roman"/>
                <w:bCs/>
                <w:sz w:val="24"/>
                <w:szCs w:val="24"/>
                <w:lang w:val="sr-Cyrl-RS"/>
              </w:rPr>
            </w:pPr>
            <w:r w:rsidRPr="00175D1D">
              <w:rPr>
                <w:rFonts w:ascii="Times New Roman" w:eastAsia="Times New Roman" w:hAnsi="Times New Roman" w:cs="Times New Roman"/>
                <w:sz w:val="24"/>
                <w:szCs w:val="24"/>
              </w:rPr>
              <w:t>Проценат привредних субјеката који електронски подносе извештаје</w:t>
            </w:r>
            <w:r>
              <w:rPr>
                <w:rFonts w:ascii="Times New Roman" w:eastAsia="Times New Roman" w:hAnsi="Times New Roman" w:cs="Times New Roman"/>
                <w:sz w:val="24"/>
                <w:szCs w:val="24"/>
                <w:lang w:val="sr-Cyrl-RS"/>
              </w:rPr>
              <w:t xml:space="preserve"> путем портала</w:t>
            </w:r>
          </w:p>
        </w:tc>
        <w:tc>
          <w:tcPr>
            <w:tcW w:w="1397" w:type="dxa"/>
            <w:gridSpan w:val="3"/>
            <w:vAlign w:val="center"/>
          </w:tcPr>
          <w:p w14:paraId="4D53EBC2" w14:textId="77777777" w:rsidR="00F84BAF" w:rsidRPr="00FB5B5C" w:rsidRDefault="00F84BAF" w:rsidP="007167C3">
            <w:pPr>
              <w:spacing w:after="0" w:line="240" w:lineRule="auto"/>
              <w:rPr>
                <w:rFonts w:ascii="Times New Roman" w:eastAsia="Times New Roman" w:hAnsi="Times New Roman" w:cs="Times New Roman"/>
                <w:bCs/>
                <w:sz w:val="24"/>
                <w:szCs w:val="24"/>
                <w:lang w:val="sr-Cyrl-RS"/>
              </w:rPr>
            </w:pPr>
            <w:r w:rsidRPr="00175D1D">
              <w:rPr>
                <w:rFonts w:ascii="Times New Roman" w:eastAsia="Times New Roman" w:hAnsi="Times New Roman" w:cs="Times New Roman"/>
                <w:sz w:val="24"/>
                <w:szCs w:val="24"/>
              </w:rPr>
              <w:t>0 (2025)</w:t>
            </w:r>
          </w:p>
        </w:tc>
        <w:tc>
          <w:tcPr>
            <w:tcW w:w="1456" w:type="dxa"/>
            <w:gridSpan w:val="2"/>
            <w:vAlign w:val="center"/>
          </w:tcPr>
          <w:p w14:paraId="27885CB3" w14:textId="450087F9" w:rsidR="00F84BAF" w:rsidRPr="002040E7" w:rsidRDefault="002040E7"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c>
          <w:tcPr>
            <w:tcW w:w="2205" w:type="dxa"/>
            <w:gridSpan w:val="2"/>
            <w:vAlign w:val="center"/>
          </w:tcPr>
          <w:p w14:paraId="35591618"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35B1731B" w14:textId="77777777" w:rsidR="00F84BAF" w:rsidRPr="00FB5B5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Портал за е-подношење</w:t>
            </w:r>
          </w:p>
        </w:tc>
      </w:tr>
      <w:tr w:rsidR="00F84BAF" w:rsidRPr="00FB5B5C" w14:paraId="75790ECD" w14:textId="77777777" w:rsidTr="00857906">
        <w:trPr>
          <w:gridAfter w:val="1"/>
          <w:wAfter w:w="15" w:type="dxa"/>
          <w:tblCellSpacing w:w="15" w:type="dxa"/>
          <w:jc w:val="center"/>
        </w:trPr>
        <w:tc>
          <w:tcPr>
            <w:tcW w:w="2003" w:type="dxa"/>
            <w:vMerge w:val="restart"/>
            <w:vAlign w:val="center"/>
          </w:tcPr>
          <w:p w14:paraId="694A906E"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2.3:</w:t>
            </w:r>
            <w:r w:rsidRPr="00175D1D">
              <w:rPr>
                <w:rFonts w:ascii="Times New Roman" w:eastAsia="Times New Roman" w:hAnsi="Times New Roman" w:cs="Times New Roman"/>
                <w:sz w:val="24"/>
                <w:szCs w:val="24"/>
              </w:rPr>
              <w:t xml:space="preserve"> Јачање </w:t>
            </w:r>
            <w:r>
              <w:rPr>
                <w:rFonts w:ascii="Times New Roman" w:eastAsia="Times New Roman" w:hAnsi="Times New Roman" w:cs="Times New Roman"/>
                <w:sz w:val="24"/>
                <w:szCs w:val="24"/>
                <w:lang w:val="sr-Cyrl-RS"/>
              </w:rPr>
              <w:t xml:space="preserve">административних </w:t>
            </w:r>
            <w:r w:rsidRPr="00175D1D">
              <w:rPr>
                <w:rFonts w:ascii="Times New Roman" w:eastAsia="Times New Roman" w:hAnsi="Times New Roman" w:cs="Times New Roman"/>
                <w:sz w:val="24"/>
                <w:szCs w:val="24"/>
              </w:rPr>
              <w:t>капацитета Управе царина</w:t>
            </w:r>
          </w:p>
        </w:tc>
        <w:tc>
          <w:tcPr>
            <w:tcW w:w="2610" w:type="dxa"/>
            <w:gridSpan w:val="2"/>
            <w:vAlign w:val="center"/>
          </w:tcPr>
          <w:p w14:paraId="6C93CD5C" w14:textId="77777777" w:rsidR="00F84BAF" w:rsidRPr="007167C3" w:rsidRDefault="00F84BAF" w:rsidP="007167C3">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Проценат остварене наплате царинских дажбина</w:t>
            </w:r>
            <w:r>
              <w:rPr>
                <w:rFonts w:ascii="Times New Roman" w:eastAsia="Times New Roman" w:hAnsi="Times New Roman" w:cs="Times New Roman"/>
                <w:sz w:val="24"/>
                <w:szCs w:val="24"/>
                <w:lang w:val="sr-Cyrl-RS"/>
              </w:rPr>
              <w:t xml:space="preserve"> у односу на одобрену буџетску процену</w:t>
            </w:r>
          </w:p>
        </w:tc>
        <w:tc>
          <w:tcPr>
            <w:tcW w:w="1397" w:type="dxa"/>
            <w:gridSpan w:val="3"/>
            <w:vAlign w:val="center"/>
          </w:tcPr>
          <w:p w14:paraId="3D577A40" w14:textId="23910623" w:rsidR="00F84BAF" w:rsidRPr="001E7ABC" w:rsidRDefault="00F84BAF" w:rsidP="007167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101,64</w:t>
            </w:r>
            <w:r w:rsidRPr="00175D1D">
              <w:rPr>
                <w:rFonts w:ascii="Times New Roman" w:eastAsia="Times New Roman" w:hAnsi="Times New Roman" w:cs="Times New Roman"/>
                <w:sz w:val="24"/>
                <w:szCs w:val="24"/>
              </w:rPr>
              <w:t>% (2024)</w:t>
            </w:r>
          </w:p>
        </w:tc>
        <w:tc>
          <w:tcPr>
            <w:tcW w:w="1456" w:type="dxa"/>
            <w:gridSpan w:val="2"/>
            <w:vAlign w:val="center"/>
          </w:tcPr>
          <w:p w14:paraId="0D000C8C" w14:textId="13F3167D" w:rsidR="00F84BAF" w:rsidRPr="002040E7" w:rsidRDefault="002040E7" w:rsidP="003E1F0B">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w:t>
            </w:r>
          </w:p>
        </w:tc>
        <w:tc>
          <w:tcPr>
            <w:tcW w:w="2205" w:type="dxa"/>
            <w:gridSpan w:val="2"/>
            <w:vAlign w:val="center"/>
          </w:tcPr>
          <w:p w14:paraId="55EE08B0" w14:textId="77777777" w:rsidR="00F84BAF" w:rsidRPr="001E7AB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Управа царина</w:t>
            </w:r>
          </w:p>
        </w:tc>
        <w:tc>
          <w:tcPr>
            <w:tcW w:w="2489" w:type="dxa"/>
            <w:gridSpan w:val="3"/>
            <w:vAlign w:val="center"/>
          </w:tcPr>
          <w:p w14:paraId="27D019C3" w14:textId="77777777" w:rsidR="00F84BAF" w:rsidRPr="001E7AB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Закон о буџету</w:t>
            </w:r>
          </w:p>
        </w:tc>
      </w:tr>
      <w:tr w:rsidR="00F84BAF" w:rsidRPr="00175D1D" w14:paraId="36C476EE" w14:textId="77777777" w:rsidTr="00857906">
        <w:trPr>
          <w:gridAfter w:val="1"/>
          <w:wAfter w:w="15" w:type="dxa"/>
          <w:tblCellSpacing w:w="15" w:type="dxa"/>
          <w:jc w:val="center"/>
        </w:trPr>
        <w:tc>
          <w:tcPr>
            <w:tcW w:w="2003" w:type="dxa"/>
            <w:vMerge/>
            <w:vAlign w:val="center"/>
          </w:tcPr>
          <w:p w14:paraId="4039BAD2" w14:textId="77777777" w:rsidR="00F84BAF" w:rsidRPr="00175D1D" w:rsidRDefault="00F84BAF" w:rsidP="007167C3">
            <w:pPr>
              <w:spacing w:after="0" w:line="240" w:lineRule="auto"/>
              <w:jc w:val="center"/>
              <w:rPr>
                <w:rFonts w:ascii="Times New Roman" w:eastAsia="Times New Roman" w:hAnsi="Times New Roman" w:cs="Times New Roman"/>
                <w:b/>
                <w:bCs/>
                <w:sz w:val="24"/>
                <w:szCs w:val="24"/>
              </w:rPr>
            </w:pPr>
          </w:p>
        </w:tc>
        <w:tc>
          <w:tcPr>
            <w:tcW w:w="2610" w:type="dxa"/>
            <w:gridSpan w:val="2"/>
            <w:vAlign w:val="center"/>
          </w:tcPr>
          <w:p w14:paraId="01C0D6F2" w14:textId="77777777" w:rsidR="00F84BAF" w:rsidRPr="003E1F0B" w:rsidRDefault="00F84BAF" w:rsidP="007167C3">
            <w:pPr>
              <w:spacing w:after="0" w:line="240" w:lineRule="auto"/>
              <w:jc w:val="center"/>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sz w:val="24"/>
                <w:szCs w:val="24"/>
              </w:rPr>
              <w:t>Проценат наплате ПДВ-а из увоза</w:t>
            </w:r>
            <w:r>
              <w:rPr>
                <w:rFonts w:ascii="Times New Roman" w:eastAsia="Times New Roman" w:hAnsi="Times New Roman" w:cs="Times New Roman"/>
                <w:sz w:val="24"/>
                <w:szCs w:val="24"/>
                <w:lang w:val="sr-Cyrl-RS"/>
              </w:rPr>
              <w:t xml:space="preserve"> у односу на одобрену буџетску процену</w:t>
            </w:r>
          </w:p>
        </w:tc>
        <w:tc>
          <w:tcPr>
            <w:tcW w:w="1397" w:type="dxa"/>
            <w:gridSpan w:val="3"/>
            <w:vAlign w:val="center"/>
          </w:tcPr>
          <w:p w14:paraId="27EA3B08" w14:textId="04AC5F18" w:rsidR="00F84BAF" w:rsidRPr="00175D1D" w:rsidRDefault="00F84BAF" w:rsidP="00EA5765">
            <w:pPr>
              <w:spacing w:after="0" w:line="240" w:lineRule="auto"/>
              <w:rPr>
                <w:rFonts w:ascii="Times New Roman" w:eastAsia="Times New Roman" w:hAnsi="Times New Roman" w:cs="Times New Roman"/>
                <w:b/>
                <w:bCs/>
                <w:sz w:val="24"/>
                <w:szCs w:val="24"/>
              </w:rPr>
            </w:pPr>
            <w:r w:rsidRPr="00EA5765">
              <w:rPr>
                <w:rFonts w:ascii="Times New Roman" w:eastAsia="Times New Roman" w:hAnsi="Times New Roman" w:cs="Times New Roman"/>
                <w:sz w:val="24"/>
                <w:szCs w:val="24"/>
                <w:lang w:val="sr-Cyrl-RS"/>
              </w:rPr>
              <w:t>97,72% (2024)</w:t>
            </w:r>
          </w:p>
        </w:tc>
        <w:tc>
          <w:tcPr>
            <w:tcW w:w="1456" w:type="dxa"/>
            <w:gridSpan w:val="2"/>
            <w:vAlign w:val="center"/>
          </w:tcPr>
          <w:p w14:paraId="4C163BFE" w14:textId="4BF6793A" w:rsidR="00F84BAF" w:rsidRPr="002040E7" w:rsidRDefault="002040E7" w:rsidP="003E1F0B">
            <w:pPr>
              <w:spacing w:after="0" w:line="240" w:lineRule="auto"/>
              <w:rPr>
                <w:rFonts w:ascii="Times New Roman" w:eastAsia="Times New Roman" w:hAnsi="Times New Roman" w:cs="Times New Roman"/>
                <w:bCs/>
                <w:sz w:val="24"/>
                <w:szCs w:val="24"/>
                <w:lang w:val="sr-Cyrl-RS"/>
              </w:rPr>
            </w:pPr>
            <w:r w:rsidRPr="002040E7">
              <w:rPr>
                <w:rFonts w:ascii="Times New Roman" w:eastAsia="Times New Roman" w:hAnsi="Times New Roman" w:cs="Times New Roman"/>
                <w:bCs/>
                <w:sz w:val="24"/>
                <w:szCs w:val="24"/>
                <w:lang w:val="sr-Cyrl-RS"/>
              </w:rPr>
              <w:t>100</w:t>
            </w:r>
          </w:p>
        </w:tc>
        <w:tc>
          <w:tcPr>
            <w:tcW w:w="2205" w:type="dxa"/>
            <w:gridSpan w:val="2"/>
            <w:vAlign w:val="center"/>
          </w:tcPr>
          <w:p w14:paraId="0C086075" w14:textId="77777777" w:rsidR="00F84BAF" w:rsidRPr="00175D1D" w:rsidRDefault="00F84BAF" w:rsidP="007167C3">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Управа царина</w:t>
            </w:r>
          </w:p>
        </w:tc>
        <w:tc>
          <w:tcPr>
            <w:tcW w:w="2489" w:type="dxa"/>
            <w:gridSpan w:val="3"/>
            <w:vAlign w:val="center"/>
          </w:tcPr>
          <w:p w14:paraId="38693289" w14:textId="77777777" w:rsidR="00F84BAF" w:rsidRPr="00175D1D" w:rsidRDefault="00F84BAF" w:rsidP="00867D79">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sz w:val="24"/>
                <w:szCs w:val="24"/>
              </w:rPr>
              <w:t>Закон о буџету</w:t>
            </w:r>
          </w:p>
        </w:tc>
      </w:tr>
      <w:tr w:rsidR="00F84BAF" w:rsidRPr="00175D1D" w14:paraId="5E867155" w14:textId="77777777" w:rsidTr="00857906">
        <w:trPr>
          <w:gridAfter w:val="1"/>
          <w:wAfter w:w="15" w:type="dxa"/>
          <w:tblCellSpacing w:w="15" w:type="dxa"/>
          <w:jc w:val="center"/>
        </w:trPr>
        <w:tc>
          <w:tcPr>
            <w:tcW w:w="2003" w:type="dxa"/>
            <w:vAlign w:val="center"/>
          </w:tcPr>
          <w:p w14:paraId="2A13550A"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2.4:</w:t>
            </w:r>
            <w:r w:rsidRPr="00175D1D">
              <w:rPr>
                <w:rFonts w:ascii="Times New Roman" w:eastAsia="Times New Roman" w:hAnsi="Times New Roman" w:cs="Times New Roman"/>
                <w:sz w:val="24"/>
                <w:szCs w:val="24"/>
              </w:rPr>
              <w:t xml:space="preserve"> Ефикасно управљање јавним дугом</w:t>
            </w:r>
          </w:p>
        </w:tc>
        <w:tc>
          <w:tcPr>
            <w:tcW w:w="2610" w:type="dxa"/>
            <w:gridSpan w:val="2"/>
            <w:vAlign w:val="center"/>
          </w:tcPr>
          <w:p w14:paraId="42B22C89"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Учешће дуга у домаћој валути</w:t>
            </w:r>
          </w:p>
        </w:tc>
        <w:tc>
          <w:tcPr>
            <w:tcW w:w="1397" w:type="dxa"/>
            <w:gridSpan w:val="3"/>
            <w:vAlign w:val="center"/>
          </w:tcPr>
          <w:p w14:paraId="270DDB37"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21.8% (2024)</w:t>
            </w:r>
          </w:p>
        </w:tc>
        <w:tc>
          <w:tcPr>
            <w:tcW w:w="1456" w:type="dxa"/>
            <w:gridSpan w:val="2"/>
            <w:vAlign w:val="center"/>
          </w:tcPr>
          <w:p w14:paraId="599FA23F" w14:textId="1DCD46B3" w:rsidR="00F84BAF" w:rsidRPr="00885ED6" w:rsidRDefault="00F25A36"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w:t>
            </w:r>
          </w:p>
        </w:tc>
        <w:tc>
          <w:tcPr>
            <w:tcW w:w="2205" w:type="dxa"/>
            <w:gridSpan w:val="2"/>
            <w:vAlign w:val="center"/>
          </w:tcPr>
          <w:p w14:paraId="5C203FD9"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Управа за јавни дуг</w:t>
            </w:r>
          </w:p>
        </w:tc>
        <w:tc>
          <w:tcPr>
            <w:tcW w:w="2489" w:type="dxa"/>
            <w:gridSpan w:val="3"/>
            <w:vAlign w:val="center"/>
          </w:tcPr>
          <w:p w14:paraId="5C3E566D"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Годишњи извештај</w:t>
            </w:r>
          </w:p>
        </w:tc>
      </w:tr>
      <w:tr w:rsidR="00F84BAF" w:rsidRPr="00175D1D" w14:paraId="5BBAC559" w14:textId="77777777" w:rsidTr="00857906">
        <w:trPr>
          <w:gridAfter w:val="1"/>
          <w:wAfter w:w="15" w:type="dxa"/>
          <w:tblCellSpacing w:w="15" w:type="dxa"/>
          <w:jc w:val="center"/>
        </w:trPr>
        <w:tc>
          <w:tcPr>
            <w:tcW w:w="2003" w:type="dxa"/>
            <w:vAlign w:val="center"/>
          </w:tcPr>
          <w:p w14:paraId="66B6ACA2"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2.5:</w:t>
            </w:r>
            <w:r w:rsidRPr="00175D1D">
              <w:rPr>
                <w:rFonts w:ascii="Times New Roman" w:eastAsia="Times New Roman" w:hAnsi="Times New Roman" w:cs="Times New Roman"/>
                <w:sz w:val="24"/>
                <w:szCs w:val="24"/>
              </w:rPr>
              <w:t xml:space="preserve"> Јачање капацитета </w:t>
            </w:r>
            <w:r w:rsidRPr="00175D1D">
              <w:rPr>
                <w:rFonts w:ascii="Times New Roman" w:eastAsia="Times New Roman" w:hAnsi="Times New Roman" w:cs="Times New Roman"/>
                <w:sz w:val="24"/>
                <w:szCs w:val="24"/>
              </w:rPr>
              <w:lastRenderedPageBreak/>
              <w:t>службеника за јавне набавке</w:t>
            </w:r>
          </w:p>
        </w:tc>
        <w:tc>
          <w:tcPr>
            <w:tcW w:w="2610" w:type="dxa"/>
            <w:gridSpan w:val="2"/>
            <w:vAlign w:val="center"/>
          </w:tcPr>
          <w:p w14:paraId="0909AC21" w14:textId="77777777" w:rsidR="00F84BAF" w:rsidRPr="003E1F0B" w:rsidRDefault="00F84BAF" w:rsidP="007167C3">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lastRenderedPageBreak/>
              <w:t>Број сертификованих службеника</w:t>
            </w:r>
            <w:r>
              <w:rPr>
                <w:rFonts w:ascii="Times New Roman" w:eastAsia="Times New Roman" w:hAnsi="Times New Roman" w:cs="Times New Roman"/>
                <w:sz w:val="24"/>
                <w:szCs w:val="24"/>
                <w:lang w:val="sr-Cyrl-RS"/>
              </w:rPr>
              <w:t xml:space="preserve"> за јавне набавке</w:t>
            </w:r>
          </w:p>
        </w:tc>
        <w:tc>
          <w:tcPr>
            <w:tcW w:w="1397" w:type="dxa"/>
            <w:gridSpan w:val="3"/>
            <w:vAlign w:val="center"/>
          </w:tcPr>
          <w:p w14:paraId="20C77653"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5529 (2024)</w:t>
            </w:r>
          </w:p>
        </w:tc>
        <w:tc>
          <w:tcPr>
            <w:tcW w:w="1456" w:type="dxa"/>
            <w:gridSpan w:val="2"/>
            <w:vAlign w:val="center"/>
          </w:tcPr>
          <w:p w14:paraId="1F131CD4" w14:textId="2195AAF6" w:rsidR="00F84BAF" w:rsidRPr="00E1653D" w:rsidRDefault="00E1653D"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5950 </w:t>
            </w:r>
          </w:p>
        </w:tc>
        <w:tc>
          <w:tcPr>
            <w:tcW w:w="2205" w:type="dxa"/>
            <w:gridSpan w:val="2"/>
            <w:vAlign w:val="center"/>
          </w:tcPr>
          <w:p w14:paraId="3B45C037"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УЈН / Министарство финансија</w:t>
            </w:r>
          </w:p>
        </w:tc>
        <w:tc>
          <w:tcPr>
            <w:tcW w:w="2489" w:type="dxa"/>
            <w:gridSpan w:val="3"/>
            <w:vAlign w:val="center"/>
          </w:tcPr>
          <w:p w14:paraId="7DEBD797"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Годишњи извештај о јавним набавкама</w:t>
            </w:r>
          </w:p>
        </w:tc>
      </w:tr>
      <w:tr w:rsidR="00F84BAF" w:rsidRPr="00175D1D" w14:paraId="776DADB5" w14:textId="77777777" w:rsidTr="00857906">
        <w:trPr>
          <w:gridAfter w:val="1"/>
          <w:wAfter w:w="15" w:type="dxa"/>
          <w:tblCellSpacing w:w="15" w:type="dxa"/>
          <w:jc w:val="center"/>
        </w:trPr>
        <w:tc>
          <w:tcPr>
            <w:tcW w:w="2003" w:type="dxa"/>
            <w:shd w:val="clear" w:color="auto" w:fill="D9E2F3" w:themeFill="accent5" w:themeFillTint="33"/>
            <w:vAlign w:val="center"/>
          </w:tcPr>
          <w:p w14:paraId="2731CD29"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 xml:space="preserve">Посебан циљ III: </w:t>
            </w:r>
            <w:r w:rsidRPr="00175D1D">
              <w:rPr>
                <w:rFonts w:ascii="Times New Roman" w:eastAsia="Times New Roman" w:hAnsi="Times New Roman" w:cs="Times New Roman"/>
                <w:bCs/>
                <w:sz w:val="24"/>
                <w:szCs w:val="24"/>
              </w:rPr>
              <w:t>Унапређење буџетске дисциплине и транспарентније коришћење јавних средстава</w:t>
            </w:r>
          </w:p>
        </w:tc>
        <w:tc>
          <w:tcPr>
            <w:tcW w:w="2610" w:type="dxa"/>
            <w:gridSpan w:val="2"/>
            <w:shd w:val="clear" w:color="auto" w:fill="D9E2F3" w:themeFill="accent5" w:themeFillTint="33"/>
            <w:vAlign w:val="center"/>
          </w:tcPr>
          <w:p w14:paraId="3C9871F7"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bCs/>
                <w:sz w:val="24"/>
                <w:szCs w:val="24"/>
              </w:rPr>
              <w:t>Ниво оствареног напретка у оквиру преговарачког поглавља 22</w:t>
            </w:r>
          </w:p>
        </w:tc>
        <w:tc>
          <w:tcPr>
            <w:tcW w:w="1397" w:type="dxa"/>
            <w:gridSpan w:val="3"/>
            <w:shd w:val="clear" w:color="auto" w:fill="D9E2F3" w:themeFill="accent5" w:themeFillTint="33"/>
            <w:vAlign w:val="center"/>
          </w:tcPr>
          <w:p w14:paraId="500681E7" w14:textId="77777777" w:rsidR="00F84BAF" w:rsidRPr="00175D1D" w:rsidRDefault="00F84BAF" w:rsidP="007167C3">
            <w:pPr>
              <w:spacing w:after="0" w:line="240" w:lineRule="auto"/>
              <w:rPr>
                <w:rFonts w:ascii="Times New Roman" w:eastAsia="Times New Roman" w:hAnsi="Times New Roman" w:cs="Times New Roman"/>
                <w:sz w:val="24"/>
                <w:szCs w:val="24"/>
              </w:rPr>
            </w:pPr>
          </w:p>
        </w:tc>
        <w:tc>
          <w:tcPr>
            <w:tcW w:w="1456" w:type="dxa"/>
            <w:gridSpan w:val="2"/>
            <w:shd w:val="clear" w:color="auto" w:fill="D9E2F3" w:themeFill="accent5" w:themeFillTint="33"/>
            <w:vAlign w:val="center"/>
          </w:tcPr>
          <w:p w14:paraId="24B252A9" w14:textId="77777777" w:rsidR="00F84BAF" w:rsidRPr="00175D1D" w:rsidRDefault="00F84BAF" w:rsidP="007167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val="sr-Cyrl-RS"/>
              </w:rPr>
              <w:t>Д</w:t>
            </w:r>
            <w:r w:rsidRPr="00FB5B5C">
              <w:rPr>
                <w:rFonts w:ascii="Times New Roman" w:eastAsia="Times New Roman" w:hAnsi="Times New Roman" w:cs="Times New Roman"/>
                <w:bCs/>
                <w:sz w:val="24"/>
                <w:szCs w:val="24"/>
                <w:lang w:val="sr-Cyrl-RS"/>
              </w:rPr>
              <w:t>а</w:t>
            </w:r>
          </w:p>
        </w:tc>
        <w:tc>
          <w:tcPr>
            <w:tcW w:w="2205" w:type="dxa"/>
            <w:gridSpan w:val="2"/>
            <w:shd w:val="clear" w:color="auto" w:fill="D9E2F3" w:themeFill="accent5" w:themeFillTint="33"/>
            <w:vAlign w:val="center"/>
          </w:tcPr>
          <w:p w14:paraId="6819EBC4" w14:textId="77777777" w:rsidR="00F84BAF" w:rsidRPr="00175D1D" w:rsidRDefault="00F84BAF" w:rsidP="007167C3">
            <w:pPr>
              <w:spacing w:after="0" w:line="240" w:lineRule="auto"/>
              <w:rPr>
                <w:rFonts w:ascii="Times New Roman" w:eastAsia="Times New Roman" w:hAnsi="Times New Roman" w:cs="Times New Roman"/>
                <w:sz w:val="24"/>
                <w:szCs w:val="24"/>
              </w:rPr>
            </w:pPr>
          </w:p>
        </w:tc>
        <w:tc>
          <w:tcPr>
            <w:tcW w:w="2489" w:type="dxa"/>
            <w:gridSpan w:val="3"/>
            <w:shd w:val="clear" w:color="auto" w:fill="D9E2F3" w:themeFill="accent5" w:themeFillTint="33"/>
            <w:vAlign w:val="center"/>
          </w:tcPr>
          <w:p w14:paraId="4576BE41"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bCs/>
                <w:sz w:val="24"/>
                <w:szCs w:val="24"/>
                <w:lang w:val="sr-Cyrl-RS"/>
              </w:rPr>
              <w:t>Годишњи извештај</w:t>
            </w:r>
            <w:r>
              <w:rPr>
                <w:rFonts w:ascii="Times New Roman" w:eastAsia="Times New Roman" w:hAnsi="Times New Roman" w:cs="Times New Roman"/>
                <w:bCs/>
                <w:sz w:val="24"/>
                <w:szCs w:val="24"/>
                <w:lang w:val="sr-Cyrl-RS"/>
              </w:rPr>
              <w:t xml:space="preserve"> ЕК о напретку</w:t>
            </w:r>
          </w:p>
        </w:tc>
      </w:tr>
      <w:tr w:rsidR="00F84BAF" w:rsidRPr="00175D1D" w14:paraId="71FC34CF" w14:textId="77777777" w:rsidTr="00857906">
        <w:trPr>
          <w:gridAfter w:val="1"/>
          <w:wAfter w:w="15" w:type="dxa"/>
          <w:tblCellSpacing w:w="15" w:type="dxa"/>
          <w:jc w:val="center"/>
        </w:trPr>
        <w:tc>
          <w:tcPr>
            <w:tcW w:w="2003" w:type="dxa"/>
            <w:shd w:val="clear" w:color="auto" w:fill="FBE4D5" w:themeFill="accent2" w:themeFillTint="33"/>
            <w:vAlign w:val="center"/>
          </w:tcPr>
          <w:p w14:paraId="45AE00C0"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w:t>
            </w:r>
          </w:p>
        </w:tc>
        <w:tc>
          <w:tcPr>
            <w:tcW w:w="2610" w:type="dxa"/>
            <w:gridSpan w:val="2"/>
            <w:shd w:val="clear" w:color="auto" w:fill="FBE4D5" w:themeFill="accent2" w:themeFillTint="33"/>
            <w:vAlign w:val="center"/>
          </w:tcPr>
          <w:p w14:paraId="3F5F934D"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10487F5E"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Почетна вредност / година</w:t>
            </w:r>
          </w:p>
        </w:tc>
        <w:tc>
          <w:tcPr>
            <w:tcW w:w="1456" w:type="dxa"/>
            <w:gridSpan w:val="2"/>
            <w:shd w:val="clear" w:color="auto" w:fill="FBE4D5" w:themeFill="accent2" w:themeFillTint="33"/>
            <w:vAlign w:val="center"/>
          </w:tcPr>
          <w:p w14:paraId="484AF04C" w14:textId="781A2373" w:rsidR="00F84BAF" w:rsidRPr="00175D1D" w:rsidRDefault="003468B1" w:rsidP="003961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Циљана вредност</w:t>
            </w:r>
            <w:r w:rsidR="00262412">
              <w:rPr>
                <w:rFonts w:ascii="Times New Roman" w:eastAsia="Times New Roman" w:hAnsi="Times New Roman" w:cs="Times New Roman"/>
                <w:b/>
                <w:bCs/>
                <w:sz w:val="24"/>
                <w:szCs w:val="24"/>
              </w:rPr>
              <w:t xml:space="preserve"> </w:t>
            </w:r>
            <w:r w:rsidR="00F84BAF">
              <w:rPr>
                <w:rFonts w:ascii="Times New Roman" w:eastAsia="Times New Roman" w:hAnsi="Times New Roman" w:cs="Times New Roman"/>
                <w:b/>
                <w:bCs/>
                <w:sz w:val="24"/>
                <w:szCs w:val="24"/>
              </w:rPr>
              <w:t>2028</w:t>
            </w:r>
          </w:p>
        </w:tc>
        <w:tc>
          <w:tcPr>
            <w:tcW w:w="2205" w:type="dxa"/>
            <w:gridSpan w:val="2"/>
            <w:shd w:val="clear" w:color="auto" w:fill="FBE4D5" w:themeFill="accent2" w:themeFillTint="33"/>
            <w:vAlign w:val="center"/>
          </w:tcPr>
          <w:p w14:paraId="7DF16175"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Надлежна институција</w:t>
            </w:r>
          </w:p>
        </w:tc>
        <w:tc>
          <w:tcPr>
            <w:tcW w:w="2489" w:type="dxa"/>
            <w:gridSpan w:val="3"/>
            <w:shd w:val="clear" w:color="auto" w:fill="FBE4D5" w:themeFill="accent2" w:themeFillTint="33"/>
            <w:vAlign w:val="center"/>
          </w:tcPr>
          <w:p w14:paraId="3034BB25"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Извор верификације</w:t>
            </w:r>
          </w:p>
        </w:tc>
      </w:tr>
      <w:tr w:rsidR="00F84BAF" w:rsidRPr="00FB5B5C" w14:paraId="56AAFD12" w14:textId="77777777" w:rsidTr="00857906">
        <w:trPr>
          <w:gridAfter w:val="1"/>
          <w:wAfter w:w="15" w:type="dxa"/>
          <w:tblCellSpacing w:w="15" w:type="dxa"/>
          <w:jc w:val="center"/>
        </w:trPr>
        <w:tc>
          <w:tcPr>
            <w:tcW w:w="2003" w:type="dxa"/>
            <w:vAlign w:val="center"/>
          </w:tcPr>
          <w:p w14:paraId="7382D624"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3.1:</w:t>
            </w:r>
            <w:r w:rsidRPr="00175D1D">
              <w:rPr>
                <w:rFonts w:ascii="Times New Roman" w:eastAsia="Times New Roman" w:hAnsi="Times New Roman" w:cs="Times New Roman"/>
                <w:sz w:val="24"/>
                <w:szCs w:val="24"/>
              </w:rPr>
              <w:t xml:space="preserve"> Проширење обухвата ревизије и развој </w:t>
            </w:r>
            <w:r>
              <w:rPr>
                <w:rFonts w:ascii="Times New Roman" w:eastAsia="Times New Roman" w:hAnsi="Times New Roman" w:cs="Times New Roman"/>
                <w:sz w:val="24"/>
                <w:szCs w:val="24"/>
                <w:lang w:val="sr-Cyrl-RS"/>
              </w:rPr>
              <w:t xml:space="preserve">нове ревизорске </w:t>
            </w:r>
            <w:r>
              <w:rPr>
                <w:rFonts w:ascii="Times New Roman" w:eastAsia="Times New Roman" w:hAnsi="Times New Roman" w:cs="Times New Roman"/>
                <w:sz w:val="24"/>
                <w:szCs w:val="24"/>
              </w:rPr>
              <w:t>методологије</w:t>
            </w:r>
          </w:p>
        </w:tc>
        <w:tc>
          <w:tcPr>
            <w:tcW w:w="2610" w:type="dxa"/>
            <w:gridSpan w:val="2"/>
            <w:vAlign w:val="center"/>
          </w:tcPr>
          <w:p w14:paraId="7D5E2779" w14:textId="77777777" w:rsidR="00F84BAF" w:rsidRPr="001E7AB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Број развијених ревизорских методологија</w:t>
            </w:r>
          </w:p>
        </w:tc>
        <w:tc>
          <w:tcPr>
            <w:tcW w:w="1397" w:type="dxa"/>
            <w:gridSpan w:val="3"/>
            <w:vAlign w:val="center"/>
          </w:tcPr>
          <w:p w14:paraId="1EEC723B" w14:textId="77777777" w:rsidR="00F84BAF" w:rsidRPr="001E7AB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0 (2025)</w:t>
            </w:r>
          </w:p>
        </w:tc>
        <w:tc>
          <w:tcPr>
            <w:tcW w:w="1456" w:type="dxa"/>
            <w:gridSpan w:val="2"/>
            <w:vAlign w:val="center"/>
          </w:tcPr>
          <w:p w14:paraId="6FE7011F" w14:textId="35BC70E0" w:rsidR="00F84BAF" w:rsidRPr="006006C1" w:rsidRDefault="006006C1"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 (2026)</w:t>
            </w:r>
          </w:p>
        </w:tc>
        <w:tc>
          <w:tcPr>
            <w:tcW w:w="2205" w:type="dxa"/>
            <w:gridSpan w:val="2"/>
            <w:vAlign w:val="center"/>
          </w:tcPr>
          <w:p w14:paraId="0C22EB3D" w14:textId="6F476D48" w:rsidR="00F84BAF" w:rsidRPr="00D65D91" w:rsidRDefault="00F84BAF"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Канцеларија за ревизију система управљања средствима ЕУ</w:t>
            </w:r>
          </w:p>
        </w:tc>
        <w:tc>
          <w:tcPr>
            <w:tcW w:w="2489" w:type="dxa"/>
            <w:gridSpan w:val="3"/>
            <w:vAlign w:val="center"/>
          </w:tcPr>
          <w:p w14:paraId="32A74912" w14:textId="77777777" w:rsidR="00F84BAF" w:rsidRPr="001E7ABC"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Одлука о усвајању</w:t>
            </w:r>
          </w:p>
        </w:tc>
      </w:tr>
      <w:tr w:rsidR="00F84BAF" w:rsidRPr="00175D1D" w14:paraId="5678CD07" w14:textId="77777777" w:rsidTr="00857906">
        <w:trPr>
          <w:gridAfter w:val="1"/>
          <w:wAfter w:w="15" w:type="dxa"/>
          <w:tblCellSpacing w:w="15" w:type="dxa"/>
          <w:jc w:val="center"/>
        </w:trPr>
        <w:tc>
          <w:tcPr>
            <w:tcW w:w="2003" w:type="dxa"/>
            <w:vAlign w:val="center"/>
          </w:tcPr>
          <w:p w14:paraId="78BB8AF4" w14:textId="77777777" w:rsidR="00F84BAF" w:rsidRPr="003E1F0B" w:rsidRDefault="00F84BAF" w:rsidP="00396145">
            <w:pPr>
              <w:spacing w:after="0" w:line="240" w:lineRule="auto"/>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b/>
                <w:bCs/>
                <w:sz w:val="24"/>
                <w:szCs w:val="24"/>
              </w:rPr>
              <w:t>Мера 3.2:</w:t>
            </w:r>
            <w:r w:rsidRPr="00175D1D">
              <w:rPr>
                <w:rFonts w:ascii="Times New Roman" w:eastAsia="Times New Roman" w:hAnsi="Times New Roman" w:cs="Times New Roman"/>
                <w:sz w:val="24"/>
                <w:szCs w:val="24"/>
              </w:rPr>
              <w:t xml:space="preserve"> Јачање система </w:t>
            </w:r>
            <w:r>
              <w:rPr>
                <w:rFonts w:ascii="Times New Roman" w:eastAsia="Times New Roman" w:hAnsi="Times New Roman" w:cs="Times New Roman"/>
                <w:sz w:val="24"/>
                <w:szCs w:val="24"/>
                <w:lang w:val="sr-Cyrl-RS"/>
              </w:rPr>
              <w:t xml:space="preserve">за ефикасније и делотворније </w:t>
            </w:r>
            <w:r>
              <w:rPr>
                <w:rFonts w:ascii="Times New Roman" w:eastAsia="Times New Roman" w:hAnsi="Times New Roman" w:cs="Times New Roman"/>
                <w:sz w:val="24"/>
                <w:szCs w:val="24"/>
              </w:rPr>
              <w:t>управљање</w:t>
            </w:r>
            <w:r w:rsidRPr="00175D1D">
              <w:rPr>
                <w:rFonts w:ascii="Times New Roman" w:eastAsia="Times New Roman" w:hAnsi="Times New Roman" w:cs="Times New Roman"/>
                <w:sz w:val="24"/>
                <w:szCs w:val="24"/>
              </w:rPr>
              <w:t xml:space="preserve"> средствима ЕУ</w:t>
            </w:r>
            <w:r>
              <w:rPr>
                <w:rFonts w:ascii="Times New Roman" w:eastAsia="Times New Roman" w:hAnsi="Times New Roman" w:cs="Times New Roman"/>
                <w:sz w:val="24"/>
                <w:szCs w:val="24"/>
                <w:lang w:val="sr-Cyrl-RS"/>
              </w:rPr>
              <w:t xml:space="preserve"> и оснаживање капацитета надлежних институција у </w:t>
            </w:r>
            <w:r>
              <w:rPr>
                <w:rFonts w:ascii="Times New Roman" w:eastAsia="Times New Roman" w:hAnsi="Times New Roman" w:cs="Times New Roman"/>
                <w:sz w:val="24"/>
                <w:szCs w:val="24"/>
                <w:lang w:val="sr-Cyrl-RS"/>
              </w:rPr>
              <w:lastRenderedPageBreak/>
              <w:t>области заштите финансијских интереса ЕУ</w:t>
            </w:r>
          </w:p>
        </w:tc>
        <w:tc>
          <w:tcPr>
            <w:tcW w:w="2610" w:type="dxa"/>
            <w:gridSpan w:val="2"/>
            <w:vAlign w:val="center"/>
          </w:tcPr>
          <w:p w14:paraId="4DCEB6AA" w14:textId="77777777" w:rsidR="00F84BAF" w:rsidRPr="003E1F0B" w:rsidRDefault="00F84BAF" w:rsidP="006006C1">
            <w:pPr>
              <w:spacing w:after="0" w:line="240" w:lineRule="auto"/>
              <w:rPr>
                <w:rFonts w:ascii="Times New Roman" w:eastAsia="Times New Roman" w:hAnsi="Times New Roman" w:cs="Times New Roman"/>
                <w:b/>
                <w:sz w:val="24"/>
                <w:szCs w:val="24"/>
                <w:lang w:val="sr-Cyrl-RS"/>
              </w:rPr>
            </w:pPr>
            <w:r w:rsidRPr="00175D1D">
              <w:rPr>
                <w:rFonts w:ascii="Times New Roman" w:eastAsia="Times New Roman" w:hAnsi="Times New Roman" w:cs="Times New Roman"/>
                <w:sz w:val="24"/>
                <w:szCs w:val="24"/>
              </w:rPr>
              <w:lastRenderedPageBreak/>
              <w:t>Проценат потврђених неправилности</w:t>
            </w:r>
            <w:r>
              <w:rPr>
                <w:rFonts w:ascii="Times New Roman" w:eastAsia="Times New Roman" w:hAnsi="Times New Roman" w:cs="Times New Roman"/>
                <w:sz w:val="24"/>
                <w:szCs w:val="24"/>
                <w:lang w:val="sr-Cyrl-RS"/>
              </w:rPr>
              <w:t xml:space="preserve"> које су уочене приликом спровођења теренских и административних контрола у односу на укупан број потврђених случајева неправилности</w:t>
            </w:r>
          </w:p>
        </w:tc>
        <w:tc>
          <w:tcPr>
            <w:tcW w:w="1397" w:type="dxa"/>
            <w:gridSpan w:val="3"/>
            <w:vAlign w:val="center"/>
          </w:tcPr>
          <w:p w14:paraId="265D48A2" w14:textId="77777777" w:rsidR="00F84BAF" w:rsidRPr="00175D1D" w:rsidRDefault="00F84BAF" w:rsidP="007167C3">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85% (2025)</w:t>
            </w:r>
          </w:p>
        </w:tc>
        <w:tc>
          <w:tcPr>
            <w:tcW w:w="1456" w:type="dxa"/>
            <w:gridSpan w:val="2"/>
            <w:vAlign w:val="center"/>
          </w:tcPr>
          <w:p w14:paraId="63B847F0" w14:textId="271596A4" w:rsidR="00F84BAF" w:rsidRPr="007879E0" w:rsidRDefault="007879E0" w:rsidP="007879E0">
            <w:pPr>
              <w:spacing w:after="0" w:line="240" w:lineRule="auto"/>
              <w:rPr>
                <w:rFonts w:ascii="Times New Roman" w:eastAsia="Times New Roman" w:hAnsi="Times New Roman" w:cs="Times New Roman"/>
                <w:sz w:val="24"/>
                <w:szCs w:val="24"/>
                <w:lang w:val="sr-Cyrl-RS"/>
              </w:rPr>
            </w:pPr>
            <w:r w:rsidRPr="007879E0">
              <w:rPr>
                <w:rFonts w:ascii="Times New Roman" w:eastAsia="Times New Roman" w:hAnsi="Times New Roman" w:cs="Times New Roman"/>
                <w:sz w:val="24"/>
                <w:szCs w:val="24"/>
                <w:lang w:val="sr-Cyrl-RS"/>
              </w:rPr>
              <w:t>85%</w:t>
            </w:r>
          </w:p>
        </w:tc>
        <w:tc>
          <w:tcPr>
            <w:tcW w:w="2205" w:type="dxa"/>
            <w:gridSpan w:val="2"/>
            <w:vAlign w:val="center"/>
          </w:tcPr>
          <w:p w14:paraId="2FACC144" w14:textId="77777777" w:rsidR="00F84BAF" w:rsidRPr="00175D1D" w:rsidRDefault="00F84BAF" w:rsidP="00862F10">
            <w:pPr>
              <w:spacing w:after="0" w:line="240" w:lineRule="auto"/>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117F29F1" w14:textId="77777777" w:rsidR="00F84BAF" w:rsidRPr="00175D1D" w:rsidRDefault="00F84BAF" w:rsidP="00862F10">
            <w:pPr>
              <w:spacing w:after="0" w:line="240" w:lineRule="auto"/>
              <w:rPr>
                <w:rFonts w:ascii="Times New Roman" w:eastAsia="Times New Roman" w:hAnsi="Times New Roman" w:cs="Times New Roman"/>
                <w:b/>
                <w:sz w:val="24"/>
                <w:szCs w:val="24"/>
              </w:rPr>
            </w:pPr>
            <w:r w:rsidRPr="00867D79">
              <w:rPr>
                <w:rFonts w:ascii="Times New Roman" w:eastAsia="Times New Roman" w:hAnsi="Times New Roman" w:cs="Times New Roman"/>
                <w:i/>
                <w:sz w:val="24"/>
                <w:szCs w:val="24"/>
              </w:rPr>
              <w:t>AFIS-IMS</w:t>
            </w:r>
            <w:r w:rsidRPr="00175D1D">
              <w:rPr>
                <w:rFonts w:ascii="Times New Roman" w:eastAsia="Times New Roman" w:hAnsi="Times New Roman" w:cs="Times New Roman"/>
                <w:sz w:val="24"/>
                <w:szCs w:val="24"/>
              </w:rPr>
              <w:t xml:space="preserve"> систем</w:t>
            </w:r>
          </w:p>
        </w:tc>
      </w:tr>
      <w:tr w:rsidR="00F84BAF" w:rsidRPr="00175D1D" w14:paraId="0261BAD7" w14:textId="77777777" w:rsidTr="00857906">
        <w:trPr>
          <w:gridAfter w:val="1"/>
          <w:wAfter w:w="15" w:type="dxa"/>
          <w:tblCellSpacing w:w="15" w:type="dxa"/>
          <w:jc w:val="center"/>
        </w:trPr>
        <w:tc>
          <w:tcPr>
            <w:tcW w:w="2003" w:type="dxa"/>
            <w:vAlign w:val="center"/>
          </w:tcPr>
          <w:p w14:paraId="735E7482" w14:textId="77777777" w:rsidR="00F84BAF" w:rsidRPr="00175D1D" w:rsidRDefault="00F84BAF" w:rsidP="007167C3">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3.3:</w:t>
            </w:r>
            <w:r w:rsidRPr="00175D1D">
              <w:rPr>
                <w:rFonts w:ascii="Times New Roman" w:eastAsia="Times New Roman" w:hAnsi="Times New Roman" w:cs="Times New Roman"/>
                <w:sz w:val="24"/>
                <w:szCs w:val="24"/>
              </w:rPr>
              <w:t xml:space="preserve"> Повећање ефикасности </w:t>
            </w:r>
            <w:r>
              <w:rPr>
                <w:rFonts w:ascii="Times New Roman" w:eastAsia="Times New Roman" w:hAnsi="Times New Roman" w:cs="Times New Roman"/>
                <w:sz w:val="24"/>
                <w:szCs w:val="24"/>
                <w:lang w:val="sr-Cyrl-RS"/>
              </w:rPr>
              <w:t xml:space="preserve">и делотворности </w:t>
            </w:r>
            <w:r w:rsidRPr="00175D1D">
              <w:rPr>
                <w:rFonts w:ascii="Times New Roman" w:eastAsia="Times New Roman" w:hAnsi="Times New Roman" w:cs="Times New Roman"/>
                <w:sz w:val="24"/>
                <w:szCs w:val="24"/>
              </w:rPr>
              <w:t>инспекцијског надзора</w:t>
            </w:r>
          </w:p>
        </w:tc>
        <w:tc>
          <w:tcPr>
            <w:tcW w:w="2610" w:type="dxa"/>
            <w:gridSpan w:val="2"/>
            <w:vAlign w:val="center"/>
          </w:tcPr>
          <w:p w14:paraId="09A89FCF" w14:textId="3D8DB447" w:rsidR="00F84BAF" w:rsidRPr="003E1F0B" w:rsidRDefault="00F84BAF" w:rsidP="00A70B7F">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Проценат извршених надзора по представкама</w:t>
            </w:r>
            <w:r>
              <w:rPr>
                <w:rFonts w:ascii="Times New Roman" w:eastAsia="Times New Roman" w:hAnsi="Times New Roman" w:cs="Times New Roman"/>
                <w:sz w:val="24"/>
                <w:szCs w:val="24"/>
                <w:lang w:val="sr-Cyrl-RS"/>
              </w:rPr>
              <w:t xml:space="preserve"> које су обухваћене планом надзора у текућој години у односу на број примљених представки у надлежности буџетске инспекције у претходној години. </w:t>
            </w:r>
          </w:p>
        </w:tc>
        <w:tc>
          <w:tcPr>
            <w:tcW w:w="1397" w:type="dxa"/>
            <w:gridSpan w:val="3"/>
            <w:vAlign w:val="center"/>
          </w:tcPr>
          <w:p w14:paraId="296001B2"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47% (2024)</w:t>
            </w:r>
          </w:p>
        </w:tc>
        <w:tc>
          <w:tcPr>
            <w:tcW w:w="1456" w:type="dxa"/>
            <w:gridSpan w:val="2"/>
            <w:vAlign w:val="center"/>
          </w:tcPr>
          <w:p w14:paraId="632DD9C3" w14:textId="57D4D956" w:rsidR="00F84BAF" w:rsidRPr="00EE3B96" w:rsidRDefault="007879E0" w:rsidP="007167C3">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52%</w:t>
            </w:r>
          </w:p>
        </w:tc>
        <w:tc>
          <w:tcPr>
            <w:tcW w:w="2205" w:type="dxa"/>
            <w:gridSpan w:val="2"/>
            <w:vAlign w:val="center"/>
          </w:tcPr>
          <w:p w14:paraId="7107EE58"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Буџетска инспекција</w:t>
            </w:r>
          </w:p>
        </w:tc>
        <w:tc>
          <w:tcPr>
            <w:tcW w:w="2489" w:type="dxa"/>
            <w:gridSpan w:val="3"/>
            <w:vAlign w:val="center"/>
          </w:tcPr>
          <w:p w14:paraId="584FA45F" w14:textId="77777777" w:rsidR="00F84BAF" w:rsidRPr="00175D1D" w:rsidRDefault="00F84BAF" w:rsidP="007167C3">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Годишњи извештај</w:t>
            </w:r>
          </w:p>
        </w:tc>
      </w:tr>
      <w:tr w:rsidR="00F84BAF" w:rsidRPr="00175D1D" w14:paraId="4318E363" w14:textId="77777777" w:rsidTr="00857906">
        <w:trPr>
          <w:gridAfter w:val="1"/>
          <w:wAfter w:w="15" w:type="dxa"/>
          <w:tblCellSpacing w:w="15" w:type="dxa"/>
          <w:jc w:val="center"/>
        </w:trPr>
        <w:tc>
          <w:tcPr>
            <w:tcW w:w="2003" w:type="dxa"/>
            <w:shd w:val="clear" w:color="auto" w:fill="D9E2F3" w:themeFill="accent5" w:themeFillTint="33"/>
            <w:vAlign w:val="center"/>
          </w:tcPr>
          <w:p w14:paraId="7A4973EA" w14:textId="77777777" w:rsidR="00F84BAF" w:rsidRPr="00175D1D" w:rsidRDefault="00F84BAF" w:rsidP="00396145">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 xml:space="preserve">Посебан циљ IV: </w:t>
            </w:r>
            <w:r w:rsidRPr="00175D1D">
              <w:rPr>
                <w:rFonts w:ascii="Times New Roman" w:eastAsia="Times New Roman" w:hAnsi="Times New Roman" w:cs="Times New Roman"/>
                <w:bCs/>
                <w:sz w:val="24"/>
                <w:szCs w:val="24"/>
              </w:rPr>
              <w:t>Унапређење примене система интерне финансијске контроле у јавном сектору</w:t>
            </w:r>
          </w:p>
        </w:tc>
        <w:tc>
          <w:tcPr>
            <w:tcW w:w="2610" w:type="dxa"/>
            <w:gridSpan w:val="2"/>
            <w:shd w:val="clear" w:color="auto" w:fill="D9E2F3" w:themeFill="accent5" w:themeFillTint="33"/>
            <w:vAlign w:val="center"/>
          </w:tcPr>
          <w:p w14:paraId="6EF0BF7C"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bCs/>
                <w:sz w:val="24"/>
                <w:szCs w:val="24"/>
              </w:rPr>
              <w:t>Идентификован напредак који се односи на ИФКЈ у оквиру ЕК извештаја о напретку Републике Србије за одређену годину</w:t>
            </w:r>
          </w:p>
        </w:tc>
        <w:tc>
          <w:tcPr>
            <w:tcW w:w="1397" w:type="dxa"/>
            <w:gridSpan w:val="3"/>
            <w:shd w:val="clear" w:color="auto" w:fill="D9E2F3" w:themeFill="accent5" w:themeFillTint="33"/>
            <w:vAlign w:val="center"/>
          </w:tcPr>
          <w:p w14:paraId="7B8625B9"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F25691">
              <w:rPr>
                <w:rFonts w:ascii="Times New Roman" w:eastAsia="Times New Roman" w:hAnsi="Times New Roman" w:cs="Times New Roman"/>
                <w:bCs/>
                <w:sz w:val="24"/>
                <w:szCs w:val="24"/>
              </w:rPr>
              <w:t xml:space="preserve">2025: </w:t>
            </w:r>
            <w:r w:rsidRPr="00F25691">
              <w:rPr>
                <w:rFonts w:ascii="Times New Roman" w:eastAsia="Times New Roman" w:hAnsi="Times New Roman" w:cs="Times New Roman"/>
                <w:bCs/>
                <w:sz w:val="24"/>
                <w:szCs w:val="24"/>
                <w:lang w:val="sr-Cyrl-RS"/>
              </w:rPr>
              <w:t>умерена припремљеност</w:t>
            </w:r>
          </w:p>
        </w:tc>
        <w:tc>
          <w:tcPr>
            <w:tcW w:w="1456" w:type="dxa"/>
            <w:gridSpan w:val="2"/>
            <w:shd w:val="clear" w:color="auto" w:fill="D9E2F3" w:themeFill="accent5" w:themeFillTint="33"/>
            <w:vAlign w:val="center"/>
          </w:tcPr>
          <w:p w14:paraId="3E31DE19" w14:textId="43644F8C" w:rsidR="00F84BAF" w:rsidRPr="00722EDA" w:rsidRDefault="00722EDA"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Добар ниво припремљености</w:t>
            </w:r>
          </w:p>
        </w:tc>
        <w:tc>
          <w:tcPr>
            <w:tcW w:w="2205" w:type="dxa"/>
            <w:gridSpan w:val="2"/>
            <w:shd w:val="clear" w:color="auto" w:fill="D9E2F3" w:themeFill="accent5" w:themeFillTint="33"/>
            <w:vAlign w:val="center"/>
          </w:tcPr>
          <w:p w14:paraId="1A2239FA" w14:textId="77777777" w:rsidR="00F84BAF" w:rsidRPr="00175D1D" w:rsidRDefault="00F84BAF" w:rsidP="00396145">
            <w:pPr>
              <w:spacing w:after="0" w:line="240" w:lineRule="auto"/>
              <w:rPr>
                <w:rFonts w:ascii="Times New Roman" w:eastAsia="Times New Roman" w:hAnsi="Times New Roman" w:cs="Times New Roman"/>
                <w:sz w:val="24"/>
                <w:szCs w:val="24"/>
              </w:rPr>
            </w:pPr>
          </w:p>
        </w:tc>
        <w:tc>
          <w:tcPr>
            <w:tcW w:w="2489" w:type="dxa"/>
            <w:gridSpan w:val="3"/>
            <w:shd w:val="clear" w:color="auto" w:fill="D9E2F3" w:themeFill="accent5" w:themeFillTint="33"/>
            <w:vAlign w:val="center"/>
          </w:tcPr>
          <w:p w14:paraId="2E16FDF1"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FB5B5C">
              <w:rPr>
                <w:rFonts w:ascii="Times New Roman" w:eastAsia="Times New Roman" w:hAnsi="Times New Roman" w:cs="Times New Roman"/>
                <w:bCs/>
                <w:sz w:val="24"/>
                <w:szCs w:val="24"/>
                <w:lang w:val="sr-Cyrl-RS"/>
              </w:rPr>
              <w:t>Годишњи Извештај</w:t>
            </w:r>
            <w:r>
              <w:rPr>
                <w:rFonts w:ascii="Times New Roman" w:eastAsia="Times New Roman" w:hAnsi="Times New Roman" w:cs="Times New Roman"/>
                <w:bCs/>
                <w:sz w:val="24"/>
                <w:szCs w:val="24"/>
                <w:lang w:val="sr-Cyrl-RS"/>
              </w:rPr>
              <w:t xml:space="preserve"> </w:t>
            </w:r>
            <w:r w:rsidRPr="00FB5B5C">
              <w:rPr>
                <w:rFonts w:ascii="Times New Roman" w:eastAsia="Times New Roman" w:hAnsi="Times New Roman" w:cs="Times New Roman"/>
                <w:bCs/>
                <w:sz w:val="24"/>
                <w:szCs w:val="24"/>
                <w:lang w:val="sr-Cyrl-RS"/>
              </w:rPr>
              <w:t>о Србији</w:t>
            </w:r>
          </w:p>
        </w:tc>
      </w:tr>
      <w:tr w:rsidR="00F84BAF" w:rsidRPr="00175D1D" w14:paraId="726C825B" w14:textId="77777777" w:rsidTr="00857906">
        <w:trPr>
          <w:gridAfter w:val="1"/>
          <w:wAfter w:w="15" w:type="dxa"/>
          <w:tblCellSpacing w:w="15" w:type="dxa"/>
          <w:jc w:val="center"/>
        </w:trPr>
        <w:tc>
          <w:tcPr>
            <w:tcW w:w="2003" w:type="dxa"/>
            <w:shd w:val="clear" w:color="auto" w:fill="FBE4D5" w:themeFill="accent2" w:themeFillTint="33"/>
            <w:vAlign w:val="center"/>
          </w:tcPr>
          <w:p w14:paraId="2CD828D4"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w:t>
            </w:r>
          </w:p>
          <w:p w14:paraId="7BA31B03"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p>
        </w:tc>
        <w:tc>
          <w:tcPr>
            <w:tcW w:w="2610" w:type="dxa"/>
            <w:gridSpan w:val="2"/>
            <w:shd w:val="clear" w:color="auto" w:fill="FBE4D5" w:themeFill="accent2" w:themeFillTint="33"/>
            <w:vAlign w:val="center"/>
          </w:tcPr>
          <w:p w14:paraId="3B5045AA"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781F95D6"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Почетна вредност / година</w:t>
            </w:r>
          </w:p>
        </w:tc>
        <w:tc>
          <w:tcPr>
            <w:tcW w:w="1456" w:type="dxa"/>
            <w:gridSpan w:val="2"/>
            <w:shd w:val="clear" w:color="auto" w:fill="FBE4D5" w:themeFill="accent2" w:themeFillTint="33"/>
            <w:vAlign w:val="center"/>
          </w:tcPr>
          <w:p w14:paraId="6EC43830" w14:textId="21DBF318" w:rsidR="00F84BAF" w:rsidRPr="003468B1" w:rsidRDefault="003468B1" w:rsidP="003468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Циљана</w:t>
            </w:r>
            <w:r w:rsidR="00F84BA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вредност</w:t>
            </w:r>
            <w:r w:rsidR="00262412">
              <w:rPr>
                <w:rFonts w:ascii="Times New Roman" w:eastAsia="Times New Roman" w:hAnsi="Times New Roman" w:cs="Times New Roman"/>
                <w:b/>
                <w:bCs/>
                <w:sz w:val="24"/>
                <w:szCs w:val="24"/>
              </w:rPr>
              <w:t xml:space="preserve"> 2028</w:t>
            </w:r>
          </w:p>
        </w:tc>
        <w:tc>
          <w:tcPr>
            <w:tcW w:w="2205" w:type="dxa"/>
            <w:gridSpan w:val="2"/>
            <w:shd w:val="clear" w:color="auto" w:fill="FBE4D5" w:themeFill="accent2" w:themeFillTint="33"/>
            <w:vAlign w:val="center"/>
          </w:tcPr>
          <w:p w14:paraId="78AC769B"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Надлежна институција</w:t>
            </w:r>
          </w:p>
        </w:tc>
        <w:tc>
          <w:tcPr>
            <w:tcW w:w="2489" w:type="dxa"/>
            <w:gridSpan w:val="3"/>
            <w:shd w:val="clear" w:color="auto" w:fill="FBE4D5" w:themeFill="accent2" w:themeFillTint="33"/>
            <w:vAlign w:val="center"/>
          </w:tcPr>
          <w:p w14:paraId="0B4F0B2D" w14:textId="77777777" w:rsidR="00F84BAF" w:rsidRPr="00175D1D" w:rsidRDefault="00F84BAF" w:rsidP="00396145">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Извор верификације</w:t>
            </w:r>
          </w:p>
        </w:tc>
      </w:tr>
      <w:tr w:rsidR="00F84BAF" w:rsidRPr="00175D1D" w14:paraId="6EB4CDD0" w14:textId="77777777" w:rsidTr="00857906">
        <w:trPr>
          <w:gridAfter w:val="1"/>
          <w:wAfter w:w="15" w:type="dxa"/>
          <w:tblCellSpacing w:w="15" w:type="dxa"/>
          <w:jc w:val="center"/>
        </w:trPr>
        <w:tc>
          <w:tcPr>
            <w:tcW w:w="2003" w:type="dxa"/>
            <w:vMerge w:val="restart"/>
            <w:vAlign w:val="center"/>
          </w:tcPr>
          <w:p w14:paraId="47D1C210" w14:textId="77777777" w:rsidR="00F84BAF" w:rsidRPr="00175D1D" w:rsidRDefault="00F84BAF" w:rsidP="00396145">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4.1:</w:t>
            </w:r>
            <w:r w:rsidRPr="00175D1D">
              <w:rPr>
                <w:rFonts w:ascii="Times New Roman" w:eastAsia="Times New Roman" w:hAnsi="Times New Roman" w:cs="Times New Roman"/>
                <w:sz w:val="24"/>
                <w:szCs w:val="24"/>
              </w:rPr>
              <w:t xml:space="preserve"> Унапређење система ФУК-а у </w:t>
            </w:r>
            <w:r w:rsidRPr="00175D1D">
              <w:rPr>
                <w:rFonts w:ascii="Times New Roman" w:eastAsia="Times New Roman" w:hAnsi="Times New Roman" w:cs="Times New Roman"/>
                <w:sz w:val="24"/>
                <w:szCs w:val="24"/>
              </w:rPr>
              <w:lastRenderedPageBreak/>
              <w:t>институцијама јавног сектора</w:t>
            </w:r>
          </w:p>
        </w:tc>
        <w:tc>
          <w:tcPr>
            <w:tcW w:w="2610" w:type="dxa"/>
            <w:gridSpan w:val="2"/>
            <w:vAlign w:val="center"/>
          </w:tcPr>
          <w:p w14:paraId="550EB3F5"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lastRenderedPageBreak/>
              <w:t>Проценат приоритетних КЈС који достављају извештај о стању система ФУК</w:t>
            </w:r>
          </w:p>
        </w:tc>
        <w:tc>
          <w:tcPr>
            <w:tcW w:w="1397" w:type="dxa"/>
            <w:gridSpan w:val="3"/>
            <w:vAlign w:val="center"/>
          </w:tcPr>
          <w:p w14:paraId="07262C4F"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86,78% (2024)</w:t>
            </w:r>
          </w:p>
        </w:tc>
        <w:tc>
          <w:tcPr>
            <w:tcW w:w="1456" w:type="dxa"/>
            <w:gridSpan w:val="2"/>
            <w:vAlign w:val="center"/>
          </w:tcPr>
          <w:p w14:paraId="5E7E8473" w14:textId="0A05B525" w:rsidR="00F84BAF" w:rsidRPr="00EE3B96" w:rsidRDefault="00722EDA"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95%</w:t>
            </w:r>
          </w:p>
        </w:tc>
        <w:tc>
          <w:tcPr>
            <w:tcW w:w="2205" w:type="dxa"/>
            <w:gridSpan w:val="2"/>
            <w:vAlign w:val="center"/>
          </w:tcPr>
          <w:p w14:paraId="36AC20FF"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047A9BB9"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Консолидовани годишњи извештај</w:t>
            </w:r>
          </w:p>
        </w:tc>
      </w:tr>
      <w:tr w:rsidR="00F84BAF" w:rsidRPr="00175D1D" w14:paraId="04B8B090" w14:textId="77777777" w:rsidTr="00857906">
        <w:trPr>
          <w:gridAfter w:val="1"/>
          <w:wAfter w:w="15" w:type="dxa"/>
          <w:tblCellSpacing w:w="15" w:type="dxa"/>
          <w:jc w:val="center"/>
        </w:trPr>
        <w:tc>
          <w:tcPr>
            <w:tcW w:w="2003" w:type="dxa"/>
            <w:vMerge/>
            <w:vAlign w:val="center"/>
          </w:tcPr>
          <w:p w14:paraId="29489AF3" w14:textId="77777777" w:rsidR="00F84BAF" w:rsidRPr="00175D1D" w:rsidRDefault="00F84BAF" w:rsidP="00396145">
            <w:pPr>
              <w:spacing w:after="0" w:line="240" w:lineRule="auto"/>
              <w:rPr>
                <w:rFonts w:ascii="Times New Roman" w:eastAsia="Times New Roman" w:hAnsi="Times New Roman" w:cs="Times New Roman"/>
                <w:b/>
                <w:bCs/>
                <w:sz w:val="24"/>
                <w:szCs w:val="24"/>
              </w:rPr>
            </w:pPr>
          </w:p>
        </w:tc>
        <w:tc>
          <w:tcPr>
            <w:tcW w:w="2610" w:type="dxa"/>
            <w:gridSpan w:val="2"/>
            <w:vAlign w:val="center"/>
          </w:tcPr>
          <w:p w14:paraId="616D35D1"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Проценат приоритетних КЈС који су сачинили регистар ризика</w:t>
            </w:r>
          </w:p>
        </w:tc>
        <w:tc>
          <w:tcPr>
            <w:tcW w:w="1397" w:type="dxa"/>
            <w:gridSpan w:val="3"/>
            <w:vAlign w:val="center"/>
          </w:tcPr>
          <w:p w14:paraId="32D088DE"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72,19% (2024)</w:t>
            </w:r>
          </w:p>
        </w:tc>
        <w:tc>
          <w:tcPr>
            <w:tcW w:w="1456" w:type="dxa"/>
            <w:gridSpan w:val="2"/>
            <w:vAlign w:val="center"/>
          </w:tcPr>
          <w:p w14:paraId="051F7961" w14:textId="345038E1" w:rsidR="00F84BAF" w:rsidRPr="00EE3B96" w:rsidRDefault="00722EDA"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87%</w:t>
            </w:r>
          </w:p>
        </w:tc>
        <w:tc>
          <w:tcPr>
            <w:tcW w:w="2205" w:type="dxa"/>
            <w:gridSpan w:val="2"/>
            <w:vAlign w:val="center"/>
          </w:tcPr>
          <w:p w14:paraId="238031B7"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08000B28"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Консолидовани годишњи извештај</w:t>
            </w:r>
          </w:p>
        </w:tc>
      </w:tr>
      <w:tr w:rsidR="00F84BAF" w:rsidRPr="00175D1D" w14:paraId="0B1B91B2" w14:textId="77777777" w:rsidTr="00857906">
        <w:trPr>
          <w:gridAfter w:val="1"/>
          <w:wAfter w:w="15" w:type="dxa"/>
          <w:tblCellSpacing w:w="15" w:type="dxa"/>
          <w:jc w:val="center"/>
        </w:trPr>
        <w:tc>
          <w:tcPr>
            <w:tcW w:w="2003" w:type="dxa"/>
            <w:vMerge w:val="restart"/>
            <w:vAlign w:val="center"/>
          </w:tcPr>
          <w:p w14:paraId="3C5A2C2D" w14:textId="77777777" w:rsidR="00F84BAF" w:rsidRPr="00396145" w:rsidRDefault="00F84BAF" w:rsidP="00396145">
            <w:pPr>
              <w:spacing w:after="0" w:line="240" w:lineRule="auto"/>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b/>
                <w:bCs/>
                <w:sz w:val="24"/>
                <w:szCs w:val="24"/>
              </w:rPr>
              <w:t>Мера 4.2:</w:t>
            </w:r>
            <w:r w:rsidRPr="00175D1D">
              <w:rPr>
                <w:rFonts w:ascii="Times New Roman" w:eastAsia="Times New Roman" w:hAnsi="Times New Roman" w:cs="Times New Roman"/>
                <w:sz w:val="24"/>
                <w:szCs w:val="24"/>
              </w:rPr>
              <w:t xml:space="preserve"> Унапређена функција интерне ревизије у складу са међународним стандардима</w:t>
            </w:r>
            <w:r>
              <w:rPr>
                <w:rFonts w:ascii="Times New Roman" w:eastAsia="Times New Roman" w:hAnsi="Times New Roman" w:cs="Times New Roman"/>
                <w:sz w:val="24"/>
                <w:szCs w:val="24"/>
                <w:lang w:val="sr-Cyrl-RS"/>
              </w:rPr>
              <w:t xml:space="preserve"> и начелима</w:t>
            </w:r>
          </w:p>
          <w:p w14:paraId="6A5D8619" w14:textId="77777777" w:rsidR="00F84BAF" w:rsidRPr="00396145" w:rsidRDefault="00F84BAF" w:rsidP="00396145">
            <w:pPr>
              <w:spacing w:after="0" w:line="240" w:lineRule="auto"/>
              <w:jc w:val="center"/>
              <w:rPr>
                <w:rFonts w:ascii="Times New Roman" w:eastAsia="Times New Roman" w:hAnsi="Times New Roman" w:cs="Times New Roman"/>
                <w:b/>
                <w:bCs/>
                <w:sz w:val="24"/>
                <w:szCs w:val="24"/>
                <w:lang w:val="sr-Cyrl-RS"/>
              </w:rPr>
            </w:pPr>
          </w:p>
        </w:tc>
        <w:tc>
          <w:tcPr>
            <w:tcW w:w="2610" w:type="dxa"/>
            <w:gridSpan w:val="2"/>
            <w:vAlign w:val="center"/>
          </w:tcPr>
          <w:p w14:paraId="20EE5F6D" w14:textId="77777777" w:rsidR="00F84BAF" w:rsidRPr="00EE3B96" w:rsidRDefault="00F84BAF" w:rsidP="00396145">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Проценат приоритетних КЈС који имају интерног ревизора</w:t>
            </w:r>
            <w:r>
              <w:rPr>
                <w:rFonts w:ascii="Times New Roman" w:eastAsia="Times New Roman" w:hAnsi="Times New Roman" w:cs="Times New Roman"/>
                <w:sz w:val="24"/>
                <w:szCs w:val="24"/>
                <w:lang w:val="sr-Cyrl-RS"/>
              </w:rPr>
              <w:t xml:space="preserve"> запосленог у тој организацији (од оних који су обавезни по пропису да имају јединицу за ИР)</w:t>
            </w:r>
          </w:p>
        </w:tc>
        <w:tc>
          <w:tcPr>
            <w:tcW w:w="1397" w:type="dxa"/>
            <w:gridSpan w:val="3"/>
            <w:vAlign w:val="center"/>
          </w:tcPr>
          <w:p w14:paraId="7D4BBA6A"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75,34% (2024)</w:t>
            </w:r>
          </w:p>
        </w:tc>
        <w:tc>
          <w:tcPr>
            <w:tcW w:w="1456" w:type="dxa"/>
            <w:gridSpan w:val="2"/>
            <w:vAlign w:val="center"/>
          </w:tcPr>
          <w:p w14:paraId="5D3B7083" w14:textId="12397EDA" w:rsidR="00F84BAF" w:rsidRPr="00EE3B96" w:rsidRDefault="00DE7697"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87%</w:t>
            </w:r>
          </w:p>
        </w:tc>
        <w:tc>
          <w:tcPr>
            <w:tcW w:w="2205" w:type="dxa"/>
            <w:gridSpan w:val="2"/>
            <w:vAlign w:val="center"/>
          </w:tcPr>
          <w:p w14:paraId="4C58431B"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711343C3"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КГИ / извештаји</w:t>
            </w:r>
          </w:p>
        </w:tc>
      </w:tr>
      <w:tr w:rsidR="00F84BAF" w:rsidRPr="00175D1D" w14:paraId="660E79B5" w14:textId="77777777" w:rsidTr="00857906">
        <w:trPr>
          <w:gridAfter w:val="1"/>
          <w:wAfter w:w="15" w:type="dxa"/>
          <w:tblCellSpacing w:w="15" w:type="dxa"/>
          <w:jc w:val="center"/>
        </w:trPr>
        <w:tc>
          <w:tcPr>
            <w:tcW w:w="2003" w:type="dxa"/>
            <w:vMerge/>
            <w:vAlign w:val="center"/>
          </w:tcPr>
          <w:p w14:paraId="3BB104E6"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p>
        </w:tc>
        <w:tc>
          <w:tcPr>
            <w:tcW w:w="2610" w:type="dxa"/>
            <w:gridSpan w:val="2"/>
            <w:vAlign w:val="center"/>
          </w:tcPr>
          <w:p w14:paraId="1115BDFB" w14:textId="77777777" w:rsidR="00F84BAF" w:rsidRPr="00175D1D" w:rsidRDefault="00F84BAF" w:rsidP="00EE3B96">
            <w:pPr>
              <w:spacing w:after="0" w:line="240" w:lineRule="auto"/>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Укупан број унапређених материјала из области ИФКЈ</w:t>
            </w:r>
          </w:p>
        </w:tc>
        <w:tc>
          <w:tcPr>
            <w:tcW w:w="1397" w:type="dxa"/>
            <w:gridSpan w:val="3"/>
            <w:vAlign w:val="center"/>
          </w:tcPr>
          <w:p w14:paraId="6CC826FF" w14:textId="77777777" w:rsidR="00F84BAF" w:rsidRPr="00175D1D" w:rsidRDefault="00F84BAF" w:rsidP="00664DAB">
            <w:pPr>
              <w:spacing w:after="0" w:line="240" w:lineRule="auto"/>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0 (2025)</w:t>
            </w:r>
          </w:p>
        </w:tc>
        <w:tc>
          <w:tcPr>
            <w:tcW w:w="1456" w:type="dxa"/>
            <w:gridSpan w:val="2"/>
            <w:vAlign w:val="center"/>
          </w:tcPr>
          <w:p w14:paraId="558CFA7F" w14:textId="6D129B80" w:rsidR="00F84BAF" w:rsidRPr="00DE7697" w:rsidRDefault="00DE7697" w:rsidP="00DE7697">
            <w:pPr>
              <w:spacing w:after="0" w:line="240" w:lineRule="auto"/>
              <w:rPr>
                <w:rFonts w:ascii="Times New Roman" w:eastAsia="Times New Roman" w:hAnsi="Times New Roman" w:cs="Times New Roman"/>
                <w:sz w:val="24"/>
                <w:szCs w:val="24"/>
                <w:lang w:val="sr-Cyrl-RS"/>
              </w:rPr>
            </w:pPr>
            <w:r w:rsidRPr="00DE7697">
              <w:rPr>
                <w:rFonts w:ascii="Times New Roman" w:eastAsia="Times New Roman" w:hAnsi="Times New Roman" w:cs="Times New Roman"/>
                <w:sz w:val="24"/>
                <w:szCs w:val="24"/>
                <w:lang w:val="sr-Cyrl-RS"/>
              </w:rPr>
              <w:t>4</w:t>
            </w:r>
          </w:p>
        </w:tc>
        <w:tc>
          <w:tcPr>
            <w:tcW w:w="2205" w:type="dxa"/>
            <w:gridSpan w:val="2"/>
            <w:vAlign w:val="center"/>
          </w:tcPr>
          <w:p w14:paraId="1C72CFB4" w14:textId="77777777" w:rsidR="00F84BAF" w:rsidRPr="00175D1D" w:rsidRDefault="00F84BAF" w:rsidP="00396145">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7B96DFA3" w14:textId="77777777" w:rsidR="00F84BAF" w:rsidRPr="00175D1D" w:rsidRDefault="00F84BAF" w:rsidP="00396145">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Материјали објављени на сајту</w:t>
            </w:r>
          </w:p>
        </w:tc>
      </w:tr>
      <w:tr w:rsidR="00F84BAF" w:rsidRPr="00175D1D" w14:paraId="66D7AABE" w14:textId="77777777" w:rsidTr="00857906">
        <w:trPr>
          <w:gridAfter w:val="1"/>
          <w:wAfter w:w="15" w:type="dxa"/>
          <w:tblCellSpacing w:w="15" w:type="dxa"/>
          <w:jc w:val="center"/>
        </w:trPr>
        <w:tc>
          <w:tcPr>
            <w:tcW w:w="2003" w:type="dxa"/>
            <w:vAlign w:val="center"/>
          </w:tcPr>
          <w:p w14:paraId="545FFA95" w14:textId="77777777" w:rsidR="00F84BAF" w:rsidRPr="00175D1D" w:rsidRDefault="00F84BAF" w:rsidP="00396145">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4.3:</w:t>
            </w:r>
            <w:r w:rsidRPr="00175D1D">
              <w:rPr>
                <w:rFonts w:ascii="Times New Roman" w:eastAsia="Times New Roman" w:hAnsi="Times New Roman" w:cs="Times New Roman"/>
                <w:sz w:val="24"/>
                <w:szCs w:val="24"/>
              </w:rPr>
              <w:t xml:space="preserve"> Унапређење ИТ система </w:t>
            </w:r>
            <w:r>
              <w:rPr>
                <w:rFonts w:ascii="Times New Roman" w:eastAsia="Times New Roman" w:hAnsi="Times New Roman" w:cs="Times New Roman"/>
                <w:sz w:val="24"/>
                <w:szCs w:val="24"/>
                <w:lang w:val="sr-Cyrl-RS"/>
              </w:rPr>
              <w:t xml:space="preserve">ради </w:t>
            </w:r>
            <w:r>
              <w:rPr>
                <w:rFonts w:ascii="Times New Roman" w:eastAsia="Times New Roman" w:hAnsi="Times New Roman" w:cs="Times New Roman"/>
                <w:sz w:val="24"/>
                <w:szCs w:val="24"/>
              </w:rPr>
              <w:t>укључивања</w:t>
            </w:r>
            <w:r w:rsidRPr="00175D1D">
              <w:rPr>
                <w:rFonts w:ascii="Times New Roman" w:eastAsia="Times New Roman" w:hAnsi="Times New Roman" w:cs="Times New Roman"/>
                <w:sz w:val="24"/>
                <w:szCs w:val="24"/>
              </w:rPr>
              <w:t xml:space="preserve"> модула за интерну контролу и </w:t>
            </w:r>
            <w:r>
              <w:rPr>
                <w:rFonts w:ascii="Times New Roman" w:eastAsia="Times New Roman" w:hAnsi="Times New Roman" w:cs="Times New Roman"/>
                <w:sz w:val="24"/>
                <w:szCs w:val="24"/>
                <w:lang w:val="sr-Cyrl-RS"/>
              </w:rPr>
              <w:t xml:space="preserve">интерну </w:t>
            </w:r>
            <w:r w:rsidRPr="00175D1D">
              <w:rPr>
                <w:rFonts w:ascii="Times New Roman" w:eastAsia="Times New Roman" w:hAnsi="Times New Roman" w:cs="Times New Roman"/>
                <w:sz w:val="24"/>
                <w:szCs w:val="24"/>
              </w:rPr>
              <w:t>ревизију</w:t>
            </w:r>
          </w:p>
        </w:tc>
        <w:tc>
          <w:tcPr>
            <w:tcW w:w="2610" w:type="dxa"/>
            <w:gridSpan w:val="2"/>
            <w:vAlign w:val="center"/>
          </w:tcPr>
          <w:p w14:paraId="011CFA34"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396145">
              <w:rPr>
                <w:rFonts w:ascii="Times New Roman" w:eastAsia="Times New Roman" w:hAnsi="Times New Roman" w:cs="Times New Roman"/>
                <w:sz w:val="24"/>
                <w:szCs w:val="24"/>
              </w:rPr>
              <w:t>Укупан број успостављених модула у оквиру ИТ система</w:t>
            </w:r>
          </w:p>
        </w:tc>
        <w:tc>
          <w:tcPr>
            <w:tcW w:w="1397" w:type="dxa"/>
            <w:gridSpan w:val="3"/>
            <w:vAlign w:val="center"/>
          </w:tcPr>
          <w:p w14:paraId="456DC503"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1 (2025)</w:t>
            </w:r>
          </w:p>
        </w:tc>
        <w:tc>
          <w:tcPr>
            <w:tcW w:w="1456" w:type="dxa"/>
            <w:gridSpan w:val="2"/>
            <w:vAlign w:val="center"/>
          </w:tcPr>
          <w:p w14:paraId="1F2BE74C" w14:textId="3D85CFE9" w:rsidR="00F84BAF" w:rsidRPr="007879E0" w:rsidRDefault="007879E0"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 (2027)</w:t>
            </w:r>
          </w:p>
        </w:tc>
        <w:tc>
          <w:tcPr>
            <w:tcW w:w="2205" w:type="dxa"/>
            <w:gridSpan w:val="2"/>
            <w:vAlign w:val="center"/>
          </w:tcPr>
          <w:p w14:paraId="725514F7"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vAlign w:val="center"/>
          </w:tcPr>
          <w:p w14:paraId="45123713"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Извештаји о развоју ИТ система</w:t>
            </w:r>
          </w:p>
        </w:tc>
      </w:tr>
      <w:tr w:rsidR="00F84BAF" w:rsidRPr="00175D1D" w14:paraId="0324DB7C" w14:textId="77777777" w:rsidTr="00857906">
        <w:trPr>
          <w:gridAfter w:val="1"/>
          <w:wAfter w:w="15" w:type="dxa"/>
          <w:tblCellSpacing w:w="15" w:type="dxa"/>
          <w:jc w:val="center"/>
        </w:trPr>
        <w:tc>
          <w:tcPr>
            <w:tcW w:w="2003" w:type="dxa"/>
            <w:shd w:val="clear" w:color="auto" w:fill="D9E2F3" w:themeFill="accent5" w:themeFillTint="33"/>
            <w:vAlign w:val="center"/>
          </w:tcPr>
          <w:p w14:paraId="7ABE28DD" w14:textId="1165408E" w:rsidR="00F84BAF" w:rsidRPr="00EE3B96" w:rsidRDefault="00F84BAF" w:rsidP="00611F47">
            <w:pPr>
              <w:spacing w:after="0" w:line="240" w:lineRule="auto"/>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b/>
                <w:bCs/>
                <w:sz w:val="24"/>
                <w:szCs w:val="24"/>
              </w:rPr>
              <w:t xml:space="preserve">Посебан циљ V: </w:t>
            </w:r>
            <w:r w:rsidRPr="00175D1D">
              <w:rPr>
                <w:rFonts w:ascii="Times New Roman" w:eastAsia="Times New Roman" w:hAnsi="Times New Roman" w:cs="Times New Roman"/>
                <w:bCs/>
                <w:sz w:val="24"/>
                <w:szCs w:val="24"/>
              </w:rPr>
              <w:t xml:space="preserve">Унапређено рачуноводство у јавном сектору применом </w:t>
            </w:r>
            <w:r>
              <w:rPr>
                <w:rFonts w:ascii="Times New Roman" w:eastAsia="Times New Roman" w:hAnsi="Times New Roman" w:cs="Times New Roman"/>
                <w:bCs/>
                <w:sz w:val="24"/>
                <w:szCs w:val="24"/>
                <w:lang w:val="sr-Cyrl-RS"/>
              </w:rPr>
              <w:t xml:space="preserve"> међународних рачуноводствених </w:t>
            </w:r>
            <w:r>
              <w:rPr>
                <w:rFonts w:ascii="Times New Roman" w:eastAsia="Times New Roman" w:hAnsi="Times New Roman" w:cs="Times New Roman"/>
                <w:bCs/>
                <w:sz w:val="24"/>
                <w:szCs w:val="24"/>
                <w:lang w:val="sr-Cyrl-RS"/>
              </w:rPr>
              <w:lastRenderedPageBreak/>
              <w:t>стандарда за јавни сектор (</w:t>
            </w:r>
            <w:r w:rsidRPr="00664DAB">
              <w:rPr>
                <w:rFonts w:ascii="Times New Roman" w:eastAsia="Times New Roman" w:hAnsi="Times New Roman" w:cs="Times New Roman"/>
                <w:bCs/>
                <w:i/>
                <w:sz w:val="24"/>
                <w:szCs w:val="24"/>
              </w:rPr>
              <w:t>IPSAS</w:t>
            </w:r>
            <w:r>
              <w:rPr>
                <w:rFonts w:ascii="Times New Roman" w:eastAsia="Times New Roman" w:hAnsi="Times New Roman" w:cs="Times New Roman"/>
                <w:bCs/>
                <w:sz w:val="24"/>
                <w:szCs w:val="24"/>
                <w:lang w:val="sr-Cyrl-RS"/>
              </w:rPr>
              <w:t>)</w:t>
            </w:r>
            <w:r w:rsidR="00613C47">
              <w:rPr>
                <w:rFonts w:ascii="Times New Roman" w:eastAsia="Times New Roman" w:hAnsi="Times New Roman" w:cs="Times New Roman"/>
                <w:bCs/>
                <w:sz w:val="24"/>
                <w:szCs w:val="24"/>
                <w:lang w:val="sr-Cyrl-RS"/>
              </w:rPr>
              <w:t xml:space="preserve"> </w:t>
            </w:r>
          </w:p>
        </w:tc>
        <w:tc>
          <w:tcPr>
            <w:tcW w:w="2610" w:type="dxa"/>
            <w:gridSpan w:val="2"/>
            <w:shd w:val="clear" w:color="auto" w:fill="D9E2F3" w:themeFill="accent5" w:themeFillTint="33"/>
            <w:vAlign w:val="center"/>
          </w:tcPr>
          <w:p w14:paraId="6C32B16D" w14:textId="77777777" w:rsidR="00F84BAF" w:rsidRPr="00396145" w:rsidRDefault="00F84BAF" w:rsidP="00396145">
            <w:pPr>
              <w:spacing w:after="0" w:line="240" w:lineRule="auto"/>
              <w:rPr>
                <w:rFonts w:ascii="Times New Roman" w:eastAsia="Times New Roman" w:hAnsi="Times New Roman" w:cs="Times New Roman"/>
                <w:sz w:val="24"/>
                <w:szCs w:val="24"/>
              </w:rPr>
            </w:pPr>
            <w:r w:rsidRPr="00F25691">
              <w:rPr>
                <w:rFonts w:ascii="Times New Roman" w:eastAsia="Times New Roman" w:hAnsi="Times New Roman" w:cs="Times New Roman"/>
                <w:bCs/>
                <w:sz w:val="24"/>
                <w:szCs w:val="24"/>
              </w:rPr>
              <w:lastRenderedPageBreak/>
              <w:t xml:space="preserve">Побољшан квалитет финансијских извештаја у погледу примене </w:t>
            </w:r>
            <w:r w:rsidRPr="00F25691">
              <w:rPr>
                <w:rFonts w:ascii="Times New Roman" w:eastAsia="Times New Roman" w:hAnsi="Times New Roman" w:cs="Times New Roman"/>
                <w:bCs/>
                <w:i/>
                <w:sz w:val="24"/>
                <w:szCs w:val="24"/>
              </w:rPr>
              <w:t>IPSAS</w:t>
            </w:r>
            <w:r w:rsidRPr="00F25691">
              <w:rPr>
                <w:rFonts w:ascii="Times New Roman" w:eastAsia="Times New Roman" w:hAnsi="Times New Roman" w:cs="Times New Roman"/>
                <w:bCs/>
                <w:sz w:val="24"/>
                <w:szCs w:val="24"/>
              </w:rPr>
              <w:t xml:space="preserve"> на готовинској основи, према извештају ДРИ о ревизији завршног рачуна буџета</w:t>
            </w:r>
          </w:p>
        </w:tc>
        <w:tc>
          <w:tcPr>
            <w:tcW w:w="1397" w:type="dxa"/>
            <w:gridSpan w:val="3"/>
            <w:shd w:val="clear" w:color="auto" w:fill="D9E2F3" w:themeFill="accent5" w:themeFillTint="33"/>
            <w:vAlign w:val="center"/>
          </w:tcPr>
          <w:p w14:paraId="3AF1D200" w14:textId="77777777" w:rsidR="00F84BAF" w:rsidRPr="00175D1D" w:rsidRDefault="00F84BAF" w:rsidP="00396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val="sr-Cyrl-RS"/>
              </w:rPr>
              <w:t>Н</w:t>
            </w:r>
            <w:r w:rsidRPr="00F25691">
              <w:rPr>
                <w:rFonts w:ascii="Times New Roman" w:eastAsia="Times New Roman" w:hAnsi="Times New Roman" w:cs="Times New Roman"/>
                <w:bCs/>
                <w:sz w:val="24"/>
                <w:szCs w:val="24"/>
                <w:lang w:val="sr-Cyrl-RS"/>
              </w:rPr>
              <w:t>е</w:t>
            </w:r>
          </w:p>
        </w:tc>
        <w:tc>
          <w:tcPr>
            <w:tcW w:w="1456" w:type="dxa"/>
            <w:gridSpan w:val="2"/>
            <w:shd w:val="clear" w:color="auto" w:fill="D9E2F3" w:themeFill="accent5" w:themeFillTint="33"/>
            <w:vAlign w:val="center"/>
          </w:tcPr>
          <w:p w14:paraId="6A122B7B" w14:textId="55CBF8FA" w:rsidR="00F84BAF" w:rsidRPr="00722EDA" w:rsidRDefault="00722EDA"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w:t>
            </w:r>
          </w:p>
        </w:tc>
        <w:tc>
          <w:tcPr>
            <w:tcW w:w="2205" w:type="dxa"/>
            <w:gridSpan w:val="2"/>
            <w:shd w:val="clear" w:color="auto" w:fill="D9E2F3" w:themeFill="accent5" w:themeFillTint="33"/>
            <w:vAlign w:val="center"/>
          </w:tcPr>
          <w:p w14:paraId="561AF396" w14:textId="77777777" w:rsidR="00F84BAF" w:rsidRPr="00175D1D"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w:t>
            </w:r>
          </w:p>
        </w:tc>
        <w:tc>
          <w:tcPr>
            <w:tcW w:w="2489" w:type="dxa"/>
            <w:gridSpan w:val="3"/>
            <w:shd w:val="clear" w:color="auto" w:fill="D9E2F3" w:themeFill="accent5" w:themeFillTint="33"/>
            <w:vAlign w:val="center"/>
          </w:tcPr>
          <w:p w14:paraId="62FF9C87" w14:textId="235F1986" w:rsidR="00F84BAF" w:rsidRPr="00E7038E" w:rsidRDefault="00F84BAF" w:rsidP="00E7038E">
            <w:pPr>
              <w:spacing w:after="0" w:line="240" w:lineRule="auto"/>
              <w:rPr>
                <w:rFonts w:ascii="Times New Roman" w:eastAsia="Times New Roman" w:hAnsi="Times New Roman" w:cs="Times New Roman"/>
                <w:sz w:val="24"/>
                <w:szCs w:val="24"/>
                <w:lang w:val="sr-Cyrl-RS"/>
              </w:rPr>
            </w:pPr>
            <w:r w:rsidRPr="00F25691">
              <w:rPr>
                <w:rFonts w:ascii="Times New Roman" w:eastAsia="Times New Roman" w:hAnsi="Times New Roman" w:cs="Times New Roman"/>
                <w:bCs/>
                <w:sz w:val="24"/>
                <w:szCs w:val="24"/>
              </w:rPr>
              <w:t>Годишњи извештај</w:t>
            </w:r>
            <w:r>
              <w:rPr>
                <w:rFonts w:ascii="Times New Roman" w:eastAsia="Times New Roman" w:hAnsi="Times New Roman" w:cs="Times New Roman"/>
                <w:bCs/>
                <w:sz w:val="24"/>
                <w:szCs w:val="24"/>
                <w:lang w:val="sr-Cyrl-RS"/>
              </w:rPr>
              <w:t xml:space="preserve"> о раду</w:t>
            </w:r>
            <w:r w:rsidRPr="00F25691">
              <w:rPr>
                <w:rFonts w:ascii="Times New Roman" w:eastAsia="Times New Roman" w:hAnsi="Times New Roman" w:cs="Times New Roman"/>
                <w:bCs/>
                <w:sz w:val="24"/>
                <w:szCs w:val="24"/>
              </w:rPr>
              <w:t xml:space="preserve"> ДРИ или </w:t>
            </w:r>
            <w:r>
              <w:rPr>
                <w:rFonts w:ascii="Times New Roman" w:eastAsia="Times New Roman" w:hAnsi="Times New Roman" w:cs="Times New Roman"/>
                <w:bCs/>
                <w:sz w:val="24"/>
                <w:szCs w:val="24"/>
                <w:lang w:val="sr-Cyrl-RS"/>
              </w:rPr>
              <w:t>Извештај ДРИ о ревизији завршног рачуна буџета Републиике Србије</w:t>
            </w:r>
          </w:p>
        </w:tc>
      </w:tr>
      <w:tr w:rsidR="00F84BAF" w:rsidRPr="00175D1D" w14:paraId="72EDA910" w14:textId="77777777" w:rsidTr="00857906">
        <w:trPr>
          <w:gridAfter w:val="1"/>
          <w:wAfter w:w="15" w:type="dxa"/>
          <w:tblCellSpacing w:w="15" w:type="dxa"/>
          <w:jc w:val="center"/>
        </w:trPr>
        <w:tc>
          <w:tcPr>
            <w:tcW w:w="2003" w:type="dxa"/>
            <w:shd w:val="clear" w:color="auto" w:fill="FBE4D5" w:themeFill="accent2" w:themeFillTint="33"/>
            <w:vAlign w:val="center"/>
          </w:tcPr>
          <w:p w14:paraId="3804E1DD"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w:t>
            </w:r>
          </w:p>
        </w:tc>
        <w:tc>
          <w:tcPr>
            <w:tcW w:w="2610" w:type="dxa"/>
            <w:gridSpan w:val="2"/>
            <w:shd w:val="clear" w:color="auto" w:fill="FBE4D5" w:themeFill="accent2" w:themeFillTint="33"/>
            <w:vAlign w:val="center"/>
          </w:tcPr>
          <w:p w14:paraId="2E59AF82"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6CADD57E"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Почетна вредност / година</w:t>
            </w:r>
          </w:p>
        </w:tc>
        <w:tc>
          <w:tcPr>
            <w:tcW w:w="1456" w:type="dxa"/>
            <w:gridSpan w:val="2"/>
            <w:shd w:val="clear" w:color="auto" w:fill="FBE4D5" w:themeFill="accent2" w:themeFillTint="33"/>
            <w:vAlign w:val="center"/>
          </w:tcPr>
          <w:p w14:paraId="63E44273" w14:textId="3080BD9F" w:rsidR="00F84BAF" w:rsidRPr="00175D1D" w:rsidRDefault="003468B1" w:rsidP="002624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Циљана вредност</w:t>
            </w:r>
            <w:r w:rsidR="00F84BAF">
              <w:rPr>
                <w:rFonts w:ascii="Times New Roman" w:eastAsia="Times New Roman" w:hAnsi="Times New Roman" w:cs="Times New Roman"/>
                <w:b/>
                <w:bCs/>
                <w:sz w:val="24"/>
                <w:szCs w:val="24"/>
              </w:rPr>
              <w:t xml:space="preserve"> 2028</w:t>
            </w:r>
          </w:p>
        </w:tc>
        <w:tc>
          <w:tcPr>
            <w:tcW w:w="2205" w:type="dxa"/>
            <w:gridSpan w:val="2"/>
            <w:shd w:val="clear" w:color="auto" w:fill="FBE4D5" w:themeFill="accent2" w:themeFillTint="33"/>
            <w:vAlign w:val="center"/>
          </w:tcPr>
          <w:p w14:paraId="46D62366"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Надлежна институција</w:t>
            </w:r>
          </w:p>
        </w:tc>
        <w:tc>
          <w:tcPr>
            <w:tcW w:w="2489" w:type="dxa"/>
            <w:gridSpan w:val="3"/>
            <w:shd w:val="clear" w:color="auto" w:fill="FBE4D5" w:themeFill="accent2" w:themeFillTint="33"/>
            <w:vAlign w:val="center"/>
          </w:tcPr>
          <w:p w14:paraId="2018CFEE" w14:textId="77777777" w:rsidR="00F84BAF" w:rsidRPr="00175D1D" w:rsidRDefault="00F84BAF" w:rsidP="00396145">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Извор верификације</w:t>
            </w:r>
          </w:p>
        </w:tc>
      </w:tr>
      <w:tr w:rsidR="00F84BAF" w:rsidRPr="00175D1D" w14:paraId="29D4F8C9" w14:textId="77777777" w:rsidTr="00857906">
        <w:trPr>
          <w:gridAfter w:val="1"/>
          <w:wAfter w:w="15" w:type="dxa"/>
          <w:tblCellSpacing w:w="15" w:type="dxa"/>
          <w:jc w:val="center"/>
        </w:trPr>
        <w:tc>
          <w:tcPr>
            <w:tcW w:w="2003" w:type="dxa"/>
            <w:vAlign w:val="center"/>
          </w:tcPr>
          <w:p w14:paraId="227BAF38" w14:textId="77777777" w:rsidR="00F84BAF" w:rsidRPr="00396145" w:rsidRDefault="00F84BAF" w:rsidP="00396145">
            <w:pPr>
              <w:spacing w:after="0" w:line="240" w:lineRule="auto"/>
              <w:rPr>
                <w:rFonts w:ascii="Times New Roman" w:eastAsia="Times New Roman" w:hAnsi="Times New Roman" w:cs="Times New Roman"/>
                <w:b/>
                <w:bCs/>
                <w:sz w:val="24"/>
                <w:szCs w:val="24"/>
                <w:lang w:val="sr-Cyrl-RS"/>
              </w:rPr>
            </w:pPr>
            <w:r w:rsidRPr="00175D1D">
              <w:rPr>
                <w:rFonts w:ascii="Times New Roman" w:eastAsia="Times New Roman" w:hAnsi="Times New Roman" w:cs="Times New Roman"/>
                <w:b/>
                <w:bCs/>
                <w:sz w:val="24"/>
                <w:szCs w:val="24"/>
              </w:rPr>
              <w:t>Мера 5.1:</w:t>
            </w:r>
            <w:r w:rsidRPr="00175D1D">
              <w:rPr>
                <w:rFonts w:ascii="Times New Roman" w:eastAsia="Times New Roman" w:hAnsi="Times New Roman" w:cs="Times New Roman"/>
                <w:sz w:val="24"/>
                <w:szCs w:val="24"/>
              </w:rPr>
              <w:t xml:space="preserve"> Примена </w:t>
            </w:r>
            <w:r w:rsidRPr="00664DAB">
              <w:rPr>
                <w:rFonts w:ascii="Times New Roman" w:eastAsia="Times New Roman" w:hAnsi="Times New Roman" w:cs="Times New Roman"/>
                <w:i/>
                <w:sz w:val="24"/>
                <w:szCs w:val="24"/>
              </w:rPr>
              <w:t>IPSAS</w:t>
            </w:r>
            <w:r w:rsidRPr="00175D1D">
              <w:rPr>
                <w:rFonts w:ascii="Times New Roman" w:eastAsia="Times New Roman" w:hAnsi="Times New Roman" w:cs="Times New Roman"/>
                <w:sz w:val="24"/>
                <w:szCs w:val="24"/>
              </w:rPr>
              <w:t xml:space="preserve"> стандарда на готовинској основи</w:t>
            </w:r>
            <w:r>
              <w:rPr>
                <w:rFonts w:ascii="Times New Roman" w:eastAsia="Times New Roman" w:hAnsi="Times New Roman" w:cs="Times New Roman"/>
                <w:sz w:val="24"/>
                <w:szCs w:val="24"/>
                <w:lang w:val="sr-Cyrl-RS"/>
              </w:rPr>
              <w:t xml:space="preserve"> за све буџетске кориснике</w:t>
            </w:r>
          </w:p>
        </w:tc>
        <w:tc>
          <w:tcPr>
            <w:tcW w:w="2610" w:type="dxa"/>
            <w:gridSpan w:val="2"/>
            <w:vAlign w:val="center"/>
          </w:tcPr>
          <w:p w14:paraId="7DFDBA1A"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396145">
              <w:rPr>
                <w:rFonts w:ascii="Times New Roman" w:eastAsia="Times New Roman" w:hAnsi="Times New Roman" w:cs="Times New Roman"/>
                <w:sz w:val="24"/>
                <w:szCs w:val="24"/>
              </w:rPr>
              <w:t xml:space="preserve">Нацрт Финансијског извештаја припремљен у складу са </w:t>
            </w:r>
            <w:r w:rsidRPr="00664DAB">
              <w:rPr>
                <w:rFonts w:ascii="Times New Roman" w:eastAsia="Times New Roman" w:hAnsi="Times New Roman" w:cs="Times New Roman"/>
                <w:i/>
                <w:sz w:val="24"/>
                <w:szCs w:val="24"/>
              </w:rPr>
              <w:t>IPSAS</w:t>
            </w:r>
            <w:r w:rsidRPr="00396145">
              <w:rPr>
                <w:rFonts w:ascii="Times New Roman" w:eastAsia="Times New Roman" w:hAnsi="Times New Roman" w:cs="Times New Roman"/>
                <w:sz w:val="24"/>
                <w:szCs w:val="24"/>
              </w:rPr>
              <w:t xml:space="preserve"> за готовинску основу</w:t>
            </w:r>
          </w:p>
        </w:tc>
        <w:tc>
          <w:tcPr>
            <w:tcW w:w="1397" w:type="dxa"/>
            <w:gridSpan w:val="3"/>
            <w:vAlign w:val="center"/>
          </w:tcPr>
          <w:p w14:paraId="75E71799" w14:textId="5BD2BFB3" w:rsidR="00F84BAF" w:rsidRPr="00836B41" w:rsidRDefault="00237051" w:rsidP="00396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r w:rsidR="00F84BAF" w:rsidRPr="00175D1D">
              <w:rPr>
                <w:rFonts w:ascii="Times New Roman" w:eastAsia="Times New Roman" w:hAnsi="Times New Roman" w:cs="Times New Roman"/>
                <w:sz w:val="24"/>
                <w:szCs w:val="24"/>
              </w:rPr>
              <w:t xml:space="preserve"> (2025)</w:t>
            </w:r>
          </w:p>
        </w:tc>
        <w:tc>
          <w:tcPr>
            <w:tcW w:w="1456" w:type="dxa"/>
            <w:gridSpan w:val="2"/>
            <w:vAlign w:val="center"/>
          </w:tcPr>
          <w:p w14:paraId="3D814ACF" w14:textId="3FE10B1A" w:rsidR="00F84BAF" w:rsidRPr="00237051" w:rsidRDefault="00237051" w:rsidP="00396145">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w:t>
            </w:r>
          </w:p>
        </w:tc>
        <w:tc>
          <w:tcPr>
            <w:tcW w:w="2205" w:type="dxa"/>
            <w:gridSpan w:val="2"/>
            <w:vAlign w:val="center"/>
          </w:tcPr>
          <w:p w14:paraId="241FB55A"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Министарство финансија / Управа за трезор</w:t>
            </w:r>
          </w:p>
        </w:tc>
        <w:tc>
          <w:tcPr>
            <w:tcW w:w="2489" w:type="dxa"/>
            <w:gridSpan w:val="3"/>
            <w:vAlign w:val="center"/>
          </w:tcPr>
          <w:p w14:paraId="6F7D027A" w14:textId="77777777" w:rsidR="00F84BAF" w:rsidRPr="00836B41" w:rsidRDefault="00F84BAF" w:rsidP="00396145">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Извештај ДРИ</w:t>
            </w:r>
          </w:p>
        </w:tc>
      </w:tr>
      <w:tr w:rsidR="00F84BAF" w:rsidRPr="00175D1D" w14:paraId="043C3D47" w14:textId="77777777" w:rsidTr="00857906">
        <w:trPr>
          <w:gridAfter w:val="1"/>
          <w:wAfter w:w="15" w:type="dxa"/>
          <w:tblCellSpacing w:w="15" w:type="dxa"/>
          <w:jc w:val="center"/>
        </w:trPr>
        <w:tc>
          <w:tcPr>
            <w:tcW w:w="2003" w:type="dxa"/>
            <w:vAlign w:val="center"/>
          </w:tcPr>
          <w:p w14:paraId="6A58F13D" w14:textId="77777777" w:rsidR="00F84BAF" w:rsidRPr="00175D1D" w:rsidRDefault="00F84BAF" w:rsidP="00E54864">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5.2:</w:t>
            </w:r>
            <w:r w:rsidRPr="00175D1D">
              <w:rPr>
                <w:rFonts w:ascii="Times New Roman" w:eastAsia="Times New Roman" w:hAnsi="Times New Roman" w:cs="Times New Roman"/>
                <w:sz w:val="24"/>
                <w:szCs w:val="24"/>
              </w:rPr>
              <w:t xml:space="preserve"> </w:t>
            </w:r>
            <w:r w:rsidRPr="00E54864">
              <w:rPr>
                <w:rFonts w:ascii="Times New Roman" w:eastAsia="Times New Roman" w:hAnsi="Times New Roman" w:cs="Times New Roman"/>
                <w:sz w:val="24"/>
                <w:szCs w:val="24"/>
              </w:rPr>
              <w:t xml:space="preserve">Даља унапређења буџетског рачуноводства према Плану унапређења рачуноводства у јавном сектору у складу са </w:t>
            </w:r>
            <w:r w:rsidRPr="00664DAB">
              <w:rPr>
                <w:rFonts w:ascii="Times New Roman" w:eastAsia="Times New Roman" w:hAnsi="Times New Roman" w:cs="Times New Roman"/>
                <w:i/>
                <w:sz w:val="24"/>
                <w:szCs w:val="24"/>
              </w:rPr>
              <w:t>IPSAS</w:t>
            </w:r>
          </w:p>
        </w:tc>
        <w:tc>
          <w:tcPr>
            <w:tcW w:w="2610" w:type="dxa"/>
            <w:gridSpan w:val="2"/>
            <w:vAlign w:val="center"/>
          </w:tcPr>
          <w:p w14:paraId="712B902B" w14:textId="77777777" w:rsidR="00F84BAF" w:rsidRPr="00175D1D" w:rsidRDefault="00F84BAF" w:rsidP="00396145">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Израђен План унапређења рачуноводства у јавном сектору</w:t>
            </w:r>
            <w:r w:rsidRPr="00E54864">
              <w:rPr>
                <w:rFonts w:ascii="Times New Roman" w:eastAsia="Times New Roman" w:hAnsi="Times New Roman" w:cs="Times New Roman"/>
                <w:sz w:val="24"/>
                <w:szCs w:val="24"/>
              </w:rPr>
              <w:t xml:space="preserve"> у складу са </w:t>
            </w:r>
            <w:r w:rsidRPr="00664DAB">
              <w:rPr>
                <w:rFonts w:ascii="Times New Roman" w:eastAsia="Times New Roman" w:hAnsi="Times New Roman" w:cs="Times New Roman"/>
                <w:i/>
                <w:sz w:val="24"/>
                <w:szCs w:val="24"/>
              </w:rPr>
              <w:t>IPSAS</w:t>
            </w:r>
          </w:p>
        </w:tc>
        <w:tc>
          <w:tcPr>
            <w:tcW w:w="1397" w:type="dxa"/>
            <w:gridSpan w:val="3"/>
            <w:vAlign w:val="center"/>
          </w:tcPr>
          <w:p w14:paraId="449E3A68" w14:textId="3E640DC5" w:rsidR="00F84BAF" w:rsidRPr="00175D1D" w:rsidRDefault="00237051" w:rsidP="00664D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w:t>
            </w:r>
            <w:r w:rsidR="00F84BAF" w:rsidRPr="00175D1D">
              <w:rPr>
                <w:rFonts w:ascii="Times New Roman" w:eastAsia="Times New Roman" w:hAnsi="Times New Roman" w:cs="Times New Roman"/>
                <w:sz w:val="24"/>
                <w:szCs w:val="24"/>
              </w:rPr>
              <w:t xml:space="preserve"> (2025)</w:t>
            </w:r>
          </w:p>
        </w:tc>
        <w:tc>
          <w:tcPr>
            <w:tcW w:w="1456" w:type="dxa"/>
            <w:gridSpan w:val="2"/>
            <w:vAlign w:val="center"/>
          </w:tcPr>
          <w:p w14:paraId="05337077" w14:textId="35A9D422" w:rsidR="00F84BAF" w:rsidRPr="00237051" w:rsidRDefault="00237051" w:rsidP="00237051">
            <w:pPr>
              <w:spacing w:after="0" w:line="240" w:lineRule="auto"/>
              <w:rPr>
                <w:rFonts w:ascii="Times New Roman" w:eastAsia="Times New Roman" w:hAnsi="Times New Roman" w:cs="Times New Roman"/>
                <w:b/>
                <w:sz w:val="24"/>
                <w:szCs w:val="24"/>
                <w:lang w:val="sr-Cyrl-RS"/>
              </w:rPr>
            </w:pPr>
            <w:r w:rsidRPr="00237051">
              <w:rPr>
                <w:rFonts w:ascii="Times New Roman" w:eastAsia="Times New Roman" w:hAnsi="Times New Roman" w:cs="Times New Roman"/>
                <w:sz w:val="24"/>
                <w:szCs w:val="24"/>
                <w:lang w:val="sr-Cyrl-RS"/>
              </w:rPr>
              <w:t>да</w:t>
            </w:r>
          </w:p>
        </w:tc>
        <w:tc>
          <w:tcPr>
            <w:tcW w:w="2205" w:type="dxa"/>
            <w:gridSpan w:val="2"/>
            <w:vAlign w:val="center"/>
          </w:tcPr>
          <w:p w14:paraId="216E400D" w14:textId="77777777" w:rsidR="00F84BAF" w:rsidRPr="00175D1D" w:rsidRDefault="00F84BAF" w:rsidP="00396145">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Министарство финансија / Управа за трезор</w:t>
            </w:r>
          </w:p>
        </w:tc>
        <w:tc>
          <w:tcPr>
            <w:tcW w:w="2489" w:type="dxa"/>
            <w:gridSpan w:val="3"/>
            <w:vAlign w:val="center"/>
          </w:tcPr>
          <w:p w14:paraId="1D9BFCC1" w14:textId="77777777" w:rsidR="00F84BAF" w:rsidRPr="00175D1D" w:rsidRDefault="00F84BAF" w:rsidP="00396145">
            <w:pPr>
              <w:spacing w:after="0" w:line="240" w:lineRule="auto"/>
              <w:jc w:val="center"/>
              <w:rPr>
                <w:rFonts w:ascii="Times New Roman" w:eastAsia="Times New Roman" w:hAnsi="Times New Roman" w:cs="Times New Roman"/>
                <w:b/>
                <w:sz w:val="24"/>
                <w:szCs w:val="24"/>
              </w:rPr>
            </w:pPr>
            <w:r w:rsidRPr="00175D1D">
              <w:rPr>
                <w:rFonts w:ascii="Times New Roman" w:eastAsia="Times New Roman" w:hAnsi="Times New Roman" w:cs="Times New Roman"/>
                <w:sz w:val="24"/>
                <w:szCs w:val="24"/>
              </w:rPr>
              <w:t>Сајт Управе за трезор</w:t>
            </w:r>
          </w:p>
        </w:tc>
      </w:tr>
      <w:tr w:rsidR="00F84BAF" w:rsidRPr="00175D1D" w14:paraId="08E9602B" w14:textId="77777777" w:rsidTr="00857906">
        <w:trPr>
          <w:gridAfter w:val="1"/>
          <w:wAfter w:w="15" w:type="dxa"/>
          <w:tblCellSpacing w:w="15" w:type="dxa"/>
          <w:jc w:val="center"/>
        </w:trPr>
        <w:tc>
          <w:tcPr>
            <w:tcW w:w="2003" w:type="dxa"/>
            <w:shd w:val="clear" w:color="auto" w:fill="D9E2F3" w:themeFill="accent5" w:themeFillTint="33"/>
            <w:vAlign w:val="center"/>
          </w:tcPr>
          <w:p w14:paraId="16077302" w14:textId="77777777" w:rsidR="00F84BAF" w:rsidRPr="00175D1D" w:rsidRDefault="00F84BAF" w:rsidP="00E54864">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 xml:space="preserve">Посебан циљ VI: </w:t>
            </w:r>
            <w:r w:rsidRPr="00175D1D">
              <w:rPr>
                <w:rFonts w:ascii="Times New Roman" w:eastAsia="Times New Roman" w:hAnsi="Times New Roman" w:cs="Times New Roman"/>
                <w:bCs/>
                <w:sz w:val="24"/>
                <w:szCs w:val="24"/>
              </w:rPr>
              <w:t>Јачање спољног надзора над јавним финансијама</w:t>
            </w:r>
          </w:p>
        </w:tc>
        <w:tc>
          <w:tcPr>
            <w:tcW w:w="2610" w:type="dxa"/>
            <w:gridSpan w:val="2"/>
            <w:shd w:val="clear" w:color="auto" w:fill="D9E2F3" w:themeFill="accent5" w:themeFillTint="33"/>
            <w:vAlign w:val="center"/>
          </w:tcPr>
          <w:p w14:paraId="5B08871A" w14:textId="77777777" w:rsidR="00506332" w:rsidRPr="00506332" w:rsidRDefault="00506332" w:rsidP="00506332">
            <w:pPr>
              <w:spacing w:after="0" w:line="240" w:lineRule="auto"/>
              <w:jc w:val="center"/>
              <w:rPr>
                <w:rFonts w:ascii="Times New Roman" w:eastAsia="Times New Roman" w:hAnsi="Times New Roman" w:cs="Times New Roman"/>
                <w:bCs/>
                <w:sz w:val="24"/>
                <w:szCs w:val="24"/>
                <w:lang w:val="sr-Cyrl-RS"/>
              </w:rPr>
            </w:pPr>
            <w:r w:rsidRPr="00506332">
              <w:rPr>
                <w:rFonts w:ascii="Times New Roman" w:eastAsia="Times New Roman" w:hAnsi="Times New Roman" w:cs="Times New Roman"/>
                <w:bCs/>
                <w:sz w:val="24"/>
                <w:szCs w:val="24"/>
                <w:lang w:val="sr-Cyrl-RS"/>
              </w:rPr>
              <w:t xml:space="preserve">Проценат ревидираних корисника јавних средстава код којих постоје недостаци у систему интерних контрола </w:t>
            </w:r>
          </w:p>
          <w:p w14:paraId="4DA4310F" w14:textId="5DDDE680" w:rsidR="00F84BAF" w:rsidRPr="00175D1D" w:rsidRDefault="00F84BAF" w:rsidP="00E54864">
            <w:pPr>
              <w:spacing w:after="0" w:line="240" w:lineRule="auto"/>
              <w:jc w:val="center"/>
              <w:rPr>
                <w:rFonts w:ascii="Times New Roman" w:eastAsia="Times New Roman" w:hAnsi="Times New Roman" w:cs="Times New Roman"/>
                <w:sz w:val="24"/>
                <w:szCs w:val="24"/>
              </w:rPr>
            </w:pPr>
          </w:p>
        </w:tc>
        <w:tc>
          <w:tcPr>
            <w:tcW w:w="1397" w:type="dxa"/>
            <w:gridSpan w:val="3"/>
            <w:shd w:val="clear" w:color="auto" w:fill="D9E2F3" w:themeFill="accent5" w:themeFillTint="33"/>
            <w:vAlign w:val="center"/>
          </w:tcPr>
          <w:p w14:paraId="69B4FE50" w14:textId="36AB47A2" w:rsidR="00F84BAF" w:rsidRPr="00175D1D" w:rsidRDefault="00506332" w:rsidP="005063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(2024)</w:t>
            </w:r>
          </w:p>
        </w:tc>
        <w:tc>
          <w:tcPr>
            <w:tcW w:w="1456" w:type="dxa"/>
            <w:gridSpan w:val="2"/>
            <w:shd w:val="clear" w:color="auto" w:fill="D9E2F3" w:themeFill="accent5" w:themeFillTint="33"/>
            <w:vAlign w:val="center"/>
          </w:tcPr>
          <w:p w14:paraId="3E5F9CF9" w14:textId="67A2B051" w:rsidR="00F84BAF" w:rsidRPr="00175D1D" w:rsidRDefault="00506332" w:rsidP="00506332">
            <w:pPr>
              <w:spacing w:after="0" w:line="240" w:lineRule="auto"/>
              <w:rPr>
                <w:rFonts w:ascii="Times New Roman" w:eastAsia="Times New Roman" w:hAnsi="Times New Roman" w:cs="Times New Roman"/>
                <w:sz w:val="24"/>
                <w:szCs w:val="24"/>
              </w:rPr>
            </w:pPr>
            <w:r w:rsidRPr="00C458CF">
              <w:rPr>
                <w:rFonts w:ascii="Times New Roman" w:eastAsia="Times New Roman" w:hAnsi="Times New Roman" w:cs="Times New Roman"/>
                <w:bCs/>
                <w:sz w:val="24"/>
                <w:szCs w:val="24"/>
                <w:lang w:val="sr-Cyrl-RS"/>
              </w:rPr>
              <w:t>2028: 8</w:t>
            </w:r>
            <w:r>
              <w:rPr>
                <w:rFonts w:ascii="Times New Roman" w:eastAsia="Times New Roman" w:hAnsi="Times New Roman" w:cs="Times New Roman"/>
                <w:bCs/>
                <w:sz w:val="24"/>
                <w:szCs w:val="24"/>
                <w:lang w:val="sr-Cyrl-RS"/>
              </w:rPr>
              <w:t>2</w:t>
            </w:r>
            <w:r w:rsidRPr="00C458CF">
              <w:rPr>
                <w:rFonts w:ascii="Times New Roman" w:eastAsia="Times New Roman" w:hAnsi="Times New Roman" w:cs="Times New Roman"/>
                <w:bCs/>
                <w:sz w:val="24"/>
                <w:szCs w:val="24"/>
                <w:lang w:val="sr-Cyrl-RS"/>
              </w:rPr>
              <w:t>%</w:t>
            </w:r>
          </w:p>
        </w:tc>
        <w:tc>
          <w:tcPr>
            <w:tcW w:w="2205" w:type="dxa"/>
            <w:gridSpan w:val="2"/>
            <w:shd w:val="clear" w:color="auto" w:fill="D9E2F3" w:themeFill="accent5" w:themeFillTint="33"/>
            <w:vAlign w:val="center"/>
          </w:tcPr>
          <w:p w14:paraId="7515D120" w14:textId="76E82405" w:rsidR="00F84BAF" w:rsidRPr="00175D1D" w:rsidRDefault="00506332" w:rsidP="00E54864">
            <w:pPr>
              <w:spacing w:after="0" w:line="240" w:lineRule="auto"/>
              <w:jc w:val="center"/>
              <w:rPr>
                <w:rFonts w:ascii="Times New Roman" w:eastAsia="Times New Roman" w:hAnsi="Times New Roman" w:cs="Times New Roman"/>
                <w:sz w:val="24"/>
                <w:szCs w:val="24"/>
              </w:rPr>
            </w:pPr>
            <w:r w:rsidRPr="00C458CF">
              <w:rPr>
                <w:rFonts w:ascii="Times New Roman" w:eastAsia="Times New Roman" w:hAnsi="Times New Roman" w:cs="Times New Roman"/>
                <w:sz w:val="24"/>
                <w:szCs w:val="24"/>
                <w:lang w:val="sr-Cyrl-RS"/>
              </w:rPr>
              <w:t>ДРИ</w:t>
            </w:r>
          </w:p>
        </w:tc>
        <w:tc>
          <w:tcPr>
            <w:tcW w:w="2489" w:type="dxa"/>
            <w:gridSpan w:val="3"/>
            <w:shd w:val="clear" w:color="auto" w:fill="D9E2F3" w:themeFill="accent5" w:themeFillTint="33"/>
            <w:vAlign w:val="center"/>
          </w:tcPr>
          <w:p w14:paraId="61049C34" w14:textId="37544791" w:rsidR="00F84BAF" w:rsidRPr="00175D1D" w:rsidRDefault="00506332" w:rsidP="00E548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Извештај о раду ДРИ</w:t>
            </w:r>
          </w:p>
        </w:tc>
      </w:tr>
      <w:tr w:rsidR="00F84BAF" w:rsidRPr="00175D1D" w14:paraId="7E0E7F49" w14:textId="77777777" w:rsidTr="00857906">
        <w:trPr>
          <w:gridAfter w:val="1"/>
          <w:wAfter w:w="15" w:type="dxa"/>
          <w:tblCellSpacing w:w="15" w:type="dxa"/>
          <w:jc w:val="center"/>
        </w:trPr>
        <w:tc>
          <w:tcPr>
            <w:tcW w:w="2003" w:type="dxa"/>
            <w:shd w:val="clear" w:color="auto" w:fill="FBE4D5" w:themeFill="accent2" w:themeFillTint="33"/>
            <w:vAlign w:val="center"/>
          </w:tcPr>
          <w:p w14:paraId="7C1B0CF6" w14:textId="77777777" w:rsidR="00F84BAF" w:rsidRPr="00175D1D" w:rsidRDefault="00F84BAF" w:rsidP="00E54864">
            <w:pPr>
              <w:spacing w:after="0" w:line="240" w:lineRule="auto"/>
              <w:jc w:val="center"/>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lastRenderedPageBreak/>
              <w:t>Мера</w:t>
            </w:r>
          </w:p>
        </w:tc>
        <w:tc>
          <w:tcPr>
            <w:tcW w:w="2610" w:type="dxa"/>
            <w:gridSpan w:val="2"/>
            <w:shd w:val="clear" w:color="auto" w:fill="FBE4D5" w:themeFill="accent2" w:themeFillTint="33"/>
            <w:vAlign w:val="center"/>
          </w:tcPr>
          <w:p w14:paraId="34CD342D" w14:textId="77777777" w:rsidR="00F84BAF" w:rsidRPr="00175D1D" w:rsidRDefault="00F84BAF" w:rsidP="00E54864">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Показатељ</w:t>
            </w:r>
          </w:p>
        </w:tc>
        <w:tc>
          <w:tcPr>
            <w:tcW w:w="1397" w:type="dxa"/>
            <w:gridSpan w:val="3"/>
            <w:shd w:val="clear" w:color="auto" w:fill="FBE4D5" w:themeFill="accent2" w:themeFillTint="33"/>
            <w:vAlign w:val="center"/>
          </w:tcPr>
          <w:p w14:paraId="189AA241" w14:textId="77777777" w:rsidR="00F84BAF" w:rsidRPr="00175D1D" w:rsidRDefault="00F84BAF" w:rsidP="00E54864">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Почетна вредност / година</w:t>
            </w:r>
          </w:p>
        </w:tc>
        <w:tc>
          <w:tcPr>
            <w:tcW w:w="1456" w:type="dxa"/>
            <w:gridSpan w:val="2"/>
            <w:shd w:val="clear" w:color="auto" w:fill="FBE4D5" w:themeFill="accent2" w:themeFillTint="33"/>
            <w:vAlign w:val="center"/>
          </w:tcPr>
          <w:p w14:paraId="7F4F46BD" w14:textId="6E2175C5" w:rsidR="00F84BAF" w:rsidRPr="00175D1D" w:rsidRDefault="003468B1" w:rsidP="00E548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Циљана вредност</w:t>
            </w:r>
            <w:r w:rsidR="00262412">
              <w:rPr>
                <w:rFonts w:ascii="Times New Roman" w:eastAsia="Times New Roman" w:hAnsi="Times New Roman" w:cs="Times New Roman"/>
                <w:b/>
                <w:bCs/>
                <w:sz w:val="24"/>
                <w:szCs w:val="24"/>
              </w:rPr>
              <w:t xml:space="preserve"> 2028</w:t>
            </w:r>
          </w:p>
        </w:tc>
        <w:tc>
          <w:tcPr>
            <w:tcW w:w="2205" w:type="dxa"/>
            <w:gridSpan w:val="2"/>
            <w:shd w:val="clear" w:color="auto" w:fill="FBE4D5" w:themeFill="accent2" w:themeFillTint="33"/>
            <w:vAlign w:val="center"/>
          </w:tcPr>
          <w:p w14:paraId="1F59CA88" w14:textId="77777777" w:rsidR="00F84BAF" w:rsidRPr="00175D1D" w:rsidRDefault="00F84BAF" w:rsidP="00E54864">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Надлежна институција</w:t>
            </w:r>
          </w:p>
        </w:tc>
        <w:tc>
          <w:tcPr>
            <w:tcW w:w="2489" w:type="dxa"/>
            <w:gridSpan w:val="3"/>
            <w:shd w:val="clear" w:color="auto" w:fill="FBE4D5" w:themeFill="accent2" w:themeFillTint="33"/>
            <w:vAlign w:val="center"/>
          </w:tcPr>
          <w:p w14:paraId="52BB7F46" w14:textId="77777777" w:rsidR="00F84BAF" w:rsidRPr="00175D1D" w:rsidRDefault="00F84BAF" w:rsidP="00E54864">
            <w:pPr>
              <w:spacing w:after="0" w:line="240" w:lineRule="auto"/>
              <w:jc w:val="center"/>
              <w:rPr>
                <w:rFonts w:ascii="Times New Roman" w:eastAsia="Times New Roman" w:hAnsi="Times New Roman" w:cs="Times New Roman"/>
                <w:sz w:val="24"/>
                <w:szCs w:val="24"/>
              </w:rPr>
            </w:pPr>
            <w:r w:rsidRPr="00175D1D">
              <w:rPr>
                <w:rFonts w:ascii="Times New Roman" w:eastAsia="Times New Roman" w:hAnsi="Times New Roman" w:cs="Times New Roman"/>
                <w:b/>
                <w:bCs/>
                <w:sz w:val="24"/>
                <w:szCs w:val="24"/>
              </w:rPr>
              <w:t>Извор верификације</w:t>
            </w:r>
          </w:p>
        </w:tc>
      </w:tr>
      <w:tr w:rsidR="00F84BAF" w:rsidRPr="00175D1D" w14:paraId="5D091874" w14:textId="77777777" w:rsidTr="00857906">
        <w:trPr>
          <w:gridAfter w:val="1"/>
          <w:wAfter w:w="15" w:type="dxa"/>
          <w:tblCellSpacing w:w="15" w:type="dxa"/>
          <w:jc w:val="center"/>
        </w:trPr>
        <w:tc>
          <w:tcPr>
            <w:tcW w:w="2003" w:type="dxa"/>
            <w:vAlign w:val="center"/>
          </w:tcPr>
          <w:p w14:paraId="0D361214" w14:textId="77777777" w:rsidR="00F84BAF" w:rsidRPr="00175D1D" w:rsidRDefault="00F84BAF" w:rsidP="00E54864">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6.1:</w:t>
            </w:r>
            <w:r w:rsidRPr="00175D1D">
              <w:rPr>
                <w:rFonts w:ascii="Times New Roman" w:eastAsia="Times New Roman" w:hAnsi="Times New Roman" w:cs="Times New Roman"/>
                <w:sz w:val="24"/>
                <w:szCs w:val="24"/>
              </w:rPr>
              <w:t xml:space="preserve"> </w:t>
            </w:r>
            <w:r w:rsidRPr="00E54864">
              <w:rPr>
                <w:rFonts w:ascii="Times New Roman" w:eastAsia="Times New Roman" w:hAnsi="Times New Roman" w:cs="Times New Roman"/>
                <w:sz w:val="24"/>
                <w:szCs w:val="24"/>
              </w:rPr>
              <w:t>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p w14:paraId="6E6034CC" w14:textId="77777777" w:rsidR="00F84BAF" w:rsidRPr="00175D1D" w:rsidRDefault="00F84BAF" w:rsidP="00E54864">
            <w:pPr>
              <w:spacing w:after="0" w:line="240" w:lineRule="auto"/>
              <w:rPr>
                <w:rFonts w:ascii="Times New Roman" w:eastAsia="Times New Roman" w:hAnsi="Times New Roman" w:cs="Times New Roman"/>
                <w:b/>
                <w:bCs/>
                <w:sz w:val="24"/>
                <w:szCs w:val="24"/>
              </w:rPr>
            </w:pPr>
          </w:p>
        </w:tc>
        <w:tc>
          <w:tcPr>
            <w:tcW w:w="2610" w:type="dxa"/>
            <w:gridSpan w:val="2"/>
            <w:vAlign w:val="center"/>
          </w:tcPr>
          <w:p w14:paraId="7BD66467" w14:textId="3C9CD278" w:rsidR="00F84BAF" w:rsidRPr="00E7038E" w:rsidRDefault="00F84BAF" w:rsidP="00E54864">
            <w:pPr>
              <w:spacing w:after="0" w:line="240" w:lineRule="auto"/>
              <w:rPr>
                <w:rFonts w:ascii="Times New Roman" w:eastAsia="Times New Roman" w:hAnsi="Times New Roman" w:cs="Times New Roman"/>
                <w:sz w:val="24"/>
                <w:szCs w:val="24"/>
                <w:lang w:val="sr-Cyrl-RS"/>
              </w:rPr>
            </w:pPr>
            <w:r w:rsidRPr="00175D1D">
              <w:rPr>
                <w:rFonts w:ascii="Times New Roman" w:eastAsia="Times New Roman" w:hAnsi="Times New Roman" w:cs="Times New Roman"/>
                <w:sz w:val="24"/>
                <w:szCs w:val="24"/>
              </w:rPr>
              <w:t>Проценат реализованих препорука ДРИ у року од две године</w:t>
            </w:r>
            <w:r>
              <w:rPr>
                <w:rFonts w:ascii="Times New Roman" w:eastAsia="Times New Roman" w:hAnsi="Times New Roman" w:cs="Times New Roman"/>
                <w:sz w:val="24"/>
                <w:szCs w:val="24"/>
                <w:lang w:val="sr-Cyrl-RS"/>
              </w:rPr>
              <w:t xml:space="preserve"> од објављивања извештаја </w:t>
            </w:r>
          </w:p>
        </w:tc>
        <w:tc>
          <w:tcPr>
            <w:tcW w:w="1397" w:type="dxa"/>
            <w:gridSpan w:val="3"/>
            <w:vAlign w:val="center"/>
          </w:tcPr>
          <w:p w14:paraId="4883A5E4"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75% (2025)</w:t>
            </w:r>
          </w:p>
        </w:tc>
        <w:tc>
          <w:tcPr>
            <w:tcW w:w="1456" w:type="dxa"/>
            <w:gridSpan w:val="2"/>
            <w:vAlign w:val="center"/>
          </w:tcPr>
          <w:p w14:paraId="7D800AA5" w14:textId="706BD6D9" w:rsidR="00F84BAF" w:rsidRPr="00EE3B96" w:rsidRDefault="00332C3B" w:rsidP="00E54864">
            <w:pPr>
              <w:spacing w:after="0" w:line="240" w:lineRule="auto"/>
              <w:rPr>
                <w:rFonts w:ascii="Times New Roman" w:eastAsia="Times New Roman" w:hAnsi="Times New Roman" w:cs="Times New Roman"/>
                <w:sz w:val="24"/>
                <w:szCs w:val="24"/>
                <w:lang w:val="sr-Cyrl-RS"/>
              </w:rPr>
            </w:pPr>
            <w:r w:rsidRPr="00C458CF">
              <w:rPr>
                <w:rFonts w:ascii="Times New Roman" w:eastAsia="Times New Roman" w:hAnsi="Times New Roman" w:cs="Times New Roman"/>
                <w:sz w:val="24"/>
                <w:szCs w:val="24"/>
                <w:lang w:val="sr-Cyrl-RS"/>
              </w:rPr>
              <w:t>81%</w:t>
            </w:r>
          </w:p>
        </w:tc>
        <w:tc>
          <w:tcPr>
            <w:tcW w:w="2205" w:type="dxa"/>
            <w:gridSpan w:val="2"/>
            <w:vAlign w:val="center"/>
          </w:tcPr>
          <w:p w14:paraId="34254E95"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ДРИ</w:t>
            </w:r>
          </w:p>
        </w:tc>
        <w:tc>
          <w:tcPr>
            <w:tcW w:w="2489" w:type="dxa"/>
            <w:gridSpan w:val="3"/>
            <w:vAlign w:val="center"/>
          </w:tcPr>
          <w:p w14:paraId="164480AD"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Интерни извештаји о праћењу</w:t>
            </w:r>
          </w:p>
        </w:tc>
      </w:tr>
      <w:tr w:rsidR="00F84BAF" w:rsidRPr="00175D1D" w14:paraId="76678041" w14:textId="77777777" w:rsidTr="00857906">
        <w:trPr>
          <w:gridAfter w:val="1"/>
          <w:wAfter w:w="15" w:type="dxa"/>
          <w:tblCellSpacing w:w="15" w:type="dxa"/>
          <w:jc w:val="center"/>
        </w:trPr>
        <w:tc>
          <w:tcPr>
            <w:tcW w:w="2003" w:type="dxa"/>
            <w:vMerge w:val="restart"/>
            <w:vAlign w:val="center"/>
          </w:tcPr>
          <w:p w14:paraId="40FC0F67" w14:textId="77777777" w:rsidR="00F84BAF" w:rsidRPr="00175D1D" w:rsidRDefault="00F84BAF" w:rsidP="00E54864">
            <w:pPr>
              <w:spacing w:after="0" w:line="240" w:lineRule="auto"/>
              <w:rPr>
                <w:rFonts w:ascii="Times New Roman" w:eastAsia="Times New Roman" w:hAnsi="Times New Roman" w:cs="Times New Roman"/>
                <w:b/>
                <w:bCs/>
                <w:sz w:val="24"/>
                <w:szCs w:val="24"/>
              </w:rPr>
            </w:pPr>
            <w:r w:rsidRPr="00175D1D">
              <w:rPr>
                <w:rFonts w:ascii="Times New Roman" w:eastAsia="Times New Roman" w:hAnsi="Times New Roman" w:cs="Times New Roman"/>
                <w:b/>
                <w:bCs/>
                <w:sz w:val="24"/>
                <w:szCs w:val="24"/>
              </w:rPr>
              <w:t>Мера 6.2:</w:t>
            </w:r>
            <w:r w:rsidRPr="00175D1D">
              <w:rPr>
                <w:rFonts w:ascii="Times New Roman" w:eastAsia="Times New Roman" w:hAnsi="Times New Roman" w:cs="Times New Roman"/>
                <w:sz w:val="24"/>
                <w:szCs w:val="24"/>
              </w:rPr>
              <w:t xml:space="preserve"> </w:t>
            </w:r>
            <w:r w:rsidRPr="00E54864">
              <w:rPr>
                <w:rFonts w:ascii="Times New Roman" w:eastAsia="Times New Roman" w:hAnsi="Times New Roman" w:cs="Times New Roman"/>
                <w:sz w:val="24"/>
                <w:szCs w:val="24"/>
              </w:rPr>
              <w:t>Обезбеђивање ефикасног скупштинског надзора над јавним финансијама</w:t>
            </w:r>
          </w:p>
        </w:tc>
        <w:tc>
          <w:tcPr>
            <w:tcW w:w="2610" w:type="dxa"/>
            <w:gridSpan w:val="2"/>
            <w:vAlign w:val="center"/>
          </w:tcPr>
          <w:p w14:paraId="20E7C686"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Проценат извештаја ДРИ разматраних у Народној скупштини</w:t>
            </w:r>
          </w:p>
        </w:tc>
        <w:tc>
          <w:tcPr>
            <w:tcW w:w="1397" w:type="dxa"/>
            <w:gridSpan w:val="3"/>
            <w:vAlign w:val="center"/>
          </w:tcPr>
          <w:p w14:paraId="04B0C1B8"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50% (2025)</w:t>
            </w:r>
          </w:p>
        </w:tc>
        <w:tc>
          <w:tcPr>
            <w:tcW w:w="1456" w:type="dxa"/>
            <w:gridSpan w:val="2"/>
            <w:vAlign w:val="center"/>
          </w:tcPr>
          <w:p w14:paraId="0C0464D2" w14:textId="6649136C" w:rsidR="00F84BAF" w:rsidRPr="00EE3B96" w:rsidRDefault="00332C3B" w:rsidP="00E54864">
            <w:pPr>
              <w:spacing w:after="0" w:line="240" w:lineRule="auto"/>
              <w:rPr>
                <w:rFonts w:ascii="Times New Roman" w:eastAsia="Times New Roman" w:hAnsi="Times New Roman" w:cs="Times New Roman"/>
                <w:sz w:val="24"/>
                <w:szCs w:val="24"/>
                <w:lang w:val="sr-Cyrl-RS"/>
              </w:rPr>
            </w:pPr>
            <w:r w:rsidRPr="00C458CF">
              <w:rPr>
                <w:rFonts w:ascii="Times New Roman" w:eastAsia="Times New Roman" w:hAnsi="Times New Roman" w:cs="Times New Roman"/>
                <w:sz w:val="24"/>
                <w:szCs w:val="24"/>
                <w:lang w:val="sr-Cyrl-RS"/>
              </w:rPr>
              <w:t>65%</w:t>
            </w:r>
          </w:p>
        </w:tc>
        <w:tc>
          <w:tcPr>
            <w:tcW w:w="2205" w:type="dxa"/>
            <w:gridSpan w:val="2"/>
            <w:vAlign w:val="center"/>
          </w:tcPr>
          <w:p w14:paraId="1F9C8FE0"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Народна скупштина / Одбор за финансије</w:t>
            </w:r>
          </w:p>
        </w:tc>
        <w:tc>
          <w:tcPr>
            <w:tcW w:w="2489" w:type="dxa"/>
            <w:gridSpan w:val="3"/>
            <w:vAlign w:val="center"/>
          </w:tcPr>
          <w:p w14:paraId="54485812"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Записници НС</w:t>
            </w:r>
          </w:p>
        </w:tc>
      </w:tr>
      <w:tr w:rsidR="00F84BAF" w:rsidRPr="00175D1D" w14:paraId="0FB3E1C3" w14:textId="77777777" w:rsidTr="00857906">
        <w:trPr>
          <w:tblCellSpacing w:w="15" w:type="dxa"/>
          <w:jc w:val="center"/>
        </w:trPr>
        <w:tc>
          <w:tcPr>
            <w:tcW w:w="2003" w:type="dxa"/>
            <w:vMerge/>
            <w:vAlign w:val="center"/>
          </w:tcPr>
          <w:p w14:paraId="7BB03605" w14:textId="77777777" w:rsidR="00F84BAF" w:rsidRPr="00175D1D" w:rsidRDefault="00F84BAF" w:rsidP="00E54864">
            <w:pPr>
              <w:spacing w:after="0" w:line="240" w:lineRule="auto"/>
              <w:rPr>
                <w:rFonts w:ascii="Times New Roman" w:eastAsia="Times New Roman" w:hAnsi="Times New Roman" w:cs="Times New Roman"/>
                <w:sz w:val="24"/>
                <w:szCs w:val="24"/>
              </w:rPr>
            </w:pPr>
          </w:p>
        </w:tc>
        <w:tc>
          <w:tcPr>
            <w:tcW w:w="2655" w:type="dxa"/>
            <w:gridSpan w:val="3"/>
            <w:vAlign w:val="center"/>
          </w:tcPr>
          <w:p w14:paraId="32155A20" w14:textId="77777777" w:rsidR="00F84BAF" w:rsidRPr="00175D1D" w:rsidRDefault="00F84BAF" w:rsidP="00EE3B96">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 xml:space="preserve">Број одржаних седница / састанака Одбора за </w:t>
            </w:r>
            <w:r>
              <w:rPr>
                <w:rFonts w:ascii="Times New Roman" w:eastAsia="Times New Roman" w:hAnsi="Times New Roman" w:cs="Times New Roman"/>
                <w:sz w:val="24"/>
                <w:szCs w:val="24"/>
                <w:lang w:val="sr-Cyrl-RS"/>
              </w:rPr>
              <w:t xml:space="preserve">разматрање препорука за измене закона </w:t>
            </w:r>
            <w:r>
              <w:rPr>
                <w:rFonts w:ascii="Times New Roman" w:eastAsia="Times New Roman" w:hAnsi="Times New Roman" w:cs="Times New Roman"/>
                <w:sz w:val="24"/>
                <w:szCs w:val="24"/>
              </w:rPr>
              <w:t>у присуству ДРИ и Министарства финансија, годишње</w:t>
            </w:r>
          </w:p>
        </w:tc>
        <w:tc>
          <w:tcPr>
            <w:tcW w:w="1306" w:type="dxa"/>
            <w:vAlign w:val="center"/>
          </w:tcPr>
          <w:p w14:paraId="47756D5B"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1 (2025)</w:t>
            </w:r>
          </w:p>
        </w:tc>
        <w:tc>
          <w:tcPr>
            <w:tcW w:w="1532" w:type="dxa"/>
            <w:gridSpan w:val="4"/>
            <w:vAlign w:val="center"/>
          </w:tcPr>
          <w:p w14:paraId="7EF11931" w14:textId="00FCF4B0" w:rsidR="00F84BAF" w:rsidRPr="00175D1D" w:rsidRDefault="00332C3B" w:rsidP="00E54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35" w:type="dxa"/>
            <w:gridSpan w:val="3"/>
            <w:vAlign w:val="center"/>
          </w:tcPr>
          <w:p w14:paraId="0260648A"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Народна скупштина</w:t>
            </w:r>
          </w:p>
        </w:tc>
        <w:tc>
          <w:tcPr>
            <w:tcW w:w="2474" w:type="dxa"/>
            <w:gridSpan w:val="2"/>
            <w:vAlign w:val="center"/>
          </w:tcPr>
          <w:p w14:paraId="46FDBFCC" w14:textId="77777777" w:rsidR="00F84BAF" w:rsidRPr="00175D1D" w:rsidRDefault="00F84BAF" w:rsidP="00E54864">
            <w:pPr>
              <w:spacing w:after="0" w:line="240" w:lineRule="auto"/>
              <w:rPr>
                <w:rFonts w:ascii="Times New Roman" w:eastAsia="Times New Roman" w:hAnsi="Times New Roman" w:cs="Times New Roman"/>
                <w:sz w:val="24"/>
                <w:szCs w:val="24"/>
              </w:rPr>
            </w:pPr>
            <w:r w:rsidRPr="00175D1D">
              <w:rPr>
                <w:rFonts w:ascii="Times New Roman" w:eastAsia="Times New Roman" w:hAnsi="Times New Roman" w:cs="Times New Roman"/>
                <w:sz w:val="24"/>
                <w:szCs w:val="24"/>
              </w:rPr>
              <w:t>Записник са седнице</w:t>
            </w:r>
          </w:p>
        </w:tc>
      </w:tr>
    </w:tbl>
    <w:p w14:paraId="02E8A87F" w14:textId="77777777" w:rsidR="00836B41" w:rsidRDefault="00836B41" w:rsidP="00836B41">
      <w:pPr>
        <w:spacing w:after="0" w:line="240" w:lineRule="auto"/>
        <w:jc w:val="both"/>
        <w:rPr>
          <w:rFonts w:ascii="Times New Roman" w:hAnsi="Times New Roman" w:cs="Times New Roman"/>
          <w:sz w:val="24"/>
          <w:szCs w:val="24"/>
          <w:lang w:val="sr-Cyrl-RS"/>
        </w:rPr>
        <w:sectPr w:rsidR="00836B41" w:rsidSect="004D23EA">
          <w:pgSz w:w="16838" w:h="11906" w:orient="landscape"/>
          <w:pgMar w:top="1440" w:right="1440" w:bottom="1440" w:left="1440" w:header="432" w:footer="720" w:gutter="0"/>
          <w:cols w:space="720"/>
          <w:docGrid w:linePitch="360"/>
        </w:sectPr>
      </w:pPr>
    </w:p>
    <w:p w14:paraId="0EEABDAE" w14:textId="36610FD4" w:rsidR="004D23EA" w:rsidRDefault="004D23EA" w:rsidP="001A0DC8">
      <w:pPr>
        <w:spacing w:after="0" w:line="240" w:lineRule="auto"/>
        <w:jc w:val="both"/>
        <w:rPr>
          <w:rFonts w:ascii="Times New Roman" w:hAnsi="Times New Roman" w:cs="Times New Roman"/>
          <w:sz w:val="24"/>
          <w:szCs w:val="24"/>
          <w:lang w:val="sr-Cyrl-RS"/>
        </w:rPr>
      </w:pPr>
    </w:p>
    <w:p w14:paraId="6B688F51" w14:textId="77777777" w:rsidR="007C70A9" w:rsidRPr="00B26B4D" w:rsidRDefault="007C70A9" w:rsidP="00B26B4D">
      <w:pPr>
        <w:pStyle w:val="Heading1"/>
        <w:jc w:val="center"/>
      </w:pPr>
      <w:r w:rsidRPr="00B26B4D">
        <w:t xml:space="preserve">  </w:t>
      </w:r>
      <w:bookmarkStart w:id="22" w:name="_Toc72488830"/>
      <w:bookmarkStart w:id="23" w:name="_Toc211860029"/>
      <w:r w:rsidRPr="00B26B4D">
        <w:rPr>
          <w:rFonts w:ascii="Times New Roman" w:hAnsi="Times New Roman" w:cs="Times New Roman"/>
          <w:sz w:val="24"/>
          <w:szCs w:val="24"/>
        </w:rPr>
        <w:t>ОКВИРНА ПРОЦЕНА НЕОПХОДНИХ ФИНАНСИЈСКИХ СРЕДСТАВА ЗА спровођење ПРОГРАМА реформе управљања јавним финансијама 2026-20</w:t>
      </w:r>
      <w:bookmarkEnd w:id="22"/>
      <w:r w:rsidRPr="00B26B4D">
        <w:rPr>
          <w:rFonts w:ascii="Times New Roman" w:hAnsi="Times New Roman" w:cs="Times New Roman"/>
          <w:sz w:val="24"/>
          <w:szCs w:val="24"/>
        </w:rPr>
        <w:t>30</w:t>
      </w:r>
      <w:bookmarkEnd w:id="23"/>
    </w:p>
    <w:p w14:paraId="254F0852" w14:textId="77777777" w:rsidR="007C70A9" w:rsidRPr="0081082A" w:rsidRDefault="007C70A9" w:rsidP="007C70A9">
      <w:pPr>
        <w:spacing w:after="100" w:afterAutospacing="1" w:line="240" w:lineRule="auto"/>
        <w:ind w:left="360"/>
        <w:jc w:val="both"/>
        <w:rPr>
          <w:rFonts w:ascii="Times New Roman" w:hAnsi="Times New Roman" w:cs="Times New Roman"/>
          <w:lang w:val="sr-Cyrl-RS"/>
        </w:rPr>
      </w:pPr>
    </w:p>
    <w:p w14:paraId="63FEE8DC" w14:textId="0387011A" w:rsidR="007C70A9" w:rsidRPr="00A57AE2" w:rsidRDefault="00A57AE2" w:rsidP="007C70A9">
      <w:pPr>
        <w:ind w:firstLine="708"/>
        <w:jc w:val="both"/>
        <w:rPr>
          <w:rFonts w:ascii="Times New Roman" w:eastAsia="Times New Roman" w:hAnsi="Times New Roman" w:cs="Times New Roman"/>
          <w:i/>
          <w:sz w:val="24"/>
          <w:szCs w:val="24"/>
          <w:shd w:val="clear" w:color="auto" w:fill="FFFFFF"/>
          <w:lang w:val="sr-Cyrl-RS"/>
        </w:rPr>
      </w:pPr>
      <w:r>
        <w:rPr>
          <w:rFonts w:ascii="Times New Roman" w:eastAsia="Times New Roman" w:hAnsi="Times New Roman" w:cs="Times New Roman"/>
          <w:i/>
          <w:sz w:val="24"/>
          <w:szCs w:val="24"/>
          <w:shd w:val="clear" w:color="auto" w:fill="FFFFFF"/>
          <w:lang w:val="sr-Cyrl-RS"/>
        </w:rPr>
        <w:t xml:space="preserve">(Овај део ће бити накнадно ажуриран) </w:t>
      </w:r>
      <w:r w:rsidR="007C70A9" w:rsidRPr="00A57AE2">
        <w:rPr>
          <w:rFonts w:ascii="Times New Roman" w:eastAsia="Times New Roman" w:hAnsi="Times New Roman" w:cs="Times New Roman"/>
          <w:i/>
          <w:sz w:val="24"/>
          <w:szCs w:val="24"/>
          <w:shd w:val="clear" w:color="auto" w:fill="FFFFFF"/>
          <w:lang w:val="sr-Cyrl-RS"/>
        </w:rPr>
        <w:t xml:space="preserve">Саставни део ПРУЈФ за период од 2026. до 2030. године је и Акциони план за његово спровођење за период 2026-2028. Акциони план садржи разрађене мере и активности које доприносе остваривању посебних циљева ПРУЈФ и укључује процену трошкова, односно средстава потребних за њихово спровођење. Укупни трошкови за реализацију ПРУЈФ 2026-2030 </w:t>
      </w:r>
      <w:r w:rsidR="007C70A9" w:rsidRPr="003B57DF">
        <w:rPr>
          <w:rFonts w:ascii="Times New Roman" w:eastAsia="Times New Roman" w:hAnsi="Times New Roman" w:cs="Times New Roman"/>
          <w:i/>
          <w:sz w:val="24"/>
          <w:szCs w:val="24"/>
          <w:shd w:val="clear" w:color="auto" w:fill="FFFFFF"/>
          <w:lang w:val="sr-Cyrl-RS"/>
        </w:rPr>
        <w:t xml:space="preserve">процењени су </w:t>
      </w:r>
      <w:r w:rsidR="007C70A9" w:rsidRPr="00A57AE2">
        <w:rPr>
          <w:rFonts w:ascii="Times New Roman" w:eastAsia="Times New Roman" w:hAnsi="Times New Roman" w:cs="Times New Roman"/>
          <w:i/>
          <w:sz w:val="24"/>
          <w:szCs w:val="24"/>
          <w:shd w:val="clear" w:color="auto" w:fill="FFFFFF"/>
          <w:lang w:val="sr-Cyrl-RS"/>
        </w:rPr>
        <w:t>на X милијарди динара, од чега Y милиона динара буџетских средстава, Z милијарди динара развојне помоћи (донација и кредита), као и M милиона динара недостајућих средстава.</w:t>
      </w:r>
    </w:p>
    <w:p w14:paraId="45382D2B" w14:textId="77777777" w:rsidR="007C70A9" w:rsidRPr="00A57AE2" w:rsidRDefault="007C70A9" w:rsidP="007C70A9">
      <w:pPr>
        <w:ind w:firstLine="708"/>
        <w:jc w:val="both"/>
        <w:rPr>
          <w:rFonts w:ascii="Times New Roman" w:eastAsia="Times New Roman" w:hAnsi="Times New Roman" w:cs="Times New Roman"/>
          <w:i/>
          <w:sz w:val="24"/>
          <w:szCs w:val="24"/>
          <w:shd w:val="clear" w:color="auto" w:fill="FFFFFF"/>
          <w:lang w:val="sr-Cyrl-RS"/>
        </w:rPr>
      </w:pPr>
      <w:r w:rsidRPr="00A57AE2">
        <w:rPr>
          <w:rFonts w:ascii="Times New Roman" w:eastAsia="Times New Roman" w:hAnsi="Times New Roman" w:cs="Times New Roman"/>
          <w:i/>
          <w:sz w:val="24"/>
          <w:szCs w:val="24"/>
          <w:shd w:val="clear" w:color="auto" w:fill="FFFFFF"/>
          <w:lang w:val="sr-Cyrl-RS"/>
        </w:rPr>
        <w:t>Утврђивање трошкова Акционог плана за спровођење ПРУЈФ се ради у складу са Приручником за обрачун трошкова јавних политика, као и методологијом обрачуна стандардних трошкова за израду планских докумената. У складу са наведеним, процена трошкова базира се на обрачуну додатних, директних и варијабилних трошкова, нових или увећаног обима постојећих активности, због чега нису узете у обзир редовне активности ресора.</w:t>
      </w:r>
    </w:p>
    <w:p w14:paraId="2B91D5EB" w14:textId="0690278C" w:rsidR="007C70A9" w:rsidRPr="00A57AE2" w:rsidRDefault="007C70A9" w:rsidP="007C70A9">
      <w:pPr>
        <w:ind w:firstLine="708"/>
        <w:jc w:val="both"/>
        <w:rPr>
          <w:rFonts w:ascii="Times New Roman" w:eastAsia="Times New Roman" w:hAnsi="Times New Roman" w:cs="Times New Roman"/>
          <w:i/>
          <w:sz w:val="24"/>
          <w:szCs w:val="24"/>
          <w:shd w:val="clear" w:color="auto" w:fill="FFFFFF"/>
          <w:lang w:val="sr-Cyrl-RS"/>
        </w:rPr>
      </w:pPr>
      <w:r w:rsidRPr="00A57AE2">
        <w:rPr>
          <w:rFonts w:ascii="Times New Roman" w:eastAsia="Times New Roman" w:hAnsi="Times New Roman" w:cs="Times New Roman"/>
          <w:i/>
          <w:sz w:val="24"/>
          <w:szCs w:val="24"/>
          <w:shd w:val="clear" w:color="auto" w:fill="FFFFFF"/>
          <w:lang w:val="sr-Cyrl-RS"/>
        </w:rPr>
        <w:t>Као и у претходном периоду, очекује се значајна донаторска и развојна помоћ као подршка у реализацији ПРУЈФ 2026-2030. У наставку је графички приказ неопходних финансијских средстава за реализацију ПРУЈФ 2026-2030, док се детаљни, табеларни приказ  налази у Анексу документа.</w:t>
      </w:r>
    </w:p>
    <w:p w14:paraId="6349E552" w14:textId="77777777" w:rsidR="004D246A" w:rsidRPr="007C70A9" w:rsidRDefault="004D246A" w:rsidP="007C70A9">
      <w:pPr>
        <w:ind w:firstLine="708"/>
        <w:jc w:val="both"/>
        <w:rPr>
          <w:rFonts w:ascii="Times New Roman" w:eastAsia="Times New Roman" w:hAnsi="Times New Roman" w:cs="Times New Roman"/>
          <w:sz w:val="24"/>
          <w:szCs w:val="24"/>
          <w:shd w:val="clear" w:color="auto" w:fill="FFFFFF"/>
          <w:lang w:val="sr-Cyrl-RS"/>
        </w:rPr>
      </w:pPr>
    </w:p>
    <w:p w14:paraId="5E7B76F4" w14:textId="11DB77DB" w:rsidR="002878F3" w:rsidRPr="00B26B4D" w:rsidRDefault="00D83A8C" w:rsidP="00B26B4D">
      <w:pPr>
        <w:pStyle w:val="Heading1"/>
        <w:jc w:val="center"/>
        <w:rPr>
          <w:rFonts w:ascii="Times New Roman" w:hAnsi="Times New Roman" w:cs="Times New Roman"/>
          <w:sz w:val="24"/>
          <w:szCs w:val="24"/>
        </w:rPr>
      </w:pPr>
      <w:bookmarkStart w:id="24" w:name="_Toc211860030"/>
      <w:r w:rsidRPr="00B26B4D">
        <w:rPr>
          <w:rFonts w:ascii="Times New Roman" w:hAnsi="Times New Roman" w:cs="Times New Roman"/>
          <w:sz w:val="24"/>
          <w:szCs w:val="24"/>
        </w:rPr>
        <w:t>АНАЛИЗА ЕФЕКАТА МЕРА</w:t>
      </w:r>
      <w:bookmarkEnd w:id="24"/>
    </w:p>
    <w:p w14:paraId="7F5D2FAA" w14:textId="77777777" w:rsidR="004E35E6" w:rsidRDefault="004E35E6" w:rsidP="00E603AA">
      <w:pPr>
        <w:ind w:firstLine="708"/>
        <w:jc w:val="both"/>
        <w:rPr>
          <w:rFonts w:ascii="Times New Roman" w:eastAsia="Times New Roman" w:hAnsi="Times New Roman" w:cs="Times New Roman"/>
          <w:sz w:val="24"/>
          <w:szCs w:val="24"/>
          <w:shd w:val="clear" w:color="auto" w:fill="FFFFFF"/>
          <w:lang w:val="sr-Cyrl-RS"/>
        </w:rPr>
      </w:pPr>
    </w:p>
    <w:p w14:paraId="5A4C183C"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Спровођење мера дефинисаних Програмом реформе управљања јавним финансијама за период 2026–2030. године очекује се да донесе бројне позитивне ефекте на друштво, економију, животну средину, управљачке процесе и стабилност јавних финансија. Ова анализа, у складу са члановима 11–16 Уредбе о методологији израде докумената јавних политика, представља процену директних и индиректних последица спровођења предложених мера, без понављања њихових оперативних садржаја, већ са нагласком на резултате и утицаје који се очекуј</w:t>
      </w:r>
      <w:r>
        <w:rPr>
          <w:rFonts w:ascii="Times New Roman" w:eastAsia="Times New Roman" w:hAnsi="Times New Roman" w:cs="Times New Roman"/>
          <w:sz w:val="24"/>
          <w:szCs w:val="24"/>
          <w:shd w:val="clear" w:color="auto" w:fill="FFFFFF"/>
          <w:lang w:val="sr-Cyrl-RS"/>
        </w:rPr>
        <w:t>у на државни систем и друштво у целини.</w:t>
      </w:r>
    </w:p>
    <w:p w14:paraId="344A9196"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 xml:space="preserve">Очекује се да предложене мере, посебно у области буџетског планирања, јавних прихода, јавних инвестиција и интерне финансијске контроле, имају снажне позитивне друштвене ефекте. Увођењем програмског буџета у свим релевантним институцијама и успостављањем стандардизованог система за праћење и вредновање учинка, грађани ће </w:t>
      </w:r>
      <w:r w:rsidRPr="00E603AA">
        <w:rPr>
          <w:rFonts w:ascii="Times New Roman" w:eastAsia="Times New Roman" w:hAnsi="Times New Roman" w:cs="Times New Roman"/>
          <w:sz w:val="24"/>
          <w:szCs w:val="24"/>
          <w:shd w:val="clear" w:color="auto" w:fill="FFFFFF"/>
          <w:lang w:val="sr-Cyrl-RS"/>
        </w:rPr>
        <w:lastRenderedPageBreak/>
        <w:t xml:space="preserve">добити јаснији увид у начин трошења јавних средстава, чиме се подиже степен транспарентности и поверења у рад државних институција. </w:t>
      </w:r>
      <w:r>
        <w:rPr>
          <w:rFonts w:ascii="Times New Roman" w:eastAsia="Times New Roman" w:hAnsi="Times New Roman" w:cs="Times New Roman"/>
          <w:sz w:val="24"/>
          <w:szCs w:val="24"/>
          <w:shd w:val="clear" w:color="auto" w:fill="FFFFFF"/>
          <w:lang w:val="sr-Cyrl-RS"/>
        </w:rPr>
        <w:t>М</w:t>
      </w:r>
      <w:r w:rsidRPr="00E603AA">
        <w:rPr>
          <w:rFonts w:ascii="Times New Roman" w:eastAsia="Times New Roman" w:hAnsi="Times New Roman" w:cs="Times New Roman"/>
          <w:sz w:val="24"/>
          <w:szCs w:val="24"/>
          <w:shd w:val="clear" w:color="auto" w:fill="FFFFFF"/>
          <w:lang w:val="sr-Cyrl-RS"/>
        </w:rPr>
        <w:t xml:space="preserve">ере ће утицати на </w:t>
      </w:r>
      <w:r>
        <w:rPr>
          <w:rFonts w:ascii="Times New Roman" w:eastAsia="Times New Roman" w:hAnsi="Times New Roman" w:cs="Times New Roman"/>
          <w:sz w:val="24"/>
          <w:szCs w:val="24"/>
          <w:shd w:val="clear" w:color="auto" w:fill="FFFFFF"/>
          <w:lang w:val="sr-Cyrl-RS"/>
        </w:rPr>
        <w:t xml:space="preserve">даље </w:t>
      </w:r>
      <w:r w:rsidRPr="00E603AA">
        <w:rPr>
          <w:rFonts w:ascii="Times New Roman" w:eastAsia="Times New Roman" w:hAnsi="Times New Roman" w:cs="Times New Roman"/>
          <w:sz w:val="24"/>
          <w:szCs w:val="24"/>
          <w:shd w:val="clear" w:color="auto" w:fill="FFFFFF"/>
          <w:lang w:val="sr-Cyrl-RS"/>
        </w:rPr>
        <w:t>повећање квалитета јавних услуга, јер ће планирање трошкова бити</w:t>
      </w:r>
      <w:r>
        <w:rPr>
          <w:rFonts w:ascii="Times New Roman" w:eastAsia="Times New Roman" w:hAnsi="Times New Roman" w:cs="Times New Roman"/>
          <w:sz w:val="24"/>
          <w:szCs w:val="24"/>
          <w:shd w:val="clear" w:color="auto" w:fill="FFFFFF"/>
          <w:lang w:val="sr-Cyrl-RS"/>
        </w:rPr>
        <w:t xml:space="preserve"> додатно унапређењно везом са</w:t>
      </w:r>
      <w:r w:rsidRPr="00E603AA">
        <w:rPr>
          <w:rFonts w:ascii="Times New Roman" w:eastAsia="Times New Roman" w:hAnsi="Times New Roman" w:cs="Times New Roman"/>
          <w:sz w:val="24"/>
          <w:szCs w:val="24"/>
          <w:shd w:val="clear" w:color="auto" w:fill="FFFFFF"/>
          <w:lang w:val="sr-Cyrl-RS"/>
        </w:rPr>
        <w:t xml:space="preserve"> конкретним резултатима. Јачањем интерне контроле и ревизије у јавном сектору повећаће се одговорност носилаца јавних функција, а боља доступност података о буџетским токовима допринеће </w:t>
      </w:r>
      <w:r>
        <w:rPr>
          <w:rFonts w:ascii="Times New Roman" w:eastAsia="Times New Roman" w:hAnsi="Times New Roman" w:cs="Times New Roman"/>
          <w:sz w:val="24"/>
          <w:szCs w:val="24"/>
          <w:shd w:val="clear" w:color="auto" w:fill="FFFFFF"/>
          <w:lang w:val="sr-Cyrl-RS"/>
        </w:rPr>
        <w:t xml:space="preserve">унапређеном </w:t>
      </w:r>
      <w:r w:rsidRPr="00E603AA">
        <w:rPr>
          <w:rFonts w:ascii="Times New Roman" w:eastAsia="Times New Roman" w:hAnsi="Times New Roman" w:cs="Times New Roman"/>
          <w:sz w:val="24"/>
          <w:szCs w:val="24"/>
          <w:shd w:val="clear" w:color="auto" w:fill="FFFFFF"/>
          <w:lang w:val="sr-Cyrl-RS"/>
        </w:rPr>
        <w:t xml:space="preserve">укључивању јавности и цивилног друштва у праћење фискалних политика. Индиректно, ово ће довести до </w:t>
      </w:r>
      <w:r>
        <w:rPr>
          <w:rFonts w:ascii="Times New Roman" w:eastAsia="Times New Roman" w:hAnsi="Times New Roman" w:cs="Times New Roman"/>
          <w:sz w:val="24"/>
          <w:szCs w:val="24"/>
          <w:shd w:val="clear" w:color="auto" w:fill="FFFFFF"/>
          <w:lang w:val="sr-Cyrl-RS"/>
        </w:rPr>
        <w:t>раста</w:t>
      </w:r>
      <w:r w:rsidRPr="00E603AA">
        <w:rPr>
          <w:rFonts w:ascii="Times New Roman" w:eastAsia="Times New Roman" w:hAnsi="Times New Roman" w:cs="Times New Roman"/>
          <w:sz w:val="24"/>
          <w:szCs w:val="24"/>
          <w:shd w:val="clear" w:color="auto" w:fill="FFFFFF"/>
          <w:lang w:val="sr-Cyrl-RS"/>
        </w:rPr>
        <w:t xml:space="preserve"> поверења у институције, стабилнијег институц</w:t>
      </w:r>
      <w:r>
        <w:rPr>
          <w:rFonts w:ascii="Times New Roman" w:eastAsia="Times New Roman" w:hAnsi="Times New Roman" w:cs="Times New Roman"/>
          <w:sz w:val="24"/>
          <w:szCs w:val="24"/>
          <w:shd w:val="clear" w:color="auto" w:fill="FFFFFF"/>
          <w:lang w:val="sr-Cyrl-RS"/>
        </w:rPr>
        <w:t>ионалног оквира и поједноставље</w:t>
      </w:r>
      <w:bookmarkStart w:id="25" w:name="_GoBack"/>
      <w:bookmarkEnd w:id="25"/>
      <w:r>
        <w:rPr>
          <w:rFonts w:ascii="Times New Roman" w:eastAsia="Times New Roman" w:hAnsi="Times New Roman" w:cs="Times New Roman"/>
          <w:sz w:val="24"/>
          <w:szCs w:val="24"/>
          <w:shd w:val="clear" w:color="auto" w:fill="FFFFFF"/>
          <w:lang w:val="sr-Cyrl-RS"/>
        </w:rPr>
        <w:t>ног</w:t>
      </w:r>
      <w:r w:rsidRPr="00E603AA">
        <w:rPr>
          <w:rFonts w:ascii="Times New Roman" w:eastAsia="Times New Roman" w:hAnsi="Times New Roman" w:cs="Times New Roman"/>
          <w:sz w:val="24"/>
          <w:szCs w:val="24"/>
          <w:shd w:val="clear" w:color="auto" w:fill="FFFFFF"/>
          <w:lang w:val="sr-Cyrl-RS"/>
        </w:rPr>
        <w:t xml:space="preserve"> приступа јавним услугама за све грађане.</w:t>
      </w:r>
    </w:p>
    <w:p w14:paraId="2BBFEE87"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 xml:space="preserve">Економски ефекти мера очекују се на више нивоа. Реформе у области управљања приходима, посебно </w:t>
      </w:r>
      <w:r w:rsidRPr="006D3A8F">
        <w:rPr>
          <w:rFonts w:ascii="Times New Roman" w:hAnsi="Times New Roman" w:cs="Times New Roman"/>
          <w:sz w:val="24"/>
          <w:szCs w:val="24"/>
        </w:rPr>
        <w:t>унапређење</w:t>
      </w:r>
      <w:r w:rsidRPr="006D3A8F">
        <w:rPr>
          <w:rFonts w:ascii="Times New Roman" w:hAnsi="Times New Roman" w:cs="Times New Roman"/>
          <w:sz w:val="24"/>
          <w:szCs w:val="24"/>
          <w:highlight w:val="white"/>
        </w:rPr>
        <w:t xml:space="preserve"> </w:t>
      </w:r>
      <w:r w:rsidRPr="006D3A8F">
        <w:rPr>
          <w:rFonts w:ascii="Times New Roman" w:hAnsi="Times New Roman" w:cs="Times New Roman"/>
          <w:sz w:val="24"/>
          <w:szCs w:val="24"/>
        </w:rPr>
        <w:t>рада Пореске управе кроз имплементацију готовог комерцијалног решења за интегрисани информациони систем за управљање порезима, створиће пословно-инфраструктурне услове, који ће довести до побољшања ефикасности наплате пореза кроз ефикаснији и потпунији дигитални систем услуга.</w:t>
      </w:r>
      <w:r w:rsidRPr="00E603AA">
        <w:rPr>
          <w:rFonts w:ascii="Times New Roman" w:eastAsia="Times New Roman" w:hAnsi="Times New Roman" w:cs="Times New Roman"/>
          <w:sz w:val="24"/>
          <w:szCs w:val="24"/>
          <w:shd w:val="clear" w:color="auto" w:fill="FFFFFF"/>
          <w:lang w:val="sr-Cyrl-RS"/>
        </w:rPr>
        <w:t xml:space="preserve"> </w:t>
      </w:r>
      <w:r>
        <w:rPr>
          <w:rFonts w:ascii="Times New Roman" w:eastAsia="Times New Roman" w:hAnsi="Times New Roman" w:cs="Times New Roman"/>
          <w:sz w:val="24"/>
          <w:szCs w:val="24"/>
          <w:shd w:val="clear" w:color="auto" w:fill="FFFFFF"/>
          <w:lang w:val="sr-Cyrl-RS"/>
        </w:rPr>
        <w:t xml:space="preserve">Спровођење дигиталне трансформације Управе царина имплементацијом модерног система информационих технологија у свим областима пословања чини саставни део процеса модернизације царина у целој ЕУ, са фокусом на одрживу изградњу капацитета која омогућава ефикасну наплату прихода, проток роба и људи, као и пословање у складу са националним законодавством, међународним стандардима и професионалном етиком у корист свих грађана, уз поштовање људских права и слобода, заштиту животне средине и здравља људи, као и очување безбедности и сигурности друштва у целини. </w:t>
      </w:r>
      <w:r w:rsidRPr="00E603AA">
        <w:rPr>
          <w:rFonts w:ascii="Times New Roman" w:eastAsia="Times New Roman" w:hAnsi="Times New Roman" w:cs="Times New Roman"/>
          <w:sz w:val="24"/>
          <w:szCs w:val="24"/>
          <w:shd w:val="clear" w:color="auto" w:fill="FFFFFF"/>
          <w:lang w:val="sr-Cyrl-RS"/>
        </w:rPr>
        <w:t>Боља координација у области јавних инвестиција, као и јачање контроле над припремом, проценом и праћењем капиталних пројеката, омогућиће рационалније коришћење буџетских средстава, смањење ризика прекорачења трошкова и убрзање реализације инвестиција. Све ово ће допринети већој сигурности инвеститора и подстицању економског раста. Увођење методологије за зелено буџетирање имаће дугорочне позитивне ефекте на конкурентност привреде, јер подстиче инвестиције у енергетску ефикасност, одрживу инфраструктуру и пројекте који умањују негативне спољне ефекте по животну средину. Индиректно, ове мере ће допринети побољшању пословне климе и расту поверења домаћих и страних инвеститора у стабилност јавних финансија и и</w:t>
      </w:r>
      <w:r>
        <w:rPr>
          <w:rFonts w:ascii="Times New Roman" w:eastAsia="Times New Roman" w:hAnsi="Times New Roman" w:cs="Times New Roman"/>
          <w:sz w:val="24"/>
          <w:szCs w:val="24"/>
          <w:shd w:val="clear" w:color="auto" w:fill="FFFFFF"/>
          <w:lang w:val="sr-Cyrl-RS"/>
        </w:rPr>
        <w:t>нституционалног система Србије.</w:t>
      </w:r>
    </w:p>
    <w:p w14:paraId="7D2E6C02"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Ефекти на животну средину, иако нису у првом плану економских и фискалних реформи, имају видљив значај у контексту интеграције зелених политика у систем јавних финансија. Применом методологије за означавање и праћење зелених расхода, јавне политике ће све више укључивати климатске и еколошке аспекте у процес буџетског планирања. На тај начин се омогућава праћење удела средстава која доприносе смањењу емисија угљен-диоксида, повећању енергетске ефикасности и улагањима у одрживу инфраструктуру. Индиректни утицај на животну средину огледаће се у бољој алокацији јавних средстава и промоцији одговорног управљања природним ресурсима, као и у повећању свести јавних институција о климатским ризицима који треба да се укључе у процес доношења одлука.</w:t>
      </w:r>
    </w:p>
    <w:p w14:paraId="78F2870D"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lastRenderedPageBreak/>
        <w:t>Управљачки ефекти мера огледају се у унапређењу институционалних капацитета, међусобне координације и одговорности. Унапређење регулаторног оквира и методолошких упутстава за капита</w:t>
      </w:r>
      <w:r>
        <w:rPr>
          <w:rFonts w:ascii="Times New Roman" w:eastAsia="Times New Roman" w:hAnsi="Times New Roman" w:cs="Times New Roman"/>
          <w:sz w:val="24"/>
          <w:szCs w:val="24"/>
          <w:shd w:val="clear" w:color="auto" w:fill="FFFFFF"/>
          <w:lang w:val="sr-Cyrl-RS"/>
        </w:rPr>
        <w:t>лне пројекте, интерну финансијску</w:t>
      </w:r>
      <w:r w:rsidRPr="00E603AA">
        <w:rPr>
          <w:rFonts w:ascii="Times New Roman" w:eastAsia="Times New Roman" w:hAnsi="Times New Roman" w:cs="Times New Roman"/>
          <w:sz w:val="24"/>
          <w:szCs w:val="24"/>
          <w:shd w:val="clear" w:color="auto" w:fill="FFFFFF"/>
          <w:lang w:val="sr-Cyrl-RS"/>
        </w:rPr>
        <w:t xml:space="preserve"> контролу, као и успостављање интегрисаних ИТ система за праћење ефеката, обезбедиће доследније управљање ресурсима и уједначену примену стандарда на свим нивоима власти. Посебан управљачки ефекат огледа се у јачању координације између Министарства финансија, Републичког секретаријата за јавне политике и других институција укључених у процес израде и спровођења докумената јавних политика, што ће допринети већој усклађености и ефикасности система планирања и извештавања.</w:t>
      </w:r>
    </w:p>
    <w:p w14:paraId="0B340785" w14:textId="77777777" w:rsidR="00083C0B" w:rsidRPr="00E603A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Финансијски ефекти предложених мера процењују се као умерени у кратком ро</w:t>
      </w:r>
      <w:r>
        <w:rPr>
          <w:rFonts w:ascii="Times New Roman" w:eastAsia="Times New Roman" w:hAnsi="Times New Roman" w:cs="Times New Roman"/>
          <w:sz w:val="24"/>
          <w:szCs w:val="24"/>
          <w:shd w:val="clear" w:color="auto" w:fill="FFFFFF"/>
          <w:lang w:val="sr-Cyrl-RS"/>
        </w:rPr>
        <w:t>ку и позитивни у средњем и дужем</w:t>
      </w:r>
      <w:r w:rsidRPr="00E603AA">
        <w:rPr>
          <w:rFonts w:ascii="Times New Roman" w:eastAsia="Times New Roman" w:hAnsi="Times New Roman" w:cs="Times New Roman"/>
          <w:sz w:val="24"/>
          <w:szCs w:val="24"/>
          <w:shd w:val="clear" w:color="auto" w:fill="FFFFFF"/>
          <w:lang w:val="sr-Cyrl-RS"/>
        </w:rPr>
        <w:t xml:space="preserve"> року. Трошкови реализације мера односе се углавном на развој и одржавање ИТ система, организацију обука и радионица, израду методолошких приручника и анализу фискалних ризика, што ће се у значајном делу финансирати из буџета и донаторских средстава. Средњорочно, очекују се уштеде које произилазе из боље алокације јавних расхода, ефикаснијег управљања инвестицијама и смањења административних трошкова. Дугорочно гледано, спровођење ових мера допринеће већој фискалној дисциплини, стабилности јавног дуга и кредибилности фискалне политике. Кроз унапређење праћења буџетских резултата и процене учинка програма, могуће је остварити рационализацију расхода и оптимизацију трошкова.</w:t>
      </w:r>
    </w:p>
    <w:p w14:paraId="6A99CBC3" w14:textId="66112E4A" w:rsidR="004D246A" w:rsidRDefault="00083C0B" w:rsidP="00083C0B">
      <w:pPr>
        <w:ind w:firstLine="708"/>
        <w:jc w:val="both"/>
        <w:rPr>
          <w:rFonts w:ascii="Times New Roman" w:eastAsia="Times New Roman" w:hAnsi="Times New Roman" w:cs="Times New Roman"/>
          <w:sz w:val="24"/>
          <w:szCs w:val="24"/>
          <w:shd w:val="clear" w:color="auto" w:fill="FFFFFF"/>
          <w:lang w:val="sr-Cyrl-RS"/>
        </w:rPr>
      </w:pPr>
      <w:r w:rsidRPr="00E603AA">
        <w:rPr>
          <w:rFonts w:ascii="Times New Roman" w:eastAsia="Times New Roman" w:hAnsi="Times New Roman" w:cs="Times New Roman"/>
          <w:sz w:val="24"/>
          <w:szCs w:val="24"/>
          <w:shd w:val="clear" w:color="auto" w:fill="FFFFFF"/>
          <w:lang w:val="sr-Cyrl-RS"/>
        </w:rPr>
        <w:t>Укупно посматрано, мере утврђене овим Програмом имају изражену синергетску вредност, јер њихово комбиновано деловање доводи до системског побољшања управљања јавним финансијама. Позитивни ефекти на друштво, економију и управљачке процесе подстичу одговорније понашање институција и боље разумевање јавних финансија од стране грађана и привреде. Примена нове методологије јавних политика и унапређење инструмената планирања, праћења и евалуације обезбеђују да реформе буду спроводиве, фискално одрживе и усмерене на резултате, чиме се остварује основни циљ — ефикасно, транспарентно и одговорно управљање јавним средствима Републике Србије у складу са принципима доброг управљања и европским стандардима.</w:t>
      </w:r>
    </w:p>
    <w:p w14:paraId="718CD7BA" w14:textId="698B2F88" w:rsidR="002878F3" w:rsidRPr="00B26B4D" w:rsidRDefault="00A17F3A" w:rsidP="00B26B4D">
      <w:pPr>
        <w:pStyle w:val="Heading1"/>
        <w:jc w:val="center"/>
        <w:rPr>
          <w:rFonts w:ascii="Times New Roman" w:hAnsi="Times New Roman" w:cs="Times New Roman"/>
          <w:sz w:val="24"/>
          <w:szCs w:val="24"/>
        </w:rPr>
      </w:pPr>
      <w:bookmarkStart w:id="26" w:name="_Toc72488831"/>
      <w:bookmarkStart w:id="27" w:name="_Toc211860031"/>
      <w:r w:rsidRPr="00B26B4D">
        <w:rPr>
          <w:rFonts w:ascii="Times New Roman" w:hAnsi="Times New Roman" w:cs="Times New Roman"/>
          <w:sz w:val="24"/>
          <w:szCs w:val="24"/>
        </w:rPr>
        <w:t>УПРАВЉАЊЕ РИЗИЦИМА</w:t>
      </w:r>
      <w:bookmarkEnd w:id="26"/>
      <w:bookmarkEnd w:id="27"/>
    </w:p>
    <w:p w14:paraId="433CE39F" w14:textId="77777777" w:rsidR="00A17F3A" w:rsidRDefault="00A17F3A" w:rsidP="00931A2C">
      <w:pPr>
        <w:spacing w:before="0" w:after="0" w:line="240" w:lineRule="auto"/>
        <w:rPr>
          <w:rFonts w:ascii="Times New Roman" w:eastAsia="Calibri" w:hAnsi="Times New Roman" w:cs="Times New Roman"/>
          <w:b/>
          <w:bCs/>
          <w:sz w:val="22"/>
          <w:szCs w:val="22"/>
          <w:lang w:val="sr-Cyrl-RS"/>
        </w:rPr>
      </w:pPr>
    </w:p>
    <w:p w14:paraId="11F517B7" w14:textId="77777777" w:rsidR="00A17F3A" w:rsidRPr="009B3230" w:rsidRDefault="00A17F3A"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Остварење жељене промене коју треба постићи израдом, усвајањем и спровођењем ПРУЈФ </w:t>
      </w:r>
      <w:r w:rsidR="005D5E3A" w:rsidRPr="009B3230">
        <w:rPr>
          <w:rFonts w:ascii="Times New Roman" w:eastAsia="Times New Roman" w:hAnsi="Times New Roman" w:cs="Times New Roman"/>
          <w:sz w:val="24"/>
          <w:szCs w:val="24"/>
          <w:shd w:val="clear" w:color="auto" w:fill="FFFFFF"/>
          <w:lang w:val="sr-Cyrl-RS"/>
        </w:rPr>
        <w:t>2026</w:t>
      </w:r>
      <w:r w:rsidRPr="009B3230">
        <w:rPr>
          <w:rFonts w:ascii="Times New Roman" w:eastAsia="Times New Roman" w:hAnsi="Times New Roman" w:cs="Times New Roman"/>
          <w:sz w:val="24"/>
          <w:szCs w:val="24"/>
          <w:shd w:val="clear" w:color="auto" w:fill="FFFFFF"/>
          <w:lang w:val="sr-Cyrl-RS"/>
        </w:rPr>
        <w:t>-</w:t>
      </w:r>
      <w:r w:rsidR="005D5E3A" w:rsidRPr="009B3230">
        <w:rPr>
          <w:rFonts w:ascii="Times New Roman" w:eastAsia="Times New Roman" w:hAnsi="Times New Roman" w:cs="Times New Roman"/>
          <w:sz w:val="24"/>
          <w:szCs w:val="24"/>
          <w:shd w:val="clear" w:color="auto" w:fill="FFFFFF"/>
          <w:lang w:val="sr-Cyrl-RS"/>
        </w:rPr>
        <w:t xml:space="preserve">2030 </w:t>
      </w:r>
      <w:r w:rsidRPr="009B3230">
        <w:rPr>
          <w:rFonts w:ascii="Times New Roman" w:eastAsia="Times New Roman" w:hAnsi="Times New Roman" w:cs="Times New Roman"/>
          <w:sz w:val="24"/>
          <w:szCs w:val="24"/>
          <w:shd w:val="clear" w:color="auto" w:fill="FFFFFF"/>
          <w:lang w:val="sr-Cyrl-RS"/>
        </w:rPr>
        <w:t>подлеже одређеним ризицима, од чега су неки ризици препознати на основу претходног искуства у спровођењу</w:t>
      </w:r>
      <w:r w:rsidR="003877C2" w:rsidRPr="009B3230">
        <w:rPr>
          <w:rFonts w:ascii="Times New Roman" w:eastAsia="Times New Roman" w:hAnsi="Times New Roman" w:cs="Times New Roman"/>
          <w:sz w:val="24"/>
          <w:szCs w:val="24"/>
          <w:shd w:val="clear" w:color="auto" w:fill="FFFFFF"/>
          <w:lang w:val="sr-Cyrl-RS"/>
        </w:rPr>
        <w:t xml:space="preserve"> два</w:t>
      </w:r>
      <w:r w:rsidRPr="009B3230">
        <w:rPr>
          <w:rFonts w:ascii="Times New Roman" w:eastAsia="Times New Roman" w:hAnsi="Times New Roman" w:cs="Times New Roman"/>
          <w:sz w:val="24"/>
          <w:szCs w:val="24"/>
          <w:shd w:val="clear" w:color="auto" w:fill="FFFFFF"/>
          <w:lang w:val="sr-Cyrl-RS"/>
        </w:rPr>
        <w:t xml:space="preserve"> ПРУЈФ</w:t>
      </w:r>
      <w:r w:rsidR="003877C2" w:rsidRPr="009B3230">
        <w:rPr>
          <w:rFonts w:ascii="Times New Roman" w:eastAsia="Times New Roman" w:hAnsi="Times New Roman" w:cs="Times New Roman"/>
          <w:sz w:val="24"/>
          <w:szCs w:val="24"/>
          <w:shd w:val="clear" w:color="auto" w:fill="FFFFFF"/>
          <w:lang w:val="sr-Cyrl-RS"/>
        </w:rPr>
        <w:t xml:space="preserve"> у периоду од</w:t>
      </w:r>
      <w:r w:rsidRPr="009B3230">
        <w:rPr>
          <w:rFonts w:ascii="Times New Roman" w:eastAsia="Times New Roman" w:hAnsi="Times New Roman" w:cs="Times New Roman"/>
          <w:sz w:val="24"/>
          <w:szCs w:val="24"/>
          <w:shd w:val="clear" w:color="auto" w:fill="FFFFFF"/>
          <w:lang w:val="sr-Cyrl-RS"/>
        </w:rPr>
        <w:t xml:space="preserve"> 2016</w:t>
      </w:r>
      <w:r w:rsidR="003877C2" w:rsidRPr="009B3230">
        <w:rPr>
          <w:rFonts w:ascii="Times New Roman" w:eastAsia="Times New Roman" w:hAnsi="Times New Roman" w:cs="Times New Roman"/>
          <w:sz w:val="24"/>
          <w:szCs w:val="24"/>
          <w:shd w:val="clear" w:color="auto" w:fill="FFFFFF"/>
          <w:lang w:val="sr-Cyrl-RS"/>
        </w:rPr>
        <w:t xml:space="preserve"> до 2025</w:t>
      </w:r>
      <w:r w:rsidRPr="009B3230">
        <w:rPr>
          <w:rFonts w:ascii="Times New Roman" w:eastAsia="Times New Roman" w:hAnsi="Times New Roman" w:cs="Times New Roman"/>
          <w:sz w:val="24"/>
          <w:szCs w:val="24"/>
          <w:shd w:val="clear" w:color="auto" w:fill="FFFFFF"/>
          <w:lang w:val="sr-Cyrl-RS"/>
        </w:rPr>
        <w:t xml:space="preserve">. године. Наиме, од 2015. године, када је припремљен и усвојен први ПРУЈФ у Републици Србији, овај документ јавне политике представља један од стратешких приоритета Министарства финансија. Чињеница да се ПРУЈФ и годишњи Извештаји о спровођењу истог разматрају и усвајају на седницама Владе показали су да је ризик везан за недостатак политичке подршке спровођењу реформе УЈФ сведен на минимум, односно да постоји потпуна и континуирана посвећеност овом процесу. </w:t>
      </w:r>
    </w:p>
    <w:p w14:paraId="029B8FDE" w14:textId="77777777" w:rsidR="00A17F3A" w:rsidRPr="009B3230" w:rsidRDefault="00A17F3A"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 xml:space="preserve">Један од главних изазова које је требало превазићи током спровођења претходног ПРУЈФ </w:t>
      </w:r>
      <w:r w:rsidR="003877C2" w:rsidRPr="009B3230">
        <w:rPr>
          <w:rFonts w:ascii="Times New Roman" w:eastAsia="Times New Roman" w:hAnsi="Times New Roman" w:cs="Times New Roman"/>
          <w:sz w:val="24"/>
          <w:szCs w:val="24"/>
          <w:shd w:val="clear" w:color="auto" w:fill="FFFFFF"/>
          <w:lang w:val="sr-Cyrl-RS"/>
        </w:rPr>
        <w:t>202</w:t>
      </w:r>
      <w:r w:rsidR="00D25165" w:rsidRPr="009B3230">
        <w:rPr>
          <w:rFonts w:ascii="Times New Roman" w:eastAsia="Times New Roman" w:hAnsi="Times New Roman" w:cs="Times New Roman"/>
          <w:sz w:val="24"/>
          <w:szCs w:val="24"/>
          <w:shd w:val="clear" w:color="auto" w:fill="FFFFFF"/>
          <w:lang w:val="sr-Cyrl-RS"/>
        </w:rPr>
        <w:t>1</w:t>
      </w:r>
      <w:r w:rsidRPr="009B3230">
        <w:rPr>
          <w:rFonts w:ascii="Times New Roman" w:eastAsia="Times New Roman" w:hAnsi="Times New Roman" w:cs="Times New Roman"/>
          <w:sz w:val="24"/>
          <w:szCs w:val="24"/>
          <w:shd w:val="clear" w:color="auto" w:fill="FFFFFF"/>
          <w:lang w:val="sr-Cyrl-RS"/>
        </w:rPr>
        <w:t>-</w:t>
      </w:r>
      <w:r w:rsidR="003877C2" w:rsidRPr="009B3230">
        <w:rPr>
          <w:rFonts w:ascii="Times New Roman" w:eastAsia="Times New Roman" w:hAnsi="Times New Roman" w:cs="Times New Roman"/>
          <w:sz w:val="24"/>
          <w:szCs w:val="24"/>
          <w:shd w:val="clear" w:color="auto" w:fill="FFFFFF"/>
          <w:lang w:val="sr-Cyrl-RS"/>
        </w:rPr>
        <w:t xml:space="preserve">2025 </w:t>
      </w:r>
      <w:r w:rsidRPr="009B3230">
        <w:rPr>
          <w:rFonts w:ascii="Times New Roman" w:eastAsia="Times New Roman" w:hAnsi="Times New Roman" w:cs="Times New Roman"/>
          <w:sz w:val="24"/>
          <w:szCs w:val="24"/>
          <w:shd w:val="clear" w:color="auto" w:fill="FFFFFF"/>
          <w:lang w:val="sr-Cyrl-RS"/>
        </w:rPr>
        <w:t xml:space="preserve">јесте чињеница да процес планирања није био адекватан, односно да је Акциони план за спровођење ПРУЈФ био преамбициозан, са недовољно добро процењеним роковима. Овај ризик отклоњен је ревизијом ПРУЈФ. Стога се дошло до закључка да је важно да нови ПРУЈФ </w:t>
      </w:r>
      <w:r w:rsidR="003877C2" w:rsidRPr="009B3230">
        <w:rPr>
          <w:rFonts w:ascii="Times New Roman" w:eastAsia="Times New Roman" w:hAnsi="Times New Roman" w:cs="Times New Roman"/>
          <w:sz w:val="24"/>
          <w:szCs w:val="24"/>
          <w:shd w:val="clear" w:color="auto" w:fill="FFFFFF"/>
          <w:lang w:val="sr-Cyrl-RS"/>
        </w:rPr>
        <w:t>2026</w:t>
      </w:r>
      <w:r w:rsidRPr="009B3230">
        <w:rPr>
          <w:rFonts w:ascii="Times New Roman" w:eastAsia="Times New Roman" w:hAnsi="Times New Roman" w:cs="Times New Roman"/>
          <w:sz w:val="24"/>
          <w:szCs w:val="24"/>
          <w:shd w:val="clear" w:color="auto" w:fill="FFFFFF"/>
          <w:lang w:val="sr-Cyrl-RS"/>
        </w:rPr>
        <w:t>-</w:t>
      </w:r>
      <w:r w:rsidR="003877C2" w:rsidRPr="009B3230">
        <w:rPr>
          <w:rFonts w:ascii="Times New Roman" w:eastAsia="Times New Roman" w:hAnsi="Times New Roman" w:cs="Times New Roman"/>
          <w:sz w:val="24"/>
          <w:szCs w:val="24"/>
          <w:shd w:val="clear" w:color="auto" w:fill="FFFFFF"/>
          <w:lang w:val="sr-Cyrl-RS"/>
        </w:rPr>
        <w:t xml:space="preserve">2030 </w:t>
      </w:r>
      <w:r w:rsidRPr="009B3230">
        <w:rPr>
          <w:rFonts w:ascii="Times New Roman" w:eastAsia="Times New Roman" w:hAnsi="Times New Roman" w:cs="Times New Roman"/>
          <w:sz w:val="24"/>
          <w:szCs w:val="24"/>
          <w:shd w:val="clear" w:color="auto" w:fill="FFFFFF"/>
          <w:lang w:val="sr-Cyrl-RS"/>
        </w:rPr>
        <w:t xml:space="preserve">и пратећи Акциони план буду амбициозни, али да, у исто време, морају бити реални и што је најважније, оствариви са финансијске тачке гледишта, односно да постоје довољни ресурси како из националног буџета, тако и из донаторских средстава, како би све планирано било на време и реализовано. </w:t>
      </w:r>
      <w:r w:rsidR="005D5E3A" w:rsidRPr="009B3230">
        <w:rPr>
          <w:rFonts w:ascii="Times New Roman" w:eastAsia="Times New Roman" w:hAnsi="Times New Roman" w:cs="Times New Roman"/>
          <w:sz w:val="24"/>
          <w:szCs w:val="24"/>
          <w:shd w:val="clear" w:color="auto" w:fill="FFFFFF"/>
          <w:lang w:val="sr-Cyrl-RS"/>
        </w:rPr>
        <w:t>У том смислу Акциони план креиран је за прве три године реализације ПРУЈФ. Такође, с</w:t>
      </w:r>
      <w:r w:rsidRPr="009B3230">
        <w:rPr>
          <w:rFonts w:ascii="Times New Roman" w:eastAsia="Times New Roman" w:hAnsi="Times New Roman" w:cs="Times New Roman"/>
          <w:sz w:val="24"/>
          <w:szCs w:val="24"/>
          <w:shd w:val="clear" w:color="auto" w:fill="FFFFFF"/>
          <w:lang w:val="sr-Cyrl-RS"/>
        </w:rPr>
        <w:t>тално праћење и унапређење извештавања о реализацији планираних активности ПРУЈФ је важан елемент за снажнију имплементацију планираних активности.</w:t>
      </w:r>
    </w:p>
    <w:p w14:paraId="24EAD699" w14:textId="77777777" w:rsidR="00A17F3A" w:rsidRPr="009B3230" w:rsidRDefault="00A17F3A"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Један од главних ризика који је узет у обзир приликом израде новог ПРУЈФ, односно разлога који су довели до кашњења у спровођењу одређеног броја активности из претходног </w:t>
      </w:r>
      <w:r w:rsidR="003877C2" w:rsidRPr="009B3230">
        <w:rPr>
          <w:rFonts w:ascii="Times New Roman" w:eastAsia="Times New Roman" w:hAnsi="Times New Roman" w:cs="Times New Roman"/>
          <w:sz w:val="24"/>
          <w:szCs w:val="24"/>
          <w:shd w:val="clear" w:color="auto" w:fill="FFFFFF"/>
          <w:lang w:val="sr-Cyrl-RS"/>
        </w:rPr>
        <w:t>периода</w:t>
      </w:r>
      <w:r w:rsidRPr="009B3230">
        <w:rPr>
          <w:rFonts w:ascii="Times New Roman" w:eastAsia="Times New Roman" w:hAnsi="Times New Roman" w:cs="Times New Roman"/>
          <w:sz w:val="24"/>
          <w:szCs w:val="24"/>
          <w:shd w:val="clear" w:color="auto" w:fill="FFFFFF"/>
          <w:lang w:val="sr-Cyrl-RS"/>
        </w:rPr>
        <w:t xml:space="preserve">, односи се на процедуре усвајања нових законских решења које су трајале дуже од очекиваних, што је неретко било проузроковано врло сложеним и дуготрајним поступком консултација. Постојале су и одређене потешкоће везане за јачање </w:t>
      </w:r>
      <w:r w:rsidR="00F427C9" w:rsidRPr="009B3230">
        <w:rPr>
          <w:rFonts w:ascii="Times New Roman" w:eastAsia="Times New Roman" w:hAnsi="Times New Roman" w:cs="Times New Roman"/>
          <w:sz w:val="24"/>
          <w:szCs w:val="24"/>
          <w:shd w:val="clear" w:color="auto" w:fill="FFFFFF"/>
          <w:lang w:val="sr-Cyrl-RS"/>
        </w:rPr>
        <w:t xml:space="preserve">административних </w:t>
      </w:r>
      <w:r w:rsidRPr="009B3230">
        <w:rPr>
          <w:rFonts w:ascii="Times New Roman" w:eastAsia="Times New Roman" w:hAnsi="Times New Roman" w:cs="Times New Roman"/>
          <w:sz w:val="24"/>
          <w:szCs w:val="24"/>
          <w:shd w:val="clear" w:color="auto" w:fill="FFFFFF"/>
          <w:lang w:val="sr-Cyrl-RS"/>
        </w:rPr>
        <w:t xml:space="preserve">капацитета у оквиру јавне управе. Такође, као ризик треба посматрати и могућност да релевантне институције укључене у спровођење ПРУЈФ немају довољно ресурса за </w:t>
      </w:r>
      <w:r w:rsidR="00F427C9" w:rsidRPr="009B3230">
        <w:rPr>
          <w:rFonts w:ascii="Times New Roman" w:eastAsia="Times New Roman" w:hAnsi="Times New Roman" w:cs="Times New Roman"/>
          <w:sz w:val="24"/>
          <w:szCs w:val="24"/>
          <w:shd w:val="clear" w:color="auto" w:fill="FFFFFF"/>
          <w:lang w:val="sr-Cyrl-RS"/>
        </w:rPr>
        <w:t>реализацију активности предвиђених акционим планом</w:t>
      </w:r>
      <w:r w:rsidRPr="009B3230">
        <w:rPr>
          <w:rFonts w:ascii="Times New Roman" w:eastAsia="Times New Roman" w:hAnsi="Times New Roman" w:cs="Times New Roman"/>
          <w:sz w:val="24"/>
          <w:szCs w:val="24"/>
          <w:shd w:val="clear" w:color="auto" w:fill="FFFFFF"/>
          <w:lang w:val="sr-Cyrl-RS"/>
        </w:rPr>
        <w:t xml:space="preserve">. </w:t>
      </w:r>
    </w:p>
    <w:p w14:paraId="60375FBC" w14:textId="77777777" w:rsidR="00A17F3A" w:rsidRPr="009B3230" w:rsidRDefault="00A17F3A"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Неадекватни, међусобно неповезани и некомпатибилни ИТ системи који тренутно постоје и користе се, или су у процесу израде, могу представљати значајан ризик за спровођење одређених мера, те постизање зацртаних посебних циљева. </w:t>
      </w:r>
      <w:r w:rsidR="00F427C9" w:rsidRPr="009B3230">
        <w:rPr>
          <w:rFonts w:ascii="Times New Roman" w:eastAsia="Times New Roman" w:hAnsi="Times New Roman" w:cs="Times New Roman"/>
          <w:sz w:val="24"/>
          <w:szCs w:val="24"/>
          <w:shd w:val="clear" w:color="auto" w:fill="FFFFFF"/>
          <w:lang w:val="sr-Cyrl-RS"/>
        </w:rPr>
        <w:t>Поред обезбеђења довољно финансијских средстава</w:t>
      </w:r>
      <w:r w:rsidRPr="009B3230">
        <w:rPr>
          <w:rFonts w:ascii="Times New Roman" w:eastAsia="Times New Roman" w:hAnsi="Times New Roman" w:cs="Times New Roman"/>
          <w:sz w:val="24"/>
          <w:szCs w:val="24"/>
          <w:shd w:val="clear" w:color="auto" w:fill="FFFFFF"/>
          <w:lang w:val="sr-Cyrl-RS"/>
        </w:rPr>
        <w:t>, кључни напор треба да буде учињен у погледу координације између свих институција и организационих јединица Министарства финансија које су одговорне за спровођење мера везаних за ИТ системе у оквиру реформе УЈФ, као и у погледу координације и сарадње са Канцеларијом за информационе технологије и електронску управу</w:t>
      </w:r>
      <w:r w:rsidR="00F427C9" w:rsidRPr="009B3230">
        <w:rPr>
          <w:rFonts w:ascii="Times New Roman" w:eastAsia="Times New Roman" w:hAnsi="Times New Roman" w:cs="Times New Roman"/>
          <w:sz w:val="24"/>
          <w:szCs w:val="24"/>
          <w:shd w:val="clear" w:color="auto" w:fill="FFFFFF"/>
          <w:lang w:val="sr-Cyrl-RS"/>
        </w:rPr>
        <w:t>,</w:t>
      </w:r>
      <w:r w:rsidRPr="009B3230">
        <w:rPr>
          <w:rFonts w:ascii="Times New Roman" w:eastAsia="Times New Roman" w:hAnsi="Times New Roman" w:cs="Times New Roman"/>
          <w:sz w:val="24"/>
          <w:szCs w:val="24"/>
          <w:shd w:val="clear" w:color="auto" w:fill="FFFFFF"/>
          <w:lang w:val="sr-Cyrl-RS"/>
        </w:rPr>
        <w:t xml:space="preserve"> као Владиног тела одговорног за пројектовање, усклађивање, развој и функционисање система електронске управе. Ради отклањања овог ризика МФ је 2020. године основало Сектор за дигитализацију у области јавних финансија, који ће</w:t>
      </w:r>
      <w:r w:rsidR="00F427C9" w:rsidRPr="009B3230">
        <w:rPr>
          <w:rFonts w:ascii="Times New Roman" w:eastAsia="Times New Roman" w:hAnsi="Times New Roman" w:cs="Times New Roman"/>
          <w:sz w:val="24"/>
          <w:szCs w:val="24"/>
          <w:shd w:val="clear" w:color="auto" w:fill="FFFFFF"/>
          <w:lang w:val="sr-Cyrl-RS"/>
        </w:rPr>
        <w:t xml:space="preserve"> и у наредном периоду</w:t>
      </w:r>
      <w:r w:rsidRPr="009B3230">
        <w:rPr>
          <w:rFonts w:ascii="Times New Roman" w:eastAsia="Times New Roman" w:hAnsi="Times New Roman" w:cs="Times New Roman"/>
          <w:sz w:val="24"/>
          <w:szCs w:val="24"/>
          <w:shd w:val="clear" w:color="auto" w:fill="FFFFFF"/>
          <w:lang w:val="sr-Cyrl-RS"/>
        </w:rPr>
        <w:t xml:space="preserve"> водити рачуна о пројектима</w:t>
      </w:r>
      <w:r w:rsidR="00F427C9" w:rsidRPr="009B3230">
        <w:rPr>
          <w:rFonts w:ascii="Times New Roman" w:eastAsia="Times New Roman" w:hAnsi="Times New Roman" w:cs="Times New Roman"/>
          <w:sz w:val="24"/>
          <w:szCs w:val="24"/>
          <w:shd w:val="clear" w:color="auto" w:fill="FFFFFF"/>
          <w:lang w:val="sr-Cyrl-RS"/>
        </w:rPr>
        <w:t xml:space="preserve"> сектора и управа Министарства финансија</w:t>
      </w:r>
      <w:r w:rsidRPr="009B3230">
        <w:rPr>
          <w:rFonts w:ascii="Times New Roman" w:eastAsia="Times New Roman" w:hAnsi="Times New Roman" w:cs="Times New Roman"/>
          <w:sz w:val="24"/>
          <w:szCs w:val="24"/>
          <w:shd w:val="clear" w:color="auto" w:fill="FFFFFF"/>
          <w:lang w:val="sr-Cyrl-RS"/>
        </w:rPr>
        <w:t xml:space="preserve"> у области ИТ технологија и њихове међусобне усклађености.</w:t>
      </w:r>
    </w:p>
    <w:p w14:paraId="476089F6" w14:textId="77777777" w:rsidR="00A17F3A" w:rsidRDefault="00A17F3A" w:rsidP="00931A2C">
      <w:pPr>
        <w:spacing w:before="0" w:after="0" w:line="240" w:lineRule="auto"/>
        <w:rPr>
          <w:rFonts w:ascii="Times New Roman" w:eastAsia="Calibri" w:hAnsi="Times New Roman" w:cs="Times New Roman"/>
          <w:b/>
          <w:bCs/>
          <w:sz w:val="22"/>
          <w:szCs w:val="22"/>
          <w:lang w:val="sr-Cyrl-RS"/>
        </w:rPr>
      </w:pPr>
    </w:p>
    <w:p w14:paraId="5D9973F6" w14:textId="39C12504" w:rsidR="00931A2C" w:rsidRPr="0081082A" w:rsidRDefault="00CF47F7" w:rsidP="00CF47F7">
      <w:pPr>
        <w:spacing w:before="0" w:after="0" w:line="240" w:lineRule="auto"/>
        <w:jc w:val="center"/>
        <w:rPr>
          <w:rFonts w:ascii="Times New Roman" w:eastAsia="Calibri" w:hAnsi="Times New Roman" w:cs="Times New Roman"/>
          <w:b/>
          <w:bCs/>
          <w:sz w:val="22"/>
          <w:szCs w:val="22"/>
          <w:lang w:val="sr-Cyrl-RS"/>
        </w:rPr>
      </w:pPr>
      <w:r>
        <w:rPr>
          <w:rFonts w:ascii="Times New Roman" w:eastAsia="Calibri" w:hAnsi="Times New Roman" w:cs="Times New Roman"/>
          <w:b/>
          <w:bCs/>
          <w:sz w:val="22"/>
          <w:szCs w:val="22"/>
          <w:lang w:val="sr-Cyrl-RS"/>
        </w:rPr>
        <w:t>Табела -</w:t>
      </w:r>
      <w:r w:rsidR="00931A2C" w:rsidRPr="0081082A">
        <w:rPr>
          <w:rFonts w:ascii="Times New Roman" w:eastAsia="Calibri" w:hAnsi="Times New Roman" w:cs="Times New Roman"/>
          <w:b/>
          <w:bCs/>
          <w:sz w:val="22"/>
          <w:szCs w:val="22"/>
          <w:lang w:val="sr-Cyrl-RS"/>
        </w:rPr>
        <w:t xml:space="preserve"> Анализа</w:t>
      </w:r>
      <w:r w:rsidR="001F1AAC">
        <w:rPr>
          <w:rFonts w:ascii="Times New Roman" w:eastAsia="Calibri" w:hAnsi="Times New Roman" w:cs="Times New Roman"/>
          <w:b/>
          <w:bCs/>
          <w:sz w:val="22"/>
          <w:szCs w:val="22"/>
          <w:lang w:val="sr-Cyrl-RS"/>
        </w:rPr>
        <w:t xml:space="preserve"> ризика за спровођење ПРУЈФ 2026-2030</w:t>
      </w:r>
    </w:p>
    <w:tbl>
      <w:tblPr>
        <w:tblStyle w:val="GridTable5Dark-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1"/>
        <w:gridCol w:w="865"/>
        <w:gridCol w:w="879"/>
        <w:gridCol w:w="3600"/>
        <w:gridCol w:w="1281"/>
      </w:tblGrid>
      <w:tr w:rsidR="00931A2C" w:rsidRPr="0081082A" w14:paraId="41E67C36" w14:textId="77777777" w:rsidTr="00CF4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left w:val="none" w:sz="0" w:space="0" w:color="auto"/>
              <w:right w:val="none" w:sz="0" w:space="0" w:color="auto"/>
            </w:tcBorders>
          </w:tcPr>
          <w:p w14:paraId="63029D26" w14:textId="77777777" w:rsidR="00931A2C" w:rsidRPr="00CF47F7" w:rsidRDefault="00931A2C" w:rsidP="00931A2C">
            <w:pPr>
              <w:spacing w:before="0"/>
              <w:jc w:val="center"/>
              <w:rPr>
                <w:rFonts w:ascii="Times New Roman" w:hAnsi="Times New Roman"/>
                <w:b w:val="0"/>
                <w:bCs w:val="0"/>
                <w:color w:val="auto"/>
                <w:lang w:val="sr-Cyrl-RS"/>
              </w:rPr>
            </w:pPr>
            <w:r w:rsidRPr="00CF47F7">
              <w:rPr>
                <w:rFonts w:ascii="Times New Roman" w:hAnsi="Times New Roman"/>
                <w:color w:val="auto"/>
                <w:lang w:val="sr-Cyrl-RS"/>
              </w:rPr>
              <w:t>Кључни ризици</w:t>
            </w:r>
          </w:p>
        </w:tc>
        <w:tc>
          <w:tcPr>
            <w:tcW w:w="865" w:type="dxa"/>
            <w:tcBorders>
              <w:top w:val="none" w:sz="0" w:space="0" w:color="auto"/>
              <w:left w:val="none" w:sz="0" w:space="0" w:color="auto"/>
              <w:right w:val="none" w:sz="0" w:space="0" w:color="auto"/>
            </w:tcBorders>
          </w:tcPr>
          <w:p w14:paraId="7653B383" w14:textId="77777777" w:rsidR="00931A2C" w:rsidRPr="00CF47F7" w:rsidRDefault="00931A2C" w:rsidP="00931A2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sr-Cyrl-RS"/>
              </w:rPr>
            </w:pPr>
            <w:r w:rsidRPr="00CF47F7">
              <w:rPr>
                <w:rFonts w:ascii="Times New Roman" w:hAnsi="Times New Roman"/>
                <w:color w:val="auto"/>
                <w:lang w:val="sr-Cyrl-RS"/>
              </w:rPr>
              <w:t>Оцена Ризика</w:t>
            </w:r>
          </w:p>
        </w:tc>
        <w:tc>
          <w:tcPr>
            <w:tcW w:w="879" w:type="dxa"/>
            <w:tcBorders>
              <w:top w:val="none" w:sz="0" w:space="0" w:color="auto"/>
              <w:left w:val="none" w:sz="0" w:space="0" w:color="auto"/>
              <w:right w:val="none" w:sz="0" w:space="0" w:color="auto"/>
            </w:tcBorders>
          </w:tcPr>
          <w:p w14:paraId="041A9A56" w14:textId="77777777" w:rsidR="00931A2C" w:rsidRPr="00CF47F7" w:rsidRDefault="00931A2C" w:rsidP="00931A2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sr-Cyrl-RS"/>
              </w:rPr>
            </w:pPr>
            <w:r w:rsidRPr="00CF47F7">
              <w:rPr>
                <w:rFonts w:ascii="Times New Roman" w:hAnsi="Times New Roman"/>
                <w:color w:val="auto"/>
                <w:lang w:val="sr-Cyrl-RS"/>
              </w:rPr>
              <w:t>Оцена вероватноће</w:t>
            </w:r>
          </w:p>
        </w:tc>
        <w:tc>
          <w:tcPr>
            <w:tcW w:w="3600" w:type="dxa"/>
            <w:tcBorders>
              <w:top w:val="none" w:sz="0" w:space="0" w:color="auto"/>
              <w:left w:val="none" w:sz="0" w:space="0" w:color="auto"/>
              <w:right w:val="none" w:sz="0" w:space="0" w:color="auto"/>
            </w:tcBorders>
          </w:tcPr>
          <w:p w14:paraId="0B9F7E88" w14:textId="77777777" w:rsidR="00931A2C" w:rsidRPr="00CF47F7" w:rsidRDefault="00931A2C" w:rsidP="00931A2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sr-Cyrl-RS"/>
              </w:rPr>
            </w:pPr>
            <w:r w:rsidRPr="00CF47F7">
              <w:rPr>
                <w:rFonts w:ascii="Times New Roman" w:hAnsi="Times New Roman"/>
                <w:color w:val="auto"/>
                <w:lang w:val="sr-Cyrl-RS"/>
              </w:rPr>
              <w:t>Мера за ублажавање ризика</w:t>
            </w:r>
          </w:p>
        </w:tc>
        <w:tc>
          <w:tcPr>
            <w:tcW w:w="1281" w:type="dxa"/>
            <w:tcBorders>
              <w:top w:val="none" w:sz="0" w:space="0" w:color="auto"/>
              <w:left w:val="none" w:sz="0" w:space="0" w:color="auto"/>
              <w:right w:val="none" w:sz="0" w:space="0" w:color="auto"/>
            </w:tcBorders>
          </w:tcPr>
          <w:p w14:paraId="00C5DE1C" w14:textId="77777777" w:rsidR="00931A2C" w:rsidRPr="00CF47F7" w:rsidRDefault="00931A2C" w:rsidP="00931A2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lang w:val="sr-Cyrl-RS"/>
              </w:rPr>
            </w:pPr>
            <w:r w:rsidRPr="00CF47F7">
              <w:rPr>
                <w:rFonts w:ascii="Times New Roman" w:hAnsi="Times New Roman"/>
                <w:color w:val="auto"/>
                <w:lang w:val="sr-Cyrl-RS"/>
              </w:rPr>
              <w:t>Одговорни за ризик</w:t>
            </w:r>
          </w:p>
        </w:tc>
      </w:tr>
      <w:tr w:rsidR="00931A2C" w:rsidRPr="0081082A" w14:paraId="20056CCB" w14:textId="77777777" w:rsidTr="00CF47F7">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391" w:type="dxa"/>
            <w:tcBorders>
              <w:left w:val="none" w:sz="0" w:space="0" w:color="auto"/>
            </w:tcBorders>
          </w:tcPr>
          <w:p w14:paraId="42380B9E" w14:textId="77777777" w:rsidR="00931A2C" w:rsidRPr="00CF47F7" w:rsidRDefault="00931A2C" w:rsidP="00931A2C">
            <w:pPr>
              <w:spacing w:before="0"/>
              <w:rPr>
                <w:rFonts w:ascii="Times New Roman" w:hAnsi="Times New Roman"/>
                <w:b w:val="0"/>
                <w:bCs w:val="0"/>
                <w:color w:val="auto"/>
                <w:lang w:val="sr-Cyrl-RS"/>
              </w:rPr>
            </w:pPr>
            <w:r w:rsidRPr="00CF47F7">
              <w:rPr>
                <w:rFonts w:ascii="Times New Roman" w:hAnsi="Times New Roman"/>
                <w:color w:val="auto"/>
                <w:lang w:val="sr-Cyrl-RS"/>
              </w:rPr>
              <w:t>Политичка посвећеност ПРУЈФ</w:t>
            </w:r>
          </w:p>
        </w:tc>
        <w:tc>
          <w:tcPr>
            <w:tcW w:w="865" w:type="dxa"/>
          </w:tcPr>
          <w:p w14:paraId="7B229632"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висок</w:t>
            </w:r>
          </w:p>
        </w:tc>
        <w:tc>
          <w:tcPr>
            <w:tcW w:w="879" w:type="dxa"/>
          </w:tcPr>
          <w:p w14:paraId="78E8E848"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ниска</w:t>
            </w:r>
          </w:p>
        </w:tc>
        <w:tc>
          <w:tcPr>
            <w:tcW w:w="3600" w:type="dxa"/>
          </w:tcPr>
          <w:p w14:paraId="1A24168F" w14:textId="77777777" w:rsidR="00931A2C" w:rsidRPr="00CF47F7" w:rsidRDefault="00931A2C" w:rsidP="00931A2C">
            <w:pPr>
              <w:spacing w:before="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sr-Cyrl-RS"/>
              </w:rPr>
            </w:pPr>
            <w:r w:rsidRPr="00CF47F7">
              <w:rPr>
                <w:rFonts w:ascii="Times New Roman" w:hAnsi="Times New Roman"/>
                <w:lang w:val="sr-Cyrl-RS"/>
              </w:rPr>
              <w:t>ПРУЈФ усваја Влада</w:t>
            </w:r>
            <w:r w:rsidRPr="00CF47F7">
              <w:rPr>
                <w:rFonts w:ascii="Times New Roman" w:eastAsia="Calibri" w:hAnsi="Times New Roman" w:cs="Times New Roman"/>
                <w:lang w:val="sr-Cyrl-RS"/>
              </w:rPr>
              <w:t>.</w:t>
            </w:r>
          </w:p>
          <w:p w14:paraId="75821DEC" w14:textId="77777777" w:rsidR="00931A2C" w:rsidRPr="00CF47F7" w:rsidRDefault="00931A2C" w:rsidP="00B245BD">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eastAsia="Calibri" w:hAnsi="Times New Roman" w:cs="Times New Roman"/>
                <w:lang w:val="sr-Cyrl-RS"/>
              </w:rPr>
              <w:t>Годишње извештаје о спровођењу ПРУЈФ усваја Влада.</w:t>
            </w:r>
          </w:p>
        </w:tc>
        <w:tc>
          <w:tcPr>
            <w:tcW w:w="1281" w:type="dxa"/>
          </w:tcPr>
          <w:p w14:paraId="1BC2ECDC"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Министар</w:t>
            </w:r>
            <w:r w:rsidR="007F1A0D" w:rsidRPr="00CF47F7">
              <w:rPr>
                <w:rFonts w:ascii="Times New Roman" w:hAnsi="Times New Roman"/>
                <w:lang w:val="sr-Cyrl-RS"/>
              </w:rPr>
              <w:t>-</w:t>
            </w:r>
            <w:r w:rsidRPr="00CF47F7">
              <w:rPr>
                <w:rFonts w:ascii="Times New Roman" w:hAnsi="Times New Roman"/>
                <w:lang w:val="sr-Cyrl-RS"/>
              </w:rPr>
              <w:t>ство финансија</w:t>
            </w:r>
          </w:p>
        </w:tc>
      </w:tr>
      <w:tr w:rsidR="00931A2C" w:rsidRPr="0081082A" w14:paraId="4AB884FA" w14:textId="77777777" w:rsidTr="00CF47F7">
        <w:tc>
          <w:tcPr>
            <w:cnfStyle w:val="001000000000" w:firstRow="0" w:lastRow="0" w:firstColumn="1" w:lastColumn="0" w:oddVBand="0" w:evenVBand="0" w:oddHBand="0" w:evenHBand="0" w:firstRowFirstColumn="0" w:firstRowLastColumn="0" w:lastRowFirstColumn="0" w:lastRowLastColumn="0"/>
            <w:tcW w:w="2391" w:type="dxa"/>
            <w:tcBorders>
              <w:left w:val="none" w:sz="0" w:space="0" w:color="auto"/>
            </w:tcBorders>
          </w:tcPr>
          <w:p w14:paraId="0B2B7C6B" w14:textId="77777777" w:rsidR="00931A2C" w:rsidRPr="00CF47F7" w:rsidRDefault="00931A2C" w:rsidP="00931A2C">
            <w:pPr>
              <w:spacing w:before="0"/>
              <w:rPr>
                <w:rFonts w:ascii="Times New Roman" w:hAnsi="Times New Roman"/>
                <w:b w:val="0"/>
                <w:bCs w:val="0"/>
                <w:color w:val="auto"/>
                <w:lang w:val="sr-Cyrl-RS"/>
              </w:rPr>
            </w:pPr>
            <w:r w:rsidRPr="00CF47F7">
              <w:rPr>
                <w:rFonts w:ascii="Times New Roman" w:eastAsia="Calibri" w:hAnsi="Times New Roman" w:cs="Times New Roman"/>
                <w:color w:val="auto"/>
                <w:lang w:val="sr-Cyrl-RS"/>
              </w:rPr>
              <w:lastRenderedPageBreak/>
              <w:t>Укљученост свих</w:t>
            </w:r>
            <w:r w:rsidRPr="00CF47F7">
              <w:rPr>
                <w:rFonts w:ascii="Times New Roman" w:hAnsi="Times New Roman"/>
                <w:color w:val="auto"/>
                <w:lang w:val="sr-Cyrl-RS"/>
              </w:rPr>
              <w:t xml:space="preserve"> релевантних институција </w:t>
            </w:r>
            <w:r w:rsidRPr="00CF47F7">
              <w:rPr>
                <w:rFonts w:ascii="Times New Roman" w:eastAsia="Calibri" w:hAnsi="Times New Roman" w:cs="Times New Roman"/>
                <w:color w:val="auto"/>
                <w:lang w:val="sr-Cyrl-RS"/>
              </w:rPr>
              <w:t xml:space="preserve">и заинтересованих страна у </w:t>
            </w:r>
            <w:r w:rsidRPr="00CF47F7">
              <w:rPr>
                <w:rFonts w:ascii="Times New Roman" w:hAnsi="Times New Roman"/>
                <w:color w:val="auto"/>
                <w:lang w:val="sr-Cyrl-RS"/>
              </w:rPr>
              <w:t>спровођењ</w:t>
            </w:r>
            <w:r w:rsidRPr="00CF47F7">
              <w:rPr>
                <w:rFonts w:ascii="Times New Roman" w:eastAsia="Calibri" w:hAnsi="Times New Roman" w:cs="Times New Roman"/>
                <w:color w:val="auto"/>
                <w:lang w:val="sr-Cyrl-RS"/>
              </w:rPr>
              <w:t>е</w:t>
            </w:r>
            <w:r w:rsidRPr="00CF47F7">
              <w:rPr>
                <w:rFonts w:ascii="Times New Roman" w:hAnsi="Times New Roman"/>
                <w:color w:val="auto"/>
                <w:lang w:val="sr-Cyrl-RS"/>
              </w:rPr>
              <w:t xml:space="preserve"> ПРУЈФ</w:t>
            </w:r>
          </w:p>
        </w:tc>
        <w:tc>
          <w:tcPr>
            <w:tcW w:w="865" w:type="dxa"/>
          </w:tcPr>
          <w:p w14:paraId="1E50D217"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висок</w:t>
            </w:r>
          </w:p>
        </w:tc>
        <w:tc>
          <w:tcPr>
            <w:tcW w:w="879" w:type="dxa"/>
          </w:tcPr>
          <w:p w14:paraId="1D987F32"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ниска</w:t>
            </w:r>
          </w:p>
        </w:tc>
        <w:tc>
          <w:tcPr>
            <w:tcW w:w="3600" w:type="dxa"/>
          </w:tcPr>
          <w:p w14:paraId="7E545589" w14:textId="77777777" w:rsidR="00931A2C" w:rsidRPr="00CF47F7" w:rsidRDefault="004644D3" w:rsidP="00931A2C">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sr-Cyrl-RS"/>
              </w:rPr>
            </w:pPr>
            <w:r w:rsidRPr="00CF47F7">
              <w:rPr>
                <w:rFonts w:ascii="Times New Roman" w:eastAsia="Calibri" w:hAnsi="Times New Roman" w:cs="Times New Roman"/>
                <w:lang w:val="sr-Cyrl-RS"/>
              </w:rPr>
              <w:t xml:space="preserve">Формирана је Радна група. </w:t>
            </w:r>
            <w:r w:rsidR="00931A2C" w:rsidRPr="00CF47F7">
              <w:rPr>
                <w:rFonts w:ascii="Times New Roman" w:eastAsia="Calibri" w:hAnsi="Times New Roman" w:cs="Times New Roman"/>
                <w:lang w:val="sr-Cyrl-RS"/>
              </w:rPr>
              <w:t xml:space="preserve">Све релевантне стране су укључене у процес израде, праћења и извештавања о напретку </w:t>
            </w:r>
            <w:r w:rsidR="00931A2C" w:rsidRPr="00CF47F7">
              <w:rPr>
                <w:rFonts w:ascii="Times New Roman" w:hAnsi="Times New Roman"/>
                <w:lang w:val="sr-Cyrl-RS"/>
              </w:rPr>
              <w:t>ПРУЈ</w:t>
            </w:r>
            <w:r w:rsidR="00931A2C" w:rsidRPr="00CF47F7">
              <w:rPr>
                <w:rFonts w:ascii="Times New Roman" w:eastAsia="Calibri" w:hAnsi="Times New Roman" w:cs="Times New Roman"/>
                <w:lang w:val="sr-Cyrl-RS"/>
              </w:rPr>
              <w:t>Ф.</w:t>
            </w:r>
            <w:r w:rsidR="00931A2C" w:rsidRPr="00CF47F7">
              <w:rPr>
                <w:rFonts w:ascii="Times New Roman" w:hAnsi="Times New Roman"/>
                <w:lang w:val="sr-Cyrl-RS"/>
              </w:rPr>
              <w:t xml:space="preserve"> </w:t>
            </w:r>
          </w:p>
          <w:p w14:paraId="046267B4" w14:textId="77777777" w:rsidR="00931A2C" w:rsidRPr="00CF47F7" w:rsidRDefault="00931A2C" w:rsidP="00931A2C">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eastAsia="Calibri" w:hAnsi="Times New Roman" w:cs="Times New Roman"/>
                <w:lang w:val="sr-Cyrl-RS"/>
              </w:rPr>
              <w:t>Обезбеђен транспарентан процес извештавања заинтересованих страна</w:t>
            </w:r>
            <w:r w:rsidRPr="00CF47F7">
              <w:rPr>
                <w:rFonts w:ascii="Times New Roman" w:hAnsi="Times New Roman"/>
                <w:lang w:val="sr-Cyrl-RS"/>
              </w:rPr>
              <w:t xml:space="preserve"> о </w:t>
            </w:r>
            <w:r w:rsidRPr="00CF47F7">
              <w:rPr>
                <w:rFonts w:ascii="Times New Roman" w:eastAsia="Calibri" w:hAnsi="Times New Roman" w:cs="Times New Roman"/>
                <w:lang w:val="sr-Cyrl-RS"/>
              </w:rPr>
              <w:t>постигнутим учинцима.</w:t>
            </w:r>
          </w:p>
        </w:tc>
        <w:tc>
          <w:tcPr>
            <w:tcW w:w="1281" w:type="dxa"/>
          </w:tcPr>
          <w:p w14:paraId="4E310C7A"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Све релевантне институције</w:t>
            </w:r>
          </w:p>
        </w:tc>
      </w:tr>
      <w:tr w:rsidR="00931A2C" w:rsidRPr="0081082A" w14:paraId="56060F4F" w14:textId="77777777" w:rsidTr="00CF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Borders>
              <w:left w:val="none" w:sz="0" w:space="0" w:color="auto"/>
            </w:tcBorders>
          </w:tcPr>
          <w:p w14:paraId="23D250CD" w14:textId="77777777" w:rsidR="00931A2C" w:rsidRPr="00CF47F7" w:rsidRDefault="00931A2C" w:rsidP="00931A2C">
            <w:pPr>
              <w:spacing w:before="0"/>
              <w:rPr>
                <w:rFonts w:ascii="Times New Roman" w:hAnsi="Times New Roman"/>
                <w:b w:val="0"/>
                <w:bCs w:val="0"/>
                <w:color w:val="auto"/>
                <w:lang w:val="sr-Cyrl-RS"/>
              </w:rPr>
            </w:pPr>
            <w:r w:rsidRPr="00CF47F7">
              <w:rPr>
                <w:rFonts w:ascii="Times New Roman" w:hAnsi="Times New Roman"/>
                <w:color w:val="auto"/>
                <w:lang w:val="sr-Cyrl-RS"/>
              </w:rPr>
              <w:t>Неадекватни људски капацитети за спровођење ПРУЈФ</w:t>
            </w:r>
          </w:p>
        </w:tc>
        <w:tc>
          <w:tcPr>
            <w:tcW w:w="865" w:type="dxa"/>
          </w:tcPr>
          <w:p w14:paraId="5672841D"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висок</w:t>
            </w:r>
          </w:p>
        </w:tc>
        <w:tc>
          <w:tcPr>
            <w:tcW w:w="879" w:type="dxa"/>
          </w:tcPr>
          <w:p w14:paraId="02433CDB"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средња</w:t>
            </w:r>
          </w:p>
        </w:tc>
        <w:tc>
          <w:tcPr>
            <w:tcW w:w="3600" w:type="dxa"/>
          </w:tcPr>
          <w:p w14:paraId="68825BBF" w14:textId="77777777" w:rsidR="00931A2C" w:rsidRPr="00CF47F7" w:rsidRDefault="00931A2C" w:rsidP="00931A2C">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 xml:space="preserve">Попуњавање радних места у складу са </w:t>
            </w:r>
            <w:r w:rsidRPr="00CF47F7">
              <w:rPr>
                <w:rFonts w:ascii="Times New Roman" w:eastAsia="Calibri" w:hAnsi="Times New Roman" w:cs="Times New Roman"/>
                <w:lang w:val="sr-Cyrl-RS"/>
              </w:rPr>
              <w:t>систематизацијама радних места.</w:t>
            </w:r>
          </w:p>
        </w:tc>
        <w:tc>
          <w:tcPr>
            <w:tcW w:w="1281" w:type="dxa"/>
          </w:tcPr>
          <w:p w14:paraId="6C06A573"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Све релевантне институције</w:t>
            </w:r>
          </w:p>
        </w:tc>
      </w:tr>
      <w:tr w:rsidR="00931A2C" w:rsidRPr="0081082A" w14:paraId="5DAD7980" w14:textId="77777777" w:rsidTr="00CF47F7">
        <w:tc>
          <w:tcPr>
            <w:cnfStyle w:val="001000000000" w:firstRow="0" w:lastRow="0" w:firstColumn="1" w:lastColumn="0" w:oddVBand="0" w:evenVBand="0" w:oddHBand="0" w:evenHBand="0" w:firstRowFirstColumn="0" w:firstRowLastColumn="0" w:lastRowFirstColumn="0" w:lastRowLastColumn="0"/>
            <w:tcW w:w="2391" w:type="dxa"/>
            <w:tcBorders>
              <w:left w:val="none" w:sz="0" w:space="0" w:color="auto"/>
            </w:tcBorders>
          </w:tcPr>
          <w:p w14:paraId="41861E25" w14:textId="77777777" w:rsidR="00931A2C" w:rsidRPr="00CF47F7" w:rsidRDefault="00931A2C" w:rsidP="00931A2C">
            <w:pPr>
              <w:spacing w:before="0"/>
              <w:rPr>
                <w:rFonts w:ascii="Times New Roman" w:hAnsi="Times New Roman"/>
                <w:b w:val="0"/>
                <w:bCs w:val="0"/>
                <w:color w:val="auto"/>
                <w:lang w:val="sr-Cyrl-RS"/>
              </w:rPr>
            </w:pPr>
            <w:r w:rsidRPr="00CF47F7">
              <w:rPr>
                <w:rFonts w:ascii="Times New Roman" w:hAnsi="Times New Roman"/>
                <w:color w:val="auto"/>
                <w:lang w:val="sr-Cyrl-RS"/>
              </w:rPr>
              <w:t xml:space="preserve">Недовољна средства за финансирање </w:t>
            </w:r>
            <w:r w:rsidRPr="00CF47F7">
              <w:rPr>
                <w:rFonts w:ascii="Times New Roman" w:eastAsia="Calibri" w:hAnsi="Times New Roman" w:cs="Times New Roman"/>
                <w:color w:val="auto"/>
                <w:lang w:val="sr-Cyrl-RS"/>
              </w:rPr>
              <w:t>ПРУЈФ</w:t>
            </w:r>
          </w:p>
        </w:tc>
        <w:tc>
          <w:tcPr>
            <w:tcW w:w="865" w:type="dxa"/>
          </w:tcPr>
          <w:p w14:paraId="513F401E"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висок</w:t>
            </w:r>
          </w:p>
        </w:tc>
        <w:tc>
          <w:tcPr>
            <w:tcW w:w="879" w:type="dxa"/>
          </w:tcPr>
          <w:p w14:paraId="028B8E1A"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средња</w:t>
            </w:r>
          </w:p>
        </w:tc>
        <w:tc>
          <w:tcPr>
            <w:tcW w:w="3600" w:type="dxa"/>
          </w:tcPr>
          <w:p w14:paraId="3ED72EB2" w14:textId="77777777" w:rsidR="00931A2C" w:rsidRPr="00CF47F7" w:rsidRDefault="00931A2C" w:rsidP="00931A2C">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Плaнирaњe нeoпхoдних aпрoприjaциja у држaвнoм буџeту</w:t>
            </w:r>
            <w:r w:rsidRPr="00CF47F7">
              <w:rPr>
                <w:rFonts w:ascii="Times New Roman" w:eastAsia="Calibri" w:hAnsi="Times New Roman" w:cs="Times New Roman"/>
                <w:lang w:val="sr-Cyrl-RS"/>
              </w:rPr>
              <w:t>.</w:t>
            </w:r>
            <w:r w:rsidRPr="00CF47F7">
              <w:rPr>
                <w:rFonts w:ascii="Times New Roman" w:hAnsi="Times New Roman"/>
                <w:lang w:val="sr-Cyrl-RS"/>
              </w:rPr>
              <w:t xml:space="preserve"> Планирање билaтeрaлнe и дoнaтoрскe пoмoћи</w:t>
            </w:r>
            <w:r w:rsidRPr="00CF47F7">
              <w:rPr>
                <w:rFonts w:ascii="Times New Roman" w:eastAsia="Calibri" w:hAnsi="Times New Roman" w:cs="Times New Roman"/>
                <w:lang w:val="sr-Cyrl-RS"/>
              </w:rPr>
              <w:t>.</w:t>
            </w:r>
          </w:p>
        </w:tc>
        <w:tc>
          <w:tcPr>
            <w:tcW w:w="1281" w:type="dxa"/>
          </w:tcPr>
          <w:p w14:paraId="602745CB" w14:textId="77777777" w:rsidR="00931A2C" w:rsidRPr="00CF47F7" w:rsidRDefault="00931A2C" w:rsidP="00931A2C">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Све релевантне институције</w:t>
            </w:r>
          </w:p>
        </w:tc>
      </w:tr>
      <w:tr w:rsidR="00931A2C" w:rsidRPr="0081082A" w14:paraId="37D104BE" w14:textId="77777777" w:rsidTr="00CF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Borders>
              <w:left w:val="none" w:sz="0" w:space="0" w:color="auto"/>
              <w:bottom w:val="none" w:sz="0" w:space="0" w:color="auto"/>
            </w:tcBorders>
          </w:tcPr>
          <w:p w14:paraId="631B0DE5" w14:textId="77777777" w:rsidR="00931A2C" w:rsidRPr="00CF47F7" w:rsidRDefault="00931A2C" w:rsidP="00931A2C">
            <w:pPr>
              <w:spacing w:before="0"/>
              <w:rPr>
                <w:rFonts w:ascii="Times New Roman" w:hAnsi="Times New Roman"/>
                <w:b w:val="0"/>
                <w:bCs w:val="0"/>
                <w:color w:val="auto"/>
                <w:lang w:val="sr-Cyrl-RS"/>
              </w:rPr>
            </w:pPr>
            <w:r w:rsidRPr="00CF47F7">
              <w:rPr>
                <w:rFonts w:ascii="Times New Roman" w:hAnsi="Times New Roman"/>
                <w:color w:val="auto"/>
                <w:lang w:val="sr-Cyrl-RS"/>
              </w:rPr>
              <w:t>Неадекватни, међусобно неповезани и некомпатибилни системи ИТ</w:t>
            </w:r>
          </w:p>
        </w:tc>
        <w:tc>
          <w:tcPr>
            <w:tcW w:w="865" w:type="dxa"/>
          </w:tcPr>
          <w:p w14:paraId="1FF107B3"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средњи</w:t>
            </w:r>
          </w:p>
        </w:tc>
        <w:tc>
          <w:tcPr>
            <w:tcW w:w="879" w:type="dxa"/>
          </w:tcPr>
          <w:p w14:paraId="7CC11B04"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средња</w:t>
            </w:r>
          </w:p>
        </w:tc>
        <w:tc>
          <w:tcPr>
            <w:tcW w:w="3600" w:type="dxa"/>
          </w:tcPr>
          <w:p w14:paraId="1736631D" w14:textId="77777777" w:rsidR="00931A2C" w:rsidRPr="00CF47F7" w:rsidRDefault="00931A2C" w:rsidP="00931A2C">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Дaљe инвeстициje у инфрaструктуру ИT и пoбoљшaн систeм кooрдинaциje мeђу институциjaмa. Интензивнија сарадња са Канцеларијом за ИТ и електронску управу.</w:t>
            </w:r>
          </w:p>
        </w:tc>
        <w:tc>
          <w:tcPr>
            <w:tcW w:w="1281" w:type="dxa"/>
          </w:tcPr>
          <w:p w14:paraId="1C85105A" w14:textId="77777777" w:rsidR="00931A2C" w:rsidRPr="00CF47F7" w:rsidRDefault="00931A2C" w:rsidP="00931A2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r-Cyrl-RS"/>
              </w:rPr>
            </w:pPr>
            <w:r w:rsidRPr="00CF47F7">
              <w:rPr>
                <w:rFonts w:ascii="Times New Roman" w:hAnsi="Times New Roman"/>
                <w:lang w:val="sr-Cyrl-RS"/>
              </w:rPr>
              <w:t>Све релевантне институције</w:t>
            </w:r>
          </w:p>
        </w:tc>
      </w:tr>
    </w:tbl>
    <w:p w14:paraId="39A966C0" w14:textId="77777777" w:rsidR="006A6D6D" w:rsidRPr="00B26B4D" w:rsidRDefault="006A6D6D" w:rsidP="00B26B4D">
      <w:pPr>
        <w:pStyle w:val="Heading1"/>
        <w:jc w:val="center"/>
        <w:rPr>
          <w:rFonts w:ascii="Times New Roman" w:hAnsi="Times New Roman" w:cs="Times New Roman"/>
          <w:sz w:val="24"/>
          <w:szCs w:val="24"/>
        </w:rPr>
      </w:pPr>
      <w:bookmarkStart w:id="28" w:name="_Toc211860032"/>
      <w:r w:rsidRPr="00B26B4D">
        <w:rPr>
          <w:rFonts w:ascii="Times New Roman" w:hAnsi="Times New Roman" w:cs="Times New Roman"/>
          <w:sz w:val="24"/>
          <w:szCs w:val="24"/>
        </w:rPr>
        <w:t>ПРАЋЕЊЕ РЕАЛИЗАЦИЈЕ, ЕВАЛУАЦИЈА И ПРОЦЕС ИЗВЕШТАВАЊА О СПРОВОЂЕЊУ ПРОГРАМА РЕФОРМЕ УПРАВЉАЊА ЈАВНИМ ФИНАНСИЈАМА 202</w:t>
      </w:r>
      <w:r w:rsidR="00D25165" w:rsidRPr="00B26B4D">
        <w:rPr>
          <w:rFonts w:ascii="Times New Roman" w:hAnsi="Times New Roman" w:cs="Times New Roman"/>
          <w:sz w:val="24"/>
          <w:szCs w:val="24"/>
        </w:rPr>
        <w:t>6</w:t>
      </w:r>
      <w:r w:rsidRPr="00B26B4D">
        <w:rPr>
          <w:rFonts w:ascii="Times New Roman" w:hAnsi="Times New Roman" w:cs="Times New Roman"/>
          <w:sz w:val="24"/>
          <w:szCs w:val="24"/>
        </w:rPr>
        <w:t>-20</w:t>
      </w:r>
      <w:r w:rsidR="00D25165" w:rsidRPr="00B26B4D">
        <w:rPr>
          <w:rFonts w:ascii="Times New Roman" w:hAnsi="Times New Roman" w:cs="Times New Roman"/>
          <w:sz w:val="24"/>
          <w:szCs w:val="24"/>
        </w:rPr>
        <w:t>30</w:t>
      </w:r>
      <w:bookmarkEnd w:id="28"/>
    </w:p>
    <w:p w14:paraId="32D7B8D4" w14:textId="77777777" w:rsidR="006A6D6D" w:rsidRDefault="006A6D6D" w:rsidP="00FB6EDF">
      <w:pPr>
        <w:spacing w:before="120" w:after="0" w:line="240" w:lineRule="auto"/>
        <w:ind w:firstLine="708"/>
        <w:jc w:val="both"/>
        <w:rPr>
          <w:rFonts w:ascii="Times New Roman" w:eastAsia="Calibri" w:hAnsi="Times New Roman" w:cs="Times New Roman"/>
          <w:sz w:val="24"/>
          <w:szCs w:val="24"/>
          <w:highlight w:val="yellow"/>
          <w:lang w:val="sr-Cyrl-RS"/>
        </w:rPr>
      </w:pPr>
    </w:p>
    <w:p w14:paraId="18DA7822" w14:textId="77777777" w:rsidR="006D558B" w:rsidRPr="009B3230" w:rsidRDefault="00FB6ED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Радна група </w:t>
      </w:r>
      <w:r w:rsidR="00AA397E" w:rsidRPr="009B3230">
        <w:rPr>
          <w:rFonts w:ascii="Times New Roman" w:eastAsia="Times New Roman" w:hAnsi="Times New Roman" w:cs="Times New Roman"/>
          <w:sz w:val="24"/>
          <w:szCs w:val="24"/>
          <w:shd w:val="clear" w:color="auto" w:fill="FFFFFF"/>
          <w:lang w:val="sr-Cyrl-RS"/>
        </w:rPr>
        <w:t xml:space="preserve">за </w:t>
      </w:r>
      <w:r w:rsidRPr="009B3230">
        <w:rPr>
          <w:rFonts w:ascii="Times New Roman" w:eastAsia="Times New Roman" w:hAnsi="Times New Roman" w:cs="Times New Roman"/>
          <w:sz w:val="24"/>
          <w:szCs w:val="24"/>
          <w:shd w:val="clear" w:color="auto" w:fill="FFFFFF"/>
          <w:lang w:val="sr-Cyrl-RS"/>
        </w:rPr>
        <w:t>ПРУЈФ</w:t>
      </w:r>
      <w:r w:rsidR="00AA397E" w:rsidRPr="009B3230">
        <w:rPr>
          <w:rFonts w:ascii="Times New Roman" w:eastAsia="Times New Roman" w:hAnsi="Times New Roman" w:cs="Times New Roman"/>
          <w:sz w:val="24"/>
          <w:szCs w:val="24"/>
          <w:shd w:val="clear" w:color="auto" w:fill="FFFFFF"/>
          <w:lang w:val="sr-Cyrl-RS"/>
        </w:rPr>
        <w:t xml:space="preserve"> 2026-2030</w:t>
      </w:r>
      <w:r w:rsidRPr="009B3230">
        <w:rPr>
          <w:rFonts w:ascii="Times New Roman" w:eastAsia="Times New Roman" w:hAnsi="Times New Roman" w:cs="Times New Roman"/>
          <w:sz w:val="24"/>
          <w:szCs w:val="24"/>
          <w:shd w:val="clear" w:color="auto" w:fill="FFFFFF"/>
          <w:lang w:val="sr-Cyrl-RS"/>
        </w:rPr>
        <w:t xml:space="preserve"> сaстojи сe oд прeдстaвникa слeдeћих рeлeвaнтних институциja: </w:t>
      </w:r>
    </w:p>
    <w:p w14:paraId="103F5F09" w14:textId="06E24D7F" w:rsidR="00767BDE" w:rsidRPr="009B3230" w:rsidRDefault="006D558B"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Министарство финансија (Сектор за међународну сарадњу и европске интеграције, </w:t>
      </w:r>
      <w:r w:rsidR="00BD3969">
        <w:rPr>
          <w:rFonts w:ascii="Times New Roman" w:eastAsia="Times New Roman" w:hAnsi="Times New Roman" w:cs="Times New Roman"/>
          <w:sz w:val="24"/>
          <w:szCs w:val="24"/>
          <w:shd w:val="clear" w:color="auto" w:fill="FFFFFF"/>
          <w:lang w:val="sr-Cyrl-RS"/>
        </w:rPr>
        <w:t xml:space="preserve">Сектор - </w:t>
      </w:r>
      <w:r w:rsidRPr="009B3230">
        <w:rPr>
          <w:rFonts w:ascii="Times New Roman" w:eastAsia="Times New Roman" w:hAnsi="Times New Roman" w:cs="Times New Roman"/>
          <w:sz w:val="24"/>
          <w:szCs w:val="24"/>
          <w:shd w:val="clear" w:color="auto" w:fill="FFFFFF"/>
          <w:lang w:val="sr-Cyrl-RS"/>
        </w:rPr>
        <w:t>Централна јединица за хармонизацију, Сектор за царински систем и политику, Сектор за фискални систем, Сектор за буџетску инспекцију, Сектор за буџет,</w:t>
      </w:r>
      <w:r w:rsidR="00BD3969">
        <w:rPr>
          <w:rFonts w:ascii="Times New Roman" w:eastAsia="Times New Roman" w:hAnsi="Times New Roman" w:cs="Times New Roman"/>
          <w:sz w:val="24"/>
          <w:szCs w:val="24"/>
          <w:shd w:val="clear" w:color="auto" w:fill="FFFFFF"/>
          <w:lang w:val="sr-Cyrl-RS"/>
        </w:rPr>
        <w:t xml:space="preserve"> Сектор за макроекономске и фискалне анализе и пројекције,</w:t>
      </w:r>
      <w:r w:rsidRPr="009B3230">
        <w:rPr>
          <w:rFonts w:ascii="Times New Roman" w:eastAsia="Times New Roman" w:hAnsi="Times New Roman" w:cs="Times New Roman"/>
          <w:sz w:val="24"/>
          <w:szCs w:val="24"/>
          <w:shd w:val="clear" w:color="auto" w:fill="FFFFFF"/>
          <w:lang w:val="sr-Cyrl-RS"/>
        </w:rPr>
        <w:t xml:space="preserve"> Сектор за капиталне пројекте</w:t>
      </w:r>
      <w:r w:rsidR="00BD3969">
        <w:rPr>
          <w:rFonts w:ascii="Times New Roman" w:eastAsia="Times New Roman" w:hAnsi="Times New Roman" w:cs="Times New Roman"/>
          <w:sz w:val="24"/>
          <w:szCs w:val="24"/>
          <w:shd w:val="clear" w:color="auto" w:fill="FFFFFF"/>
          <w:lang w:val="sr-Cyrl-RS"/>
        </w:rPr>
        <w:t>, Сектор за управљање средствима Европске уније,</w:t>
      </w:r>
      <w:r w:rsidRPr="009B3230">
        <w:rPr>
          <w:rFonts w:ascii="Times New Roman" w:eastAsia="Times New Roman" w:hAnsi="Times New Roman" w:cs="Times New Roman"/>
          <w:sz w:val="24"/>
          <w:szCs w:val="24"/>
          <w:shd w:val="clear" w:color="auto" w:fill="FFFFFF"/>
          <w:lang w:val="sr-Cyrl-RS"/>
        </w:rPr>
        <w:t xml:space="preserve"> Сектор за дигитализацију у области финансија,</w:t>
      </w:r>
      <w:r w:rsidR="00BD3969">
        <w:rPr>
          <w:rFonts w:ascii="Times New Roman" w:eastAsia="Times New Roman" w:hAnsi="Times New Roman" w:cs="Times New Roman"/>
          <w:sz w:val="24"/>
          <w:szCs w:val="24"/>
          <w:shd w:val="clear" w:color="auto" w:fill="FFFFFF"/>
          <w:lang w:val="sr-Cyrl-RS"/>
        </w:rPr>
        <w:t xml:space="preserve"> Одељење за сузбијање неправилности и превара у поступању са финансијским средствима Европске Уније,</w:t>
      </w:r>
      <w:r w:rsidRPr="009B3230">
        <w:rPr>
          <w:rFonts w:ascii="Times New Roman" w:eastAsia="Times New Roman" w:hAnsi="Times New Roman" w:cs="Times New Roman"/>
          <w:sz w:val="24"/>
          <w:szCs w:val="24"/>
          <w:shd w:val="clear" w:color="auto" w:fill="FFFFFF"/>
          <w:lang w:val="sr-Cyrl-RS"/>
        </w:rPr>
        <w:t xml:space="preserve"> Управа за спречавање прања новца, Управа за трезор, Управа за дуван, Пореска управа, Управа за јавни дуг и Управу царина)</w:t>
      </w:r>
      <w:r w:rsidR="00367033"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Министарство државне управе и локалне самоуправе</w:t>
      </w:r>
      <w:r w:rsidR="00367033" w:rsidRPr="009B3230">
        <w:rPr>
          <w:rFonts w:ascii="Times New Roman" w:eastAsia="Times New Roman" w:hAnsi="Times New Roman" w:cs="Times New Roman"/>
          <w:sz w:val="24"/>
          <w:szCs w:val="24"/>
          <w:shd w:val="clear" w:color="auto" w:fill="FFFFFF"/>
          <w:lang w:val="sr-Cyrl-RS"/>
        </w:rPr>
        <w:t xml:space="preserve">, </w:t>
      </w:r>
      <w:r w:rsidR="00767BDE" w:rsidRPr="009B3230">
        <w:rPr>
          <w:rFonts w:ascii="Times New Roman" w:eastAsia="Times New Roman" w:hAnsi="Times New Roman" w:cs="Times New Roman"/>
          <w:sz w:val="24"/>
          <w:szCs w:val="24"/>
          <w:shd w:val="clear" w:color="auto" w:fill="FFFFFF"/>
          <w:lang w:val="sr-Cyrl-RS"/>
        </w:rPr>
        <w:t>Минис</w:t>
      </w:r>
      <w:r w:rsidR="00367033" w:rsidRPr="009B3230">
        <w:rPr>
          <w:rFonts w:ascii="Times New Roman" w:eastAsia="Times New Roman" w:hAnsi="Times New Roman" w:cs="Times New Roman"/>
          <w:sz w:val="24"/>
          <w:szCs w:val="24"/>
          <w:shd w:val="clear" w:color="auto" w:fill="FFFFFF"/>
          <w:lang w:val="sr-Cyrl-RS"/>
        </w:rPr>
        <w:t xml:space="preserve">тарство за европске интеграције, </w:t>
      </w:r>
      <w:r w:rsidRPr="009B3230">
        <w:rPr>
          <w:rFonts w:ascii="Times New Roman" w:eastAsia="Times New Roman" w:hAnsi="Times New Roman" w:cs="Times New Roman"/>
          <w:sz w:val="24"/>
          <w:szCs w:val="24"/>
          <w:shd w:val="clear" w:color="auto" w:fill="FFFFFF"/>
          <w:lang w:val="sr-Cyrl-RS"/>
        </w:rPr>
        <w:t>Канцеларија за ревизију система упра</w:t>
      </w:r>
      <w:r w:rsidR="00767BDE" w:rsidRPr="009B3230">
        <w:rPr>
          <w:rFonts w:ascii="Times New Roman" w:eastAsia="Times New Roman" w:hAnsi="Times New Roman" w:cs="Times New Roman"/>
          <w:sz w:val="24"/>
          <w:szCs w:val="24"/>
          <w:shd w:val="clear" w:color="auto" w:fill="FFFFFF"/>
          <w:lang w:val="sr-Cyrl-RS"/>
        </w:rPr>
        <w:t>вљања средствима Европске уније</w:t>
      </w:r>
      <w:r w:rsidR="00367033" w:rsidRPr="009B3230">
        <w:rPr>
          <w:rFonts w:ascii="Times New Roman" w:eastAsia="Times New Roman" w:hAnsi="Times New Roman" w:cs="Times New Roman"/>
          <w:sz w:val="24"/>
          <w:szCs w:val="24"/>
          <w:shd w:val="clear" w:color="auto" w:fill="FFFFFF"/>
          <w:lang w:val="sr-Cyrl-RS"/>
        </w:rPr>
        <w:t xml:space="preserve">, </w:t>
      </w:r>
      <w:r w:rsidR="00767BDE" w:rsidRPr="009B3230">
        <w:rPr>
          <w:rFonts w:ascii="Times New Roman" w:eastAsia="Times New Roman" w:hAnsi="Times New Roman" w:cs="Times New Roman"/>
          <w:sz w:val="24"/>
          <w:szCs w:val="24"/>
          <w:shd w:val="clear" w:color="auto" w:fill="FFFFFF"/>
          <w:lang w:val="sr-Cyrl-RS"/>
        </w:rPr>
        <w:t>Канцеларија за јавне набавке</w:t>
      </w:r>
      <w:r w:rsidR="00367033"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Г</w:t>
      </w:r>
      <w:r w:rsidR="00767BDE" w:rsidRPr="009B3230">
        <w:rPr>
          <w:rFonts w:ascii="Times New Roman" w:eastAsia="Times New Roman" w:hAnsi="Times New Roman" w:cs="Times New Roman"/>
          <w:sz w:val="24"/>
          <w:szCs w:val="24"/>
          <w:shd w:val="clear" w:color="auto" w:fill="FFFFFF"/>
          <w:lang w:val="sr-Cyrl-RS"/>
        </w:rPr>
        <w:t>енерални секретаријат Владе</w:t>
      </w:r>
      <w:r w:rsidR="00367033" w:rsidRPr="009B3230">
        <w:rPr>
          <w:rFonts w:ascii="Times New Roman" w:eastAsia="Times New Roman" w:hAnsi="Times New Roman" w:cs="Times New Roman"/>
          <w:sz w:val="24"/>
          <w:szCs w:val="24"/>
          <w:shd w:val="clear" w:color="auto" w:fill="FFFFFF"/>
          <w:lang w:val="sr-Cyrl-RS"/>
        </w:rPr>
        <w:t xml:space="preserve">, </w:t>
      </w:r>
      <w:r w:rsidR="00767BDE" w:rsidRPr="009B3230">
        <w:rPr>
          <w:rFonts w:ascii="Times New Roman" w:eastAsia="Times New Roman" w:hAnsi="Times New Roman" w:cs="Times New Roman"/>
          <w:sz w:val="24"/>
          <w:szCs w:val="24"/>
          <w:shd w:val="clear" w:color="auto" w:fill="FFFFFF"/>
          <w:lang w:val="sr-Cyrl-RS"/>
        </w:rPr>
        <w:t>Служба за управљање кадровима</w:t>
      </w:r>
      <w:r w:rsidR="00367033" w:rsidRPr="009B3230">
        <w:rPr>
          <w:rFonts w:ascii="Times New Roman" w:eastAsia="Times New Roman" w:hAnsi="Times New Roman" w:cs="Times New Roman"/>
          <w:sz w:val="24"/>
          <w:szCs w:val="24"/>
          <w:shd w:val="clear" w:color="auto" w:fill="FFFFFF"/>
          <w:lang w:val="sr-Cyrl-RS"/>
        </w:rPr>
        <w:t xml:space="preserve">, </w:t>
      </w:r>
      <w:r w:rsidR="00767BDE" w:rsidRPr="009B3230">
        <w:rPr>
          <w:rFonts w:ascii="Times New Roman" w:eastAsia="Times New Roman" w:hAnsi="Times New Roman" w:cs="Times New Roman"/>
          <w:sz w:val="24"/>
          <w:szCs w:val="24"/>
          <w:shd w:val="clear" w:color="auto" w:fill="FFFFFF"/>
          <w:lang w:val="sr-Cyrl-RS"/>
        </w:rPr>
        <w:t>Национална академија за јавну управу</w:t>
      </w:r>
      <w:r w:rsidR="00367033"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Државна ревизорска институција</w:t>
      </w:r>
      <w:r w:rsidR="00367033"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Народна скупштина</w:t>
      </w:r>
      <w:r w:rsidR="00367033"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Републички секретаријат за јавне политике. </w:t>
      </w:r>
    </w:p>
    <w:p w14:paraId="6A2D95F6" w14:textId="77777777" w:rsidR="00767BDE" w:rsidRPr="009B3230" w:rsidRDefault="00767BD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Радна група за </w:t>
      </w:r>
      <w:r w:rsidR="0036679C" w:rsidRPr="009B3230">
        <w:rPr>
          <w:rFonts w:ascii="Times New Roman" w:eastAsia="Times New Roman" w:hAnsi="Times New Roman" w:cs="Times New Roman"/>
          <w:sz w:val="24"/>
          <w:szCs w:val="24"/>
          <w:shd w:val="clear" w:color="auto" w:fill="FFFFFF"/>
          <w:lang w:val="sr-Cyrl-RS"/>
        </w:rPr>
        <w:t>ПРУЈФ</w:t>
      </w:r>
      <w:r w:rsidRPr="009B3230">
        <w:rPr>
          <w:rFonts w:ascii="Times New Roman" w:eastAsia="Times New Roman" w:hAnsi="Times New Roman" w:cs="Times New Roman"/>
          <w:sz w:val="24"/>
          <w:szCs w:val="24"/>
          <w:shd w:val="clear" w:color="auto" w:fill="FFFFFF"/>
          <w:lang w:val="sr-Cyrl-RS"/>
        </w:rPr>
        <w:t xml:space="preserve"> 2026-2030 </w:t>
      </w:r>
      <w:r w:rsidR="00440CFE" w:rsidRPr="009B3230">
        <w:rPr>
          <w:rFonts w:ascii="Times New Roman" w:eastAsia="Times New Roman" w:hAnsi="Times New Roman" w:cs="Times New Roman"/>
          <w:sz w:val="24"/>
          <w:szCs w:val="24"/>
          <w:shd w:val="clear" w:color="auto" w:fill="FFFFFF"/>
          <w:lang w:val="sr-Cyrl-RS"/>
        </w:rPr>
        <w:t>која је била задужена за припрему, такође је одговорна  и</w:t>
      </w:r>
      <w:r w:rsidRPr="009B3230">
        <w:rPr>
          <w:rFonts w:ascii="Times New Roman" w:eastAsia="Times New Roman" w:hAnsi="Times New Roman" w:cs="Times New Roman"/>
          <w:sz w:val="24"/>
          <w:szCs w:val="24"/>
          <w:shd w:val="clear" w:color="auto" w:fill="FFFFFF"/>
          <w:lang w:val="sr-Cyrl-RS"/>
        </w:rPr>
        <w:t xml:space="preserve"> за праћење и извештавање о реализацији идентификованих циљева, мера и активности, као и за испуњеност постављених показатеља. Значајан део њеног рада је усклађивање циљева и активности из </w:t>
      </w:r>
      <w:r w:rsidR="0036679C" w:rsidRPr="009B3230">
        <w:rPr>
          <w:rFonts w:ascii="Times New Roman" w:eastAsia="Times New Roman" w:hAnsi="Times New Roman" w:cs="Times New Roman"/>
          <w:sz w:val="24"/>
          <w:szCs w:val="24"/>
          <w:shd w:val="clear" w:color="auto" w:fill="FFFFFF"/>
          <w:lang w:val="sr-Cyrl-RS"/>
        </w:rPr>
        <w:t>ПРУЈФ</w:t>
      </w:r>
      <w:r w:rsidR="00D25165" w:rsidRPr="009B3230">
        <w:rPr>
          <w:rFonts w:ascii="Times New Roman" w:eastAsia="Times New Roman" w:hAnsi="Times New Roman" w:cs="Times New Roman"/>
          <w:sz w:val="24"/>
          <w:szCs w:val="24"/>
          <w:shd w:val="clear" w:color="auto" w:fill="FFFFFF"/>
          <w:lang w:val="sr-Cyrl-RS"/>
        </w:rPr>
        <w:t xml:space="preserve"> </w:t>
      </w:r>
      <w:r w:rsidR="0036679C" w:rsidRPr="009B3230">
        <w:rPr>
          <w:rFonts w:ascii="Times New Roman" w:eastAsia="Times New Roman" w:hAnsi="Times New Roman" w:cs="Times New Roman"/>
          <w:sz w:val="24"/>
          <w:szCs w:val="24"/>
          <w:shd w:val="clear" w:color="auto" w:fill="FFFFFF"/>
          <w:lang w:val="sr-Cyrl-RS"/>
        </w:rPr>
        <w:t>2026-2030</w:t>
      </w:r>
      <w:r w:rsidRPr="009B3230">
        <w:rPr>
          <w:rFonts w:ascii="Times New Roman" w:eastAsia="Times New Roman" w:hAnsi="Times New Roman" w:cs="Times New Roman"/>
          <w:sz w:val="24"/>
          <w:szCs w:val="24"/>
          <w:shd w:val="clear" w:color="auto" w:fill="FFFFFF"/>
          <w:lang w:val="sr-Cyrl-RS"/>
        </w:rPr>
        <w:t xml:space="preserve"> са другим релевантним стратешким документима, чиме се осигурава конзистентност и синергија у спровођењу реформи.</w:t>
      </w:r>
    </w:p>
    <w:p w14:paraId="71DEF952" w14:textId="77777777" w:rsidR="00767BDE" w:rsidRPr="009B3230" w:rsidRDefault="00767BDE"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lastRenderedPageBreak/>
        <w:t>Унапређење међусобне сарадње чланова Радне групе је приоритет, са циљем побољшања координације, комуникације и размене искустава у раду. Овај приступ доприноси успешнијој изради, праћењу и извештавању о спровођењу Програма, обезбеђујући да се све активности одвијају у складу са планираним роковима и циљевима. Радна група, такође, испуњава и све остале задатке неопходне за постизање успеха у реализацији Програма реформе управљања јавним финансијама 2026-2030.</w:t>
      </w:r>
    </w:p>
    <w:p w14:paraId="120FC1C4" w14:textId="77777777" w:rsidR="00FB6EDF" w:rsidRPr="009B3230" w:rsidRDefault="00FB6ED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Teхнички сeкрeтaриjaт Прoгрaмa рeфoрмe управљања jaвним финaнсиjaма налази се у оквиру Сектор</w:t>
      </w:r>
      <w:r w:rsidR="00EB1515" w:rsidRPr="009B3230">
        <w:rPr>
          <w:rFonts w:ascii="Times New Roman" w:eastAsia="Times New Roman" w:hAnsi="Times New Roman" w:cs="Times New Roman"/>
          <w:sz w:val="24"/>
          <w:szCs w:val="24"/>
          <w:shd w:val="clear" w:color="auto" w:fill="FFFFFF"/>
          <w:lang w:val="sr-Cyrl-RS"/>
        </w:rPr>
        <w:t>а</w:t>
      </w:r>
      <w:r w:rsidRPr="009B3230">
        <w:rPr>
          <w:rFonts w:ascii="Times New Roman" w:eastAsia="Times New Roman" w:hAnsi="Times New Roman" w:cs="Times New Roman"/>
          <w:sz w:val="24"/>
          <w:szCs w:val="24"/>
          <w:shd w:val="clear" w:color="auto" w:fill="FFFFFF"/>
          <w:lang w:val="sr-Cyrl-RS"/>
        </w:rPr>
        <w:t xml:space="preserve"> за међународну сарадњу и европске интеграције Министарства финансија, у складу са Oдлукoм министрa финaнсиja o фoрмирaњу Рaднe групe ПРУЈФ</w:t>
      </w:r>
      <w:r w:rsidR="0036679C" w:rsidRPr="009B3230">
        <w:rPr>
          <w:rFonts w:ascii="Times New Roman" w:eastAsia="Times New Roman" w:hAnsi="Times New Roman" w:cs="Times New Roman"/>
          <w:sz w:val="24"/>
          <w:szCs w:val="24"/>
          <w:shd w:val="clear" w:color="auto" w:fill="FFFFFF"/>
          <w:lang w:val="sr-Cyrl-RS"/>
        </w:rPr>
        <w:t xml:space="preserve"> 2026-2030</w:t>
      </w:r>
      <w:r w:rsidRPr="009B3230">
        <w:rPr>
          <w:rFonts w:ascii="Times New Roman" w:eastAsia="Times New Roman" w:hAnsi="Times New Roman" w:cs="Times New Roman"/>
          <w:sz w:val="24"/>
          <w:szCs w:val="24"/>
          <w:shd w:val="clear" w:color="auto" w:fill="FFFFFF"/>
          <w:lang w:val="sr-Cyrl-RS"/>
        </w:rPr>
        <w:t>, и има зaдaтак дa пружa стручну и aдминистрaтивно-техничку пoдршку</w:t>
      </w:r>
      <w:r w:rsidR="00497697" w:rsidRPr="009B3230">
        <w:rPr>
          <w:rFonts w:ascii="Times New Roman" w:eastAsia="Times New Roman" w:hAnsi="Times New Roman" w:cs="Times New Roman"/>
          <w:sz w:val="24"/>
          <w:szCs w:val="24"/>
          <w:shd w:val="clear" w:color="auto" w:fill="FFFFFF"/>
          <w:lang w:val="sr-Cyrl-RS"/>
        </w:rPr>
        <w:t xml:space="preserve"> aктивнoстимa Рaднe групe ПРУЈФ</w:t>
      </w:r>
      <w:r w:rsidRPr="009B3230">
        <w:rPr>
          <w:rFonts w:ascii="Times New Roman" w:eastAsia="Times New Roman" w:hAnsi="Times New Roman" w:cs="Times New Roman"/>
          <w:sz w:val="24"/>
          <w:szCs w:val="24"/>
          <w:shd w:val="clear" w:color="auto" w:fill="FFFFFF"/>
          <w:lang w:val="sr-Cyrl-RS"/>
        </w:rPr>
        <w:t xml:space="preserve">. </w:t>
      </w:r>
    </w:p>
    <w:p w14:paraId="0189432A" w14:textId="77777777" w:rsidR="00FB6EDF" w:rsidRPr="009B3230" w:rsidRDefault="00FB6ED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Teхнички сeкрeтaриjaт je зaдужeн дa пружa aдминистрaтивну, тeхничку и лoгистичку пoдршку Рaднoj групи тoкoм цeлoкупнoг прoцeсa изрaдe, спрoвoђeњa, прaћeњa, aжурирaњa и извeштaвaњa o спрoвoђeњу </w:t>
      </w:r>
      <w:r w:rsidR="00497697" w:rsidRPr="009B3230">
        <w:rPr>
          <w:rFonts w:ascii="Times New Roman" w:eastAsia="Times New Roman" w:hAnsi="Times New Roman" w:cs="Times New Roman"/>
          <w:sz w:val="24"/>
          <w:szCs w:val="24"/>
          <w:shd w:val="clear" w:color="auto" w:fill="FFFFFF"/>
          <w:lang w:val="sr-Cyrl-RS"/>
        </w:rPr>
        <w:t>ПРУЈФ</w:t>
      </w:r>
      <w:r w:rsidRPr="009B3230">
        <w:rPr>
          <w:rFonts w:ascii="Times New Roman" w:eastAsia="Times New Roman" w:hAnsi="Times New Roman" w:cs="Times New Roman"/>
          <w:sz w:val="24"/>
          <w:szCs w:val="24"/>
          <w:shd w:val="clear" w:color="auto" w:fill="FFFFFF"/>
          <w:lang w:val="sr-Cyrl-RS"/>
        </w:rPr>
        <w:t xml:space="preserve">, у склaду сa Прaвилникoм o унутрaшњoj oргaнизaциjи и систeмaтизaциjи рaдних мeстa у Mинистaрству финaнсиja. </w:t>
      </w:r>
    </w:p>
    <w:p w14:paraId="09E25643" w14:textId="77777777" w:rsidR="00FB6EDF" w:rsidRPr="009B3230" w:rsidRDefault="00FB6ED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У складу са Законом о планском систему</w:t>
      </w:r>
      <w:r w:rsidR="002A61BC" w:rsidRPr="009B3230">
        <w:rPr>
          <w:rFonts w:ascii="Times New Roman" w:eastAsia="Times New Roman" w:hAnsi="Times New Roman" w:cs="Times New Roman"/>
          <w:sz w:val="24"/>
          <w:szCs w:val="24"/>
          <w:shd w:val="clear" w:color="auto" w:fill="FFFFFF"/>
          <w:lang w:val="sr-Cyrl-RS"/>
        </w:rPr>
        <w:t xml:space="preserve"> Републике Србије</w:t>
      </w:r>
      <w:r w:rsidRPr="009B3230">
        <w:rPr>
          <w:rFonts w:ascii="Times New Roman" w:eastAsia="Times New Roman" w:hAnsi="Times New Roman" w:cs="Times New Roman"/>
          <w:sz w:val="24"/>
          <w:szCs w:val="24"/>
          <w:shd w:val="clear" w:color="auto" w:fill="FFFFFF"/>
          <w:lang w:val="sr-Cyrl-RS"/>
        </w:rPr>
        <w:t>, Технички секретаријат ин</w:t>
      </w:r>
      <w:r w:rsidR="00EB1515" w:rsidRPr="009B3230">
        <w:rPr>
          <w:rFonts w:ascii="Times New Roman" w:eastAsia="Times New Roman" w:hAnsi="Times New Roman" w:cs="Times New Roman"/>
          <w:sz w:val="24"/>
          <w:szCs w:val="24"/>
          <w:shd w:val="clear" w:color="auto" w:fill="FFFFFF"/>
          <w:lang w:val="sr-Cyrl-RS"/>
        </w:rPr>
        <w:t>и</w:t>
      </w:r>
      <w:r w:rsidRPr="009B3230">
        <w:rPr>
          <w:rFonts w:ascii="Times New Roman" w:eastAsia="Times New Roman" w:hAnsi="Times New Roman" w:cs="Times New Roman"/>
          <w:sz w:val="24"/>
          <w:szCs w:val="24"/>
          <w:shd w:val="clear" w:color="auto" w:fill="FFFFFF"/>
          <w:lang w:val="sr-Cyrl-RS"/>
        </w:rPr>
        <w:t xml:space="preserve">цира и координира припрему </w:t>
      </w:r>
      <w:r w:rsidR="008C20B5" w:rsidRPr="009B3230">
        <w:rPr>
          <w:rFonts w:ascii="Times New Roman" w:eastAsia="Times New Roman" w:hAnsi="Times New Roman" w:cs="Times New Roman"/>
          <w:sz w:val="24"/>
          <w:szCs w:val="24"/>
          <w:shd w:val="clear" w:color="auto" w:fill="FFFFFF"/>
          <w:lang w:val="sr-Cyrl-RS"/>
        </w:rPr>
        <w:t xml:space="preserve">годишњег </w:t>
      </w:r>
      <w:r w:rsidRPr="009B3230">
        <w:rPr>
          <w:rFonts w:ascii="Times New Roman" w:eastAsia="Times New Roman" w:hAnsi="Times New Roman" w:cs="Times New Roman"/>
          <w:sz w:val="24"/>
          <w:szCs w:val="24"/>
          <w:shd w:val="clear" w:color="auto" w:fill="FFFFFF"/>
          <w:lang w:val="sr-Cyrl-RS"/>
        </w:rPr>
        <w:t xml:space="preserve">Извештаја о спровођењу </w:t>
      </w:r>
      <w:r w:rsidR="000E1B99" w:rsidRPr="009B3230">
        <w:rPr>
          <w:rFonts w:ascii="Times New Roman" w:eastAsia="Times New Roman" w:hAnsi="Times New Roman" w:cs="Times New Roman"/>
          <w:sz w:val="24"/>
          <w:szCs w:val="24"/>
          <w:shd w:val="clear" w:color="auto" w:fill="FFFFFF"/>
          <w:lang w:val="sr-Cyrl-RS"/>
        </w:rPr>
        <w:t xml:space="preserve">Акционог плана </w:t>
      </w:r>
      <w:r w:rsidR="00E17FA7" w:rsidRPr="009B3230">
        <w:rPr>
          <w:rFonts w:ascii="Times New Roman" w:eastAsia="Times New Roman" w:hAnsi="Times New Roman" w:cs="Times New Roman"/>
          <w:sz w:val="24"/>
          <w:szCs w:val="24"/>
          <w:shd w:val="clear" w:color="auto" w:fill="FFFFFF"/>
          <w:lang w:val="sr-Cyrl-RS"/>
        </w:rPr>
        <w:t>Програма.</w:t>
      </w:r>
      <w:r w:rsidRPr="009B3230">
        <w:rPr>
          <w:rFonts w:ascii="Times New Roman" w:eastAsia="Times New Roman" w:hAnsi="Times New Roman" w:cs="Times New Roman"/>
          <w:sz w:val="24"/>
          <w:szCs w:val="24"/>
          <w:shd w:val="clear" w:color="auto" w:fill="FFFFFF"/>
          <w:lang w:val="sr-Cyrl-RS"/>
        </w:rPr>
        <w:t xml:space="preserve"> </w:t>
      </w:r>
      <w:r w:rsidR="00E17FA7" w:rsidRPr="009B3230">
        <w:rPr>
          <w:rFonts w:ascii="Times New Roman" w:eastAsia="Times New Roman" w:hAnsi="Times New Roman" w:cs="Times New Roman"/>
          <w:sz w:val="24"/>
          <w:szCs w:val="24"/>
          <w:shd w:val="clear" w:color="auto" w:fill="FFFFFF"/>
          <w:lang w:val="sr-Cyrl-RS"/>
        </w:rPr>
        <w:t xml:space="preserve">Извештај </w:t>
      </w:r>
      <w:r w:rsidRPr="009B3230">
        <w:rPr>
          <w:rFonts w:ascii="Times New Roman" w:eastAsia="Times New Roman" w:hAnsi="Times New Roman" w:cs="Times New Roman"/>
          <w:sz w:val="24"/>
          <w:szCs w:val="24"/>
          <w:shd w:val="clear" w:color="auto" w:fill="FFFFFF"/>
          <w:lang w:val="sr-Cyrl-RS"/>
        </w:rPr>
        <w:t>усваја Влада у року од 120 дана од почетка године за претходну годину, као и процес унапређења Програма, односно извештавања у различитим форумима у којима се разговара о реформи управљања јавним финансијама.</w:t>
      </w:r>
      <w:r w:rsidR="00C409BD" w:rsidRPr="009B3230">
        <w:rPr>
          <w:rFonts w:ascii="Times New Roman" w:eastAsia="Times New Roman" w:hAnsi="Times New Roman" w:cs="Times New Roman"/>
          <w:sz w:val="24"/>
          <w:szCs w:val="24"/>
          <w:shd w:val="clear" w:color="auto" w:fill="FFFFFF"/>
          <w:lang w:val="sr-Cyrl-RS"/>
        </w:rPr>
        <w:t xml:space="preserve"> Извештај се објављује на интернет страници Министарства финансија. </w:t>
      </w:r>
      <w:r w:rsidRPr="009B3230">
        <w:rPr>
          <w:rFonts w:ascii="Times New Roman" w:eastAsia="Times New Roman" w:hAnsi="Times New Roman" w:cs="Times New Roman"/>
          <w:sz w:val="24"/>
          <w:szCs w:val="24"/>
          <w:shd w:val="clear" w:color="auto" w:fill="FFFFFF"/>
          <w:lang w:val="sr-Cyrl-RS"/>
        </w:rPr>
        <w:t xml:space="preserve"> </w:t>
      </w:r>
    </w:p>
    <w:p w14:paraId="4B13FE10" w14:textId="38DB6C1B" w:rsidR="00FB6EDF" w:rsidRPr="0077696C" w:rsidRDefault="00FB6EDF" w:rsidP="009B3230">
      <w:pPr>
        <w:ind w:firstLine="708"/>
        <w:jc w:val="both"/>
        <w:rPr>
          <w:rFonts w:ascii="Times New Roman" w:eastAsia="Times New Roman" w:hAnsi="Times New Roman" w:cs="Times New Roman"/>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Имајући у виду усаглашеност Стратегије реформе јавне управе 2021-2030 и ПРУЈФ 202</w:t>
      </w:r>
      <w:r w:rsidR="00D25165" w:rsidRPr="009B3230">
        <w:rPr>
          <w:rFonts w:ascii="Times New Roman" w:eastAsia="Times New Roman" w:hAnsi="Times New Roman" w:cs="Times New Roman"/>
          <w:sz w:val="24"/>
          <w:szCs w:val="24"/>
          <w:shd w:val="clear" w:color="auto" w:fill="FFFFFF"/>
          <w:lang w:val="sr-Cyrl-RS"/>
        </w:rPr>
        <w:t>6</w:t>
      </w:r>
      <w:r w:rsidRPr="009B3230">
        <w:rPr>
          <w:rFonts w:ascii="Times New Roman" w:eastAsia="Times New Roman" w:hAnsi="Times New Roman" w:cs="Times New Roman"/>
          <w:sz w:val="24"/>
          <w:szCs w:val="24"/>
          <w:shd w:val="clear" w:color="auto" w:fill="FFFFFF"/>
          <w:lang w:val="sr-Cyrl-RS"/>
        </w:rPr>
        <w:t>-20</w:t>
      </w:r>
      <w:r w:rsidR="00D25165" w:rsidRPr="009B3230">
        <w:rPr>
          <w:rFonts w:ascii="Times New Roman" w:eastAsia="Times New Roman" w:hAnsi="Times New Roman" w:cs="Times New Roman"/>
          <w:sz w:val="24"/>
          <w:szCs w:val="24"/>
          <w:shd w:val="clear" w:color="auto" w:fill="FFFFFF"/>
          <w:lang w:val="sr-Cyrl-RS"/>
        </w:rPr>
        <w:t>30</w:t>
      </w:r>
      <w:r w:rsidRPr="009B3230">
        <w:rPr>
          <w:rFonts w:ascii="Times New Roman" w:eastAsia="Times New Roman" w:hAnsi="Times New Roman" w:cs="Times New Roman"/>
          <w:sz w:val="24"/>
          <w:szCs w:val="24"/>
          <w:shd w:val="clear" w:color="auto" w:fill="FFFFFF"/>
          <w:lang w:val="sr-Cyrl-RS"/>
        </w:rPr>
        <w:t>, као и захтев</w:t>
      </w:r>
      <w:r w:rsidR="008A6DEB" w:rsidRPr="009B3230">
        <w:rPr>
          <w:rFonts w:ascii="Times New Roman" w:eastAsia="Times New Roman" w:hAnsi="Times New Roman" w:cs="Times New Roman"/>
          <w:sz w:val="24"/>
          <w:szCs w:val="24"/>
          <w:shd w:val="clear" w:color="auto" w:fill="FFFFFF"/>
          <w:lang w:val="sr-Cyrl-RS"/>
        </w:rPr>
        <w:t>е</w:t>
      </w:r>
      <w:r w:rsidRPr="009B3230">
        <w:rPr>
          <w:rFonts w:ascii="Times New Roman" w:eastAsia="Times New Roman" w:hAnsi="Times New Roman" w:cs="Times New Roman"/>
          <w:sz w:val="24"/>
          <w:szCs w:val="24"/>
          <w:shd w:val="clear" w:color="auto" w:fill="FFFFFF"/>
          <w:lang w:val="sr-Cyrl-RS"/>
        </w:rPr>
        <w:t xml:space="preserve"> у погледу извештавања који су уређени Закон</w:t>
      </w:r>
      <w:r w:rsidR="008A6DEB" w:rsidRPr="009B3230">
        <w:rPr>
          <w:rFonts w:ascii="Times New Roman" w:eastAsia="Times New Roman" w:hAnsi="Times New Roman" w:cs="Times New Roman"/>
          <w:sz w:val="24"/>
          <w:szCs w:val="24"/>
          <w:shd w:val="clear" w:color="auto" w:fill="FFFFFF"/>
          <w:lang w:val="sr-Cyrl-RS"/>
        </w:rPr>
        <w:t>ом</w:t>
      </w:r>
      <w:r w:rsidRPr="009B3230">
        <w:rPr>
          <w:rFonts w:ascii="Times New Roman" w:eastAsia="Times New Roman" w:hAnsi="Times New Roman" w:cs="Times New Roman"/>
          <w:sz w:val="24"/>
          <w:szCs w:val="24"/>
          <w:shd w:val="clear" w:color="auto" w:fill="FFFFFF"/>
          <w:lang w:val="sr-Cyrl-RS"/>
        </w:rPr>
        <w:t xml:space="preserve"> о планском систему Републике Србије, Извештај</w:t>
      </w:r>
      <w:r w:rsidR="00497697" w:rsidRPr="009B3230">
        <w:rPr>
          <w:rFonts w:ascii="Times New Roman" w:eastAsia="Times New Roman" w:hAnsi="Times New Roman" w:cs="Times New Roman"/>
          <w:sz w:val="24"/>
          <w:szCs w:val="24"/>
          <w:shd w:val="clear" w:color="auto" w:fill="FFFFFF"/>
          <w:lang w:val="sr-Cyrl-RS"/>
        </w:rPr>
        <w:t>и</w:t>
      </w:r>
      <w:r w:rsidRPr="009B3230">
        <w:rPr>
          <w:rFonts w:ascii="Times New Roman" w:eastAsia="Times New Roman" w:hAnsi="Times New Roman" w:cs="Times New Roman"/>
          <w:sz w:val="24"/>
          <w:szCs w:val="24"/>
          <w:shd w:val="clear" w:color="auto" w:fill="FFFFFF"/>
          <w:lang w:val="sr-Cyrl-RS"/>
        </w:rPr>
        <w:t xml:space="preserve"> о реализацији ПРУЈФ биће на одговарајући начин интегрисан</w:t>
      </w:r>
      <w:r w:rsidR="00497697" w:rsidRPr="009B3230">
        <w:rPr>
          <w:rFonts w:ascii="Times New Roman" w:eastAsia="Times New Roman" w:hAnsi="Times New Roman" w:cs="Times New Roman"/>
          <w:sz w:val="24"/>
          <w:szCs w:val="24"/>
          <w:shd w:val="clear" w:color="auto" w:fill="FFFFFF"/>
          <w:lang w:val="sr-Cyrl-RS"/>
        </w:rPr>
        <w:t>и</w:t>
      </w:r>
      <w:r w:rsidRPr="009B3230">
        <w:rPr>
          <w:rFonts w:ascii="Times New Roman" w:eastAsia="Times New Roman" w:hAnsi="Times New Roman" w:cs="Times New Roman"/>
          <w:sz w:val="24"/>
          <w:szCs w:val="24"/>
          <w:shd w:val="clear" w:color="auto" w:fill="FFFFFF"/>
          <w:lang w:val="sr-Cyrl-RS"/>
        </w:rPr>
        <w:t xml:space="preserve"> </w:t>
      </w:r>
      <w:r w:rsidR="008A6DEB" w:rsidRPr="009B3230">
        <w:rPr>
          <w:rFonts w:ascii="Times New Roman" w:eastAsia="Times New Roman" w:hAnsi="Times New Roman" w:cs="Times New Roman"/>
          <w:sz w:val="24"/>
          <w:szCs w:val="24"/>
          <w:shd w:val="clear" w:color="auto" w:fill="FFFFFF"/>
          <w:lang w:val="sr-Cyrl-RS"/>
        </w:rPr>
        <w:t xml:space="preserve">и </w:t>
      </w:r>
      <w:r w:rsidRPr="009B3230">
        <w:rPr>
          <w:rFonts w:ascii="Times New Roman" w:eastAsia="Times New Roman" w:hAnsi="Times New Roman" w:cs="Times New Roman"/>
          <w:sz w:val="24"/>
          <w:szCs w:val="24"/>
          <w:shd w:val="clear" w:color="auto" w:fill="FFFFFF"/>
          <w:lang w:val="sr-Cyrl-RS"/>
        </w:rPr>
        <w:t>у Извештај</w:t>
      </w:r>
      <w:r w:rsidR="00497697" w:rsidRPr="009B3230">
        <w:rPr>
          <w:rFonts w:ascii="Times New Roman" w:eastAsia="Times New Roman" w:hAnsi="Times New Roman" w:cs="Times New Roman"/>
          <w:sz w:val="24"/>
          <w:szCs w:val="24"/>
          <w:shd w:val="clear" w:color="auto" w:fill="FFFFFF"/>
          <w:lang w:val="sr-Cyrl-RS"/>
        </w:rPr>
        <w:t>е</w:t>
      </w:r>
      <w:r w:rsidRPr="009B3230">
        <w:rPr>
          <w:rFonts w:ascii="Times New Roman" w:eastAsia="Times New Roman" w:hAnsi="Times New Roman" w:cs="Times New Roman"/>
          <w:sz w:val="24"/>
          <w:szCs w:val="24"/>
          <w:shd w:val="clear" w:color="auto" w:fill="FFFFFF"/>
          <w:lang w:val="sr-Cyrl-RS"/>
        </w:rPr>
        <w:t xml:space="preserve"> о реализацији Стратегије реформе јавне управе 2021-2030, а представници Министарства финансија учествоваће у свим радним телима која прате реализацију Стратегије реформе јавне управе</w:t>
      </w:r>
      <w:r w:rsidR="0077696C">
        <w:rPr>
          <w:rFonts w:ascii="Times New Roman" w:eastAsia="Times New Roman" w:hAnsi="Times New Roman" w:cs="Times New Roman"/>
          <w:sz w:val="24"/>
          <w:szCs w:val="24"/>
          <w:shd w:val="clear" w:color="auto" w:fill="FFFFFF"/>
          <w:lang w:val="sr-Cyrl-RS"/>
        </w:rPr>
        <w:t xml:space="preserve">, </w:t>
      </w:r>
      <w:r w:rsidR="0077696C" w:rsidRPr="0077696C">
        <w:rPr>
          <w:rFonts w:ascii="Times New Roman" w:eastAsia="Times New Roman" w:hAnsi="Times New Roman" w:cs="Times New Roman"/>
          <w:sz w:val="24"/>
          <w:szCs w:val="24"/>
          <w:shd w:val="clear" w:color="auto" w:fill="FFFFFF"/>
          <w:lang w:val="sr-Cyrl-RS"/>
        </w:rPr>
        <w:t>укључујући учешће у раду Савета за реформу јавне управе, као централног стратешког тела Владе за координацију реформе јавне управе и јавних финансија на политичком нивоу.</w:t>
      </w:r>
    </w:p>
    <w:p w14:paraId="59069A38" w14:textId="77777777" w:rsidR="00497697" w:rsidRPr="00AD5D62" w:rsidRDefault="00FB6EDF" w:rsidP="009B3230">
      <w:pPr>
        <w:ind w:firstLine="708"/>
        <w:jc w:val="both"/>
        <w:rPr>
          <w:rFonts w:ascii="Times New Roman" w:eastAsia="Times New Roman" w:hAnsi="Times New Roman" w:cs="Times New Roman"/>
          <w:i/>
          <w:sz w:val="24"/>
          <w:szCs w:val="24"/>
          <w:shd w:val="clear" w:color="auto" w:fill="FFFFFF"/>
          <w:lang w:val="sr-Cyrl-RS"/>
        </w:rPr>
      </w:pPr>
      <w:r w:rsidRPr="009B3230">
        <w:rPr>
          <w:rFonts w:ascii="Times New Roman" w:eastAsia="Times New Roman" w:hAnsi="Times New Roman" w:cs="Times New Roman"/>
          <w:sz w:val="24"/>
          <w:szCs w:val="24"/>
          <w:shd w:val="clear" w:color="auto" w:fill="FFFFFF"/>
          <w:lang w:val="sr-Cyrl-RS"/>
        </w:rPr>
        <w:t xml:space="preserve">Поред Владе, Министарство финансија о напретку у области реформе УЈФ извештава и заинтересоване стране. Пре усвајања </w:t>
      </w:r>
      <w:r w:rsidR="008A6DEB" w:rsidRPr="009B3230">
        <w:rPr>
          <w:rFonts w:ascii="Times New Roman" w:eastAsia="Times New Roman" w:hAnsi="Times New Roman" w:cs="Times New Roman"/>
          <w:sz w:val="24"/>
          <w:szCs w:val="24"/>
          <w:shd w:val="clear" w:color="auto" w:fill="FFFFFF"/>
          <w:lang w:val="sr-Cyrl-RS"/>
        </w:rPr>
        <w:t>ПРУЈФ</w:t>
      </w:r>
      <w:r w:rsidR="00497697" w:rsidRPr="009B3230">
        <w:rPr>
          <w:rFonts w:ascii="Times New Roman" w:eastAsia="Times New Roman" w:hAnsi="Times New Roman" w:cs="Times New Roman"/>
          <w:sz w:val="24"/>
          <w:szCs w:val="24"/>
          <w:shd w:val="clear" w:color="auto" w:fill="FFFFFF"/>
          <w:lang w:val="sr-Cyrl-RS"/>
        </w:rPr>
        <w:t>,</w:t>
      </w:r>
      <w:r w:rsidR="008A6DEB"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 xml:space="preserve">Технички секретаријат припрема </w:t>
      </w:r>
      <w:r w:rsidR="008A6DEB" w:rsidRPr="009B3230">
        <w:rPr>
          <w:rFonts w:ascii="Times New Roman" w:eastAsia="Times New Roman" w:hAnsi="Times New Roman" w:cs="Times New Roman"/>
          <w:sz w:val="24"/>
          <w:szCs w:val="24"/>
          <w:shd w:val="clear" w:color="auto" w:fill="FFFFFF"/>
          <w:lang w:val="sr-Cyrl-RS"/>
        </w:rPr>
        <w:t>састанак „</w:t>
      </w:r>
      <w:r w:rsidRPr="009B3230">
        <w:rPr>
          <w:rFonts w:ascii="Times New Roman" w:eastAsia="Times New Roman" w:hAnsi="Times New Roman" w:cs="Times New Roman"/>
          <w:sz w:val="24"/>
          <w:szCs w:val="24"/>
          <w:shd w:val="clear" w:color="auto" w:fill="FFFFFF"/>
          <w:lang w:val="sr-Cyrl-RS"/>
        </w:rPr>
        <w:t>Дијалог о политици управљања јавним финансијама</w:t>
      </w:r>
      <w:r w:rsidR="007E728E" w:rsidRPr="009B3230">
        <w:rPr>
          <w:rFonts w:ascii="Times New Roman" w:eastAsia="Times New Roman" w:hAnsi="Times New Roman" w:cs="Times New Roman"/>
          <w:sz w:val="24"/>
          <w:szCs w:val="24"/>
          <w:shd w:val="clear" w:color="auto" w:fill="FFFFFF"/>
          <w:lang w:val="sr-Cyrl-RS"/>
        </w:rPr>
        <w:t>”</w:t>
      </w:r>
      <w:r w:rsidR="00497697" w:rsidRPr="009B3230">
        <w:rPr>
          <w:rFonts w:ascii="Times New Roman" w:eastAsia="Times New Roman" w:hAnsi="Times New Roman" w:cs="Times New Roman"/>
          <w:sz w:val="24"/>
          <w:szCs w:val="24"/>
          <w:shd w:val="clear" w:color="auto" w:fill="FFFFFF"/>
          <w:lang w:val="sr-Cyrl-RS"/>
        </w:rPr>
        <w:t xml:space="preserve"> </w:t>
      </w:r>
      <w:r w:rsidRPr="009B3230">
        <w:rPr>
          <w:rFonts w:ascii="Times New Roman" w:eastAsia="Times New Roman" w:hAnsi="Times New Roman" w:cs="Times New Roman"/>
          <w:sz w:val="24"/>
          <w:szCs w:val="24"/>
          <w:shd w:val="clear" w:color="auto" w:fill="FFFFFF"/>
          <w:lang w:val="sr-Cyrl-RS"/>
        </w:rPr>
        <w:t>који се одржав</w:t>
      </w:r>
      <w:r w:rsidR="008A6DEB" w:rsidRPr="009B3230">
        <w:rPr>
          <w:rFonts w:ascii="Times New Roman" w:eastAsia="Times New Roman" w:hAnsi="Times New Roman" w:cs="Times New Roman"/>
          <w:sz w:val="24"/>
          <w:szCs w:val="24"/>
          <w:shd w:val="clear" w:color="auto" w:fill="FFFFFF"/>
          <w:lang w:val="sr-Cyrl-RS"/>
        </w:rPr>
        <w:t>а</w:t>
      </w:r>
      <w:r w:rsidRPr="009B3230">
        <w:rPr>
          <w:rFonts w:ascii="Times New Roman" w:eastAsia="Times New Roman" w:hAnsi="Times New Roman" w:cs="Times New Roman"/>
          <w:sz w:val="24"/>
          <w:szCs w:val="24"/>
          <w:shd w:val="clear" w:color="auto" w:fill="FFFFFF"/>
          <w:lang w:val="sr-Cyrl-RS"/>
        </w:rPr>
        <w:t xml:space="preserve"> са представницима свих заинтересованих страна, укључујући </w:t>
      </w:r>
      <w:r w:rsidR="007F054D" w:rsidRPr="009B3230">
        <w:rPr>
          <w:rFonts w:ascii="Times New Roman" w:eastAsia="Times New Roman" w:hAnsi="Times New Roman" w:cs="Times New Roman"/>
          <w:sz w:val="24"/>
          <w:szCs w:val="24"/>
          <w:shd w:val="clear" w:color="auto" w:fill="FFFFFF"/>
          <w:lang w:val="sr-Cyrl-RS"/>
        </w:rPr>
        <w:t>ЕК</w:t>
      </w:r>
      <w:r w:rsidRPr="009B3230">
        <w:rPr>
          <w:rFonts w:ascii="Times New Roman" w:eastAsia="Times New Roman" w:hAnsi="Times New Roman" w:cs="Times New Roman"/>
          <w:sz w:val="24"/>
          <w:szCs w:val="24"/>
          <w:shd w:val="clear" w:color="auto" w:fill="FFFFFF"/>
          <w:lang w:val="sr-Cyrl-RS"/>
        </w:rPr>
        <w:t>, донаторску заједницу, међу</w:t>
      </w:r>
      <w:r w:rsidR="00497697" w:rsidRPr="009B3230">
        <w:rPr>
          <w:rFonts w:ascii="Times New Roman" w:eastAsia="Times New Roman" w:hAnsi="Times New Roman" w:cs="Times New Roman"/>
          <w:sz w:val="24"/>
          <w:szCs w:val="24"/>
          <w:shd w:val="clear" w:color="auto" w:fill="FFFFFF"/>
          <w:lang w:val="sr-Cyrl-RS"/>
        </w:rPr>
        <w:t>народне финансијске институције и</w:t>
      </w:r>
      <w:r w:rsidRPr="009B3230">
        <w:rPr>
          <w:rFonts w:ascii="Times New Roman" w:eastAsia="Times New Roman" w:hAnsi="Times New Roman" w:cs="Times New Roman"/>
          <w:sz w:val="24"/>
          <w:szCs w:val="24"/>
          <w:shd w:val="clear" w:color="auto" w:fill="FFFFFF"/>
          <w:lang w:val="sr-Cyrl-RS"/>
        </w:rPr>
        <w:t xml:space="preserve"> цивилно друштво како би се узело у обзир мишљење свих релевантних чинилаца у овом процесу. Дијалог се организује у форми целодневне конференције, током које се представља напредак у области реформе УЈФ и планови за наредни период</w:t>
      </w:r>
      <w:r w:rsidR="008A6DEB" w:rsidRPr="009B3230">
        <w:rPr>
          <w:rFonts w:ascii="Times New Roman" w:eastAsia="Times New Roman" w:hAnsi="Times New Roman" w:cs="Times New Roman"/>
          <w:sz w:val="24"/>
          <w:szCs w:val="24"/>
          <w:shd w:val="clear" w:color="auto" w:fill="FFFFFF"/>
          <w:lang w:val="sr-Cyrl-RS"/>
        </w:rPr>
        <w:t xml:space="preserve">, тако да </w:t>
      </w:r>
      <w:r w:rsidRPr="009B3230">
        <w:rPr>
          <w:rFonts w:ascii="Times New Roman" w:eastAsia="Times New Roman" w:hAnsi="Times New Roman" w:cs="Times New Roman"/>
          <w:sz w:val="24"/>
          <w:szCs w:val="24"/>
          <w:shd w:val="clear" w:color="auto" w:fill="FFFFFF"/>
          <w:lang w:val="sr-Cyrl-RS"/>
        </w:rPr>
        <w:t>сви заинтересовани учесници имају могућност да о</w:t>
      </w:r>
      <w:r w:rsidR="00497697" w:rsidRPr="009B3230">
        <w:rPr>
          <w:rFonts w:ascii="Times New Roman" w:eastAsia="Times New Roman" w:hAnsi="Times New Roman" w:cs="Times New Roman"/>
          <w:sz w:val="24"/>
          <w:szCs w:val="24"/>
          <w:shd w:val="clear" w:color="auto" w:fill="FFFFFF"/>
          <w:lang w:val="sr-Cyrl-RS"/>
        </w:rPr>
        <w:t>творе дискусију на било коју тему релевантну</w:t>
      </w:r>
      <w:r w:rsidRPr="009B3230">
        <w:rPr>
          <w:rFonts w:ascii="Times New Roman" w:eastAsia="Times New Roman" w:hAnsi="Times New Roman" w:cs="Times New Roman"/>
          <w:sz w:val="24"/>
          <w:szCs w:val="24"/>
          <w:shd w:val="clear" w:color="auto" w:fill="FFFFFF"/>
          <w:lang w:val="sr-Cyrl-RS"/>
        </w:rPr>
        <w:t xml:space="preserve"> за ову реформу. </w:t>
      </w:r>
      <w:r w:rsidR="00497697" w:rsidRPr="00AD5D62">
        <w:rPr>
          <w:rFonts w:ascii="Times New Roman" w:eastAsia="Times New Roman" w:hAnsi="Times New Roman" w:cs="Times New Roman"/>
          <w:i/>
          <w:sz w:val="24"/>
          <w:szCs w:val="24"/>
          <w:shd w:val="clear" w:color="auto" w:fill="FFFFFF"/>
          <w:lang w:val="sr-Cyrl-RS"/>
        </w:rPr>
        <w:t>Током припреме ПРУЈФ</w:t>
      </w:r>
      <w:r w:rsidR="00D25165" w:rsidRPr="00AD5D62">
        <w:rPr>
          <w:rFonts w:ascii="Times New Roman" w:eastAsia="Times New Roman" w:hAnsi="Times New Roman" w:cs="Times New Roman"/>
          <w:i/>
          <w:sz w:val="24"/>
          <w:szCs w:val="24"/>
          <w:shd w:val="clear" w:color="auto" w:fill="FFFFFF"/>
          <w:lang w:val="sr-Cyrl-RS"/>
        </w:rPr>
        <w:t xml:space="preserve"> </w:t>
      </w:r>
      <w:r w:rsidR="00497697" w:rsidRPr="00AD5D62">
        <w:rPr>
          <w:rFonts w:ascii="Times New Roman" w:eastAsia="Times New Roman" w:hAnsi="Times New Roman" w:cs="Times New Roman"/>
          <w:i/>
          <w:sz w:val="24"/>
          <w:szCs w:val="24"/>
          <w:shd w:val="clear" w:color="auto" w:fill="FFFFFF"/>
          <w:lang w:val="sr-Cyrl-RS"/>
        </w:rPr>
        <w:t xml:space="preserve">2026-2030 овај састанак организован је у новембру 2025. године. </w:t>
      </w:r>
    </w:p>
    <w:p w14:paraId="6D5735CD" w14:textId="4E99353B" w:rsidR="00AE3C4E" w:rsidRPr="007F62FF" w:rsidRDefault="00497697" w:rsidP="009B3230">
      <w:pPr>
        <w:ind w:firstLine="708"/>
        <w:jc w:val="both"/>
        <w:rPr>
          <w:rFonts w:ascii="Times New Roman" w:eastAsia="Times New Roman" w:hAnsi="Times New Roman" w:cs="Times New Roman"/>
          <w:sz w:val="24"/>
          <w:szCs w:val="24"/>
          <w:shd w:val="clear" w:color="auto" w:fill="FFFFFF"/>
        </w:rPr>
        <w:sectPr w:rsidR="00AE3C4E" w:rsidRPr="007F62FF" w:rsidSect="00836B41">
          <w:pgSz w:w="11906" w:h="16838"/>
          <w:pgMar w:top="1440" w:right="1440" w:bottom="1440" w:left="1440" w:header="432" w:footer="720" w:gutter="0"/>
          <w:cols w:space="720"/>
          <w:docGrid w:linePitch="360"/>
        </w:sectPr>
      </w:pPr>
      <w:r w:rsidRPr="009B3230">
        <w:rPr>
          <w:rFonts w:ascii="Times New Roman" w:eastAsia="Times New Roman" w:hAnsi="Times New Roman" w:cs="Times New Roman"/>
          <w:sz w:val="24"/>
          <w:szCs w:val="24"/>
          <w:shd w:val="clear" w:color="auto" w:fill="FFFFFF"/>
          <w:lang w:val="sr-Cyrl-RS"/>
        </w:rPr>
        <w:lastRenderedPageBreak/>
        <w:t>У циљу јачања сарадње, све заинтересоване стране</w:t>
      </w:r>
      <w:r w:rsidR="00FB6EDF" w:rsidRPr="009B3230">
        <w:rPr>
          <w:rFonts w:ascii="Times New Roman" w:eastAsia="Times New Roman" w:hAnsi="Times New Roman" w:cs="Times New Roman"/>
          <w:sz w:val="24"/>
          <w:szCs w:val="24"/>
          <w:shd w:val="clear" w:color="auto" w:fill="FFFFFF"/>
          <w:lang w:val="sr-Cyrl-RS"/>
        </w:rPr>
        <w:t xml:space="preserve"> могу доставити своје коментаре и сугестије </w:t>
      </w:r>
      <w:r w:rsidR="008A6DEB" w:rsidRPr="009B3230">
        <w:rPr>
          <w:rFonts w:ascii="Times New Roman" w:eastAsia="Times New Roman" w:hAnsi="Times New Roman" w:cs="Times New Roman"/>
          <w:sz w:val="24"/>
          <w:szCs w:val="24"/>
          <w:shd w:val="clear" w:color="auto" w:fill="FFFFFF"/>
          <w:lang w:val="sr-Cyrl-RS"/>
        </w:rPr>
        <w:t xml:space="preserve">везане за ПРУЈФ </w:t>
      </w:r>
      <w:r w:rsidRPr="009B3230">
        <w:rPr>
          <w:rFonts w:ascii="Times New Roman" w:eastAsia="Times New Roman" w:hAnsi="Times New Roman" w:cs="Times New Roman"/>
          <w:sz w:val="24"/>
          <w:szCs w:val="24"/>
          <w:shd w:val="clear" w:color="auto" w:fill="FFFFFF"/>
          <w:lang w:val="sr-Cyrl-RS"/>
        </w:rPr>
        <w:t xml:space="preserve">током целе године, </w:t>
      </w:r>
      <w:r w:rsidR="00FB6EDF" w:rsidRPr="009B3230">
        <w:rPr>
          <w:rFonts w:ascii="Times New Roman" w:eastAsia="Times New Roman" w:hAnsi="Times New Roman" w:cs="Times New Roman"/>
          <w:sz w:val="24"/>
          <w:szCs w:val="24"/>
          <w:shd w:val="clear" w:color="auto" w:fill="FFFFFF"/>
          <w:lang w:val="sr-Cyrl-RS"/>
        </w:rPr>
        <w:t xml:space="preserve">путем посебне електронске адресе отворене у ту сврху: </w:t>
      </w:r>
      <w:hyperlink r:id="rId26" w:history="1">
        <w:r w:rsidR="00FB6EDF" w:rsidRPr="00735943">
          <w:rPr>
            <w:rFonts w:ascii="Times New Roman" w:eastAsia="Times New Roman" w:hAnsi="Times New Roman" w:cs="Times New Roman"/>
            <w:i/>
            <w:sz w:val="24"/>
            <w:szCs w:val="24"/>
            <w:shd w:val="clear" w:color="auto" w:fill="FFFFFF"/>
            <w:lang w:val="sr-Cyrl-RS"/>
          </w:rPr>
          <w:t>pfmdijalog@mfin.gov.rs</w:t>
        </w:r>
      </w:hyperlink>
      <w:bookmarkStart w:id="29" w:name="_Toc62403531"/>
      <w:bookmarkStart w:id="30" w:name="_Toc62404250"/>
      <w:bookmarkStart w:id="31" w:name="_Toc62408749"/>
      <w:bookmarkStart w:id="32" w:name="_Toc64555376"/>
      <w:bookmarkStart w:id="33" w:name="_Toc73613632"/>
    </w:p>
    <w:bookmarkEnd w:id="29"/>
    <w:bookmarkEnd w:id="30"/>
    <w:bookmarkEnd w:id="31"/>
    <w:bookmarkEnd w:id="32"/>
    <w:bookmarkEnd w:id="33"/>
    <w:p w14:paraId="45B7E30C" w14:textId="4E99353B" w:rsidR="005F0C63" w:rsidRPr="0081082A" w:rsidRDefault="005F0C63" w:rsidP="00AA7FD3">
      <w:pPr>
        <w:spacing w:after="100" w:afterAutospacing="1" w:line="240" w:lineRule="auto"/>
        <w:jc w:val="both"/>
        <w:rPr>
          <w:rFonts w:ascii="Times New Roman" w:eastAsia="Calibri" w:hAnsi="Times New Roman" w:cs="Times New Roman"/>
          <w:sz w:val="24"/>
          <w:szCs w:val="24"/>
          <w:lang w:val="sr-Cyrl-RS"/>
        </w:rPr>
      </w:pPr>
    </w:p>
    <w:sectPr w:rsidR="005F0C63" w:rsidRPr="0081082A" w:rsidSect="00CB0D8C">
      <w:pgSz w:w="16838" w:h="11906" w:orient="landscape" w:code="9"/>
      <w:pgMar w:top="1440" w:right="1440" w:bottom="1440" w:left="1440" w:header="431"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09B3B" w16cex:dateUtc="2025-10-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A2339E" w16cid:durableId="6B409B3B"/>
  <w16cid:commentId w16cid:paraId="05EB6A39" w16cid:durableId="05EB6A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73BFD" w14:textId="77777777" w:rsidR="00416F88" w:rsidRDefault="00416F88" w:rsidP="007D6B29">
      <w:pPr>
        <w:spacing w:after="0" w:line="240" w:lineRule="auto"/>
      </w:pPr>
      <w:r>
        <w:separator/>
      </w:r>
    </w:p>
  </w:endnote>
  <w:endnote w:type="continuationSeparator" w:id="0">
    <w:p w14:paraId="794F8638" w14:textId="77777777" w:rsidR="00416F88" w:rsidRDefault="00416F88" w:rsidP="007D6B29">
      <w:pPr>
        <w:spacing w:after="0" w:line="240" w:lineRule="auto"/>
      </w:pPr>
      <w:r>
        <w:continuationSeparator/>
      </w:r>
    </w:p>
  </w:endnote>
  <w:endnote w:type="continuationNotice" w:id="1">
    <w:p w14:paraId="0EE68D8F" w14:textId="77777777" w:rsidR="00416F88" w:rsidRDefault="00416F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Times">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Regular">
    <w:panose1 w:val="00000000000000000000"/>
    <w:charset w:val="00"/>
    <w:family w:val="roman"/>
    <w:notTrueType/>
    <w:pitch w:val="default"/>
  </w:font>
  <w:font w:name="DejaVu Sans Mono">
    <w:altName w:val="Verdana"/>
    <w:charset w:val="00"/>
    <w:family w:val="modern"/>
    <w:pitch w:val="fixed"/>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EE"/>
    <w:family w:val="roman"/>
    <w:pitch w:val="variable"/>
  </w:font>
  <w:font w:name="FreeSans">
    <w:altName w:val="MS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475856"/>
      <w:docPartObj>
        <w:docPartGallery w:val="Page Numbers (Bottom of Page)"/>
        <w:docPartUnique/>
      </w:docPartObj>
    </w:sdtPr>
    <w:sdtEndPr>
      <w:rPr>
        <w:noProof/>
      </w:rPr>
    </w:sdtEndPr>
    <w:sdtContent>
      <w:p w14:paraId="4CEB2729" w14:textId="599AF69A" w:rsidR="0080111F" w:rsidRDefault="0080111F">
        <w:pPr>
          <w:pStyle w:val="Footer"/>
          <w:jc w:val="center"/>
        </w:pPr>
        <w:r>
          <w:fldChar w:fldCharType="begin"/>
        </w:r>
        <w:r>
          <w:instrText xml:space="preserve"> PAGE   \* MERGEFORMAT </w:instrText>
        </w:r>
        <w:r>
          <w:fldChar w:fldCharType="separate"/>
        </w:r>
        <w:r w:rsidR="00083C0B">
          <w:rPr>
            <w:noProof/>
          </w:rPr>
          <w:t>6</w:t>
        </w:r>
        <w:r>
          <w:rPr>
            <w:noProof/>
          </w:rPr>
          <w:fldChar w:fldCharType="end"/>
        </w:r>
      </w:p>
    </w:sdtContent>
  </w:sdt>
  <w:p w14:paraId="744A2755" w14:textId="77777777" w:rsidR="0080111F" w:rsidRDefault="00801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901925"/>
      <w:docPartObj>
        <w:docPartGallery w:val="Page Numbers (Bottom of Page)"/>
        <w:docPartUnique/>
      </w:docPartObj>
    </w:sdtPr>
    <w:sdtEndPr>
      <w:rPr>
        <w:noProof/>
      </w:rPr>
    </w:sdtEndPr>
    <w:sdtContent>
      <w:p w14:paraId="259CED4F" w14:textId="62FAB275" w:rsidR="0080111F" w:rsidRDefault="0080111F">
        <w:pPr>
          <w:pStyle w:val="Footer"/>
          <w:jc w:val="center"/>
        </w:pPr>
        <w:r>
          <w:fldChar w:fldCharType="begin"/>
        </w:r>
        <w:r>
          <w:instrText xml:space="preserve"> PAGE   \* MERGEFORMAT </w:instrText>
        </w:r>
        <w:r>
          <w:fldChar w:fldCharType="separate"/>
        </w:r>
        <w:r w:rsidR="00083C0B">
          <w:rPr>
            <w:noProof/>
          </w:rPr>
          <w:t>9</w:t>
        </w:r>
        <w:r>
          <w:rPr>
            <w:noProof/>
          </w:rPr>
          <w:fldChar w:fldCharType="end"/>
        </w:r>
      </w:p>
    </w:sdtContent>
  </w:sdt>
  <w:p w14:paraId="1048AB32" w14:textId="77777777" w:rsidR="0080111F" w:rsidRDefault="00801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81448"/>
      <w:docPartObj>
        <w:docPartGallery w:val="Page Numbers (Bottom of Page)"/>
        <w:docPartUnique/>
      </w:docPartObj>
    </w:sdtPr>
    <w:sdtEndPr>
      <w:rPr>
        <w:noProof/>
      </w:rPr>
    </w:sdtEndPr>
    <w:sdtContent>
      <w:p w14:paraId="1EA2A5FF" w14:textId="1AA918EF" w:rsidR="0080111F" w:rsidRDefault="0080111F">
        <w:pPr>
          <w:pStyle w:val="Footer"/>
          <w:jc w:val="center"/>
        </w:pPr>
        <w:r>
          <w:fldChar w:fldCharType="begin"/>
        </w:r>
        <w:r>
          <w:instrText xml:space="preserve"> PAGE   \* MERGEFORMAT </w:instrText>
        </w:r>
        <w:r>
          <w:fldChar w:fldCharType="separate"/>
        </w:r>
        <w:r w:rsidR="00083C0B">
          <w:rPr>
            <w:noProof/>
          </w:rPr>
          <w:t>15</w:t>
        </w:r>
        <w:r>
          <w:rPr>
            <w:noProof/>
          </w:rPr>
          <w:fldChar w:fldCharType="end"/>
        </w:r>
      </w:p>
    </w:sdtContent>
  </w:sdt>
  <w:p w14:paraId="60C6E886" w14:textId="77777777" w:rsidR="0080111F" w:rsidRDefault="008011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06716"/>
      <w:docPartObj>
        <w:docPartGallery w:val="Page Numbers (Bottom of Page)"/>
        <w:docPartUnique/>
      </w:docPartObj>
    </w:sdtPr>
    <w:sdtEndPr>
      <w:rPr>
        <w:noProof/>
      </w:rPr>
    </w:sdtEndPr>
    <w:sdtContent>
      <w:p w14:paraId="716C736C" w14:textId="4E2A505A" w:rsidR="0080111F" w:rsidRDefault="0080111F">
        <w:pPr>
          <w:pStyle w:val="Footer"/>
          <w:jc w:val="center"/>
        </w:pPr>
        <w:r>
          <w:fldChar w:fldCharType="begin"/>
        </w:r>
        <w:r>
          <w:instrText xml:space="preserve"> PAGE   \* MERGEFORMAT </w:instrText>
        </w:r>
        <w:r>
          <w:fldChar w:fldCharType="separate"/>
        </w:r>
        <w:r w:rsidR="00174BBD">
          <w:rPr>
            <w:noProof/>
          </w:rPr>
          <w:t>49</w:t>
        </w:r>
        <w:r>
          <w:rPr>
            <w:noProof/>
          </w:rPr>
          <w:fldChar w:fldCharType="end"/>
        </w:r>
      </w:p>
    </w:sdtContent>
  </w:sdt>
  <w:p w14:paraId="6894E31A" w14:textId="77777777" w:rsidR="0080111F" w:rsidRDefault="0080111F">
    <w:pPr>
      <w:pStyle w:val="Footer"/>
    </w:pPr>
  </w:p>
  <w:p w14:paraId="32D959CD" w14:textId="77777777" w:rsidR="0080111F" w:rsidRDefault="008011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ABFD" w14:textId="77777777" w:rsidR="00416F88" w:rsidRDefault="00416F88" w:rsidP="007D6B29">
      <w:pPr>
        <w:spacing w:after="0" w:line="240" w:lineRule="auto"/>
      </w:pPr>
      <w:r>
        <w:separator/>
      </w:r>
    </w:p>
  </w:footnote>
  <w:footnote w:type="continuationSeparator" w:id="0">
    <w:p w14:paraId="02BBE363" w14:textId="77777777" w:rsidR="00416F88" w:rsidRDefault="00416F88" w:rsidP="007D6B29">
      <w:pPr>
        <w:spacing w:after="0" w:line="240" w:lineRule="auto"/>
      </w:pPr>
      <w:r>
        <w:continuationSeparator/>
      </w:r>
    </w:p>
  </w:footnote>
  <w:footnote w:type="continuationNotice" w:id="1">
    <w:p w14:paraId="453A2D96" w14:textId="77777777" w:rsidR="00416F88" w:rsidRDefault="00416F88">
      <w:pPr>
        <w:spacing w:before="0" w:after="0" w:line="240" w:lineRule="auto"/>
      </w:pPr>
    </w:p>
  </w:footnote>
  <w:footnote w:id="2">
    <w:p w14:paraId="15398A25" w14:textId="6DAC76B1" w:rsidR="0080111F" w:rsidRPr="003A1A01" w:rsidRDefault="0080111F">
      <w:pPr>
        <w:pStyle w:val="FootnoteText"/>
        <w:rPr>
          <w:lang w:val="sr-Cyrl-RS"/>
        </w:rPr>
      </w:pPr>
      <w:r>
        <w:rPr>
          <w:rStyle w:val="FootnoteReference"/>
        </w:rPr>
        <w:footnoteRef/>
      </w:r>
      <w:r>
        <w:t xml:space="preserve"> </w:t>
      </w:r>
      <w:r>
        <w:rPr>
          <w:lang w:val="sr-Cyrl-RS"/>
        </w:rPr>
        <w:t xml:space="preserve">Веза појединачних посебних циљева са циљевима одрживог развоја биће анализирана и унапређена током процеса консултација и јавне расправе.  </w:t>
      </w:r>
    </w:p>
  </w:footnote>
  <w:footnote w:id="3">
    <w:p w14:paraId="33892A87" w14:textId="62D64941" w:rsidR="0080111F" w:rsidRPr="003468B1" w:rsidRDefault="0080111F">
      <w:pPr>
        <w:pStyle w:val="FootnoteText"/>
        <w:rPr>
          <w:lang w:val="sr-Cyrl-RS"/>
        </w:rPr>
      </w:pPr>
      <w:r>
        <w:rPr>
          <w:rStyle w:val="FootnoteReference"/>
        </w:rPr>
        <w:footnoteRef/>
      </w:r>
      <w:r>
        <w:t xml:space="preserve"> </w:t>
      </w:r>
      <w:r w:rsidRPr="003468B1">
        <w:rPr>
          <w:rFonts w:ascii="Times New Roman" w:hAnsi="Times New Roman"/>
          <w:lang w:val="sr-Cyrl-RS"/>
        </w:rPr>
        <w:t>Током процеса јавних консултација и јавне расправе биће процењене вредности до краја трајања ПРУЈФ 2026-2030 односно за 2030. годину.</w:t>
      </w:r>
      <w:r>
        <w:rPr>
          <w:lang w:val="sr-Cyrl-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40B0" w14:textId="5CA82FA1" w:rsidR="0080111F" w:rsidRDefault="00416F88">
    <w:pPr>
      <w:pStyle w:val="Header"/>
    </w:pPr>
    <w:r>
      <w:rPr>
        <w:noProof/>
      </w:rPr>
      <w:pict w14:anchorId="7544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16" o:spid="_x0000_s2050" type="#_x0000_t136" style="position:absolute;margin-left:0;margin-top:0;width:317.5pt;height:317.5pt;rotation:315;z-index:-251652608;mso-position-horizontal:center;mso-position-horizontal-relative:margin;mso-position-vertical:center;mso-position-vertical-relative:margin" o:allowincell="f" fillcolor="silver" stroked="f">
          <v:fill opacity=".5"/>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A210" w14:textId="5B5FD911" w:rsidR="0080111F" w:rsidRDefault="00416F88">
    <w:pPr>
      <w:pStyle w:val="Header"/>
    </w:pPr>
    <w:r>
      <w:rPr>
        <w:noProof/>
      </w:rPr>
      <w:pict w14:anchorId="6943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5" o:spid="_x0000_s2059" type="#_x0000_t136" style="position:absolute;margin-left:0;margin-top:0;width:454.5pt;height:181.8pt;rotation:315;z-index:-251634176;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0A12" w14:textId="6357858C" w:rsidR="0080111F" w:rsidRDefault="00416F88">
    <w:r>
      <w:rPr>
        <w:noProof/>
      </w:rPr>
      <w:pict w14:anchorId="1B3F3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6" o:spid="_x0000_s2060" type="#_x0000_t136" style="position:absolute;margin-left:0;margin-top:0;width:454.5pt;height:181.8pt;rotation:315;z-index:-251632128;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8F05" w14:textId="4CF9E06E" w:rsidR="0080111F" w:rsidRDefault="00416F88">
    <w:pPr>
      <w:pStyle w:val="Header"/>
    </w:pPr>
    <w:r>
      <w:rPr>
        <w:noProof/>
      </w:rPr>
      <w:pict w14:anchorId="45118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4" o:spid="_x0000_s2058" type="#_x0000_t136" style="position:absolute;margin-left:0;margin-top:0;width:454.5pt;height:181.8pt;rotation:315;z-index:-251636224;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B86" w14:textId="2EBC00E7" w:rsidR="0080111F" w:rsidRDefault="00416F88">
    <w:pPr>
      <w:pStyle w:val="Header"/>
    </w:pPr>
    <w:r>
      <w:rPr>
        <w:noProof/>
      </w:rPr>
      <w:pict w14:anchorId="3973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17" o:spid="_x0000_s2051" type="#_x0000_t136" style="position:absolute;margin-left:0;margin-top:0;width:454.5pt;height:181.8pt;rotation:315;z-index:-251650560;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sdt>
    <w:sdtPr>
      <w:id w:val="-1734695026"/>
      <w:docPartObj>
        <w:docPartGallery w:val="Watermarks"/>
        <w:docPartUnique/>
      </w:docPartObj>
    </w:sdtPr>
    <w:sdtEndPr/>
    <w:sdtContent>
      <w:p w14:paraId="0E8B7C8E" w14:textId="77777777" w:rsidR="0080111F" w:rsidRDefault="0080111F">
        <w:pPr>
          <w:pStyle w:val="Header"/>
        </w:pPr>
        <w:r>
          <w:rPr>
            <w:noProof/>
          </w:rPr>
          <mc:AlternateContent>
            <mc:Choice Requires="wps">
              <w:drawing>
                <wp:anchor distT="0" distB="0" distL="114300" distR="114300" simplePos="0" relativeHeight="251656704" behindDoc="1" locked="0" layoutInCell="0" allowOverlap="1" wp14:anchorId="4C4BD323" wp14:editId="13EFC434">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457E37" w14:textId="77777777" w:rsidR="0080111F" w:rsidRDefault="0080111F" w:rsidP="00524D7E">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4BD323" id="_x0000_t202" coordsize="21600,21600" o:spt="202" path="m,l,21600r21600,l21600,xe">
                  <v:stroke joinstyle="miter"/>
                  <v:path gradientshapeok="t" o:connecttype="rect"/>
                </v:shapetype>
                <v:shape id="Text Box 3"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2E457E37" w14:textId="77777777" w:rsidR="0080111F" w:rsidRDefault="0080111F" w:rsidP="00524D7E">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DBC0" w14:textId="639A23FB" w:rsidR="0080111F" w:rsidRDefault="00416F88">
    <w:pPr>
      <w:pStyle w:val="Header"/>
    </w:pPr>
    <w:r>
      <w:rPr>
        <w:noProof/>
      </w:rPr>
      <w:pict w14:anchorId="621BE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15" o:spid="_x0000_s2049" type="#_x0000_t136" style="position:absolute;margin-left:0;margin-top:0;width:454.5pt;height:181.8pt;rotation:315;z-index:-251654656;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8A0B" w14:textId="53D6E4B9" w:rsidR="0080111F" w:rsidRDefault="00416F88">
    <w:pPr>
      <w:pStyle w:val="Header"/>
    </w:pPr>
    <w:r>
      <w:rPr>
        <w:noProof/>
      </w:rPr>
      <w:pict w14:anchorId="6FA2C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19" o:spid="_x0000_s2053" type="#_x0000_t136" style="position:absolute;margin-left:0;margin-top:0;width:454.5pt;height:181.8pt;rotation:315;z-index:-251646464;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E121" w14:textId="3CC81266" w:rsidR="0080111F" w:rsidRDefault="00416F88">
    <w:pPr>
      <w:pStyle w:val="Header"/>
    </w:pPr>
    <w:r>
      <w:rPr>
        <w:noProof/>
      </w:rPr>
      <w:pict w14:anchorId="69C81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0" o:spid="_x0000_s2054" type="#_x0000_t136" style="position:absolute;margin-left:0;margin-top:0;width:454.5pt;height:181.8pt;rotation:315;z-index:-251644416;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sdt>
    <w:sdtPr>
      <w:id w:val="635145940"/>
      <w:docPartObj>
        <w:docPartGallery w:val="Watermarks"/>
        <w:docPartUnique/>
      </w:docPartObj>
    </w:sdtPr>
    <w:sdtEndPr/>
    <w:sdtContent>
      <w:p w14:paraId="1F1A178F" w14:textId="77777777" w:rsidR="0080111F" w:rsidRDefault="0080111F">
        <w:pPr>
          <w:pStyle w:val="Header"/>
        </w:pPr>
        <w:r>
          <w:rPr>
            <w:noProof/>
          </w:rPr>
          <mc:AlternateContent>
            <mc:Choice Requires="wps">
              <w:drawing>
                <wp:anchor distT="0" distB="0" distL="114300" distR="114300" simplePos="0" relativeHeight="251659776" behindDoc="1" locked="0" layoutInCell="0" allowOverlap="1" wp14:anchorId="7046B43D" wp14:editId="637D6E96">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E9DD91" w14:textId="77777777" w:rsidR="0080111F" w:rsidRDefault="0080111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46B43D" id="_x0000_t202" coordsize="21600,21600" o:spt="202" path="m,l,21600r21600,l21600,xe">
                  <v:stroke joinstyle="miter"/>
                  <v:path gradientshapeok="t" o:connecttype="rect"/>
                </v:shapetype>
                <v:shape id="Text Box 10" o:spid="_x0000_s1030"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urfxA4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36E9DD91" w14:textId="77777777" w:rsidR="0080111F" w:rsidRDefault="0080111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921D" w14:textId="15EABC6E" w:rsidR="0080111F" w:rsidRDefault="00416F88">
    <w:pPr>
      <w:pStyle w:val="Header"/>
    </w:pPr>
    <w:r>
      <w:rPr>
        <w:noProof/>
      </w:rPr>
      <w:pict w14:anchorId="1BF80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18" o:spid="_x0000_s2052" type="#_x0000_t136" style="position:absolute;margin-left:0;margin-top:0;width:454.5pt;height:181.8pt;rotation:315;z-index:-251648512;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2154" w14:textId="27C6F866" w:rsidR="0080111F" w:rsidRDefault="00416F88">
    <w:pPr>
      <w:pStyle w:val="Header"/>
    </w:pPr>
    <w:r>
      <w:rPr>
        <w:noProof/>
      </w:rPr>
      <w:pict w14:anchorId="718F7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2" o:spid="_x0000_s2056" type="#_x0000_t136" style="position:absolute;margin-left:0;margin-top:0;width:454.5pt;height:181.8pt;rotation:315;z-index:-251640320;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2681" w14:textId="19D7988B" w:rsidR="0080111F" w:rsidRDefault="00416F88">
    <w:pPr>
      <w:pStyle w:val="Header"/>
    </w:pPr>
    <w:r>
      <w:rPr>
        <w:noProof/>
      </w:rPr>
      <w:pict w14:anchorId="751AA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3" o:spid="_x0000_s2057" type="#_x0000_t136" style="position:absolute;margin-left:0;margin-top:0;width:454.5pt;height:181.8pt;rotation:315;z-index:-251638272;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sdt>
    <w:sdtPr>
      <w:id w:val="1159573505"/>
      <w:docPartObj>
        <w:docPartGallery w:val="Watermarks"/>
        <w:docPartUnique/>
      </w:docPartObj>
    </w:sdtPr>
    <w:sdtEndPr/>
    <w:sdtContent>
      <w:p w14:paraId="5A2633C6" w14:textId="77777777" w:rsidR="0080111F" w:rsidRDefault="0080111F">
        <w:pPr>
          <w:pStyle w:val="Header"/>
        </w:pPr>
        <w:r>
          <w:rPr>
            <w:noProof/>
          </w:rPr>
          <mc:AlternateContent>
            <mc:Choice Requires="wps">
              <w:drawing>
                <wp:anchor distT="0" distB="0" distL="114300" distR="114300" simplePos="0" relativeHeight="251657728" behindDoc="1" locked="0" layoutInCell="0" allowOverlap="1" wp14:anchorId="5E085605" wp14:editId="00D8DC61">
                  <wp:simplePos x="0" y="0"/>
                  <wp:positionH relativeFrom="margin">
                    <wp:align>center</wp:align>
                  </wp:positionH>
                  <wp:positionV relativeFrom="margin">
                    <wp:align>center</wp:align>
                  </wp:positionV>
                  <wp:extent cx="5237480" cy="3142615"/>
                  <wp:effectExtent l="0" t="1143000" r="0" b="657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44F013" w14:textId="77777777" w:rsidR="0080111F" w:rsidRDefault="0080111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085605" id="_x0000_t202" coordsize="21600,21600" o:spt="202" path="m,l,21600r21600,l21600,xe">
                  <v:stroke joinstyle="miter"/>
                  <v:path gradientshapeok="t" o:connecttype="rect"/>
                </v:shapetype>
                <v:shape id="Text Box 16" o:spid="_x0000_s1031"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FY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kNbxWI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4044F013" w14:textId="77777777" w:rsidR="0080111F" w:rsidRDefault="0080111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9CDD" w14:textId="44F3CD23" w:rsidR="0080111F" w:rsidRDefault="00416F88">
    <w:pPr>
      <w:pStyle w:val="Header"/>
    </w:pPr>
    <w:r>
      <w:rPr>
        <w:noProof/>
      </w:rPr>
      <w:pict w14:anchorId="33224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39521" o:spid="_x0000_s2055" type="#_x0000_t136" style="position:absolute;margin-left:0;margin-top:0;width:454.5pt;height:181.8pt;rotation:315;z-index:-251642368;mso-position-horizontal:center;mso-position-horizontal-relative:margin;mso-position-vertical:center;mso-position-vertical-relative:margin" o:allowincell="f" fillcolor="silver" stroked="f">
          <v:fill opacity=".5"/>
          <v:textpath style="font-family:&quot;Times New Roman&quot;;font-size:1pt" string="НАЦР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9D4"/>
      </v:shape>
    </w:pict>
  </w:numPicBullet>
  <w:abstractNum w:abstractNumId="0" w15:restartNumberingAfterBreak="0">
    <w:nsid w:val="FFFFFF89"/>
    <w:multiLevelType w:val="singleLevel"/>
    <w:tmpl w:val="BD145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A2841"/>
    <w:multiLevelType w:val="hybridMultilevel"/>
    <w:tmpl w:val="DAF2FD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5CA9"/>
    <w:multiLevelType w:val="hybridMultilevel"/>
    <w:tmpl w:val="42423320"/>
    <w:lvl w:ilvl="0" w:tplc="D28835AC">
      <w:start w:val="1"/>
      <w:numFmt w:val="decimal"/>
      <w:pStyle w:val="ParagraphNumbering"/>
      <w:lvlText w:val="%1.     "/>
      <w:lvlJc w:val="left"/>
      <w:pPr>
        <w:tabs>
          <w:tab w:val="num" w:pos="1260"/>
        </w:tabs>
        <w:ind w:left="54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7384"/>
    <w:multiLevelType w:val="hybridMultilevel"/>
    <w:tmpl w:val="9D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44564"/>
    <w:multiLevelType w:val="hybridMultilevel"/>
    <w:tmpl w:val="B1F6BB26"/>
    <w:lvl w:ilvl="0" w:tplc="6178AF7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448"/>
    <w:multiLevelType w:val="multilevel"/>
    <w:tmpl w:val="A6E4EC1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844F91"/>
    <w:multiLevelType w:val="hybridMultilevel"/>
    <w:tmpl w:val="DA5452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79B0"/>
    <w:multiLevelType w:val="hybridMultilevel"/>
    <w:tmpl w:val="BB1CB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06749"/>
    <w:multiLevelType w:val="hybridMultilevel"/>
    <w:tmpl w:val="6A0851EE"/>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3E27EFB"/>
    <w:multiLevelType w:val="multilevel"/>
    <w:tmpl w:val="864C839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C96157"/>
    <w:multiLevelType w:val="hybridMultilevel"/>
    <w:tmpl w:val="1A20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119A"/>
    <w:multiLevelType w:val="hybridMultilevel"/>
    <w:tmpl w:val="C7FA6B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76F3947"/>
    <w:multiLevelType w:val="hybridMultilevel"/>
    <w:tmpl w:val="3FE801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15:restartNumberingAfterBreak="0">
    <w:nsid w:val="575B117C"/>
    <w:multiLevelType w:val="hybridMultilevel"/>
    <w:tmpl w:val="B1942A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27C6A8C"/>
    <w:multiLevelType w:val="hybridMultilevel"/>
    <w:tmpl w:val="F7643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62A36"/>
    <w:multiLevelType w:val="multilevel"/>
    <w:tmpl w:val="0ED2E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60C31DE"/>
    <w:multiLevelType w:val="multilevel"/>
    <w:tmpl w:val="528ACAE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717451FE"/>
    <w:multiLevelType w:val="hybridMultilevel"/>
    <w:tmpl w:val="A33E036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A3FD0"/>
    <w:multiLevelType w:val="hybridMultilevel"/>
    <w:tmpl w:val="04A6B77E"/>
    <w:lvl w:ilvl="0" w:tplc="3DFE8AF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544BD2"/>
    <w:multiLevelType w:val="multilevel"/>
    <w:tmpl w:val="D4FA0A5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9"/>
  </w:num>
  <w:num w:numId="2">
    <w:abstractNumId w:val="1"/>
  </w:num>
  <w:num w:numId="3">
    <w:abstractNumId w:val="18"/>
  </w:num>
  <w:num w:numId="4">
    <w:abstractNumId w:val="17"/>
  </w:num>
  <w:num w:numId="5">
    <w:abstractNumId w:val="4"/>
  </w:num>
  <w:num w:numId="6">
    <w:abstractNumId w:val="3"/>
  </w:num>
  <w:num w:numId="7">
    <w:abstractNumId w:val="11"/>
  </w:num>
  <w:num w:numId="8">
    <w:abstractNumId w:val="2"/>
  </w:num>
  <w:num w:numId="9">
    <w:abstractNumId w:val="0"/>
  </w:num>
  <w:num w:numId="10">
    <w:abstractNumId w:val="7"/>
  </w:num>
  <w:num w:numId="11">
    <w:abstractNumId w:va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14"/>
  </w:num>
  <w:num w:numId="21">
    <w:abstractNumId w:val="5"/>
  </w:num>
  <w:num w:numId="22">
    <w:abstractNumId w:val="10"/>
    <w:lvlOverride w:ilvl="0">
      <w:lvl w:ilvl="0">
        <w:numFmt w:val="decimal"/>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29"/>
    <w:rsid w:val="000004BE"/>
    <w:rsid w:val="00000851"/>
    <w:rsid w:val="00000957"/>
    <w:rsid w:val="00000BA5"/>
    <w:rsid w:val="000011EB"/>
    <w:rsid w:val="00001817"/>
    <w:rsid w:val="0000259A"/>
    <w:rsid w:val="00002ACB"/>
    <w:rsid w:val="00002D91"/>
    <w:rsid w:val="00003065"/>
    <w:rsid w:val="00003251"/>
    <w:rsid w:val="000032D2"/>
    <w:rsid w:val="00003481"/>
    <w:rsid w:val="000038E4"/>
    <w:rsid w:val="00003FA8"/>
    <w:rsid w:val="00004D42"/>
    <w:rsid w:val="00004EB6"/>
    <w:rsid w:val="00005039"/>
    <w:rsid w:val="000052E7"/>
    <w:rsid w:val="000065E3"/>
    <w:rsid w:val="000066BF"/>
    <w:rsid w:val="0000692E"/>
    <w:rsid w:val="00006E86"/>
    <w:rsid w:val="00006F6F"/>
    <w:rsid w:val="000070E9"/>
    <w:rsid w:val="0000741C"/>
    <w:rsid w:val="00007458"/>
    <w:rsid w:val="00007793"/>
    <w:rsid w:val="00007E0B"/>
    <w:rsid w:val="00010971"/>
    <w:rsid w:val="00010987"/>
    <w:rsid w:val="00010C04"/>
    <w:rsid w:val="00010F1B"/>
    <w:rsid w:val="000110FF"/>
    <w:rsid w:val="00011580"/>
    <w:rsid w:val="0001198A"/>
    <w:rsid w:val="00011E7E"/>
    <w:rsid w:val="000125F1"/>
    <w:rsid w:val="00012D3F"/>
    <w:rsid w:val="000138B4"/>
    <w:rsid w:val="000138E9"/>
    <w:rsid w:val="00013FF2"/>
    <w:rsid w:val="000140FE"/>
    <w:rsid w:val="000143EE"/>
    <w:rsid w:val="00014523"/>
    <w:rsid w:val="00014822"/>
    <w:rsid w:val="00014985"/>
    <w:rsid w:val="00014D12"/>
    <w:rsid w:val="00014EF2"/>
    <w:rsid w:val="000150CE"/>
    <w:rsid w:val="00015112"/>
    <w:rsid w:val="000151DD"/>
    <w:rsid w:val="00015479"/>
    <w:rsid w:val="00015DC7"/>
    <w:rsid w:val="0001602C"/>
    <w:rsid w:val="00016C5E"/>
    <w:rsid w:val="00017D66"/>
    <w:rsid w:val="00017FB4"/>
    <w:rsid w:val="00020857"/>
    <w:rsid w:val="00020C31"/>
    <w:rsid w:val="0002177B"/>
    <w:rsid w:val="00021E43"/>
    <w:rsid w:val="00021F6D"/>
    <w:rsid w:val="000221EF"/>
    <w:rsid w:val="00022740"/>
    <w:rsid w:val="00023B2B"/>
    <w:rsid w:val="00023CA9"/>
    <w:rsid w:val="00023EE1"/>
    <w:rsid w:val="00023FDA"/>
    <w:rsid w:val="00023FF2"/>
    <w:rsid w:val="00024500"/>
    <w:rsid w:val="00024FE0"/>
    <w:rsid w:val="0002643D"/>
    <w:rsid w:val="00026657"/>
    <w:rsid w:val="00026DF3"/>
    <w:rsid w:val="00027DB3"/>
    <w:rsid w:val="00030506"/>
    <w:rsid w:val="00030E6C"/>
    <w:rsid w:val="00031049"/>
    <w:rsid w:val="000312CA"/>
    <w:rsid w:val="00031570"/>
    <w:rsid w:val="0003197F"/>
    <w:rsid w:val="00031AF3"/>
    <w:rsid w:val="00031BDC"/>
    <w:rsid w:val="0003277C"/>
    <w:rsid w:val="00032C0E"/>
    <w:rsid w:val="00032FB8"/>
    <w:rsid w:val="000332D9"/>
    <w:rsid w:val="0003371F"/>
    <w:rsid w:val="000341E9"/>
    <w:rsid w:val="00034445"/>
    <w:rsid w:val="00034E82"/>
    <w:rsid w:val="000358B2"/>
    <w:rsid w:val="00035A83"/>
    <w:rsid w:val="00035A93"/>
    <w:rsid w:val="0003612D"/>
    <w:rsid w:val="000365FE"/>
    <w:rsid w:val="000370B8"/>
    <w:rsid w:val="000372F6"/>
    <w:rsid w:val="00037D70"/>
    <w:rsid w:val="00040009"/>
    <w:rsid w:val="00040787"/>
    <w:rsid w:val="000409BD"/>
    <w:rsid w:val="00040B2F"/>
    <w:rsid w:val="00040D94"/>
    <w:rsid w:val="00041307"/>
    <w:rsid w:val="00042F9F"/>
    <w:rsid w:val="00043066"/>
    <w:rsid w:val="000432F2"/>
    <w:rsid w:val="000433AF"/>
    <w:rsid w:val="00043550"/>
    <w:rsid w:val="00043C29"/>
    <w:rsid w:val="00043D81"/>
    <w:rsid w:val="00044ADB"/>
    <w:rsid w:val="00044E9C"/>
    <w:rsid w:val="00045068"/>
    <w:rsid w:val="00045710"/>
    <w:rsid w:val="00045B77"/>
    <w:rsid w:val="00045CB1"/>
    <w:rsid w:val="00046B2B"/>
    <w:rsid w:val="00046B65"/>
    <w:rsid w:val="000470CE"/>
    <w:rsid w:val="000473AA"/>
    <w:rsid w:val="000476C0"/>
    <w:rsid w:val="00047DE7"/>
    <w:rsid w:val="00051AC5"/>
    <w:rsid w:val="00051D5E"/>
    <w:rsid w:val="00051FFF"/>
    <w:rsid w:val="0005273D"/>
    <w:rsid w:val="00052E0F"/>
    <w:rsid w:val="00053797"/>
    <w:rsid w:val="00053CE7"/>
    <w:rsid w:val="00054755"/>
    <w:rsid w:val="00054A63"/>
    <w:rsid w:val="00054FF0"/>
    <w:rsid w:val="0005532E"/>
    <w:rsid w:val="0005566E"/>
    <w:rsid w:val="00055B50"/>
    <w:rsid w:val="00055CCB"/>
    <w:rsid w:val="00055D2D"/>
    <w:rsid w:val="00055E14"/>
    <w:rsid w:val="00056A94"/>
    <w:rsid w:val="00056CE9"/>
    <w:rsid w:val="00057631"/>
    <w:rsid w:val="00057939"/>
    <w:rsid w:val="00060301"/>
    <w:rsid w:val="00061054"/>
    <w:rsid w:val="00061E9A"/>
    <w:rsid w:val="0006253C"/>
    <w:rsid w:val="00062A72"/>
    <w:rsid w:val="00062CED"/>
    <w:rsid w:val="00062E07"/>
    <w:rsid w:val="00062F15"/>
    <w:rsid w:val="000630ED"/>
    <w:rsid w:val="00064977"/>
    <w:rsid w:val="00064B74"/>
    <w:rsid w:val="00064DBC"/>
    <w:rsid w:val="00064F1A"/>
    <w:rsid w:val="00064F24"/>
    <w:rsid w:val="000656BD"/>
    <w:rsid w:val="0006580D"/>
    <w:rsid w:val="000659F8"/>
    <w:rsid w:val="00065DB1"/>
    <w:rsid w:val="00066178"/>
    <w:rsid w:val="00066A22"/>
    <w:rsid w:val="00066E28"/>
    <w:rsid w:val="00066E89"/>
    <w:rsid w:val="00067329"/>
    <w:rsid w:val="0006754F"/>
    <w:rsid w:val="00067A2C"/>
    <w:rsid w:val="00067C14"/>
    <w:rsid w:val="00067DF3"/>
    <w:rsid w:val="0007017D"/>
    <w:rsid w:val="000708F5"/>
    <w:rsid w:val="00070E4E"/>
    <w:rsid w:val="00070E58"/>
    <w:rsid w:val="000713DC"/>
    <w:rsid w:val="000713F4"/>
    <w:rsid w:val="000726FF"/>
    <w:rsid w:val="00072C42"/>
    <w:rsid w:val="00072ECC"/>
    <w:rsid w:val="00072EF7"/>
    <w:rsid w:val="0007317B"/>
    <w:rsid w:val="00073184"/>
    <w:rsid w:val="000734C3"/>
    <w:rsid w:val="00073AD2"/>
    <w:rsid w:val="00074CEF"/>
    <w:rsid w:val="00074EF7"/>
    <w:rsid w:val="00074FE4"/>
    <w:rsid w:val="00074FFE"/>
    <w:rsid w:val="000750AD"/>
    <w:rsid w:val="00075979"/>
    <w:rsid w:val="00075F40"/>
    <w:rsid w:val="000765BD"/>
    <w:rsid w:val="00077AAF"/>
    <w:rsid w:val="0008066B"/>
    <w:rsid w:val="000809F5"/>
    <w:rsid w:val="000811C4"/>
    <w:rsid w:val="00081258"/>
    <w:rsid w:val="00081AC2"/>
    <w:rsid w:val="00081B32"/>
    <w:rsid w:val="00081F02"/>
    <w:rsid w:val="00081FA1"/>
    <w:rsid w:val="00082214"/>
    <w:rsid w:val="00082246"/>
    <w:rsid w:val="00082CDA"/>
    <w:rsid w:val="000830B6"/>
    <w:rsid w:val="0008312A"/>
    <w:rsid w:val="0008381D"/>
    <w:rsid w:val="00083C0B"/>
    <w:rsid w:val="000846BE"/>
    <w:rsid w:val="00084955"/>
    <w:rsid w:val="000866D7"/>
    <w:rsid w:val="0008698D"/>
    <w:rsid w:val="00087CD4"/>
    <w:rsid w:val="000901D9"/>
    <w:rsid w:val="00090B79"/>
    <w:rsid w:val="00090CBA"/>
    <w:rsid w:val="00090F6B"/>
    <w:rsid w:val="0009149A"/>
    <w:rsid w:val="00091516"/>
    <w:rsid w:val="0009174C"/>
    <w:rsid w:val="0009210D"/>
    <w:rsid w:val="00092464"/>
    <w:rsid w:val="0009311A"/>
    <w:rsid w:val="000940CD"/>
    <w:rsid w:val="000941A9"/>
    <w:rsid w:val="0009423C"/>
    <w:rsid w:val="00094490"/>
    <w:rsid w:val="00094B9F"/>
    <w:rsid w:val="0009529E"/>
    <w:rsid w:val="00095431"/>
    <w:rsid w:val="00096023"/>
    <w:rsid w:val="00096507"/>
    <w:rsid w:val="0009660A"/>
    <w:rsid w:val="000967F9"/>
    <w:rsid w:val="000969A5"/>
    <w:rsid w:val="00096A4D"/>
    <w:rsid w:val="00096D2A"/>
    <w:rsid w:val="000971BE"/>
    <w:rsid w:val="000971F1"/>
    <w:rsid w:val="000973CD"/>
    <w:rsid w:val="00097786"/>
    <w:rsid w:val="00097BD3"/>
    <w:rsid w:val="00097DD6"/>
    <w:rsid w:val="00097DEC"/>
    <w:rsid w:val="000A0122"/>
    <w:rsid w:val="000A095F"/>
    <w:rsid w:val="000A0A73"/>
    <w:rsid w:val="000A0B1C"/>
    <w:rsid w:val="000A0BB1"/>
    <w:rsid w:val="000A11A0"/>
    <w:rsid w:val="000A1616"/>
    <w:rsid w:val="000A17FF"/>
    <w:rsid w:val="000A249A"/>
    <w:rsid w:val="000A2A00"/>
    <w:rsid w:val="000A3875"/>
    <w:rsid w:val="000A3ED7"/>
    <w:rsid w:val="000A401E"/>
    <w:rsid w:val="000A481D"/>
    <w:rsid w:val="000A4844"/>
    <w:rsid w:val="000A4B39"/>
    <w:rsid w:val="000A681A"/>
    <w:rsid w:val="000A6D58"/>
    <w:rsid w:val="000A6D8A"/>
    <w:rsid w:val="000A7729"/>
    <w:rsid w:val="000A7870"/>
    <w:rsid w:val="000A7AE8"/>
    <w:rsid w:val="000A7D6E"/>
    <w:rsid w:val="000B0550"/>
    <w:rsid w:val="000B1210"/>
    <w:rsid w:val="000B1450"/>
    <w:rsid w:val="000B1464"/>
    <w:rsid w:val="000B1BA4"/>
    <w:rsid w:val="000B1F5F"/>
    <w:rsid w:val="000B1FEC"/>
    <w:rsid w:val="000B2ACE"/>
    <w:rsid w:val="000B2EE4"/>
    <w:rsid w:val="000B2FC4"/>
    <w:rsid w:val="000B309B"/>
    <w:rsid w:val="000B34DE"/>
    <w:rsid w:val="000B35BF"/>
    <w:rsid w:val="000B3AFF"/>
    <w:rsid w:val="000B3CAF"/>
    <w:rsid w:val="000B4190"/>
    <w:rsid w:val="000B4374"/>
    <w:rsid w:val="000B4557"/>
    <w:rsid w:val="000B4A62"/>
    <w:rsid w:val="000B4B65"/>
    <w:rsid w:val="000B4B9F"/>
    <w:rsid w:val="000B52C1"/>
    <w:rsid w:val="000B54AD"/>
    <w:rsid w:val="000B58CC"/>
    <w:rsid w:val="000B59D7"/>
    <w:rsid w:val="000B632E"/>
    <w:rsid w:val="000B639C"/>
    <w:rsid w:val="000B66BC"/>
    <w:rsid w:val="000B6D13"/>
    <w:rsid w:val="000B79FF"/>
    <w:rsid w:val="000C009D"/>
    <w:rsid w:val="000C05B8"/>
    <w:rsid w:val="000C05F8"/>
    <w:rsid w:val="000C098A"/>
    <w:rsid w:val="000C0B08"/>
    <w:rsid w:val="000C16B8"/>
    <w:rsid w:val="000C19B8"/>
    <w:rsid w:val="000C2240"/>
    <w:rsid w:val="000C22F0"/>
    <w:rsid w:val="000C2C78"/>
    <w:rsid w:val="000C3214"/>
    <w:rsid w:val="000C34A3"/>
    <w:rsid w:val="000C3986"/>
    <w:rsid w:val="000C3C4A"/>
    <w:rsid w:val="000C3EE7"/>
    <w:rsid w:val="000C3FAE"/>
    <w:rsid w:val="000C4048"/>
    <w:rsid w:val="000C425D"/>
    <w:rsid w:val="000C471B"/>
    <w:rsid w:val="000C4A1B"/>
    <w:rsid w:val="000C6F0D"/>
    <w:rsid w:val="000C7B0A"/>
    <w:rsid w:val="000D03A6"/>
    <w:rsid w:val="000D1158"/>
    <w:rsid w:val="000D274A"/>
    <w:rsid w:val="000D2B8A"/>
    <w:rsid w:val="000D3652"/>
    <w:rsid w:val="000D3735"/>
    <w:rsid w:val="000D3ECD"/>
    <w:rsid w:val="000D43A8"/>
    <w:rsid w:val="000D47CC"/>
    <w:rsid w:val="000D4DCB"/>
    <w:rsid w:val="000D4FB4"/>
    <w:rsid w:val="000D4FFB"/>
    <w:rsid w:val="000D605B"/>
    <w:rsid w:val="000D62DA"/>
    <w:rsid w:val="000D7AA1"/>
    <w:rsid w:val="000E082B"/>
    <w:rsid w:val="000E0861"/>
    <w:rsid w:val="000E0ACA"/>
    <w:rsid w:val="000E1382"/>
    <w:rsid w:val="000E1A86"/>
    <w:rsid w:val="000E1B99"/>
    <w:rsid w:val="000E1E16"/>
    <w:rsid w:val="000E24EA"/>
    <w:rsid w:val="000E2518"/>
    <w:rsid w:val="000E373C"/>
    <w:rsid w:val="000E3A89"/>
    <w:rsid w:val="000E3B57"/>
    <w:rsid w:val="000E3BBE"/>
    <w:rsid w:val="000E3FB0"/>
    <w:rsid w:val="000E407F"/>
    <w:rsid w:val="000E4442"/>
    <w:rsid w:val="000E49A0"/>
    <w:rsid w:val="000E4D36"/>
    <w:rsid w:val="000E53C7"/>
    <w:rsid w:val="000E53D1"/>
    <w:rsid w:val="000E5F7E"/>
    <w:rsid w:val="000E630F"/>
    <w:rsid w:val="000E6965"/>
    <w:rsid w:val="000E7063"/>
    <w:rsid w:val="000E762A"/>
    <w:rsid w:val="000E7F1C"/>
    <w:rsid w:val="000F039D"/>
    <w:rsid w:val="000F0592"/>
    <w:rsid w:val="000F05E5"/>
    <w:rsid w:val="000F06FA"/>
    <w:rsid w:val="000F097E"/>
    <w:rsid w:val="000F0BE6"/>
    <w:rsid w:val="000F10FA"/>
    <w:rsid w:val="000F151B"/>
    <w:rsid w:val="000F1643"/>
    <w:rsid w:val="000F17CA"/>
    <w:rsid w:val="000F1B95"/>
    <w:rsid w:val="000F1D9D"/>
    <w:rsid w:val="000F1F9E"/>
    <w:rsid w:val="000F2C71"/>
    <w:rsid w:val="000F3877"/>
    <w:rsid w:val="000F42B0"/>
    <w:rsid w:val="000F4307"/>
    <w:rsid w:val="000F44DB"/>
    <w:rsid w:val="000F45EC"/>
    <w:rsid w:val="000F4679"/>
    <w:rsid w:val="000F493F"/>
    <w:rsid w:val="000F52B3"/>
    <w:rsid w:val="000F53F1"/>
    <w:rsid w:val="000F54AD"/>
    <w:rsid w:val="000F684E"/>
    <w:rsid w:val="000F6C49"/>
    <w:rsid w:val="000F72BF"/>
    <w:rsid w:val="000F7466"/>
    <w:rsid w:val="000F752B"/>
    <w:rsid w:val="000F76D7"/>
    <w:rsid w:val="000F7718"/>
    <w:rsid w:val="000F7B8D"/>
    <w:rsid w:val="000F7D84"/>
    <w:rsid w:val="00100026"/>
    <w:rsid w:val="00100150"/>
    <w:rsid w:val="001002B2"/>
    <w:rsid w:val="00100614"/>
    <w:rsid w:val="001006FD"/>
    <w:rsid w:val="001009E3"/>
    <w:rsid w:val="00100ADD"/>
    <w:rsid w:val="001010BE"/>
    <w:rsid w:val="00101A58"/>
    <w:rsid w:val="00101C11"/>
    <w:rsid w:val="00102089"/>
    <w:rsid w:val="0010282D"/>
    <w:rsid w:val="00102A82"/>
    <w:rsid w:val="00103B09"/>
    <w:rsid w:val="00105436"/>
    <w:rsid w:val="001064D8"/>
    <w:rsid w:val="00106858"/>
    <w:rsid w:val="001069B5"/>
    <w:rsid w:val="00107918"/>
    <w:rsid w:val="0011014B"/>
    <w:rsid w:val="001107CF"/>
    <w:rsid w:val="00110987"/>
    <w:rsid w:val="00111803"/>
    <w:rsid w:val="001119FF"/>
    <w:rsid w:val="0011322F"/>
    <w:rsid w:val="001135F4"/>
    <w:rsid w:val="00113C29"/>
    <w:rsid w:val="00113E34"/>
    <w:rsid w:val="00114628"/>
    <w:rsid w:val="00114740"/>
    <w:rsid w:val="00114924"/>
    <w:rsid w:val="00114A66"/>
    <w:rsid w:val="00114A99"/>
    <w:rsid w:val="001154D0"/>
    <w:rsid w:val="001158CF"/>
    <w:rsid w:val="00115EC7"/>
    <w:rsid w:val="0011647E"/>
    <w:rsid w:val="001178B9"/>
    <w:rsid w:val="00117C23"/>
    <w:rsid w:val="00117E13"/>
    <w:rsid w:val="00120F4A"/>
    <w:rsid w:val="001215E0"/>
    <w:rsid w:val="00121721"/>
    <w:rsid w:val="00121B93"/>
    <w:rsid w:val="00121D69"/>
    <w:rsid w:val="00121E60"/>
    <w:rsid w:val="00122288"/>
    <w:rsid w:val="00122E60"/>
    <w:rsid w:val="00123097"/>
    <w:rsid w:val="00123136"/>
    <w:rsid w:val="00123277"/>
    <w:rsid w:val="001234FB"/>
    <w:rsid w:val="001237F3"/>
    <w:rsid w:val="00123C7C"/>
    <w:rsid w:val="0012418B"/>
    <w:rsid w:val="0012619D"/>
    <w:rsid w:val="00126382"/>
    <w:rsid w:val="001263C1"/>
    <w:rsid w:val="001267A3"/>
    <w:rsid w:val="001269CC"/>
    <w:rsid w:val="00127082"/>
    <w:rsid w:val="0012712D"/>
    <w:rsid w:val="00127628"/>
    <w:rsid w:val="001277AA"/>
    <w:rsid w:val="00127972"/>
    <w:rsid w:val="00127DAC"/>
    <w:rsid w:val="00130298"/>
    <w:rsid w:val="00130705"/>
    <w:rsid w:val="0013077E"/>
    <w:rsid w:val="00130C32"/>
    <w:rsid w:val="001314D8"/>
    <w:rsid w:val="001318C8"/>
    <w:rsid w:val="0013195A"/>
    <w:rsid w:val="0013217D"/>
    <w:rsid w:val="00133810"/>
    <w:rsid w:val="00133DA0"/>
    <w:rsid w:val="001340DA"/>
    <w:rsid w:val="00134B2B"/>
    <w:rsid w:val="001350E9"/>
    <w:rsid w:val="0013549C"/>
    <w:rsid w:val="00135B08"/>
    <w:rsid w:val="001375BC"/>
    <w:rsid w:val="00137B6D"/>
    <w:rsid w:val="00140413"/>
    <w:rsid w:val="00140AF4"/>
    <w:rsid w:val="00140C81"/>
    <w:rsid w:val="001417ED"/>
    <w:rsid w:val="00141EF4"/>
    <w:rsid w:val="00142EB7"/>
    <w:rsid w:val="00142FD7"/>
    <w:rsid w:val="001435E9"/>
    <w:rsid w:val="0014397B"/>
    <w:rsid w:val="00144318"/>
    <w:rsid w:val="00144504"/>
    <w:rsid w:val="00144B87"/>
    <w:rsid w:val="00144F77"/>
    <w:rsid w:val="0014544A"/>
    <w:rsid w:val="001456B7"/>
    <w:rsid w:val="0014607A"/>
    <w:rsid w:val="00146186"/>
    <w:rsid w:val="00146274"/>
    <w:rsid w:val="00146733"/>
    <w:rsid w:val="00146789"/>
    <w:rsid w:val="00146AD5"/>
    <w:rsid w:val="00146B8A"/>
    <w:rsid w:val="00146CD1"/>
    <w:rsid w:val="00146D01"/>
    <w:rsid w:val="00146DDC"/>
    <w:rsid w:val="00146F3A"/>
    <w:rsid w:val="001473BB"/>
    <w:rsid w:val="0014759E"/>
    <w:rsid w:val="00147C11"/>
    <w:rsid w:val="00147C33"/>
    <w:rsid w:val="00147F53"/>
    <w:rsid w:val="00150375"/>
    <w:rsid w:val="0015063D"/>
    <w:rsid w:val="00150726"/>
    <w:rsid w:val="00150878"/>
    <w:rsid w:val="00150974"/>
    <w:rsid w:val="00150B14"/>
    <w:rsid w:val="00151B1C"/>
    <w:rsid w:val="001521D9"/>
    <w:rsid w:val="001523D5"/>
    <w:rsid w:val="00152710"/>
    <w:rsid w:val="00152BB7"/>
    <w:rsid w:val="00152BEB"/>
    <w:rsid w:val="00152E82"/>
    <w:rsid w:val="0015340E"/>
    <w:rsid w:val="001538B1"/>
    <w:rsid w:val="001544E3"/>
    <w:rsid w:val="00154AE6"/>
    <w:rsid w:val="0015513C"/>
    <w:rsid w:val="00156518"/>
    <w:rsid w:val="001565DC"/>
    <w:rsid w:val="001566ED"/>
    <w:rsid w:val="00156A1C"/>
    <w:rsid w:val="001606DA"/>
    <w:rsid w:val="00160795"/>
    <w:rsid w:val="00160B32"/>
    <w:rsid w:val="00160F68"/>
    <w:rsid w:val="00162228"/>
    <w:rsid w:val="0016281C"/>
    <w:rsid w:val="00162871"/>
    <w:rsid w:val="001631B0"/>
    <w:rsid w:val="00163AE9"/>
    <w:rsid w:val="00163B2F"/>
    <w:rsid w:val="00163CAE"/>
    <w:rsid w:val="0016466D"/>
    <w:rsid w:val="00164F8F"/>
    <w:rsid w:val="00165D82"/>
    <w:rsid w:val="00166BCF"/>
    <w:rsid w:val="00166C61"/>
    <w:rsid w:val="00166F0E"/>
    <w:rsid w:val="00167066"/>
    <w:rsid w:val="001676D5"/>
    <w:rsid w:val="00167854"/>
    <w:rsid w:val="001703AF"/>
    <w:rsid w:val="00170EAA"/>
    <w:rsid w:val="001715D6"/>
    <w:rsid w:val="00171DC7"/>
    <w:rsid w:val="00171E6C"/>
    <w:rsid w:val="001721C1"/>
    <w:rsid w:val="001729C3"/>
    <w:rsid w:val="00172F33"/>
    <w:rsid w:val="001738CB"/>
    <w:rsid w:val="00173D22"/>
    <w:rsid w:val="00174586"/>
    <w:rsid w:val="00174663"/>
    <w:rsid w:val="00174AE6"/>
    <w:rsid w:val="00174BBD"/>
    <w:rsid w:val="00175116"/>
    <w:rsid w:val="00175BC2"/>
    <w:rsid w:val="00175C7F"/>
    <w:rsid w:val="00175E9A"/>
    <w:rsid w:val="00177D4E"/>
    <w:rsid w:val="0018051D"/>
    <w:rsid w:val="00180F42"/>
    <w:rsid w:val="001816C2"/>
    <w:rsid w:val="001817FA"/>
    <w:rsid w:val="00182857"/>
    <w:rsid w:val="00182AF7"/>
    <w:rsid w:val="00182BBA"/>
    <w:rsid w:val="00182BDD"/>
    <w:rsid w:val="00182D48"/>
    <w:rsid w:val="00183141"/>
    <w:rsid w:val="00183536"/>
    <w:rsid w:val="00183763"/>
    <w:rsid w:val="001840FC"/>
    <w:rsid w:val="00184624"/>
    <w:rsid w:val="00184BB0"/>
    <w:rsid w:val="001853D5"/>
    <w:rsid w:val="001856C4"/>
    <w:rsid w:val="0018661C"/>
    <w:rsid w:val="00186851"/>
    <w:rsid w:val="00186930"/>
    <w:rsid w:val="00187740"/>
    <w:rsid w:val="00187963"/>
    <w:rsid w:val="00187CB1"/>
    <w:rsid w:val="00187F4F"/>
    <w:rsid w:val="0019019A"/>
    <w:rsid w:val="00190D84"/>
    <w:rsid w:val="001913BB"/>
    <w:rsid w:val="00191894"/>
    <w:rsid w:val="00191D99"/>
    <w:rsid w:val="00192373"/>
    <w:rsid w:val="00192AC8"/>
    <w:rsid w:val="00192F08"/>
    <w:rsid w:val="00192FF9"/>
    <w:rsid w:val="00193807"/>
    <w:rsid w:val="00193A0C"/>
    <w:rsid w:val="00194033"/>
    <w:rsid w:val="001942F5"/>
    <w:rsid w:val="00194A08"/>
    <w:rsid w:val="00194AE8"/>
    <w:rsid w:val="00194B02"/>
    <w:rsid w:val="00194BC3"/>
    <w:rsid w:val="0019525B"/>
    <w:rsid w:val="00195BA0"/>
    <w:rsid w:val="001962F5"/>
    <w:rsid w:val="00196377"/>
    <w:rsid w:val="00196829"/>
    <w:rsid w:val="00196CF3"/>
    <w:rsid w:val="00197031"/>
    <w:rsid w:val="00197560"/>
    <w:rsid w:val="00197963"/>
    <w:rsid w:val="001A0DC8"/>
    <w:rsid w:val="001A212D"/>
    <w:rsid w:val="001A22AC"/>
    <w:rsid w:val="001A2B54"/>
    <w:rsid w:val="001A2E38"/>
    <w:rsid w:val="001A30EF"/>
    <w:rsid w:val="001A3510"/>
    <w:rsid w:val="001A3562"/>
    <w:rsid w:val="001A356A"/>
    <w:rsid w:val="001A36AB"/>
    <w:rsid w:val="001A372C"/>
    <w:rsid w:val="001A4CD6"/>
    <w:rsid w:val="001A4E34"/>
    <w:rsid w:val="001A5B55"/>
    <w:rsid w:val="001A5CC8"/>
    <w:rsid w:val="001A6241"/>
    <w:rsid w:val="001A6441"/>
    <w:rsid w:val="001A66AF"/>
    <w:rsid w:val="001A6BE0"/>
    <w:rsid w:val="001A773D"/>
    <w:rsid w:val="001A774D"/>
    <w:rsid w:val="001A7952"/>
    <w:rsid w:val="001A7C9A"/>
    <w:rsid w:val="001B0641"/>
    <w:rsid w:val="001B074B"/>
    <w:rsid w:val="001B091A"/>
    <w:rsid w:val="001B0D61"/>
    <w:rsid w:val="001B1692"/>
    <w:rsid w:val="001B2423"/>
    <w:rsid w:val="001B28AC"/>
    <w:rsid w:val="001B2AAA"/>
    <w:rsid w:val="001B429D"/>
    <w:rsid w:val="001B42AD"/>
    <w:rsid w:val="001B452E"/>
    <w:rsid w:val="001B4B2F"/>
    <w:rsid w:val="001B5319"/>
    <w:rsid w:val="001B56BB"/>
    <w:rsid w:val="001B592A"/>
    <w:rsid w:val="001B5E7C"/>
    <w:rsid w:val="001B6DE8"/>
    <w:rsid w:val="001B6F10"/>
    <w:rsid w:val="001B7003"/>
    <w:rsid w:val="001B7247"/>
    <w:rsid w:val="001B7436"/>
    <w:rsid w:val="001B7ED7"/>
    <w:rsid w:val="001C00C3"/>
    <w:rsid w:val="001C04B7"/>
    <w:rsid w:val="001C07E0"/>
    <w:rsid w:val="001C0835"/>
    <w:rsid w:val="001C08AA"/>
    <w:rsid w:val="001C1D7C"/>
    <w:rsid w:val="001C1F82"/>
    <w:rsid w:val="001C241E"/>
    <w:rsid w:val="001C290F"/>
    <w:rsid w:val="001C2D29"/>
    <w:rsid w:val="001C320D"/>
    <w:rsid w:val="001C3633"/>
    <w:rsid w:val="001C3B74"/>
    <w:rsid w:val="001C41FF"/>
    <w:rsid w:val="001C46E2"/>
    <w:rsid w:val="001C493D"/>
    <w:rsid w:val="001C4BD5"/>
    <w:rsid w:val="001C4FC6"/>
    <w:rsid w:val="001C5504"/>
    <w:rsid w:val="001C55A2"/>
    <w:rsid w:val="001C56C0"/>
    <w:rsid w:val="001C630E"/>
    <w:rsid w:val="001C77DF"/>
    <w:rsid w:val="001D065C"/>
    <w:rsid w:val="001D0F39"/>
    <w:rsid w:val="001D102D"/>
    <w:rsid w:val="001D10FD"/>
    <w:rsid w:val="001D152B"/>
    <w:rsid w:val="001D214F"/>
    <w:rsid w:val="001D2A37"/>
    <w:rsid w:val="001D3105"/>
    <w:rsid w:val="001D4418"/>
    <w:rsid w:val="001D44C7"/>
    <w:rsid w:val="001D4617"/>
    <w:rsid w:val="001D49E8"/>
    <w:rsid w:val="001D54A2"/>
    <w:rsid w:val="001D5A71"/>
    <w:rsid w:val="001D5E36"/>
    <w:rsid w:val="001D60AD"/>
    <w:rsid w:val="001D6DF4"/>
    <w:rsid w:val="001D6DF7"/>
    <w:rsid w:val="001D703B"/>
    <w:rsid w:val="001D7DB7"/>
    <w:rsid w:val="001E058C"/>
    <w:rsid w:val="001E05A5"/>
    <w:rsid w:val="001E0FE7"/>
    <w:rsid w:val="001E11E0"/>
    <w:rsid w:val="001E15E7"/>
    <w:rsid w:val="001E1600"/>
    <w:rsid w:val="001E262A"/>
    <w:rsid w:val="001E2924"/>
    <w:rsid w:val="001E2E19"/>
    <w:rsid w:val="001E3A85"/>
    <w:rsid w:val="001E3DDB"/>
    <w:rsid w:val="001E4DBA"/>
    <w:rsid w:val="001E4F59"/>
    <w:rsid w:val="001E50EC"/>
    <w:rsid w:val="001E51BC"/>
    <w:rsid w:val="001E6182"/>
    <w:rsid w:val="001E62B0"/>
    <w:rsid w:val="001E64CC"/>
    <w:rsid w:val="001E6A2C"/>
    <w:rsid w:val="001E73FC"/>
    <w:rsid w:val="001E7871"/>
    <w:rsid w:val="001E7ABC"/>
    <w:rsid w:val="001E7C2F"/>
    <w:rsid w:val="001F01D1"/>
    <w:rsid w:val="001F031D"/>
    <w:rsid w:val="001F0A18"/>
    <w:rsid w:val="001F0FBD"/>
    <w:rsid w:val="001F1354"/>
    <w:rsid w:val="001F190B"/>
    <w:rsid w:val="001F1AAC"/>
    <w:rsid w:val="001F2A38"/>
    <w:rsid w:val="001F2CBB"/>
    <w:rsid w:val="001F305A"/>
    <w:rsid w:val="001F31D2"/>
    <w:rsid w:val="001F3812"/>
    <w:rsid w:val="001F38D7"/>
    <w:rsid w:val="001F3B03"/>
    <w:rsid w:val="001F3B14"/>
    <w:rsid w:val="001F3E1E"/>
    <w:rsid w:val="001F421E"/>
    <w:rsid w:val="001F442E"/>
    <w:rsid w:val="001F5007"/>
    <w:rsid w:val="001F539F"/>
    <w:rsid w:val="001F550F"/>
    <w:rsid w:val="001F57E2"/>
    <w:rsid w:val="001F5CB0"/>
    <w:rsid w:val="001F5F2F"/>
    <w:rsid w:val="001F638A"/>
    <w:rsid w:val="001F654A"/>
    <w:rsid w:val="001F6F83"/>
    <w:rsid w:val="001F7147"/>
    <w:rsid w:val="001F75C9"/>
    <w:rsid w:val="001F7E43"/>
    <w:rsid w:val="00200108"/>
    <w:rsid w:val="002002ED"/>
    <w:rsid w:val="00200656"/>
    <w:rsid w:val="002006F2"/>
    <w:rsid w:val="002007AB"/>
    <w:rsid w:val="002009AF"/>
    <w:rsid w:val="00200AD8"/>
    <w:rsid w:val="0020140E"/>
    <w:rsid w:val="00201805"/>
    <w:rsid w:val="00201A35"/>
    <w:rsid w:val="00201CFE"/>
    <w:rsid w:val="0020256F"/>
    <w:rsid w:val="0020269B"/>
    <w:rsid w:val="00202ACE"/>
    <w:rsid w:val="00202BBD"/>
    <w:rsid w:val="00202E1A"/>
    <w:rsid w:val="00202E56"/>
    <w:rsid w:val="00203CC2"/>
    <w:rsid w:val="002040E7"/>
    <w:rsid w:val="0020411E"/>
    <w:rsid w:val="00204509"/>
    <w:rsid w:val="00204A82"/>
    <w:rsid w:val="002051F5"/>
    <w:rsid w:val="0020560A"/>
    <w:rsid w:val="00205747"/>
    <w:rsid w:val="00205C79"/>
    <w:rsid w:val="00205CE7"/>
    <w:rsid w:val="0020683C"/>
    <w:rsid w:val="0020698A"/>
    <w:rsid w:val="00206A23"/>
    <w:rsid w:val="00206A7E"/>
    <w:rsid w:val="00206C58"/>
    <w:rsid w:val="002076AF"/>
    <w:rsid w:val="00207979"/>
    <w:rsid w:val="00210114"/>
    <w:rsid w:val="002105ED"/>
    <w:rsid w:val="00211D1D"/>
    <w:rsid w:val="00211D48"/>
    <w:rsid w:val="00211DB0"/>
    <w:rsid w:val="00212023"/>
    <w:rsid w:val="002123DF"/>
    <w:rsid w:val="002125A4"/>
    <w:rsid w:val="00212B64"/>
    <w:rsid w:val="002131DE"/>
    <w:rsid w:val="00213292"/>
    <w:rsid w:val="00213595"/>
    <w:rsid w:val="00213F62"/>
    <w:rsid w:val="0021573D"/>
    <w:rsid w:val="00216C0C"/>
    <w:rsid w:val="00216CA2"/>
    <w:rsid w:val="00216EA4"/>
    <w:rsid w:val="00217454"/>
    <w:rsid w:val="0021747B"/>
    <w:rsid w:val="00217B2A"/>
    <w:rsid w:val="00220006"/>
    <w:rsid w:val="00220188"/>
    <w:rsid w:val="0022098F"/>
    <w:rsid w:val="00220E1E"/>
    <w:rsid w:val="00221379"/>
    <w:rsid w:val="00221430"/>
    <w:rsid w:val="002215A9"/>
    <w:rsid w:val="002215FC"/>
    <w:rsid w:val="0022184E"/>
    <w:rsid w:val="00221996"/>
    <w:rsid w:val="00221D1E"/>
    <w:rsid w:val="00221D22"/>
    <w:rsid w:val="002220A7"/>
    <w:rsid w:val="00223161"/>
    <w:rsid w:val="0022365A"/>
    <w:rsid w:val="00223998"/>
    <w:rsid w:val="00223C96"/>
    <w:rsid w:val="00224089"/>
    <w:rsid w:val="00224439"/>
    <w:rsid w:val="00224B94"/>
    <w:rsid w:val="00224D3E"/>
    <w:rsid w:val="002254EC"/>
    <w:rsid w:val="00225609"/>
    <w:rsid w:val="002257ED"/>
    <w:rsid w:val="00225978"/>
    <w:rsid w:val="002261A1"/>
    <w:rsid w:val="00226342"/>
    <w:rsid w:val="002267DA"/>
    <w:rsid w:val="00226964"/>
    <w:rsid w:val="002270A3"/>
    <w:rsid w:val="0022788A"/>
    <w:rsid w:val="002278C9"/>
    <w:rsid w:val="00227A1A"/>
    <w:rsid w:val="00227CB3"/>
    <w:rsid w:val="00227E39"/>
    <w:rsid w:val="00227FD4"/>
    <w:rsid w:val="00230F29"/>
    <w:rsid w:val="00230F80"/>
    <w:rsid w:val="002313BD"/>
    <w:rsid w:val="00231624"/>
    <w:rsid w:val="00231717"/>
    <w:rsid w:val="00231727"/>
    <w:rsid w:val="00231731"/>
    <w:rsid w:val="00231A8E"/>
    <w:rsid w:val="002322B9"/>
    <w:rsid w:val="00232544"/>
    <w:rsid w:val="00232690"/>
    <w:rsid w:val="00232D69"/>
    <w:rsid w:val="00233085"/>
    <w:rsid w:val="00233095"/>
    <w:rsid w:val="002345AD"/>
    <w:rsid w:val="002345D7"/>
    <w:rsid w:val="00234C01"/>
    <w:rsid w:val="00234EA5"/>
    <w:rsid w:val="0023504F"/>
    <w:rsid w:val="002351EA"/>
    <w:rsid w:val="002351FB"/>
    <w:rsid w:val="0023521F"/>
    <w:rsid w:val="00235395"/>
    <w:rsid w:val="0023563B"/>
    <w:rsid w:val="00235BAF"/>
    <w:rsid w:val="00236443"/>
    <w:rsid w:val="00236788"/>
    <w:rsid w:val="00237051"/>
    <w:rsid w:val="0023787A"/>
    <w:rsid w:val="00237B1A"/>
    <w:rsid w:val="00240120"/>
    <w:rsid w:val="00240ADE"/>
    <w:rsid w:val="00241D0F"/>
    <w:rsid w:val="00241DFC"/>
    <w:rsid w:val="00242160"/>
    <w:rsid w:val="00242F11"/>
    <w:rsid w:val="00243688"/>
    <w:rsid w:val="00243B14"/>
    <w:rsid w:val="00243F1A"/>
    <w:rsid w:val="00244EA3"/>
    <w:rsid w:val="00245A05"/>
    <w:rsid w:val="00245F68"/>
    <w:rsid w:val="00246260"/>
    <w:rsid w:val="00246352"/>
    <w:rsid w:val="00246530"/>
    <w:rsid w:val="0024674D"/>
    <w:rsid w:val="00247765"/>
    <w:rsid w:val="00247859"/>
    <w:rsid w:val="00247A64"/>
    <w:rsid w:val="00247BD2"/>
    <w:rsid w:val="00247E88"/>
    <w:rsid w:val="00247FD6"/>
    <w:rsid w:val="0025001E"/>
    <w:rsid w:val="002501BF"/>
    <w:rsid w:val="0025157C"/>
    <w:rsid w:val="00251FB0"/>
    <w:rsid w:val="002521ED"/>
    <w:rsid w:val="002523F0"/>
    <w:rsid w:val="00252548"/>
    <w:rsid w:val="00252BB8"/>
    <w:rsid w:val="00252E4E"/>
    <w:rsid w:val="00253532"/>
    <w:rsid w:val="002539FD"/>
    <w:rsid w:val="00253D35"/>
    <w:rsid w:val="00255258"/>
    <w:rsid w:val="00256033"/>
    <w:rsid w:val="002563A6"/>
    <w:rsid w:val="00256997"/>
    <w:rsid w:val="00256D19"/>
    <w:rsid w:val="00256E50"/>
    <w:rsid w:val="00256F0B"/>
    <w:rsid w:val="00260052"/>
    <w:rsid w:val="002603BB"/>
    <w:rsid w:val="002603D3"/>
    <w:rsid w:val="00260466"/>
    <w:rsid w:val="0026052D"/>
    <w:rsid w:val="00260727"/>
    <w:rsid w:val="00261382"/>
    <w:rsid w:val="00261453"/>
    <w:rsid w:val="0026156D"/>
    <w:rsid w:val="00261718"/>
    <w:rsid w:val="00261810"/>
    <w:rsid w:val="00261BA7"/>
    <w:rsid w:val="00262260"/>
    <w:rsid w:val="00262412"/>
    <w:rsid w:val="00262783"/>
    <w:rsid w:val="002629C4"/>
    <w:rsid w:val="00263147"/>
    <w:rsid w:val="00263366"/>
    <w:rsid w:val="00263861"/>
    <w:rsid w:val="00263864"/>
    <w:rsid w:val="0026414D"/>
    <w:rsid w:val="00264406"/>
    <w:rsid w:val="00264A0B"/>
    <w:rsid w:val="00264A1A"/>
    <w:rsid w:val="0026619D"/>
    <w:rsid w:val="0026625E"/>
    <w:rsid w:val="002662BB"/>
    <w:rsid w:val="0026672E"/>
    <w:rsid w:val="00267432"/>
    <w:rsid w:val="0026749E"/>
    <w:rsid w:val="00267E6E"/>
    <w:rsid w:val="00270175"/>
    <w:rsid w:val="002704A9"/>
    <w:rsid w:val="00270B36"/>
    <w:rsid w:val="0027173E"/>
    <w:rsid w:val="00271B05"/>
    <w:rsid w:val="0027214B"/>
    <w:rsid w:val="0027241D"/>
    <w:rsid w:val="00272553"/>
    <w:rsid w:val="002728D8"/>
    <w:rsid w:val="00273391"/>
    <w:rsid w:val="002737ED"/>
    <w:rsid w:val="00273CD2"/>
    <w:rsid w:val="00274732"/>
    <w:rsid w:val="00274DF7"/>
    <w:rsid w:val="002750E5"/>
    <w:rsid w:val="0027518C"/>
    <w:rsid w:val="00275789"/>
    <w:rsid w:val="002757B9"/>
    <w:rsid w:val="0027608F"/>
    <w:rsid w:val="0027659C"/>
    <w:rsid w:val="0027728D"/>
    <w:rsid w:val="002773A6"/>
    <w:rsid w:val="002775DA"/>
    <w:rsid w:val="00277763"/>
    <w:rsid w:val="00277851"/>
    <w:rsid w:val="0028099E"/>
    <w:rsid w:val="00280CC7"/>
    <w:rsid w:val="00281176"/>
    <w:rsid w:val="002811EE"/>
    <w:rsid w:val="00281333"/>
    <w:rsid w:val="0028197E"/>
    <w:rsid w:val="00281C66"/>
    <w:rsid w:val="002822B8"/>
    <w:rsid w:val="002823A3"/>
    <w:rsid w:val="002824DA"/>
    <w:rsid w:val="00282719"/>
    <w:rsid w:val="00282921"/>
    <w:rsid w:val="002830B4"/>
    <w:rsid w:val="00284274"/>
    <w:rsid w:val="00285B39"/>
    <w:rsid w:val="00286879"/>
    <w:rsid w:val="00286C2C"/>
    <w:rsid w:val="00286C2E"/>
    <w:rsid w:val="00286CA6"/>
    <w:rsid w:val="00286DE0"/>
    <w:rsid w:val="002871EA"/>
    <w:rsid w:val="002873AA"/>
    <w:rsid w:val="00287510"/>
    <w:rsid w:val="002878F3"/>
    <w:rsid w:val="00287DCC"/>
    <w:rsid w:val="00287F6C"/>
    <w:rsid w:val="002908D2"/>
    <w:rsid w:val="00290976"/>
    <w:rsid w:val="00290A11"/>
    <w:rsid w:val="00290BD1"/>
    <w:rsid w:val="00290BE4"/>
    <w:rsid w:val="00290E1A"/>
    <w:rsid w:val="00291417"/>
    <w:rsid w:val="0029200B"/>
    <w:rsid w:val="00292294"/>
    <w:rsid w:val="002922AD"/>
    <w:rsid w:val="002928F0"/>
    <w:rsid w:val="00293215"/>
    <w:rsid w:val="00293356"/>
    <w:rsid w:val="00293C19"/>
    <w:rsid w:val="002940F8"/>
    <w:rsid w:val="0029448F"/>
    <w:rsid w:val="002945A3"/>
    <w:rsid w:val="00295CEE"/>
    <w:rsid w:val="00295E56"/>
    <w:rsid w:val="00296C61"/>
    <w:rsid w:val="00297244"/>
    <w:rsid w:val="00297248"/>
    <w:rsid w:val="00297F6A"/>
    <w:rsid w:val="002A008E"/>
    <w:rsid w:val="002A0519"/>
    <w:rsid w:val="002A0604"/>
    <w:rsid w:val="002A0E53"/>
    <w:rsid w:val="002A0F61"/>
    <w:rsid w:val="002A16E0"/>
    <w:rsid w:val="002A18ED"/>
    <w:rsid w:val="002A1FE2"/>
    <w:rsid w:val="002A2207"/>
    <w:rsid w:val="002A2851"/>
    <w:rsid w:val="002A2B5A"/>
    <w:rsid w:val="002A2DC1"/>
    <w:rsid w:val="002A3455"/>
    <w:rsid w:val="002A3AB5"/>
    <w:rsid w:val="002A3F0E"/>
    <w:rsid w:val="002A42A3"/>
    <w:rsid w:val="002A47E7"/>
    <w:rsid w:val="002A4ACB"/>
    <w:rsid w:val="002A4B39"/>
    <w:rsid w:val="002A52A7"/>
    <w:rsid w:val="002A543E"/>
    <w:rsid w:val="002A619B"/>
    <w:rsid w:val="002A61BC"/>
    <w:rsid w:val="002A6455"/>
    <w:rsid w:val="002A6505"/>
    <w:rsid w:val="002A6B68"/>
    <w:rsid w:val="002A701D"/>
    <w:rsid w:val="002A703D"/>
    <w:rsid w:val="002A72AB"/>
    <w:rsid w:val="002A7C09"/>
    <w:rsid w:val="002B00C9"/>
    <w:rsid w:val="002B0582"/>
    <w:rsid w:val="002B0623"/>
    <w:rsid w:val="002B0656"/>
    <w:rsid w:val="002B083D"/>
    <w:rsid w:val="002B0CEC"/>
    <w:rsid w:val="002B13B4"/>
    <w:rsid w:val="002B1E58"/>
    <w:rsid w:val="002B224A"/>
    <w:rsid w:val="002B24DA"/>
    <w:rsid w:val="002B2B60"/>
    <w:rsid w:val="002B2F4F"/>
    <w:rsid w:val="002B2FA8"/>
    <w:rsid w:val="002B333E"/>
    <w:rsid w:val="002B3E04"/>
    <w:rsid w:val="002B4016"/>
    <w:rsid w:val="002B4BC1"/>
    <w:rsid w:val="002B4C5F"/>
    <w:rsid w:val="002B5C0E"/>
    <w:rsid w:val="002B5D2F"/>
    <w:rsid w:val="002B6094"/>
    <w:rsid w:val="002B617A"/>
    <w:rsid w:val="002B63AA"/>
    <w:rsid w:val="002B7011"/>
    <w:rsid w:val="002B762C"/>
    <w:rsid w:val="002B7BE5"/>
    <w:rsid w:val="002C00AF"/>
    <w:rsid w:val="002C04EB"/>
    <w:rsid w:val="002C072A"/>
    <w:rsid w:val="002C07F7"/>
    <w:rsid w:val="002C0890"/>
    <w:rsid w:val="002C136D"/>
    <w:rsid w:val="002C1411"/>
    <w:rsid w:val="002C1423"/>
    <w:rsid w:val="002C16B9"/>
    <w:rsid w:val="002C171C"/>
    <w:rsid w:val="002C1CD3"/>
    <w:rsid w:val="002C25D8"/>
    <w:rsid w:val="002C2761"/>
    <w:rsid w:val="002C2EDC"/>
    <w:rsid w:val="002C2EF1"/>
    <w:rsid w:val="002C3298"/>
    <w:rsid w:val="002C3605"/>
    <w:rsid w:val="002C3F88"/>
    <w:rsid w:val="002C467C"/>
    <w:rsid w:val="002C4A48"/>
    <w:rsid w:val="002C50C8"/>
    <w:rsid w:val="002C5679"/>
    <w:rsid w:val="002C5BA9"/>
    <w:rsid w:val="002C5CA5"/>
    <w:rsid w:val="002C6C31"/>
    <w:rsid w:val="002C7315"/>
    <w:rsid w:val="002D0362"/>
    <w:rsid w:val="002D0BF8"/>
    <w:rsid w:val="002D118B"/>
    <w:rsid w:val="002D161E"/>
    <w:rsid w:val="002D1C0A"/>
    <w:rsid w:val="002D210B"/>
    <w:rsid w:val="002D257F"/>
    <w:rsid w:val="002D274A"/>
    <w:rsid w:val="002D2ADE"/>
    <w:rsid w:val="002D2B36"/>
    <w:rsid w:val="002D309B"/>
    <w:rsid w:val="002D33D7"/>
    <w:rsid w:val="002D3511"/>
    <w:rsid w:val="002D39ED"/>
    <w:rsid w:val="002D3E55"/>
    <w:rsid w:val="002D3EC8"/>
    <w:rsid w:val="002D3FF7"/>
    <w:rsid w:val="002D40B1"/>
    <w:rsid w:val="002D57A5"/>
    <w:rsid w:val="002D58B1"/>
    <w:rsid w:val="002D5FB1"/>
    <w:rsid w:val="002D6D66"/>
    <w:rsid w:val="002D6D6F"/>
    <w:rsid w:val="002D6F9E"/>
    <w:rsid w:val="002D71E5"/>
    <w:rsid w:val="002E0E79"/>
    <w:rsid w:val="002E1376"/>
    <w:rsid w:val="002E1D22"/>
    <w:rsid w:val="002E3556"/>
    <w:rsid w:val="002E38AD"/>
    <w:rsid w:val="002E3F0E"/>
    <w:rsid w:val="002E48DB"/>
    <w:rsid w:val="002E4B64"/>
    <w:rsid w:val="002E4E96"/>
    <w:rsid w:val="002E514D"/>
    <w:rsid w:val="002E5539"/>
    <w:rsid w:val="002E5615"/>
    <w:rsid w:val="002E5759"/>
    <w:rsid w:val="002E58EF"/>
    <w:rsid w:val="002E5A66"/>
    <w:rsid w:val="002E6610"/>
    <w:rsid w:val="002E699D"/>
    <w:rsid w:val="002E6FC3"/>
    <w:rsid w:val="002E71A3"/>
    <w:rsid w:val="002E72AB"/>
    <w:rsid w:val="002E789C"/>
    <w:rsid w:val="002E7A8F"/>
    <w:rsid w:val="002E7BBE"/>
    <w:rsid w:val="002E7C72"/>
    <w:rsid w:val="002F007B"/>
    <w:rsid w:val="002F09AF"/>
    <w:rsid w:val="002F0B11"/>
    <w:rsid w:val="002F0EF4"/>
    <w:rsid w:val="002F1024"/>
    <w:rsid w:val="002F17BF"/>
    <w:rsid w:val="002F1D13"/>
    <w:rsid w:val="002F2E8A"/>
    <w:rsid w:val="002F3103"/>
    <w:rsid w:val="002F3834"/>
    <w:rsid w:val="002F4086"/>
    <w:rsid w:val="002F45B9"/>
    <w:rsid w:val="002F4A1A"/>
    <w:rsid w:val="002F4C36"/>
    <w:rsid w:val="002F6254"/>
    <w:rsid w:val="002F65B6"/>
    <w:rsid w:val="002F69B3"/>
    <w:rsid w:val="002F7087"/>
    <w:rsid w:val="002F71D9"/>
    <w:rsid w:val="002F725B"/>
    <w:rsid w:val="002F7411"/>
    <w:rsid w:val="002F77ED"/>
    <w:rsid w:val="002F78DE"/>
    <w:rsid w:val="002F7C97"/>
    <w:rsid w:val="002F7CBD"/>
    <w:rsid w:val="0030021B"/>
    <w:rsid w:val="003002D1"/>
    <w:rsid w:val="00300918"/>
    <w:rsid w:val="00300A05"/>
    <w:rsid w:val="00300A77"/>
    <w:rsid w:val="00300C6D"/>
    <w:rsid w:val="00300E27"/>
    <w:rsid w:val="003016CD"/>
    <w:rsid w:val="00301C65"/>
    <w:rsid w:val="00302299"/>
    <w:rsid w:val="003022CC"/>
    <w:rsid w:val="0030285B"/>
    <w:rsid w:val="003046B5"/>
    <w:rsid w:val="0030481F"/>
    <w:rsid w:val="00304969"/>
    <w:rsid w:val="003050D6"/>
    <w:rsid w:val="00305A93"/>
    <w:rsid w:val="00305B4A"/>
    <w:rsid w:val="00306F2D"/>
    <w:rsid w:val="0030722B"/>
    <w:rsid w:val="003076C9"/>
    <w:rsid w:val="00307E9A"/>
    <w:rsid w:val="00310377"/>
    <w:rsid w:val="00310B93"/>
    <w:rsid w:val="00310BEC"/>
    <w:rsid w:val="00311534"/>
    <w:rsid w:val="003115E1"/>
    <w:rsid w:val="00311934"/>
    <w:rsid w:val="00311B17"/>
    <w:rsid w:val="00311C2B"/>
    <w:rsid w:val="00312FF9"/>
    <w:rsid w:val="00312FFA"/>
    <w:rsid w:val="0031343D"/>
    <w:rsid w:val="003138E9"/>
    <w:rsid w:val="003139E0"/>
    <w:rsid w:val="00314C76"/>
    <w:rsid w:val="00314E98"/>
    <w:rsid w:val="00315470"/>
    <w:rsid w:val="003156B5"/>
    <w:rsid w:val="00315825"/>
    <w:rsid w:val="0031630E"/>
    <w:rsid w:val="0031649C"/>
    <w:rsid w:val="00316562"/>
    <w:rsid w:val="00316E65"/>
    <w:rsid w:val="003171AF"/>
    <w:rsid w:val="00317212"/>
    <w:rsid w:val="0031747A"/>
    <w:rsid w:val="00317A34"/>
    <w:rsid w:val="00317A65"/>
    <w:rsid w:val="00317C2A"/>
    <w:rsid w:val="00320671"/>
    <w:rsid w:val="00320873"/>
    <w:rsid w:val="00320914"/>
    <w:rsid w:val="00320DE7"/>
    <w:rsid w:val="00321C38"/>
    <w:rsid w:val="00322789"/>
    <w:rsid w:val="00322CA6"/>
    <w:rsid w:val="003239C9"/>
    <w:rsid w:val="0032448F"/>
    <w:rsid w:val="00324C80"/>
    <w:rsid w:val="00324CC5"/>
    <w:rsid w:val="00325389"/>
    <w:rsid w:val="003254F6"/>
    <w:rsid w:val="00325728"/>
    <w:rsid w:val="00325C72"/>
    <w:rsid w:val="00326460"/>
    <w:rsid w:val="00326520"/>
    <w:rsid w:val="00326539"/>
    <w:rsid w:val="00326847"/>
    <w:rsid w:val="00326DA1"/>
    <w:rsid w:val="00327505"/>
    <w:rsid w:val="003278D5"/>
    <w:rsid w:val="00327BB9"/>
    <w:rsid w:val="00330328"/>
    <w:rsid w:val="00330BE8"/>
    <w:rsid w:val="003311D6"/>
    <w:rsid w:val="003312BB"/>
    <w:rsid w:val="0033146B"/>
    <w:rsid w:val="00331551"/>
    <w:rsid w:val="003319B2"/>
    <w:rsid w:val="0033201C"/>
    <w:rsid w:val="00332043"/>
    <w:rsid w:val="00332067"/>
    <w:rsid w:val="0033261E"/>
    <w:rsid w:val="00332BB8"/>
    <w:rsid w:val="00332C3B"/>
    <w:rsid w:val="003344B5"/>
    <w:rsid w:val="003350A8"/>
    <w:rsid w:val="00335ABD"/>
    <w:rsid w:val="00335B7A"/>
    <w:rsid w:val="00335EA8"/>
    <w:rsid w:val="00336262"/>
    <w:rsid w:val="003368CE"/>
    <w:rsid w:val="00337253"/>
    <w:rsid w:val="003372FE"/>
    <w:rsid w:val="00337770"/>
    <w:rsid w:val="0034021F"/>
    <w:rsid w:val="0034033D"/>
    <w:rsid w:val="003403C7"/>
    <w:rsid w:val="003406A9"/>
    <w:rsid w:val="00341117"/>
    <w:rsid w:val="003413CF"/>
    <w:rsid w:val="003414D7"/>
    <w:rsid w:val="0034150F"/>
    <w:rsid w:val="00341578"/>
    <w:rsid w:val="00341D2D"/>
    <w:rsid w:val="00341E34"/>
    <w:rsid w:val="00341F6E"/>
    <w:rsid w:val="00342C19"/>
    <w:rsid w:val="00343DA7"/>
    <w:rsid w:val="0034439C"/>
    <w:rsid w:val="003445AE"/>
    <w:rsid w:val="00345157"/>
    <w:rsid w:val="003463BC"/>
    <w:rsid w:val="003468B1"/>
    <w:rsid w:val="00346D45"/>
    <w:rsid w:val="00347396"/>
    <w:rsid w:val="0034743C"/>
    <w:rsid w:val="00347924"/>
    <w:rsid w:val="003504A1"/>
    <w:rsid w:val="003504FA"/>
    <w:rsid w:val="00350621"/>
    <w:rsid w:val="003506FA"/>
    <w:rsid w:val="00350846"/>
    <w:rsid w:val="003509C7"/>
    <w:rsid w:val="00350D36"/>
    <w:rsid w:val="00350D3F"/>
    <w:rsid w:val="00351344"/>
    <w:rsid w:val="00351C89"/>
    <w:rsid w:val="00351CCB"/>
    <w:rsid w:val="00351D47"/>
    <w:rsid w:val="00351F26"/>
    <w:rsid w:val="003520CA"/>
    <w:rsid w:val="0035216F"/>
    <w:rsid w:val="0035248D"/>
    <w:rsid w:val="00352585"/>
    <w:rsid w:val="0035290B"/>
    <w:rsid w:val="00352ADE"/>
    <w:rsid w:val="003532B7"/>
    <w:rsid w:val="00353320"/>
    <w:rsid w:val="00354074"/>
    <w:rsid w:val="00354181"/>
    <w:rsid w:val="003546D5"/>
    <w:rsid w:val="00354C3B"/>
    <w:rsid w:val="00354D77"/>
    <w:rsid w:val="00354F37"/>
    <w:rsid w:val="00356683"/>
    <w:rsid w:val="00357064"/>
    <w:rsid w:val="00357245"/>
    <w:rsid w:val="0035779A"/>
    <w:rsid w:val="00357A60"/>
    <w:rsid w:val="00357D37"/>
    <w:rsid w:val="003600CF"/>
    <w:rsid w:val="00360126"/>
    <w:rsid w:val="00360295"/>
    <w:rsid w:val="00360EDF"/>
    <w:rsid w:val="0036103D"/>
    <w:rsid w:val="00361994"/>
    <w:rsid w:val="00361A90"/>
    <w:rsid w:val="00362524"/>
    <w:rsid w:val="0036256A"/>
    <w:rsid w:val="0036287E"/>
    <w:rsid w:val="003628F5"/>
    <w:rsid w:val="00362D28"/>
    <w:rsid w:val="00363029"/>
    <w:rsid w:val="00363042"/>
    <w:rsid w:val="003632E3"/>
    <w:rsid w:val="0036365D"/>
    <w:rsid w:val="00363D42"/>
    <w:rsid w:val="0036459E"/>
    <w:rsid w:val="003650C7"/>
    <w:rsid w:val="00365234"/>
    <w:rsid w:val="0036633E"/>
    <w:rsid w:val="00366459"/>
    <w:rsid w:val="0036679C"/>
    <w:rsid w:val="00366992"/>
    <w:rsid w:val="00366B02"/>
    <w:rsid w:val="00367033"/>
    <w:rsid w:val="0036730C"/>
    <w:rsid w:val="003676D4"/>
    <w:rsid w:val="00367AB8"/>
    <w:rsid w:val="00367B53"/>
    <w:rsid w:val="00367C9A"/>
    <w:rsid w:val="00367EBF"/>
    <w:rsid w:val="00370BAA"/>
    <w:rsid w:val="00372583"/>
    <w:rsid w:val="00372F81"/>
    <w:rsid w:val="00373232"/>
    <w:rsid w:val="00373752"/>
    <w:rsid w:val="003737C0"/>
    <w:rsid w:val="00373E3F"/>
    <w:rsid w:val="0037411D"/>
    <w:rsid w:val="00374294"/>
    <w:rsid w:val="00374330"/>
    <w:rsid w:val="00374927"/>
    <w:rsid w:val="00374DBB"/>
    <w:rsid w:val="003752C7"/>
    <w:rsid w:val="003757AB"/>
    <w:rsid w:val="00375C57"/>
    <w:rsid w:val="00375E17"/>
    <w:rsid w:val="0037620E"/>
    <w:rsid w:val="00376816"/>
    <w:rsid w:val="00376E70"/>
    <w:rsid w:val="00377161"/>
    <w:rsid w:val="00377B74"/>
    <w:rsid w:val="003800B3"/>
    <w:rsid w:val="00380331"/>
    <w:rsid w:val="00381F13"/>
    <w:rsid w:val="003828D3"/>
    <w:rsid w:val="00382B63"/>
    <w:rsid w:val="0038350C"/>
    <w:rsid w:val="00384032"/>
    <w:rsid w:val="00384121"/>
    <w:rsid w:val="00384272"/>
    <w:rsid w:val="00384606"/>
    <w:rsid w:val="003857C0"/>
    <w:rsid w:val="0038614D"/>
    <w:rsid w:val="00386DC8"/>
    <w:rsid w:val="00386F05"/>
    <w:rsid w:val="00387010"/>
    <w:rsid w:val="00387069"/>
    <w:rsid w:val="003875EC"/>
    <w:rsid w:val="003877C2"/>
    <w:rsid w:val="003877FC"/>
    <w:rsid w:val="00387A1D"/>
    <w:rsid w:val="00387A7A"/>
    <w:rsid w:val="003901C1"/>
    <w:rsid w:val="003902FC"/>
    <w:rsid w:val="0039046A"/>
    <w:rsid w:val="00391260"/>
    <w:rsid w:val="0039139C"/>
    <w:rsid w:val="003913E7"/>
    <w:rsid w:val="00391B2C"/>
    <w:rsid w:val="003925CA"/>
    <w:rsid w:val="00392858"/>
    <w:rsid w:val="00392F64"/>
    <w:rsid w:val="00393893"/>
    <w:rsid w:val="003939ED"/>
    <w:rsid w:val="00393DA3"/>
    <w:rsid w:val="003941CF"/>
    <w:rsid w:val="003944C8"/>
    <w:rsid w:val="00394953"/>
    <w:rsid w:val="00394DEE"/>
    <w:rsid w:val="0039507A"/>
    <w:rsid w:val="00395168"/>
    <w:rsid w:val="00395A09"/>
    <w:rsid w:val="00395DA8"/>
    <w:rsid w:val="00396125"/>
    <w:rsid w:val="00396145"/>
    <w:rsid w:val="003968F8"/>
    <w:rsid w:val="0039692C"/>
    <w:rsid w:val="00396B5D"/>
    <w:rsid w:val="0039713F"/>
    <w:rsid w:val="00397641"/>
    <w:rsid w:val="003A05F2"/>
    <w:rsid w:val="003A082A"/>
    <w:rsid w:val="003A0A42"/>
    <w:rsid w:val="003A0CD5"/>
    <w:rsid w:val="003A0ED8"/>
    <w:rsid w:val="003A1370"/>
    <w:rsid w:val="003A15A8"/>
    <w:rsid w:val="003A15D0"/>
    <w:rsid w:val="003A18BF"/>
    <w:rsid w:val="003A1A01"/>
    <w:rsid w:val="003A1C5D"/>
    <w:rsid w:val="003A1D74"/>
    <w:rsid w:val="003A21EB"/>
    <w:rsid w:val="003A22B8"/>
    <w:rsid w:val="003A27FC"/>
    <w:rsid w:val="003A34CB"/>
    <w:rsid w:val="003A369C"/>
    <w:rsid w:val="003A3DC0"/>
    <w:rsid w:val="003A4199"/>
    <w:rsid w:val="003A440D"/>
    <w:rsid w:val="003A4790"/>
    <w:rsid w:val="003A4B36"/>
    <w:rsid w:val="003A4CE2"/>
    <w:rsid w:val="003A51D9"/>
    <w:rsid w:val="003A574E"/>
    <w:rsid w:val="003A582C"/>
    <w:rsid w:val="003A62C9"/>
    <w:rsid w:val="003A641D"/>
    <w:rsid w:val="003A6E25"/>
    <w:rsid w:val="003A6E9E"/>
    <w:rsid w:val="003A6F1F"/>
    <w:rsid w:val="003A7435"/>
    <w:rsid w:val="003A76AA"/>
    <w:rsid w:val="003A7E14"/>
    <w:rsid w:val="003B03B5"/>
    <w:rsid w:val="003B09E8"/>
    <w:rsid w:val="003B0AE7"/>
    <w:rsid w:val="003B169A"/>
    <w:rsid w:val="003B1BD1"/>
    <w:rsid w:val="003B1E1D"/>
    <w:rsid w:val="003B1F76"/>
    <w:rsid w:val="003B230D"/>
    <w:rsid w:val="003B2F8A"/>
    <w:rsid w:val="003B31A0"/>
    <w:rsid w:val="003B3853"/>
    <w:rsid w:val="003B42FC"/>
    <w:rsid w:val="003B4344"/>
    <w:rsid w:val="003B4538"/>
    <w:rsid w:val="003B4965"/>
    <w:rsid w:val="003B4E3E"/>
    <w:rsid w:val="003B5304"/>
    <w:rsid w:val="003B538A"/>
    <w:rsid w:val="003B57DF"/>
    <w:rsid w:val="003B5990"/>
    <w:rsid w:val="003B5BF0"/>
    <w:rsid w:val="003B649C"/>
    <w:rsid w:val="003B64D6"/>
    <w:rsid w:val="003B7031"/>
    <w:rsid w:val="003B749A"/>
    <w:rsid w:val="003B76C0"/>
    <w:rsid w:val="003B79DA"/>
    <w:rsid w:val="003C0365"/>
    <w:rsid w:val="003C07C4"/>
    <w:rsid w:val="003C08FD"/>
    <w:rsid w:val="003C0E18"/>
    <w:rsid w:val="003C1108"/>
    <w:rsid w:val="003C1363"/>
    <w:rsid w:val="003C13A6"/>
    <w:rsid w:val="003C19D6"/>
    <w:rsid w:val="003C203B"/>
    <w:rsid w:val="003C2880"/>
    <w:rsid w:val="003C2934"/>
    <w:rsid w:val="003C32F7"/>
    <w:rsid w:val="003C3A63"/>
    <w:rsid w:val="003C423D"/>
    <w:rsid w:val="003C4B86"/>
    <w:rsid w:val="003C52CE"/>
    <w:rsid w:val="003C5749"/>
    <w:rsid w:val="003C5921"/>
    <w:rsid w:val="003C5EE9"/>
    <w:rsid w:val="003C630B"/>
    <w:rsid w:val="003C683C"/>
    <w:rsid w:val="003C76F8"/>
    <w:rsid w:val="003C7D14"/>
    <w:rsid w:val="003C7D65"/>
    <w:rsid w:val="003D0017"/>
    <w:rsid w:val="003D04C8"/>
    <w:rsid w:val="003D137A"/>
    <w:rsid w:val="003D1919"/>
    <w:rsid w:val="003D28DA"/>
    <w:rsid w:val="003D2B2B"/>
    <w:rsid w:val="003D2CD1"/>
    <w:rsid w:val="003D2F0E"/>
    <w:rsid w:val="003D37B8"/>
    <w:rsid w:val="003D37EA"/>
    <w:rsid w:val="003D3B0C"/>
    <w:rsid w:val="003D4FF4"/>
    <w:rsid w:val="003D5163"/>
    <w:rsid w:val="003D57CA"/>
    <w:rsid w:val="003D5A29"/>
    <w:rsid w:val="003D620B"/>
    <w:rsid w:val="003D6258"/>
    <w:rsid w:val="003D7154"/>
    <w:rsid w:val="003D7E43"/>
    <w:rsid w:val="003E0329"/>
    <w:rsid w:val="003E0F66"/>
    <w:rsid w:val="003E128E"/>
    <w:rsid w:val="003E167A"/>
    <w:rsid w:val="003E1D8E"/>
    <w:rsid w:val="003E1F0B"/>
    <w:rsid w:val="003E22F1"/>
    <w:rsid w:val="003E288C"/>
    <w:rsid w:val="003E29B3"/>
    <w:rsid w:val="003E2A17"/>
    <w:rsid w:val="003E2A27"/>
    <w:rsid w:val="003E2BFB"/>
    <w:rsid w:val="003E35DA"/>
    <w:rsid w:val="003E38D5"/>
    <w:rsid w:val="003E441A"/>
    <w:rsid w:val="003E48BA"/>
    <w:rsid w:val="003E498C"/>
    <w:rsid w:val="003E4EF7"/>
    <w:rsid w:val="003E514C"/>
    <w:rsid w:val="003E62B8"/>
    <w:rsid w:val="003E6555"/>
    <w:rsid w:val="003E6DEE"/>
    <w:rsid w:val="003E75A3"/>
    <w:rsid w:val="003E7ECA"/>
    <w:rsid w:val="003F017F"/>
    <w:rsid w:val="003F03C7"/>
    <w:rsid w:val="003F082E"/>
    <w:rsid w:val="003F0935"/>
    <w:rsid w:val="003F0977"/>
    <w:rsid w:val="003F109D"/>
    <w:rsid w:val="003F273F"/>
    <w:rsid w:val="003F361A"/>
    <w:rsid w:val="003F38F3"/>
    <w:rsid w:val="003F3932"/>
    <w:rsid w:val="003F39A3"/>
    <w:rsid w:val="003F39ED"/>
    <w:rsid w:val="003F401B"/>
    <w:rsid w:val="003F4ABC"/>
    <w:rsid w:val="003F5EF0"/>
    <w:rsid w:val="003F5FAB"/>
    <w:rsid w:val="003F6CBC"/>
    <w:rsid w:val="003F6CFF"/>
    <w:rsid w:val="0040062E"/>
    <w:rsid w:val="004007E8"/>
    <w:rsid w:val="00401182"/>
    <w:rsid w:val="00401407"/>
    <w:rsid w:val="0040145F"/>
    <w:rsid w:val="00401A6B"/>
    <w:rsid w:val="00402F81"/>
    <w:rsid w:val="00402F9F"/>
    <w:rsid w:val="00403187"/>
    <w:rsid w:val="004033AC"/>
    <w:rsid w:val="004039C1"/>
    <w:rsid w:val="0040410B"/>
    <w:rsid w:val="0040453B"/>
    <w:rsid w:val="00404C13"/>
    <w:rsid w:val="00405113"/>
    <w:rsid w:val="0040528C"/>
    <w:rsid w:val="00405BC3"/>
    <w:rsid w:val="00406B71"/>
    <w:rsid w:val="004075D1"/>
    <w:rsid w:val="00407E86"/>
    <w:rsid w:val="004102F2"/>
    <w:rsid w:val="0041038A"/>
    <w:rsid w:val="004107F5"/>
    <w:rsid w:val="00411075"/>
    <w:rsid w:val="0041148B"/>
    <w:rsid w:val="00412359"/>
    <w:rsid w:val="00412510"/>
    <w:rsid w:val="00412B13"/>
    <w:rsid w:val="004131F2"/>
    <w:rsid w:val="00413791"/>
    <w:rsid w:val="00413E07"/>
    <w:rsid w:val="0041409D"/>
    <w:rsid w:val="00414355"/>
    <w:rsid w:val="00414C09"/>
    <w:rsid w:val="00414D49"/>
    <w:rsid w:val="00415064"/>
    <w:rsid w:val="0041566C"/>
    <w:rsid w:val="00415EE2"/>
    <w:rsid w:val="004161CF"/>
    <w:rsid w:val="00416B04"/>
    <w:rsid w:val="00416F88"/>
    <w:rsid w:val="004178D5"/>
    <w:rsid w:val="00417DB9"/>
    <w:rsid w:val="00417DFF"/>
    <w:rsid w:val="00417F01"/>
    <w:rsid w:val="004208B4"/>
    <w:rsid w:val="00420FF2"/>
    <w:rsid w:val="00421962"/>
    <w:rsid w:val="00421C05"/>
    <w:rsid w:val="00421C47"/>
    <w:rsid w:val="00421F3B"/>
    <w:rsid w:val="00421F5F"/>
    <w:rsid w:val="004221A5"/>
    <w:rsid w:val="00422573"/>
    <w:rsid w:val="004226B8"/>
    <w:rsid w:val="004227C4"/>
    <w:rsid w:val="004228EE"/>
    <w:rsid w:val="0042305F"/>
    <w:rsid w:val="004238BD"/>
    <w:rsid w:val="00423E3A"/>
    <w:rsid w:val="00423FF1"/>
    <w:rsid w:val="0042455E"/>
    <w:rsid w:val="00424668"/>
    <w:rsid w:val="00424AB5"/>
    <w:rsid w:val="0042518B"/>
    <w:rsid w:val="004255E6"/>
    <w:rsid w:val="00426153"/>
    <w:rsid w:val="0042649C"/>
    <w:rsid w:val="00426527"/>
    <w:rsid w:val="004265B8"/>
    <w:rsid w:val="0042684B"/>
    <w:rsid w:val="004268D8"/>
    <w:rsid w:val="00426A49"/>
    <w:rsid w:val="00426BDC"/>
    <w:rsid w:val="00426D9C"/>
    <w:rsid w:val="00426E69"/>
    <w:rsid w:val="00426FFE"/>
    <w:rsid w:val="0042756E"/>
    <w:rsid w:val="004277BF"/>
    <w:rsid w:val="00427808"/>
    <w:rsid w:val="00427C9D"/>
    <w:rsid w:val="00430991"/>
    <w:rsid w:val="00430A8B"/>
    <w:rsid w:val="00431223"/>
    <w:rsid w:val="00431B48"/>
    <w:rsid w:val="00431E7F"/>
    <w:rsid w:val="00431F3E"/>
    <w:rsid w:val="00431F90"/>
    <w:rsid w:val="004322C3"/>
    <w:rsid w:val="004325E1"/>
    <w:rsid w:val="004327FA"/>
    <w:rsid w:val="00432926"/>
    <w:rsid w:val="00432DA0"/>
    <w:rsid w:val="00433566"/>
    <w:rsid w:val="0043391E"/>
    <w:rsid w:val="00433B37"/>
    <w:rsid w:val="00433D2C"/>
    <w:rsid w:val="00433F99"/>
    <w:rsid w:val="004341F5"/>
    <w:rsid w:val="00434DE2"/>
    <w:rsid w:val="004350D4"/>
    <w:rsid w:val="0043522A"/>
    <w:rsid w:val="00435775"/>
    <w:rsid w:val="00435C0F"/>
    <w:rsid w:val="004363E3"/>
    <w:rsid w:val="004372B9"/>
    <w:rsid w:val="00437789"/>
    <w:rsid w:val="00440797"/>
    <w:rsid w:val="004408ED"/>
    <w:rsid w:val="00440CFE"/>
    <w:rsid w:val="00440D37"/>
    <w:rsid w:val="00440F31"/>
    <w:rsid w:val="00441572"/>
    <w:rsid w:val="004415DD"/>
    <w:rsid w:val="004419D3"/>
    <w:rsid w:val="00441C44"/>
    <w:rsid w:val="00442275"/>
    <w:rsid w:val="004430FA"/>
    <w:rsid w:val="00443124"/>
    <w:rsid w:val="00444084"/>
    <w:rsid w:val="00444935"/>
    <w:rsid w:val="00444D3D"/>
    <w:rsid w:val="00444DF1"/>
    <w:rsid w:val="004451B5"/>
    <w:rsid w:val="004452F6"/>
    <w:rsid w:val="00445BD7"/>
    <w:rsid w:val="00445DD8"/>
    <w:rsid w:val="00445DE7"/>
    <w:rsid w:val="00445EFC"/>
    <w:rsid w:val="0044624B"/>
    <w:rsid w:val="0044661F"/>
    <w:rsid w:val="00446A33"/>
    <w:rsid w:val="00446A38"/>
    <w:rsid w:val="00446A66"/>
    <w:rsid w:val="004474C2"/>
    <w:rsid w:val="00447A1A"/>
    <w:rsid w:val="00447B0F"/>
    <w:rsid w:val="00447DF9"/>
    <w:rsid w:val="00450121"/>
    <w:rsid w:val="00450176"/>
    <w:rsid w:val="00450450"/>
    <w:rsid w:val="00450B55"/>
    <w:rsid w:val="00450BAD"/>
    <w:rsid w:val="00451C87"/>
    <w:rsid w:val="00452295"/>
    <w:rsid w:val="00452A7E"/>
    <w:rsid w:val="00452C4D"/>
    <w:rsid w:val="00452D5A"/>
    <w:rsid w:val="0045321A"/>
    <w:rsid w:val="00453BA5"/>
    <w:rsid w:val="004543E7"/>
    <w:rsid w:val="00454538"/>
    <w:rsid w:val="00454833"/>
    <w:rsid w:val="00454A46"/>
    <w:rsid w:val="00454F87"/>
    <w:rsid w:val="004552ED"/>
    <w:rsid w:val="00455375"/>
    <w:rsid w:val="004554CA"/>
    <w:rsid w:val="004555A6"/>
    <w:rsid w:val="00456635"/>
    <w:rsid w:val="00457407"/>
    <w:rsid w:val="004576C3"/>
    <w:rsid w:val="00457901"/>
    <w:rsid w:val="00457AE9"/>
    <w:rsid w:val="00457F40"/>
    <w:rsid w:val="0046021B"/>
    <w:rsid w:val="00460652"/>
    <w:rsid w:val="004606CD"/>
    <w:rsid w:val="00460B42"/>
    <w:rsid w:val="00461071"/>
    <w:rsid w:val="00461F64"/>
    <w:rsid w:val="004620BD"/>
    <w:rsid w:val="004623F5"/>
    <w:rsid w:val="004627ED"/>
    <w:rsid w:val="00462CC3"/>
    <w:rsid w:val="00462D1A"/>
    <w:rsid w:val="004630C3"/>
    <w:rsid w:val="00463138"/>
    <w:rsid w:val="0046377C"/>
    <w:rsid w:val="00463AD8"/>
    <w:rsid w:val="00464122"/>
    <w:rsid w:val="00464374"/>
    <w:rsid w:val="004644D3"/>
    <w:rsid w:val="004661B8"/>
    <w:rsid w:val="00466547"/>
    <w:rsid w:val="0046678F"/>
    <w:rsid w:val="004668A6"/>
    <w:rsid w:val="00466AEB"/>
    <w:rsid w:val="00466F35"/>
    <w:rsid w:val="00467261"/>
    <w:rsid w:val="0046751F"/>
    <w:rsid w:val="004676B3"/>
    <w:rsid w:val="004679C8"/>
    <w:rsid w:val="00470120"/>
    <w:rsid w:val="0047038D"/>
    <w:rsid w:val="0047040A"/>
    <w:rsid w:val="0047061E"/>
    <w:rsid w:val="00470658"/>
    <w:rsid w:val="0047071C"/>
    <w:rsid w:val="0047084D"/>
    <w:rsid w:val="00470E18"/>
    <w:rsid w:val="00471547"/>
    <w:rsid w:val="00471B63"/>
    <w:rsid w:val="00471C9C"/>
    <w:rsid w:val="0047243A"/>
    <w:rsid w:val="004728C2"/>
    <w:rsid w:val="0047330E"/>
    <w:rsid w:val="00473573"/>
    <w:rsid w:val="00473B02"/>
    <w:rsid w:val="00474C96"/>
    <w:rsid w:val="00475013"/>
    <w:rsid w:val="00475124"/>
    <w:rsid w:val="00475153"/>
    <w:rsid w:val="004761FD"/>
    <w:rsid w:val="00476662"/>
    <w:rsid w:val="00476947"/>
    <w:rsid w:val="00477FCC"/>
    <w:rsid w:val="00480567"/>
    <w:rsid w:val="00482012"/>
    <w:rsid w:val="00482096"/>
    <w:rsid w:val="004822AC"/>
    <w:rsid w:val="00482D9E"/>
    <w:rsid w:val="00482F70"/>
    <w:rsid w:val="00482FE9"/>
    <w:rsid w:val="00483B7C"/>
    <w:rsid w:val="00483F83"/>
    <w:rsid w:val="00483F8D"/>
    <w:rsid w:val="00484185"/>
    <w:rsid w:val="0048467F"/>
    <w:rsid w:val="00484C96"/>
    <w:rsid w:val="00484EEA"/>
    <w:rsid w:val="00485141"/>
    <w:rsid w:val="00486211"/>
    <w:rsid w:val="004868DC"/>
    <w:rsid w:val="00487286"/>
    <w:rsid w:val="00487573"/>
    <w:rsid w:val="00487A7E"/>
    <w:rsid w:val="00487EF2"/>
    <w:rsid w:val="004900CB"/>
    <w:rsid w:val="004900D6"/>
    <w:rsid w:val="00490125"/>
    <w:rsid w:val="004902C9"/>
    <w:rsid w:val="00490976"/>
    <w:rsid w:val="00490E08"/>
    <w:rsid w:val="00491543"/>
    <w:rsid w:val="00491614"/>
    <w:rsid w:val="00491DCD"/>
    <w:rsid w:val="0049204E"/>
    <w:rsid w:val="004922F2"/>
    <w:rsid w:val="004925A8"/>
    <w:rsid w:val="00493197"/>
    <w:rsid w:val="00493400"/>
    <w:rsid w:val="00493AA5"/>
    <w:rsid w:val="00493E0D"/>
    <w:rsid w:val="00493FC4"/>
    <w:rsid w:val="004942EE"/>
    <w:rsid w:val="00494CD7"/>
    <w:rsid w:val="004950AA"/>
    <w:rsid w:val="00495CC5"/>
    <w:rsid w:val="00495F16"/>
    <w:rsid w:val="00496091"/>
    <w:rsid w:val="0049616D"/>
    <w:rsid w:val="00496937"/>
    <w:rsid w:val="00496C9D"/>
    <w:rsid w:val="00496CBB"/>
    <w:rsid w:val="00496F51"/>
    <w:rsid w:val="00496FA1"/>
    <w:rsid w:val="00497258"/>
    <w:rsid w:val="00497523"/>
    <w:rsid w:val="00497697"/>
    <w:rsid w:val="00497BE6"/>
    <w:rsid w:val="00497E6C"/>
    <w:rsid w:val="004A0400"/>
    <w:rsid w:val="004A045C"/>
    <w:rsid w:val="004A08AE"/>
    <w:rsid w:val="004A0DE4"/>
    <w:rsid w:val="004A0E68"/>
    <w:rsid w:val="004A0F88"/>
    <w:rsid w:val="004A1344"/>
    <w:rsid w:val="004A15EC"/>
    <w:rsid w:val="004A2161"/>
    <w:rsid w:val="004A2487"/>
    <w:rsid w:val="004A3315"/>
    <w:rsid w:val="004A392C"/>
    <w:rsid w:val="004A3D4B"/>
    <w:rsid w:val="004A3E5B"/>
    <w:rsid w:val="004A4070"/>
    <w:rsid w:val="004A44A6"/>
    <w:rsid w:val="004A4EC3"/>
    <w:rsid w:val="004A593A"/>
    <w:rsid w:val="004A625E"/>
    <w:rsid w:val="004A6771"/>
    <w:rsid w:val="004A6838"/>
    <w:rsid w:val="004A6A97"/>
    <w:rsid w:val="004A6CEF"/>
    <w:rsid w:val="004A7305"/>
    <w:rsid w:val="004A76A4"/>
    <w:rsid w:val="004A7992"/>
    <w:rsid w:val="004A7C18"/>
    <w:rsid w:val="004B05FA"/>
    <w:rsid w:val="004B08EB"/>
    <w:rsid w:val="004B192C"/>
    <w:rsid w:val="004B19E2"/>
    <w:rsid w:val="004B1D13"/>
    <w:rsid w:val="004B2527"/>
    <w:rsid w:val="004B28A6"/>
    <w:rsid w:val="004B35A3"/>
    <w:rsid w:val="004B3F38"/>
    <w:rsid w:val="004B453A"/>
    <w:rsid w:val="004B4544"/>
    <w:rsid w:val="004B4652"/>
    <w:rsid w:val="004B4D71"/>
    <w:rsid w:val="004B564E"/>
    <w:rsid w:val="004B59E0"/>
    <w:rsid w:val="004B5E38"/>
    <w:rsid w:val="004B6020"/>
    <w:rsid w:val="004B6D8D"/>
    <w:rsid w:val="004B71D1"/>
    <w:rsid w:val="004B736E"/>
    <w:rsid w:val="004B760B"/>
    <w:rsid w:val="004C03A3"/>
    <w:rsid w:val="004C0437"/>
    <w:rsid w:val="004C051C"/>
    <w:rsid w:val="004C0A0F"/>
    <w:rsid w:val="004C0B13"/>
    <w:rsid w:val="004C0B53"/>
    <w:rsid w:val="004C150E"/>
    <w:rsid w:val="004C1884"/>
    <w:rsid w:val="004C1F28"/>
    <w:rsid w:val="004C20B7"/>
    <w:rsid w:val="004C28B2"/>
    <w:rsid w:val="004C3232"/>
    <w:rsid w:val="004C36F2"/>
    <w:rsid w:val="004C48D0"/>
    <w:rsid w:val="004C4F1B"/>
    <w:rsid w:val="004C545E"/>
    <w:rsid w:val="004C61F1"/>
    <w:rsid w:val="004C6B4F"/>
    <w:rsid w:val="004C6CB3"/>
    <w:rsid w:val="004C6FBB"/>
    <w:rsid w:val="004C7060"/>
    <w:rsid w:val="004C720E"/>
    <w:rsid w:val="004C7423"/>
    <w:rsid w:val="004C758A"/>
    <w:rsid w:val="004C7716"/>
    <w:rsid w:val="004D0595"/>
    <w:rsid w:val="004D1430"/>
    <w:rsid w:val="004D196B"/>
    <w:rsid w:val="004D19F1"/>
    <w:rsid w:val="004D1CA3"/>
    <w:rsid w:val="004D20F1"/>
    <w:rsid w:val="004D23A3"/>
    <w:rsid w:val="004D23EA"/>
    <w:rsid w:val="004D246A"/>
    <w:rsid w:val="004D2798"/>
    <w:rsid w:val="004D2DC9"/>
    <w:rsid w:val="004D3324"/>
    <w:rsid w:val="004D387A"/>
    <w:rsid w:val="004D4829"/>
    <w:rsid w:val="004D4D72"/>
    <w:rsid w:val="004D5142"/>
    <w:rsid w:val="004D52D4"/>
    <w:rsid w:val="004D5806"/>
    <w:rsid w:val="004D58E8"/>
    <w:rsid w:val="004D5932"/>
    <w:rsid w:val="004D5AD8"/>
    <w:rsid w:val="004D65FE"/>
    <w:rsid w:val="004D6AC0"/>
    <w:rsid w:val="004D7006"/>
    <w:rsid w:val="004D7C2E"/>
    <w:rsid w:val="004D7C3F"/>
    <w:rsid w:val="004E0375"/>
    <w:rsid w:val="004E03AD"/>
    <w:rsid w:val="004E0541"/>
    <w:rsid w:val="004E09D6"/>
    <w:rsid w:val="004E0D24"/>
    <w:rsid w:val="004E0D82"/>
    <w:rsid w:val="004E0E9B"/>
    <w:rsid w:val="004E179C"/>
    <w:rsid w:val="004E1A4D"/>
    <w:rsid w:val="004E1EA7"/>
    <w:rsid w:val="004E2687"/>
    <w:rsid w:val="004E29C3"/>
    <w:rsid w:val="004E2B97"/>
    <w:rsid w:val="004E2F63"/>
    <w:rsid w:val="004E35E6"/>
    <w:rsid w:val="004E3713"/>
    <w:rsid w:val="004E3968"/>
    <w:rsid w:val="004E39C1"/>
    <w:rsid w:val="004E45A8"/>
    <w:rsid w:val="004E4DD3"/>
    <w:rsid w:val="004E5138"/>
    <w:rsid w:val="004E562E"/>
    <w:rsid w:val="004E5875"/>
    <w:rsid w:val="004E5F4E"/>
    <w:rsid w:val="004E628B"/>
    <w:rsid w:val="004E6DCE"/>
    <w:rsid w:val="004E75B2"/>
    <w:rsid w:val="004F0432"/>
    <w:rsid w:val="004F0552"/>
    <w:rsid w:val="004F0A59"/>
    <w:rsid w:val="004F16D1"/>
    <w:rsid w:val="004F1714"/>
    <w:rsid w:val="004F1C38"/>
    <w:rsid w:val="004F1E1B"/>
    <w:rsid w:val="004F1F81"/>
    <w:rsid w:val="004F2CA3"/>
    <w:rsid w:val="004F2E80"/>
    <w:rsid w:val="004F307A"/>
    <w:rsid w:val="004F4435"/>
    <w:rsid w:val="004F4F5D"/>
    <w:rsid w:val="004F6D72"/>
    <w:rsid w:val="004F7682"/>
    <w:rsid w:val="004F79AB"/>
    <w:rsid w:val="00500376"/>
    <w:rsid w:val="00500685"/>
    <w:rsid w:val="00500732"/>
    <w:rsid w:val="0050074B"/>
    <w:rsid w:val="00500DC1"/>
    <w:rsid w:val="00500F56"/>
    <w:rsid w:val="0050106F"/>
    <w:rsid w:val="00503519"/>
    <w:rsid w:val="0050384E"/>
    <w:rsid w:val="00503988"/>
    <w:rsid w:val="005039E1"/>
    <w:rsid w:val="00503A4C"/>
    <w:rsid w:val="00503A89"/>
    <w:rsid w:val="00503E91"/>
    <w:rsid w:val="005041AF"/>
    <w:rsid w:val="0050447A"/>
    <w:rsid w:val="00505509"/>
    <w:rsid w:val="005059CE"/>
    <w:rsid w:val="00505EC8"/>
    <w:rsid w:val="00506332"/>
    <w:rsid w:val="005064CC"/>
    <w:rsid w:val="00507022"/>
    <w:rsid w:val="0050734C"/>
    <w:rsid w:val="005074AB"/>
    <w:rsid w:val="0050779D"/>
    <w:rsid w:val="00507982"/>
    <w:rsid w:val="00507A85"/>
    <w:rsid w:val="00507DE4"/>
    <w:rsid w:val="00510592"/>
    <w:rsid w:val="005105BE"/>
    <w:rsid w:val="00511168"/>
    <w:rsid w:val="00511486"/>
    <w:rsid w:val="00511741"/>
    <w:rsid w:val="00511818"/>
    <w:rsid w:val="005128B8"/>
    <w:rsid w:val="0051298D"/>
    <w:rsid w:val="00512A49"/>
    <w:rsid w:val="00512E73"/>
    <w:rsid w:val="005135A9"/>
    <w:rsid w:val="00513B1B"/>
    <w:rsid w:val="00513F87"/>
    <w:rsid w:val="005141CB"/>
    <w:rsid w:val="00514C16"/>
    <w:rsid w:val="00514EBA"/>
    <w:rsid w:val="005155C7"/>
    <w:rsid w:val="005158D4"/>
    <w:rsid w:val="00516138"/>
    <w:rsid w:val="0051697B"/>
    <w:rsid w:val="00516A98"/>
    <w:rsid w:val="00516AC2"/>
    <w:rsid w:val="00516ADB"/>
    <w:rsid w:val="00516C9D"/>
    <w:rsid w:val="00516F46"/>
    <w:rsid w:val="00516FC6"/>
    <w:rsid w:val="005171FB"/>
    <w:rsid w:val="00517EDE"/>
    <w:rsid w:val="00520C50"/>
    <w:rsid w:val="00520EFA"/>
    <w:rsid w:val="00521049"/>
    <w:rsid w:val="00521075"/>
    <w:rsid w:val="005218B5"/>
    <w:rsid w:val="00521A36"/>
    <w:rsid w:val="00521DEA"/>
    <w:rsid w:val="005227F4"/>
    <w:rsid w:val="00522984"/>
    <w:rsid w:val="005229E7"/>
    <w:rsid w:val="00522EE2"/>
    <w:rsid w:val="0052394D"/>
    <w:rsid w:val="00524B20"/>
    <w:rsid w:val="00524C71"/>
    <w:rsid w:val="00524D7E"/>
    <w:rsid w:val="005266C6"/>
    <w:rsid w:val="00526EA1"/>
    <w:rsid w:val="00527290"/>
    <w:rsid w:val="0052729D"/>
    <w:rsid w:val="00527B00"/>
    <w:rsid w:val="00530C3A"/>
    <w:rsid w:val="00531091"/>
    <w:rsid w:val="00531140"/>
    <w:rsid w:val="005319B3"/>
    <w:rsid w:val="00531A6E"/>
    <w:rsid w:val="00532D39"/>
    <w:rsid w:val="0053308C"/>
    <w:rsid w:val="005337F9"/>
    <w:rsid w:val="00534963"/>
    <w:rsid w:val="005349C4"/>
    <w:rsid w:val="005355AF"/>
    <w:rsid w:val="005356F1"/>
    <w:rsid w:val="00535F13"/>
    <w:rsid w:val="00535FDD"/>
    <w:rsid w:val="00536770"/>
    <w:rsid w:val="0053790B"/>
    <w:rsid w:val="00537B94"/>
    <w:rsid w:val="00537EFA"/>
    <w:rsid w:val="0054028F"/>
    <w:rsid w:val="0054046E"/>
    <w:rsid w:val="00540940"/>
    <w:rsid w:val="00540E4D"/>
    <w:rsid w:val="005411B7"/>
    <w:rsid w:val="005415E3"/>
    <w:rsid w:val="00541B86"/>
    <w:rsid w:val="0054267B"/>
    <w:rsid w:val="0054280F"/>
    <w:rsid w:val="005429CC"/>
    <w:rsid w:val="00543258"/>
    <w:rsid w:val="005434FE"/>
    <w:rsid w:val="0054386D"/>
    <w:rsid w:val="00543BD0"/>
    <w:rsid w:val="005441BD"/>
    <w:rsid w:val="00544377"/>
    <w:rsid w:val="00544671"/>
    <w:rsid w:val="00544981"/>
    <w:rsid w:val="0054550A"/>
    <w:rsid w:val="00545897"/>
    <w:rsid w:val="00545A71"/>
    <w:rsid w:val="00545AAE"/>
    <w:rsid w:val="005462EB"/>
    <w:rsid w:val="00546724"/>
    <w:rsid w:val="00546951"/>
    <w:rsid w:val="005469FE"/>
    <w:rsid w:val="00546A8D"/>
    <w:rsid w:val="00546F41"/>
    <w:rsid w:val="005474C4"/>
    <w:rsid w:val="005477EB"/>
    <w:rsid w:val="00547B5F"/>
    <w:rsid w:val="00547FD7"/>
    <w:rsid w:val="00550696"/>
    <w:rsid w:val="00550C62"/>
    <w:rsid w:val="00550DC0"/>
    <w:rsid w:val="005511D9"/>
    <w:rsid w:val="005512C4"/>
    <w:rsid w:val="0055265C"/>
    <w:rsid w:val="00553032"/>
    <w:rsid w:val="00553925"/>
    <w:rsid w:val="00553D84"/>
    <w:rsid w:val="00554445"/>
    <w:rsid w:val="005548E1"/>
    <w:rsid w:val="00554A2D"/>
    <w:rsid w:val="00554DAE"/>
    <w:rsid w:val="005555AC"/>
    <w:rsid w:val="00555FC8"/>
    <w:rsid w:val="00556273"/>
    <w:rsid w:val="005564C9"/>
    <w:rsid w:val="00556572"/>
    <w:rsid w:val="0055689B"/>
    <w:rsid w:val="00556939"/>
    <w:rsid w:val="00556B65"/>
    <w:rsid w:val="005576FC"/>
    <w:rsid w:val="0055777F"/>
    <w:rsid w:val="00557BDC"/>
    <w:rsid w:val="00557E7D"/>
    <w:rsid w:val="0056058C"/>
    <w:rsid w:val="00560E6F"/>
    <w:rsid w:val="0056239C"/>
    <w:rsid w:val="00563116"/>
    <w:rsid w:val="0056348A"/>
    <w:rsid w:val="00564271"/>
    <w:rsid w:val="0056435D"/>
    <w:rsid w:val="00564E99"/>
    <w:rsid w:val="0056501D"/>
    <w:rsid w:val="00565E98"/>
    <w:rsid w:val="005670D0"/>
    <w:rsid w:val="005674F2"/>
    <w:rsid w:val="00567BBC"/>
    <w:rsid w:val="005700EF"/>
    <w:rsid w:val="005703FA"/>
    <w:rsid w:val="00570C15"/>
    <w:rsid w:val="005717FF"/>
    <w:rsid w:val="0057235E"/>
    <w:rsid w:val="0057265D"/>
    <w:rsid w:val="0057284F"/>
    <w:rsid w:val="00572DF3"/>
    <w:rsid w:val="005731AC"/>
    <w:rsid w:val="005733FA"/>
    <w:rsid w:val="005738B6"/>
    <w:rsid w:val="0057391A"/>
    <w:rsid w:val="00574100"/>
    <w:rsid w:val="00574930"/>
    <w:rsid w:val="005752CE"/>
    <w:rsid w:val="00575B08"/>
    <w:rsid w:val="00576583"/>
    <w:rsid w:val="00576A02"/>
    <w:rsid w:val="00577216"/>
    <w:rsid w:val="005807DA"/>
    <w:rsid w:val="00580808"/>
    <w:rsid w:val="00580DD5"/>
    <w:rsid w:val="005821ED"/>
    <w:rsid w:val="0058252F"/>
    <w:rsid w:val="00582A0D"/>
    <w:rsid w:val="00582ADA"/>
    <w:rsid w:val="00583040"/>
    <w:rsid w:val="005837DD"/>
    <w:rsid w:val="005838FA"/>
    <w:rsid w:val="00583A83"/>
    <w:rsid w:val="005840E4"/>
    <w:rsid w:val="0058431A"/>
    <w:rsid w:val="00584A5B"/>
    <w:rsid w:val="00584ACA"/>
    <w:rsid w:val="0058516A"/>
    <w:rsid w:val="0058549B"/>
    <w:rsid w:val="00585735"/>
    <w:rsid w:val="00585BBB"/>
    <w:rsid w:val="005860D3"/>
    <w:rsid w:val="00587462"/>
    <w:rsid w:val="0058749B"/>
    <w:rsid w:val="00590573"/>
    <w:rsid w:val="005908A8"/>
    <w:rsid w:val="00590F26"/>
    <w:rsid w:val="0059168F"/>
    <w:rsid w:val="00591AA4"/>
    <w:rsid w:val="00591CDA"/>
    <w:rsid w:val="00591FD7"/>
    <w:rsid w:val="00592001"/>
    <w:rsid w:val="00592926"/>
    <w:rsid w:val="00592959"/>
    <w:rsid w:val="00592AD5"/>
    <w:rsid w:val="00592B30"/>
    <w:rsid w:val="00592C07"/>
    <w:rsid w:val="00592DA7"/>
    <w:rsid w:val="005933F9"/>
    <w:rsid w:val="0059345F"/>
    <w:rsid w:val="00593B7C"/>
    <w:rsid w:val="00594407"/>
    <w:rsid w:val="005946FB"/>
    <w:rsid w:val="0059486F"/>
    <w:rsid w:val="00594D63"/>
    <w:rsid w:val="00594FEC"/>
    <w:rsid w:val="00595125"/>
    <w:rsid w:val="00595278"/>
    <w:rsid w:val="00595380"/>
    <w:rsid w:val="005953B8"/>
    <w:rsid w:val="00595BD8"/>
    <w:rsid w:val="00595DBD"/>
    <w:rsid w:val="00596395"/>
    <w:rsid w:val="0059649C"/>
    <w:rsid w:val="00596F7C"/>
    <w:rsid w:val="00597004"/>
    <w:rsid w:val="0059790B"/>
    <w:rsid w:val="005A0983"/>
    <w:rsid w:val="005A10DE"/>
    <w:rsid w:val="005A164A"/>
    <w:rsid w:val="005A1CB4"/>
    <w:rsid w:val="005A1F7C"/>
    <w:rsid w:val="005A2BAD"/>
    <w:rsid w:val="005A343E"/>
    <w:rsid w:val="005A426B"/>
    <w:rsid w:val="005A48EE"/>
    <w:rsid w:val="005A4A5D"/>
    <w:rsid w:val="005A4C5B"/>
    <w:rsid w:val="005A5219"/>
    <w:rsid w:val="005A5874"/>
    <w:rsid w:val="005A5ABC"/>
    <w:rsid w:val="005A5CA7"/>
    <w:rsid w:val="005A5D50"/>
    <w:rsid w:val="005A7289"/>
    <w:rsid w:val="005B027B"/>
    <w:rsid w:val="005B030F"/>
    <w:rsid w:val="005B03B8"/>
    <w:rsid w:val="005B1158"/>
    <w:rsid w:val="005B1398"/>
    <w:rsid w:val="005B1797"/>
    <w:rsid w:val="005B2223"/>
    <w:rsid w:val="005B256D"/>
    <w:rsid w:val="005B2671"/>
    <w:rsid w:val="005B2788"/>
    <w:rsid w:val="005B2A4E"/>
    <w:rsid w:val="005B2D2A"/>
    <w:rsid w:val="005B2E45"/>
    <w:rsid w:val="005B3224"/>
    <w:rsid w:val="005B3419"/>
    <w:rsid w:val="005B36B4"/>
    <w:rsid w:val="005B37C6"/>
    <w:rsid w:val="005B388B"/>
    <w:rsid w:val="005B3E34"/>
    <w:rsid w:val="005B4169"/>
    <w:rsid w:val="005B41C2"/>
    <w:rsid w:val="005B420A"/>
    <w:rsid w:val="005B48B6"/>
    <w:rsid w:val="005B4972"/>
    <w:rsid w:val="005B51D3"/>
    <w:rsid w:val="005B5248"/>
    <w:rsid w:val="005B5A33"/>
    <w:rsid w:val="005B5BB9"/>
    <w:rsid w:val="005B6303"/>
    <w:rsid w:val="005B6C61"/>
    <w:rsid w:val="005B71BF"/>
    <w:rsid w:val="005B78AA"/>
    <w:rsid w:val="005C049A"/>
    <w:rsid w:val="005C0630"/>
    <w:rsid w:val="005C06C8"/>
    <w:rsid w:val="005C0798"/>
    <w:rsid w:val="005C0A3C"/>
    <w:rsid w:val="005C1093"/>
    <w:rsid w:val="005C1704"/>
    <w:rsid w:val="005C1BFA"/>
    <w:rsid w:val="005C2629"/>
    <w:rsid w:val="005C3A47"/>
    <w:rsid w:val="005C3BCA"/>
    <w:rsid w:val="005C3D90"/>
    <w:rsid w:val="005C3F96"/>
    <w:rsid w:val="005C4392"/>
    <w:rsid w:val="005C47E9"/>
    <w:rsid w:val="005C5149"/>
    <w:rsid w:val="005C5BFC"/>
    <w:rsid w:val="005C602B"/>
    <w:rsid w:val="005C676E"/>
    <w:rsid w:val="005C685F"/>
    <w:rsid w:val="005C73E1"/>
    <w:rsid w:val="005C75C7"/>
    <w:rsid w:val="005C7F2A"/>
    <w:rsid w:val="005D0119"/>
    <w:rsid w:val="005D0419"/>
    <w:rsid w:val="005D04FC"/>
    <w:rsid w:val="005D051E"/>
    <w:rsid w:val="005D0790"/>
    <w:rsid w:val="005D177F"/>
    <w:rsid w:val="005D1858"/>
    <w:rsid w:val="005D18A5"/>
    <w:rsid w:val="005D20CE"/>
    <w:rsid w:val="005D233B"/>
    <w:rsid w:val="005D279D"/>
    <w:rsid w:val="005D2BA2"/>
    <w:rsid w:val="005D33E8"/>
    <w:rsid w:val="005D3A81"/>
    <w:rsid w:val="005D3F17"/>
    <w:rsid w:val="005D408F"/>
    <w:rsid w:val="005D4169"/>
    <w:rsid w:val="005D54A5"/>
    <w:rsid w:val="005D5E2E"/>
    <w:rsid w:val="005D5E3A"/>
    <w:rsid w:val="005D5F40"/>
    <w:rsid w:val="005D6FED"/>
    <w:rsid w:val="005D71EE"/>
    <w:rsid w:val="005D733A"/>
    <w:rsid w:val="005E0A00"/>
    <w:rsid w:val="005E0D05"/>
    <w:rsid w:val="005E0D7D"/>
    <w:rsid w:val="005E1300"/>
    <w:rsid w:val="005E155C"/>
    <w:rsid w:val="005E1B83"/>
    <w:rsid w:val="005E1D13"/>
    <w:rsid w:val="005E25AE"/>
    <w:rsid w:val="005E265D"/>
    <w:rsid w:val="005E2808"/>
    <w:rsid w:val="005E2BC9"/>
    <w:rsid w:val="005E3443"/>
    <w:rsid w:val="005E4323"/>
    <w:rsid w:val="005E5900"/>
    <w:rsid w:val="005E5D45"/>
    <w:rsid w:val="005E6B68"/>
    <w:rsid w:val="005E6E3B"/>
    <w:rsid w:val="005E72CB"/>
    <w:rsid w:val="005E7412"/>
    <w:rsid w:val="005F0AC3"/>
    <w:rsid w:val="005F0C63"/>
    <w:rsid w:val="005F0F7C"/>
    <w:rsid w:val="005F1B1F"/>
    <w:rsid w:val="005F1D0F"/>
    <w:rsid w:val="005F2BBE"/>
    <w:rsid w:val="005F3209"/>
    <w:rsid w:val="005F3255"/>
    <w:rsid w:val="005F332D"/>
    <w:rsid w:val="005F3628"/>
    <w:rsid w:val="005F3A7C"/>
    <w:rsid w:val="005F4DDC"/>
    <w:rsid w:val="005F54D0"/>
    <w:rsid w:val="005F56DB"/>
    <w:rsid w:val="005F587D"/>
    <w:rsid w:val="005F5D87"/>
    <w:rsid w:val="005F5D8E"/>
    <w:rsid w:val="005F7F42"/>
    <w:rsid w:val="005F7FD5"/>
    <w:rsid w:val="00600253"/>
    <w:rsid w:val="006002C1"/>
    <w:rsid w:val="006006C1"/>
    <w:rsid w:val="00600F1F"/>
    <w:rsid w:val="006011DD"/>
    <w:rsid w:val="00601329"/>
    <w:rsid w:val="00601757"/>
    <w:rsid w:val="00601B26"/>
    <w:rsid w:val="00602ABE"/>
    <w:rsid w:val="00602EC3"/>
    <w:rsid w:val="00602F74"/>
    <w:rsid w:val="00603F71"/>
    <w:rsid w:val="00603FE3"/>
    <w:rsid w:val="006041D1"/>
    <w:rsid w:val="006042ED"/>
    <w:rsid w:val="00604E79"/>
    <w:rsid w:val="00604E95"/>
    <w:rsid w:val="0060525A"/>
    <w:rsid w:val="0060552E"/>
    <w:rsid w:val="00605E60"/>
    <w:rsid w:val="00606827"/>
    <w:rsid w:val="006069E9"/>
    <w:rsid w:val="00606CFE"/>
    <w:rsid w:val="00606FBD"/>
    <w:rsid w:val="00607741"/>
    <w:rsid w:val="006100F8"/>
    <w:rsid w:val="006103EB"/>
    <w:rsid w:val="006107E9"/>
    <w:rsid w:val="006108A1"/>
    <w:rsid w:val="00610AFD"/>
    <w:rsid w:val="00611AE4"/>
    <w:rsid w:val="00611F47"/>
    <w:rsid w:val="00612156"/>
    <w:rsid w:val="00612F41"/>
    <w:rsid w:val="0061375C"/>
    <w:rsid w:val="006138F9"/>
    <w:rsid w:val="00613A1C"/>
    <w:rsid w:val="00613ABC"/>
    <w:rsid w:val="00613C47"/>
    <w:rsid w:val="00613C7F"/>
    <w:rsid w:val="0061412D"/>
    <w:rsid w:val="0061434F"/>
    <w:rsid w:val="00614430"/>
    <w:rsid w:val="00614614"/>
    <w:rsid w:val="006147A8"/>
    <w:rsid w:val="00615363"/>
    <w:rsid w:val="00615539"/>
    <w:rsid w:val="006157C4"/>
    <w:rsid w:val="00615ECF"/>
    <w:rsid w:val="0061621D"/>
    <w:rsid w:val="006165FE"/>
    <w:rsid w:val="00616827"/>
    <w:rsid w:val="00616B30"/>
    <w:rsid w:val="0062013C"/>
    <w:rsid w:val="0062059D"/>
    <w:rsid w:val="00620E0A"/>
    <w:rsid w:val="00621450"/>
    <w:rsid w:val="006219AF"/>
    <w:rsid w:val="00621B72"/>
    <w:rsid w:val="00621BB3"/>
    <w:rsid w:val="00621BE3"/>
    <w:rsid w:val="00622E88"/>
    <w:rsid w:val="00623380"/>
    <w:rsid w:val="00623FA5"/>
    <w:rsid w:val="006241A3"/>
    <w:rsid w:val="00624367"/>
    <w:rsid w:val="006251DE"/>
    <w:rsid w:val="00625CEA"/>
    <w:rsid w:val="00625E5D"/>
    <w:rsid w:val="0062627E"/>
    <w:rsid w:val="006262BC"/>
    <w:rsid w:val="00626447"/>
    <w:rsid w:val="00626655"/>
    <w:rsid w:val="00626A85"/>
    <w:rsid w:val="00627240"/>
    <w:rsid w:val="006277BF"/>
    <w:rsid w:val="00627BB5"/>
    <w:rsid w:val="006301FC"/>
    <w:rsid w:val="006303C4"/>
    <w:rsid w:val="00630616"/>
    <w:rsid w:val="00630B5C"/>
    <w:rsid w:val="0063177B"/>
    <w:rsid w:val="00631B38"/>
    <w:rsid w:val="00631D2E"/>
    <w:rsid w:val="00632AD3"/>
    <w:rsid w:val="00632E5B"/>
    <w:rsid w:val="00633DBF"/>
    <w:rsid w:val="00634087"/>
    <w:rsid w:val="00634446"/>
    <w:rsid w:val="00634484"/>
    <w:rsid w:val="00634EBE"/>
    <w:rsid w:val="00635207"/>
    <w:rsid w:val="006353DB"/>
    <w:rsid w:val="0063582D"/>
    <w:rsid w:val="00635BD8"/>
    <w:rsid w:val="00636189"/>
    <w:rsid w:val="00636646"/>
    <w:rsid w:val="00636FA0"/>
    <w:rsid w:val="006372D9"/>
    <w:rsid w:val="0064055A"/>
    <w:rsid w:val="006412FF"/>
    <w:rsid w:val="00641334"/>
    <w:rsid w:val="006427FA"/>
    <w:rsid w:val="00643919"/>
    <w:rsid w:val="00643B55"/>
    <w:rsid w:val="00643BA6"/>
    <w:rsid w:val="0064452B"/>
    <w:rsid w:val="006445C5"/>
    <w:rsid w:val="00644BFD"/>
    <w:rsid w:val="006456C1"/>
    <w:rsid w:val="00645C0A"/>
    <w:rsid w:val="00645F7B"/>
    <w:rsid w:val="006460BD"/>
    <w:rsid w:val="0064621E"/>
    <w:rsid w:val="006464B7"/>
    <w:rsid w:val="006468F6"/>
    <w:rsid w:val="00646B05"/>
    <w:rsid w:val="00647000"/>
    <w:rsid w:val="0064745C"/>
    <w:rsid w:val="00650127"/>
    <w:rsid w:val="006501BB"/>
    <w:rsid w:val="006503E7"/>
    <w:rsid w:val="00650413"/>
    <w:rsid w:val="00650CF4"/>
    <w:rsid w:val="006516C5"/>
    <w:rsid w:val="00651C05"/>
    <w:rsid w:val="00652565"/>
    <w:rsid w:val="00652BC8"/>
    <w:rsid w:val="00652D91"/>
    <w:rsid w:val="00653121"/>
    <w:rsid w:val="00653284"/>
    <w:rsid w:val="006535FF"/>
    <w:rsid w:val="00653A72"/>
    <w:rsid w:val="00653C27"/>
    <w:rsid w:val="00654B33"/>
    <w:rsid w:val="00654C78"/>
    <w:rsid w:val="00654CF9"/>
    <w:rsid w:val="006560DD"/>
    <w:rsid w:val="00656263"/>
    <w:rsid w:val="00656363"/>
    <w:rsid w:val="00656886"/>
    <w:rsid w:val="00657088"/>
    <w:rsid w:val="00657AD3"/>
    <w:rsid w:val="00660256"/>
    <w:rsid w:val="006605FF"/>
    <w:rsid w:val="006610AF"/>
    <w:rsid w:val="00661CFF"/>
    <w:rsid w:val="00661D0D"/>
    <w:rsid w:val="00662762"/>
    <w:rsid w:val="0066288D"/>
    <w:rsid w:val="00662B88"/>
    <w:rsid w:val="00662C56"/>
    <w:rsid w:val="00662FB9"/>
    <w:rsid w:val="00663DC7"/>
    <w:rsid w:val="0066422B"/>
    <w:rsid w:val="006646DE"/>
    <w:rsid w:val="0066473F"/>
    <w:rsid w:val="00664C96"/>
    <w:rsid w:val="00664DAB"/>
    <w:rsid w:val="00664E84"/>
    <w:rsid w:val="00665D60"/>
    <w:rsid w:val="006660D4"/>
    <w:rsid w:val="0066641D"/>
    <w:rsid w:val="006665A4"/>
    <w:rsid w:val="00666968"/>
    <w:rsid w:val="00666A69"/>
    <w:rsid w:val="0066740F"/>
    <w:rsid w:val="00670453"/>
    <w:rsid w:val="00670A08"/>
    <w:rsid w:val="00670A15"/>
    <w:rsid w:val="00670EC5"/>
    <w:rsid w:val="00670FFA"/>
    <w:rsid w:val="006713DD"/>
    <w:rsid w:val="00671FDC"/>
    <w:rsid w:val="0067271E"/>
    <w:rsid w:val="00672727"/>
    <w:rsid w:val="00672D69"/>
    <w:rsid w:val="00672E79"/>
    <w:rsid w:val="00673206"/>
    <w:rsid w:val="00673C07"/>
    <w:rsid w:val="006741B6"/>
    <w:rsid w:val="0067440C"/>
    <w:rsid w:val="0067511E"/>
    <w:rsid w:val="0067567D"/>
    <w:rsid w:val="00675750"/>
    <w:rsid w:val="00675EDF"/>
    <w:rsid w:val="00676056"/>
    <w:rsid w:val="00676284"/>
    <w:rsid w:val="00676DFD"/>
    <w:rsid w:val="00677257"/>
    <w:rsid w:val="00677724"/>
    <w:rsid w:val="00677876"/>
    <w:rsid w:val="00677DE5"/>
    <w:rsid w:val="006809F9"/>
    <w:rsid w:val="00680B7E"/>
    <w:rsid w:val="0068187D"/>
    <w:rsid w:val="0068244C"/>
    <w:rsid w:val="00682ED3"/>
    <w:rsid w:val="00682FD2"/>
    <w:rsid w:val="00683475"/>
    <w:rsid w:val="006838DD"/>
    <w:rsid w:val="00683B9D"/>
    <w:rsid w:val="00683C84"/>
    <w:rsid w:val="00683D3B"/>
    <w:rsid w:val="0068438C"/>
    <w:rsid w:val="00684422"/>
    <w:rsid w:val="00684AA6"/>
    <w:rsid w:val="00684BC6"/>
    <w:rsid w:val="00684C90"/>
    <w:rsid w:val="00685504"/>
    <w:rsid w:val="006855A3"/>
    <w:rsid w:val="006856EA"/>
    <w:rsid w:val="00685B3B"/>
    <w:rsid w:val="00686202"/>
    <w:rsid w:val="00686840"/>
    <w:rsid w:val="00686A90"/>
    <w:rsid w:val="00686BF2"/>
    <w:rsid w:val="00686F7C"/>
    <w:rsid w:val="0068748D"/>
    <w:rsid w:val="006874D6"/>
    <w:rsid w:val="00687E13"/>
    <w:rsid w:val="00690303"/>
    <w:rsid w:val="00690A3D"/>
    <w:rsid w:val="00690A58"/>
    <w:rsid w:val="00690ACE"/>
    <w:rsid w:val="0069103A"/>
    <w:rsid w:val="0069121E"/>
    <w:rsid w:val="0069127A"/>
    <w:rsid w:val="0069133A"/>
    <w:rsid w:val="00691839"/>
    <w:rsid w:val="00691F09"/>
    <w:rsid w:val="0069470B"/>
    <w:rsid w:val="006948DE"/>
    <w:rsid w:val="00694983"/>
    <w:rsid w:val="00694B3C"/>
    <w:rsid w:val="00695282"/>
    <w:rsid w:val="00695721"/>
    <w:rsid w:val="00695899"/>
    <w:rsid w:val="00695A34"/>
    <w:rsid w:val="00695AD0"/>
    <w:rsid w:val="00696A05"/>
    <w:rsid w:val="00696ECC"/>
    <w:rsid w:val="006972E8"/>
    <w:rsid w:val="0069775F"/>
    <w:rsid w:val="006978FC"/>
    <w:rsid w:val="00697D4D"/>
    <w:rsid w:val="006A02AC"/>
    <w:rsid w:val="006A0CE3"/>
    <w:rsid w:val="006A0DAF"/>
    <w:rsid w:val="006A110C"/>
    <w:rsid w:val="006A1272"/>
    <w:rsid w:val="006A13C6"/>
    <w:rsid w:val="006A2210"/>
    <w:rsid w:val="006A2678"/>
    <w:rsid w:val="006A2729"/>
    <w:rsid w:val="006A2B30"/>
    <w:rsid w:val="006A32F1"/>
    <w:rsid w:val="006A34B2"/>
    <w:rsid w:val="006A3F90"/>
    <w:rsid w:val="006A5383"/>
    <w:rsid w:val="006A5C5D"/>
    <w:rsid w:val="006A6381"/>
    <w:rsid w:val="006A6396"/>
    <w:rsid w:val="006A640F"/>
    <w:rsid w:val="006A662F"/>
    <w:rsid w:val="006A672B"/>
    <w:rsid w:val="006A6893"/>
    <w:rsid w:val="006A6973"/>
    <w:rsid w:val="006A6CFF"/>
    <w:rsid w:val="006A6D6D"/>
    <w:rsid w:val="006A6F57"/>
    <w:rsid w:val="006A6FC0"/>
    <w:rsid w:val="006A7580"/>
    <w:rsid w:val="006A76D5"/>
    <w:rsid w:val="006A7CEC"/>
    <w:rsid w:val="006A7F9D"/>
    <w:rsid w:val="006A7FB4"/>
    <w:rsid w:val="006B0B4F"/>
    <w:rsid w:val="006B1E28"/>
    <w:rsid w:val="006B2AEC"/>
    <w:rsid w:val="006B32D4"/>
    <w:rsid w:val="006B36D7"/>
    <w:rsid w:val="006B3F20"/>
    <w:rsid w:val="006B508F"/>
    <w:rsid w:val="006B524A"/>
    <w:rsid w:val="006B710F"/>
    <w:rsid w:val="006B7757"/>
    <w:rsid w:val="006B77BE"/>
    <w:rsid w:val="006C00B1"/>
    <w:rsid w:val="006C058F"/>
    <w:rsid w:val="006C0638"/>
    <w:rsid w:val="006C0991"/>
    <w:rsid w:val="006C0D01"/>
    <w:rsid w:val="006C121E"/>
    <w:rsid w:val="006C1291"/>
    <w:rsid w:val="006C1A7E"/>
    <w:rsid w:val="006C205F"/>
    <w:rsid w:val="006C22F9"/>
    <w:rsid w:val="006C2875"/>
    <w:rsid w:val="006C2C30"/>
    <w:rsid w:val="006C320B"/>
    <w:rsid w:val="006C3387"/>
    <w:rsid w:val="006C34A6"/>
    <w:rsid w:val="006C5416"/>
    <w:rsid w:val="006C553C"/>
    <w:rsid w:val="006C591A"/>
    <w:rsid w:val="006C59B2"/>
    <w:rsid w:val="006C5B4E"/>
    <w:rsid w:val="006C5C68"/>
    <w:rsid w:val="006C5DB6"/>
    <w:rsid w:val="006C5F89"/>
    <w:rsid w:val="006C650D"/>
    <w:rsid w:val="006C65AA"/>
    <w:rsid w:val="006C65CA"/>
    <w:rsid w:val="006C6A07"/>
    <w:rsid w:val="006C6B55"/>
    <w:rsid w:val="006C6FAD"/>
    <w:rsid w:val="006C763F"/>
    <w:rsid w:val="006D06E7"/>
    <w:rsid w:val="006D1098"/>
    <w:rsid w:val="006D1C0C"/>
    <w:rsid w:val="006D238B"/>
    <w:rsid w:val="006D33F7"/>
    <w:rsid w:val="006D379F"/>
    <w:rsid w:val="006D3EE2"/>
    <w:rsid w:val="006D3FEC"/>
    <w:rsid w:val="006D4548"/>
    <w:rsid w:val="006D558B"/>
    <w:rsid w:val="006D5AF9"/>
    <w:rsid w:val="006D62AF"/>
    <w:rsid w:val="006D6689"/>
    <w:rsid w:val="006D6E83"/>
    <w:rsid w:val="006D6FED"/>
    <w:rsid w:val="006E0C2C"/>
    <w:rsid w:val="006E23BE"/>
    <w:rsid w:val="006E2BA9"/>
    <w:rsid w:val="006E2EC3"/>
    <w:rsid w:val="006E3759"/>
    <w:rsid w:val="006E3A35"/>
    <w:rsid w:val="006E3A5A"/>
    <w:rsid w:val="006E401E"/>
    <w:rsid w:val="006E4066"/>
    <w:rsid w:val="006E415D"/>
    <w:rsid w:val="006E4BEE"/>
    <w:rsid w:val="006E4D74"/>
    <w:rsid w:val="006E51B5"/>
    <w:rsid w:val="006E54E4"/>
    <w:rsid w:val="006E5612"/>
    <w:rsid w:val="006E662F"/>
    <w:rsid w:val="006E6712"/>
    <w:rsid w:val="006E6D5D"/>
    <w:rsid w:val="006E72AE"/>
    <w:rsid w:val="006E72D0"/>
    <w:rsid w:val="006E74BD"/>
    <w:rsid w:val="006E7980"/>
    <w:rsid w:val="006E7BC3"/>
    <w:rsid w:val="006E7D4A"/>
    <w:rsid w:val="006E7D8F"/>
    <w:rsid w:val="006E7FBB"/>
    <w:rsid w:val="006F01F5"/>
    <w:rsid w:val="006F0906"/>
    <w:rsid w:val="006F10C0"/>
    <w:rsid w:val="006F1A08"/>
    <w:rsid w:val="006F1E80"/>
    <w:rsid w:val="006F2082"/>
    <w:rsid w:val="006F2691"/>
    <w:rsid w:val="006F32CE"/>
    <w:rsid w:val="006F34D7"/>
    <w:rsid w:val="006F5643"/>
    <w:rsid w:val="006F609C"/>
    <w:rsid w:val="006F6CA8"/>
    <w:rsid w:val="006F7D53"/>
    <w:rsid w:val="006F7DAA"/>
    <w:rsid w:val="006F7E56"/>
    <w:rsid w:val="006F7E74"/>
    <w:rsid w:val="0070007C"/>
    <w:rsid w:val="007001D9"/>
    <w:rsid w:val="0070059B"/>
    <w:rsid w:val="00700B5E"/>
    <w:rsid w:val="0070105D"/>
    <w:rsid w:val="0070151A"/>
    <w:rsid w:val="0070179E"/>
    <w:rsid w:val="00701846"/>
    <w:rsid w:val="00701CA8"/>
    <w:rsid w:val="00702A14"/>
    <w:rsid w:val="00702E61"/>
    <w:rsid w:val="00702E69"/>
    <w:rsid w:val="00702EC3"/>
    <w:rsid w:val="0070373B"/>
    <w:rsid w:val="00703D08"/>
    <w:rsid w:val="00704146"/>
    <w:rsid w:val="00704370"/>
    <w:rsid w:val="00704B9C"/>
    <w:rsid w:val="00704ECB"/>
    <w:rsid w:val="00706A74"/>
    <w:rsid w:val="00706B06"/>
    <w:rsid w:val="00706B96"/>
    <w:rsid w:val="00706CBA"/>
    <w:rsid w:val="00707B5D"/>
    <w:rsid w:val="00707F05"/>
    <w:rsid w:val="007100CC"/>
    <w:rsid w:val="007102D6"/>
    <w:rsid w:val="007112C9"/>
    <w:rsid w:val="007113B9"/>
    <w:rsid w:val="0071179C"/>
    <w:rsid w:val="007118AA"/>
    <w:rsid w:val="0071256E"/>
    <w:rsid w:val="00712709"/>
    <w:rsid w:val="007127FF"/>
    <w:rsid w:val="007147A2"/>
    <w:rsid w:val="00714857"/>
    <w:rsid w:val="007150CF"/>
    <w:rsid w:val="007153E5"/>
    <w:rsid w:val="00715447"/>
    <w:rsid w:val="007154A8"/>
    <w:rsid w:val="00715680"/>
    <w:rsid w:val="00715CCF"/>
    <w:rsid w:val="00716082"/>
    <w:rsid w:val="007167C3"/>
    <w:rsid w:val="007169C6"/>
    <w:rsid w:val="00717838"/>
    <w:rsid w:val="007178EE"/>
    <w:rsid w:val="007178F4"/>
    <w:rsid w:val="00720062"/>
    <w:rsid w:val="00720E02"/>
    <w:rsid w:val="0072117A"/>
    <w:rsid w:val="00721398"/>
    <w:rsid w:val="0072152B"/>
    <w:rsid w:val="00722D0B"/>
    <w:rsid w:val="00722EDA"/>
    <w:rsid w:val="00723E41"/>
    <w:rsid w:val="0072491D"/>
    <w:rsid w:val="00724AC0"/>
    <w:rsid w:val="007250CA"/>
    <w:rsid w:val="00725112"/>
    <w:rsid w:val="00725312"/>
    <w:rsid w:val="00725623"/>
    <w:rsid w:val="00726314"/>
    <w:rsid w:val="007266E6"/>
    <w:rsid w:val="00726FE9"/>
    <w:rsid w:val="0072727D"/>
    <w:rsid w:val="007273D2"/>
    <w:rsid w:val="00727528"/>
    <w:rsid w:val="00727E2B"/>
    <w:rsid w:val="00727EE5"/>
    <w:rsid w:val="007303C4"/>
    <w:rsid w:val="007306B9"/>
    <w:rsid w:val="007310DA"/>
    <w:rsid w:val="0073147B"/>
    <w:rsid w:val="00731AAA"/>
    <w:rsid w:val="00731AB0"/>
    <w:rsid w:val="00731FB9"/>
    <w:rsid w:val="007320FF"/>
    <w:rsid w:val="00732824"/>
    <w:rsid w:val="00733180"/>
    <w:rsid w:val="00733358"/>
    <w:rsid w:val="00733F90"/>
    <w:rsid w:val="007346BA"/>
    <w:rsid w:val="00734ECC"/>
    <w:rsid w:val="00735775"/>
    <w:rsid w:val="00735943"/>
    <w:rsid w:val="007368D2"/>
    <w:rsid w:val="007369D6"/>
    <w:rsid w:val="00736DF9"/>
    <w:rsid w:val="0073730D"/>
    <w:rsid w:val="00737794"/>
    <w:rsid w:val="00737D0A"/>
    <w:rsid w:val="00737F1F"/>
    <w:rsid w:val="007406E3"/>
    <w:rsid w:val="007409EE"/>
    <w:rsid w:val="00740BF1"/>
    <w:rsid w:val="00741233"/>
    <w:rsid w:val="00741723"/>
    <w:rsid w:val="007418CB"/>
    <w:rsid w:val="0074208A"/>
    <w:rsid w:val="0074212B"/>
    <w:rsid w:val="007425D8"/>
    <w:rsid w:val="00742C6D"/>
    <w:rsid w:val="00742D3B"/>
    <w:rsid w:val="00742FB7"/>
    <w:rsid w:val="00742FEF"/>
    <w:rsid w:val="007437F0"/>
    <w:rsid w:val="007451DE"/>
    <w:rsid w:val="007461D7"/>
    <w:rsid w:val="00746B5A"/>
    <w:rsid w:val="00747536"/>
    <w:rsid w:val="00747BB6"/>
    <w:rsid w:val="00747DA6"/>
    <w:rsid w:val="00750100"/>
    <w:rsid w:val="007504B3"/>
    <w:rsid w:val="00750691"/>
    <w:rsid w:val="0075090F"/>
    <w:rsid w:val="00750938"/>
    <w:rsid w:val="007519DC"/>
    <w:rsid w:val="007530ED"/>
    <w:rsid w:val="00753677"/>
    <w:rsid w:val="00753A44"/>
    <w:rsid w:val="0075452F"/>
    <w:rsid w:val="0075479B"/>
    <w:rsid w:val="007549D6"/>
    <w:rsid w:val="00754C7C"/>
    <w:rsid w:val="00754F75"/>
    <w:rsid w:val="00755028"/>
    <w:rsid w:val="007551F4"/>
    <w:rsid w:val="00755238"/>
    <w:rsid w:val="00755528"/>
    <w:rsid w:val="00755C11"/>
    <w:rsid w:val="00756696"/>
    <w:rsid w:val="00757194"/>
    <w:rsid w:val="0076001F"/>
    <w:rsid w:val="007600E7"/>
    <w:rsid w:val="00760496"/>
    <w:rsid w:val="00760C9F"/>
    <w:rsid w:val="00760F27"/>
    <w:rsid w:val="00761936"/>
    <w:rsid w:val="00762245"/>
    <w:rsid w:val="00762509"/>
    <w:rsid w:val="00762701"/>
    <w:rsid w:val="007629F5"/>
    <w:rsid w:val="00762DF0"/>
    <w:rsid w:val="007637D5"/>
    <w:rsid w:val="00764367"/>
    <w:rsid w:val="00764769"/>
    <w:rsid w:val="00764790"/>
    <w:rsid w:val="00764862"/>
    <w:rsid w:val="00765355"/>
    <w:rsid w:val="00765A6D"/>
    <w:rsid w:val="007675A8"/>
    <w:rsid w:val="00767BDE"/>
    <w:rsid w:val="00767E29"/>
    <w:rsid w:val="00767EB1"/>
    <w:rsid w:val="00770DEF"/>
    <w:rsid w:val="00770F6D"/>
    <w:rsid w:val="0077115C"/>
    <w:rsid w:val="0077150B"/>
    <w:rsid w:val="00771752"/>
    <w:rsid w:val="007718D7"/>
    <w:rsid w:val="007725CC"/>
    <w:rsid w:val="0077264E"/>
    <w:rsid w:val="00773245"/>
    <w:rsid w:val="007738AE"/>
    <w:rsid w:val="00773948"/>
    <w:rsid w:val="00774638"/>
    <w:rsid w:val="00774B50"/>
    <w:rsid w:val="00774D49"/>
    <w:rsid w:val="00774F6D"/>
    <w:rsid w:val="0077501C"/>
    <w:rsid w:val="0077505D"/>
    <w:rsid w:val="00775270"/>
    <w:rsid w:val="0077574C"/>
    <w:rsid w:val="0077605A"/>
    <w:rsid w:val="00776226"/>
    <w:rsid w:val="0077679F"/>
    <w:rsid w:val="0077696C"/>
    <w:rsid w:val="007800C5"/>
    <w:rsid w:val="0078011F"/>
    <w:rsid w:val="007801EA"/>
    <w:rsid w:val="0078039D"/>
    <w:rsid w:val="00780579"/>
    <w:rsid w:val="00780ED9"/>
    <w:rsid w:val="00781233"/>
    <w:rsid w:val="00781A4F"/>
    <w:rsid w:val="00781EAB"/>
    <w:rsid w:val="00781FC4"/>
    <w:rsid w:val="00782058"/>
    <w:rsid w:val="0078206F"/>
    <w:rsid w:val="0078208A"/>
    <w:rsid w:val="00783F4C"/>
    <w:rsid w:val="0078454A"/>
    <w:rsid w:val="007846CE"/>
    <w:rsid w:val="00784B79"/>
    <w:rsid w:val="00784CDD"/>
    <w:rsid w:val="007855DB"/>
    <w:rsid w:val="007856E2"/>
    <w:rsid w:val="007857FE"/>
    <w:rsid w:val="0078717E"/>
    <w:rsid w:val="007876CF"/>
    <w:rsid w:val="007879E0"/>
    <w:rsid w:val="00787EFE"/>
    <w:rsid w:val="00787F04"/>
    <w:rsid w:val="007900F2"/>
    <w:rsid w:val="0079016A"/>
    <w:rsid w:val="0079139E"/>
    <w:rsid w:val="007918D2"/>
    <w:rsid w:val="00791B24"/>
    <w:rsid w:val="00791CCB"/>
    <w:rsid w:val="00791E2D"/>
    <w:rsid w:val="00791F26"/>
    <w:rsid w:val="00792284"/>
    <w:rsid w:val="00792C72"/>
    <w:rsid w:val="007931E5"/>
    <w:rsid w:val="007931E9"/>
    <w:rsid w:val="00793DF5"/>
    <w:rsid w:val="00794173"/>
    <w:rsid w:val="007945EC"/>
    <w:rsid w:val="00794CAC"/>
    <w:rsid w:val="00795EB6"/>
    <w:rsid w:val="0079675C"/>
    <w:rsid w:val="00796CA1"/>
    <w:rsid w:val="007970EE"/>
    <w:rsid w:val="00797C17"/>
    <w:rsid w:val="007A12A4"/>
    <w:rsid w:val="007A18FF"/>
    <w:rsid w:val="007A193A"/>
    <w:rsid w:val="007A1EB8"/>
    <w:rsid w:val="007A1F04"/>
    <w:rsid w:val="007A27FB"/>
    <w:rsid w:val="007A2FA2"/>
    <w:rsid w:val="007A2FA6"/>
    <w:rsid w:val="007A3613"/>
    <w:rsid w:val="007A376F"/>
    <w:rsid w:val="007A3CF3"/>
    <w:rsid w:val="007A3D2B"/>
    <w:rsid w:val="007A4015"/>
    <w:rsid w:val="007A44C4"/>
    <w:rsid w:val="007A4504"/>
    <w:rsid w:val="007A4542"/>
    <w:rsid w:val="007A4558"/>
    <w:rsid w:val="007A45D2"/>
    <w:rsid w:val="007A4840"/>
    <w:rsid w:val="007A4B64"/>
    <w:rsid w:val="007A50B7"/>
    <w:rsid w:val="007A5DC1"/>
    <w:rsid w:val="007A6949"/>
    <w:rsid w:val="007A7A5E"/>
    <w:rsid w:val="007B00D9"/>
    <w:rsid w:val="007B01C8"/>
    <w:rsid w:val="007B01FC"/>
    <w:rsid w:val="007B0315"/>
    <w:rsid w:val="007B096F"/>
    <w:rsid w:val="007B0995"/>
    <w:rsid w:val="007B0B87"/>
    <w:rsid w:val="007B11BC"/>
    <w:rsid w:val="007B1237"/>
    <w:rsid w:val="007B164C"/>
    <w:rsid w:val="007B1733"/>
    <w:rsid w:val="007B21EE"/>
    <w:rsid w:val="007B25CA"/>
    <w:rsid w:val="007B287C"/>
    <w:rsid w:val="007B28BB"/>
    <w:rsid w:val="007B2C53"/>
    <w:rsid w:val="007B2FF8"/>
    <w:rsid w:val="007B399B"/>
    <w:rsid w:val="007B4112"/>
    <w:rsid w:val="007B4852"/>
    <w:rsid w:val="007B4D40"/>
    <w:rsid w:val="007B536B"/>
    <w:rsid w:val="007B599A"/>
    <w:rsid w:val="007B61FC"/>
    <w:rsid w:val="007B62F3"/>
    <w:rsid w:val="007B65CF"/>
    <w:rsid w:val="007B6834"/>
    <w:rsid w:val="007B6A55"/>
    <w:rsid w:val="007B6ECE"/>
    <w:rsid w:val="007B7724"/>
    <w:rsid w:val="007B7EFE"/>
    <w:rsid w:val="007C175C"/>
    <w:rsid w:val="007C27F2"/>
    <w:rsid w:val="007C29B3"/>
    <w:rsid w:val="007C2EEE"/>
    <w:rsid w:val="007C3668"/>
    <w:rsid w:val="007C45A7"/>
    <w:rsid w:val="007C466A"/>
    <w:rsid w:val="007C49CD"/>
    <w:rsid w:val="007C4B5A"/>
    <w:rsid w:val="007C5F98"/>
    <w:rsid w:val="007C6032"/>
    <w:rsid w:val="007C633C"/>
    <w:rsid w:val="007C647E"/>
    <w:rsid w:val="007C6A2B"/>
    <w:rsid w:val="007C6FEF"/>
    <w:rsid w:val="007C70A9"/>
    <w:rsid w:val="007C7A66"/>
    <w:rsid w:val="007C7B73"/>
    <w:rsid w:val="007C7D14"/>
    <w:rsid w:val="007C7F5E"/>
    <w:rsid w:val="007D0A9E"/>
    <w:rsid w:val="007D1333"/>
    <w:rsid w:val="007D1906"/>
    <w:rsid w:val="007D21E6"/>
    <w:rsid w:val="007D232F"/>
    <w:rsid w:val="007D2F5C"/>
    <w:rsid w:val="007D2FA1"/>
    <w:rsid w:val="007D3BA9"/>
    <w:rsid w:val="007D4736"/>
    <w:rsid w:val="007D56FE"/>
    <w:rsid w:val="007D59CD"/>
    <w:rsid w:val="007D5B2E"/>
    <w:rsid w:val="007D61D1"/>
    <w:rsid w:val="007D63B5"/>
    <w:rsid w:val="007D6403"/>
    <w:rsid w:val="007D69BA"/>
    <w:rsid w:val="007D6B29"/>
    <w:rsid w:val="007D6DC9"/>
    <w:rsid w:val="007D7447"/>
    <w:rsid w:val="007E0341"/>
    <w:rsid w:val="007E03DE"/>
    <w:rsid w:val="007E0746"/>
    <w:rsid w:val="007E09F5"/>
    <w:rsid w:val="007E0B7E"/>
    <w:rsid w:val="007E0D7E"/>
    <w:rsid w:val="007E0EB4"/>
    <w:rsid w:val="007E11C4"/>
    <w:rsid w:val="007E1BF5"/>
    <w:rsid w:val="007E1FBB"/>
    <w:rsid w:val="007E2142"/>
    <w:rsid w:val="007E21F0"/>
    <w:rsid w:val="007E36CF"/>
    <w:rsid w:val="007E3E22"/>
    <w:rsid w:val="007E3E64"/>
    <w:rsid w:val="007E3E95"/>
    <w:rsid w:val="007E4E70"/>
    <w:rsid w:val="007E5654"/>
    <w:rsid w:val="007E5C3B"/>
    <w:rsid w:val="007E634B"/>
    <w:rsid w:val="007E66B8"/>
    <w:rsid w:val="007E6F4C"/>
    <w:rsid w:val="007E727E"/>
    <w:rsid w:val="007E728E"/>
    <w:rsid w:val="007E760F"/>
    <w:rsid w:val="007E784B"/>
    <w:rsid w:val="007E7E19"/>
    <w:rsid w:val="007F054D"/>
    <w:rsid w:val="007F062B"/>
    <w:rsid w:val="007F08B9"/>
    <w:rsid w:val="007F15B5"/>
    <w:rsid w:val="007F16C8"/>
    <w:rsid w:val="007F1A0D"/>
    <w:rsid w:val="007F2EBE"/>
    <w:rsid w:val="007F3054"/>
    <w:rsid w:val="007F30B2"/>
    <w:rsid w:val="007F37AF"/>
    <w:rsid w:val="007F38FF"/>
    <w:rsid w:val="007F3A63"/>
    <w:rsid w:val="007F407B"/>
    <w:rsid w:val="007F4736"/>
    <w:rsid w:val="007F4EBF"/>
    <w:rsid w:val="007F5200"/>
    <w:rsid w:val="007F5481"/>
    <w:rsid w:val="007F62FF"/>
    <w:rsid w:val="007F6656"/>
    <w:rsid w:val="007F7E9A"/>
    <w:rsid w:val="00800DA9"/>
    <w:rsid w:val="0080111F"/>
    <w:rsid w:val="00801F78"/>
    <w:rsid w:val="008025FE"/>
    <w:rsid w:val="0080296A"/>
    <w:rsid w:val="008033E6"/>
    <w:rsid w:val="00803DD2"/>
    <w:rsid w:val="00803EE4"/>
    <w:rsid w:val="00803F1C"/>
    <w:rsid w:val="00804501"/>
    <w:rsid w:val="00804C77"/>
    <w:rsid w:val="00805C36"/>
    <w:rsid w:val="00805C99"/>
    <w:rsid w:val="0080637D"/>
    <w:rsid w:val="00806534"/>
    <w:rsid w:val="00806F62"/>
    <w:rsid w:val="00807394"/>
    <w:rsid w:val="00807571"/>
    <w:rsid w:val="00807B54"/>
    <w:rsid w:val="00807BDB"/>
    <w:rsid w:val="0081009F"/>
    <w:rsid w:val="008100DB"/>
    <w:rsid w:val="0081081E"/>
    <w:rsid w:val="0081082A"/>
    <w:rsid w:val="008112BD"/>
    <w:rsid w:val="00811B7D"/>
    <w:rsid w:val="00811D10"/>
    <w:rsid w:val="008125ED"/>
    <w:rsid w:val="00812DA2"/>
    <w:rsid w:val="00812E17"/>
    <w:rsid w:val="008131A7"/>
    <w:rsid w:val="00813485"/>
    <w:rsid w:val="00813BE0"/>
    <w:rsid w:val="00814036"/>
    <w:rsid w:val="0081472F"/>
    <w:rsid w:val="008147DD"/>
    <w:rsid w:val="00814CA0"/>
    <w:rsid w:val="00815B5E"/>
    <w:rsid w:val="00815D89"/>
    <w:rsid w:val="0081774D"/>
    <w:rsid w:val="0081778B"/>
    <w:rsid w:val="00817C66"/>
    <w:rsid w:val="008200E4"/>
    <w:rsid w:val="008205BA"/>
    <w:rsid w:val="00820700"/>
    <w:rsid w:val="00821605"/>
    <w:rsid w:val="00821672"/>
    <w:rsid w:val="0082167E"/>
    <w:rsid w:val="008218D9"/>
    <w:rsid w:val="0082266C"/>
    <w:rsid w:val="008226AD"/>
    <w:rsid w:val="00822B98"/>
    <w:rsid w:val="00822CBF"/>
    <w:rsid w:val="00822D55"/>
    <w:rsid w:val="00822DA3"/>
    <w:rsid w:val="00822E27"/>
    <w:rsid w:val="00823232"/>
    <w:rsid w:val="0082384E"/>
    <w:rsid w:val="008239C2"/>
    <w:rsid w:val="00823AD0"/>
    <w:rsid w:val="00823E3A"/>
    <w:rsid w:val="00824391"/>
    <w:rsid w:val="008244C3"/>
    <w:rsid w:val="00824BAC"/>
    <w:rsid w:val="00825228"/>
    <w:rsid w:val="008253F7"/>
    <w:rsid w:val="0082589E"/>
    <w:rsid w:val="008258C3"/>
    <w:rsid w:val="00826650"/>
    <w:rsid w:val="00826D94"/>
    <w:rsid w:val="00827538"/>
    <w:rsid w:val="00827CD0"/>
    <w:rsid w:val="00830278"/>
    <w:rsid w:val="00830A26"/>
    <w:rsid w:val="00830BFB"/>
    <w:rsid w:val="00830DA2"/>
    <w:rsid w:val="00831613"/>
    <w:rsid w:val="00831B8E"/>
    <w:rsid w:val="00831E1D"/>
    <w:rsid w:val="00831F23"/>
    <w:rsid w:val="0083219B"/>
    <w:rsid w:val="00832205"/>
    <w:rsid w:val="008325A1"/>
    <w:rsid w:val="00832681"/>
    <w:rsid w:val="00832CD8"/>
    <w:rsid w:val="008330BC"/>
    <w:rsid w:val="0083321E"/>
    <w:rsid w:val="00833630"/>
    <w:rsid w:val="00833B82"/>
    <w:rsid w:val="00834063"/>
    <w:rsid w:val="0083412F"/>
    <w:rsid w:val="008343A6"/>
    <w:rsid w:val="00834749"/>
    <w:rsid w:val="00834751"/>
    <w:rsid w:val="00834C69"/>
    <w:rsid w:val="00835064"/>
    <w:rsid w:val="00835AB7"/>
    <w:rsid w:val="00835CD0"/>
    <w:rsid w:val="0083606F"/>
    <w:rsid w:val="00836324"/>
    <w:rsid w:val="008368FB"/>
    <w:rsid w:val="008369EF"/>
    <w:rsid w:val="00836B41"/>
    <w:rsid w:val="00836F1D"/>
    <w:rsid w:val="00837572"/>
    <w:rsid w:val="008406E6"/>
    <w:rsid w:val="00840714"/>
    <w:rsid w:val="00840D75"/>
    <w:rsid w:val="00840E22"/>
    <w:rsid w:val="00840E98"/>
    <w:rsid w:val="00841E15"/>
    <w:rsid w:val="00842159"/>
    <w:rsid w:val="00842543"/>
    <w:rsid w:val="00843951"/>
    <w:rsid w:val="00844546"/>
    <w:rsid w:val="008448A2"/>
    <w:rsid w:val="00844DF1"/>
    <w:rsid w:val="00844E17"/>
    <w:rsid w:val="008451F0"/>
    <w:rsid w:val="008457CE"/>
    <w:rsid w:val="00845D5A"/>
    <w:rsid w:val="008468C5"/>
    <w:rsid w:val="00847136"/>
    <w:rsid w:val="008472B4"/>
    <w:rsid w:val="0084785C"/>
    <w:rsid w:val="00850C2A"/>
    <w:rsid w:val="008515F5"/>
    <w:rsid w:val="0085182C"/>
    <w:rsid w:val="00851B99"/>
    <w:rsid w:val="008522B5"/>
    <w:rsid w:val="008524D3"/>
    <w:rsid w:val="00852663"/>
    <w:rsid w:val="00852BBD"/>
    <w:rsid w:val="0085337C"/>
    <w:rsid w:val="00853711"/>
    <w:rsid w:val="00853BE4"/>
    <w:rsid w:val="00853F16"/>
    <w:rsid w:val="00853FF8"/>
    <w:rsid w:val="008542F6"/>
    <w:rsid w:val="00854839"/>
    <w:rsid w:val="00856965"/>
    <w:rsid w:val="00856B96"/>
    <w:rsid w:val="00856CDF"/>
    <w:rsid w:val="00856D67"/>
    <w:rsid w:val="00857416"/>
    <w:rsid w:val="00857906"/>
    <w:rsid w:val="00857932"/>
    <w:rsid w:val="00857D67"/>
    <w:rsid w:val="00857F77"/>
    <w:rsid w:val="008601E9"/>
    <w:rsid w:val="00860230"/>
    <w:rsid w:val="00860E8C"/>
    <w:rsid w:val="008615B9"/>
    <w:rsid w:val="008615C8"/>
    <w:rsid w:val="008619D9"/>
    <w:rsid w:val="00861A3D"/>
    <w:rsid w:val="00861BA3"/>
    <w:rsid w:val="00862B04"/>
    <w:rsid w:val="00862C03"/>
    <w:rsid w:val="00862F10"/>
    <w:rsid w:val="00863061"/>
    <w:rsid w:val="008634A6"/>
    <w:rsid w:val="00863869"/>
    <w:rsid w:val="00863AF3"/>
    <w:rsid w:val="00863C6E"/>
    <w:rsid w:val="00864CBB"/>
    <w:rsid w:val="00864E1B"/>
    <w:rsid w:val="0086546D"/>
    <w:rsid w:val="00865761"/>
    <w:rsid w:val="00865791"/>
    <w:rsid w:val="008659B4"/>
    <w:rsid w:val="008661AD"/>
    <w:rsid w:val="0086652A"/>
    <w:rsid w:val="0086671F"/>
    <w:rsid w:val="008669B1"/>
    <w:rsid w:val="00866E73"/>
    <w:rsid w:val="00866FB5"/>
    <w:rsid w:val="00867349"/>
    <w:rsid w:val="00867472"/>
    <w:rsid w:val="00867654"/>
    <w:rsid w:val="00867B6F"/>
    <w:rsid w:val="00867D79"/>
    <w:rsid w:val="00867E77"/>
    <w:rsid w:val="00870460"/>
    <w:rsid w:val="00870633"/>
    <w:rsid w:val="00870D02"/>
    <w:rsid w:val="008716C0"/>
    <w:rsid w:val="00871AED"/>
    <w:rsid w:val="00871B3D"/>
    <w:rsid w:val="008720B5"/>
    <w:rsid w:val="008721AE"/>
    <w:rsid w:val="00872501"/>
    <w:rsid w:val="008725C2"/>
    <w:rsid w:val="00872A94"/>
    <w:rsid w:val="008730C6"/>
    <w:rsid w:val="008734E4"/>
    <w:rsid w:val="00873675"/>
    <w:rsid w:val="00873701"/>
    <w:rsid w:val="008737C6"/>
    <w:rsid w:val="00873C3D"/>
    <w:rsid w:val="00873E09"/>
    <w:rsid w:val="008743A9"/>
    <w:rsid w:val="0087467F"/>
    <w:rsid w:val="00874CA6"/>
    <w:rsid w:val="008754CF"/>
    <w:rsid w:val="00875FCE"/>
    <w:rsid w:val="00876006"/>
    <w:rsid w:val="00876088"/>
    <w:rsid w:val="008761E0"/>
    <w:rsid w:val="008774CA"/>
    <w:rsid w:val="00877C55"/>
    <w:rsid w:val="00880664"/>
    <w:rsid w:val="00880A15"/>
    <w:rsid w:val="00880C18"/>
    <w:rsid w:val="00880F69"/>
    <w:rsid w:val="00881301"/>
    <w:rsid w:val="00881547"/>
    <w:rsid w:val="00881800"/>
    <w:rsid w:val="008818C2"/>
    <w:rsid w:val="00881B8C"/>
    <w:rsid w:val="00881CA5"/>
    <w:rsid w:val="00882434"/>
    <w:rsid w:val="00882E7F"/>
    <w:rsid w:val="00882E8D"/>
    <w:rsid w:val="008835C2"/>
    <w:rsid w:val="00883AEE"/>
    <w:rsid w:val="00883E33"/>
    <w:rsid w:val="00883E81"/>
    <w:rsid w:val="008841F0"/>
    <w:rsid w:val="0088467E"/>
    <w:rsid w:val="00884738"/>
    <w:rsid w:val="0088490A"/>
    <w:rsid w:val="00884A02"/>
    <w:rsid w:val="008850E6"/>
    <w:rsid w:val="008854DC"/>
    <w:rsid w:val="00885A19"/>
    <w:rsid w:val="00885E40"/>
    <w:rsid w:val="00885ED6"/>
    <w:rsid w:val="008868D3"/>
    <w:rsid w:val="008868DA"/>
    <w:rsid w:val="00886BBF"/>
    <w:rsid w:val="00887183"/>
    <w:rsid w:val="008874EE"/>
    <w:rsid w:val="00887675"/>
    <w:rsid w:val="00887BA2"/>
    <w:rsid w:val="00887FB1"/>
    <w:rsid w:val="00890909"/>
    <w:rsid w:val="00890BB4"/>
    <w:rsid w:val="00890F66"/>
    <w:rsid w:val="0089104E"/>
    <w:rsid w:val="00891AAC"/>
    <w:rsid w:val="00891D3F"/>
    <w:rsid w:val="0089201D"/>
    <w:rsid w:val="0089212D"/>
    <w:rsid w:val="0089242D"/>
    <w:rsid w:val="0089255F"/>
    <w:rsid w:val="008935BA"/>
    <w:rsid w:val="00893D4D"/>
    <w:rsid w:val="008941B6"/>
    <w:rsid w:val="00894346"/>
    <w:rsid w:val="008943AD"/>
    <w:rsid w:val="008944B8"/>
    <w:rsid w:val="008944BF"/>
    <w:rsid w:val="008959F0"/>
    <w:rsid w:val="00895F72"/>
    <w:rsid w:val="008962FB"/>
    <w:rsid w:val="00896375"/>
    <w:rsid w:val="008974AD"/>
    <w:rsid w:val="00897713"/>
    <w:rsid w:val="00897D54"/>
    <w:rsid w:val="008A09BC"/>
    <w:rsid w:val="008A18CD"/>
    <w:rsid w:val="008A1B8B"/>
    <w:rsid w:val="008A1EBC"/>
    <w:rsid w:val="008A1F56"/>
    <w:rsid w:val="008A2719"/>
    <w:rsid w:val="008A320C"/>
    <w:rsid w:val="008A343A"/>
    <w:rsid w:val="008A3D5A"/>
    <w:rsid w:val="008A3D7E"/>
    <w:rsid w:val="008A43A4"/>
    <w:rsid w:val="008A454B"/>
    <w:rsid w:val="008A4E7E"/>
    <w:rsid w:val="008A4EAC"/>
    <w:rsid w:val="008A579A"/>
    <w:rsid w:val="008A5B2A"/>
    <w:rsid w:val="008A629E"/>
    <w:rsid w:val="008A6DD6"/>
    <w:rsid w:val="008A6DEB"/>
    <w:rsid w:val="008A6F2D"/>
    <w:rsid w:val="008A70F7"/>
    <w:rsid w:val="008A72DA"/>
    <w:rsid w:val="008A7348"/>
    <w:rsid w:val="008A7C12"/>
    <w:rsid w:val="008A7DF5"/>
    <w:rsid w:val="008B08BF"/>
    <w:rsid w:val="008B0FFB"/>
    <w:rsid w:val="008B1335"/>
    <w:rsid w:val="008B16B4"/>
    <w:rsid w:val="008B1F03"/>
    <w:rsid w:val="008B1F6A"/>
    <w:rsid w:val="008B20BD"/>
    <w:rsid w:val="008B21D6"/>
    <w:rsid w:val="008B387F"/>
    <w:rsid w:val="008B512E"/>
    <w:rsid w:val="008B5170"/>
    <w:rsid w:val="008B563A"/>
    <w:rsid w:val="008B5F4F"/>
    <w:rsid w:val="008B6136"/>
    <w:rsid w:val="008B7113"/>
    <w:rsid w:val="008B745F"/>
    <w:rsid w:val="008B77EB"/>
    <w:rsid w:val="008B7F93"/>
    <w:rsid w:val="008C0297"/>
    <w:rsid w:val="008C09F0"/>
    <w:rsid w:val="008C0BCE"/>
    <w:rsid w:val="008C0D87"/>
    <w:rsid w:val="008C0EC8"/>
    <w:rsid w:val="008C1DF3"/>
    <w:rsid w:val="008C20B5"/>
    <w:rsid w:val="008C2522"/>
    <w:rsid w:val="008C2981"/>
    <w:rsid w:val="008C2BFB"/>
    <w:rsid w:val="008C2F09"/>
    <w:rsid w:val="008C2F3C"/>
    <w:rsid w:val="008C3292"/>
    <w:rsid w:val="008C35E5"/>
    <w:rsid w:val="008C4432"/>
    <w:rsid w:val="008C5F51"/>
    <w:rsid w:val="008D05C4"/>
    <w:rsid w:val="008D0C36"/>
    <w:rsid w:val="008D1672"/>
    <w:rsid w:val="008D20A1"/>
    <w:rsid w:val="008D29C1"/>
    <w:rsid w:val="008D2C1A"/>
    <w:rsid w:val="008D3195"/>
    <w:rsid w:val="008D3781"/>
    <w:rsid w:val="008D39DC"/>
    <w:rsid w:val="008D500F"/>
    <w:rsid w:val="008D55FA"/>
    <w:rsid w:val="008D66D6"/>
    <w:rsid w:val="008D67D0"/>
    <w:rsid w:val="008D6CBB"/>
    <w:rsid w:val="008D7658"/>
    <w:rsid w:val="008E099C"/>
    <w:rsid w:val="008E1174"/>
    <w:rsid w:val="008E161E"/>
    <w:rsid w:val="008E19FD"/>
    <w:rsid w:val="008E1B12"/>
    <w:rsid w:val="008E3565"/>
    <w:rsid w:val="008E3A6D"/>
    <w:rsid w:val="008E3CF0"/>
    <w:rsid w:val="008E4109"/>
    <w:rsid w:val="008E47A5"/>
    <w:rsid w:val="008E50AA"/>
    <w:rsid w:val="008E56D3"/>
    <w:rsid w:val="008E5D1F"/>
    <w:rsid w:val="008E5DB4"/>
    <w:rsid w:val="008E75DB"/>
    <w:rsid w:val="008E794B"/>
    <w:rsid w:val="008F0022"/>
    <w:rsid w:val="008F04C4"/>
    <w:rsid w:val="008F05B9"/>
    <w:rsid w:val="008F0ABF"/>
    <w:rsid w:val="008F0EAB"/>
    <w:rsid w:val="008F17B5"/>
    <w:rsid w:val="008F3C6C"/>
    <w:rsid w:val="008F3DCB"/>
    <w:rsid w:val="008F416F"/>
    <w:rsid w:val="008F42DD"/>
    <w:rsid w:val="008F4584"/>
    <w:rsid w:val="008F4B2D"/>
    <w:rsid w:val="008F5028"/>
    <w:rsid w:val="008F507B"/>
    <w:rsid w:val="008F51DB"/>
    <w:rsid w:val="008F58C6"/>
    <w:rsid w:val="008F5A2F"/>
    <w:rsid w:val="008F6025"/>
    <w:rsid w:val="008F63C3"/>
    <w:rsid w:val="008F6B98"/>
    <w:rsid w:val="008F6E18"/>
    <w:rsid w:val="008F6E2C"/>
    <w:rsid w:val="008F6E8B"/>
    <w:rsid w:val="008F743A"/>
    <w:rsid w:val="008F7F32"/>
    <w:rsid w:val="009000DF"/>
    <w:rsid w:val="0090031C"/>
    <w:rsid w:val="00900684"/>
    <w:rsid w:val="00900749"/>
    <w:rsid w:val="009013C0"/>
    <w:rsid w:val="009014A5"/>
    <w:rsid w:val="00901757"/>
    <w:rsid w:val="00901E54"/>
    <w:rsid w:val="009024C0"/>
    <w:rsid w:val="00902EDF"/>
    <w:rsid w:val="009036AF"/>
    <w:rsid w:val="0090453C"/>
    <w:rsid w:val="009047ED"/>
    <w:rsid w:val="00904D08"/>
    <w:rsid w:val="0090521E"/>
    <w:rsid w:val="009063F7"/>
    <w:rsid w:val="00910A2B"/>
    <w:rsid w:val="00910DF9"/>
    <w:rsid w:val="0091108D"/>
    <w:rsid w:val="009111D6"/>
    <w:rsid w:val="009113B1"/>
    <w:rsid w:val="00911457"/>
    <w:rsid w:val="00911F22"/>
    <w:rsid w:val="009121A7"/>
    <w:rsid w:val="009122B2"/>
    <w:rsid w:val="00912B67"/>
    <w:rsid w:val="00912E7A"/>
    <w:rsid w:val="00912FB9"/>
    <w:rsid w:val="00912FE1"/>
    <w:rsid w:val="00912FE3"/>
    <w:rsid w:val="009136DE"/>
    <w:rsid w:val="00913B6B"/>
    <w:rsid w:val="00913D78"/>
    <w:rsid w:val="00914501"/>
    <w:rsid w:val="009156A5"/>
    <w:rsid w:val="00915766"/>
    <w:rsid w:val="00916237"/>
    <w:rsid w:val="00916391"/>
    <w:rsid w:val="00916D57"/>
    <w:rsid w:val="00916D89"/>
    <w:rsid w:val="00916F91"/>
    <w:rsid w:val="009175EF"/>
    <w:rsid w:val="00917D5A"/>
    <w:rsid w:val="009200B5"/>
    <w:rsid w:val="009206C6"/>
    <w:rsid w:val="00921B3C"/>
    <w:rsid w:val="00921F94"/>
    <w:rsid w:val="009221B1"/>
    <w:rsid w:val="0092295F"/>
    <w:rsid w:val="00922DD3"/>
    <w:rsid w:val="00923366"/>
    <w:rsid w:val="009239A4"/>
    <w:rsid w:val="00923E00"/>
    <w:rsid w:val="0092491C"/>
    <w:rsid w:val="00924A80"/>
    <w:rsid w:val="00924E94"/>
    <w:rsid w:val="00924F45"/>
    <w:rsid w:val="00925088"/>
    <w:rsid w:val="009252B5"/>
    <w:rsid w:val="009254B1"/>
    <w:rsid w:val="00926007"/>
    <w:rsid w:val="009264FE"/>
    <w:rsid w:val="0092653C"/>
    <w:rsid w:val="00926944"/>
    <w:rsid w:val="00926B9C"/>
    <w:rsid w:val="00926C15"/>
    <w:rsid w:val="00926F0C"/>
    <w:rsid w:val="00927675"/>
    <w:rsid w:val="00927A04"/>
    <w:rsid w:val="00930F5C"/>
    <w:rsid w:val="00930F62"/>
    <w:rsid w:val="00931A2C"/>
    <w:rsid w:val="00931ED2"/>
    <w:rsid w:val="00931F9E"/>
    <w:rsid w:val="009322C5"/>
    <w:rsid w:val="00932705"/>
    <w:rsid w:val="0093288A"/>
    <w:rsid w:val="00932B80"/>
    <w:rsid w:val="00932DE9"/>
    <w:rsid w:val="00933B3B"/>
    <w:rsid w:val="00933F56"/>
    <w:rsid w:val="009349EF"/>
    <w:rsid w:val="00934B88"/>
    <w:rsid w:val="00934D98"/>
    <w:rsid w:val="00935083"/>
    <w:rsid w:val="00935C20"/>
    <w:rsid w:val="00935D2D"/>
    <w:rsid w:val="00935E7D"/>
    <w:rsid w:val="00936352"/>
    <w:rsid w:val="00936434"/>
    <w:rsid w:val="00936B68"/>
    <w:rsid w:val="00936DCF"/>
    <w:rsid w:val="00937D69"/>
    <w:rsid w:val="00937FD2"/>
    <w:rsid w:val="009404CE"/>
    <w:rsid w:val="009405AF"/>
    <w:rsid w:val="00940D8F"/>
    <w:rsid w:val="009412AB"/>
    <w:rsid w:val="00941B2A"/>
    <w:rsid w:val="00941B47"/>
    <w:rsid w:val="00941BF8"/>
    <w:rsid w:val="00942633"/>
    <w:rsid w:val="00943417"/>
    <w:rsid w:val="00943685"/>
    <w:rsid w:val="009437BF"/>
    <w:rsid w:val="00943B9A"/>
    <w:rsid w:val="00943C88"/>
    <w:rsid w:val="00943ECA"/>
    <w:rsid w:val="009440E9"/>
    <w:rsid w:val="00944319"/>
    <w:rsid w:val="00944636"/>
    <w:rsid w:val="009448FC"/>
    <w:rsid w:val="00945056"/>
    <w:rsid w:val="00945A4F"/>
    <w:rsid w:val="00946315"/>
    <w:rsid w:val="0094638E"/>
    <w:rsid w:val="009465AE"/>
    <w:rsid w:val="00946E2B"/>
    <w:rsid w:val="00947E21"/>
    <w:rsid w:val="00950400"/>
    <w:rsid w:val="00950473"/>
    <w:rsid w:val="0095089F"/>
    <w:rsid w:val="0095099D"/>
    <w:rsid w:val="00951B42"/>
    <w:rsid w:val="0095204A"/>
    <w:rsid w:val="0095235A"/>
    <w:rsid w:val="0095279E"/>
    <w:rsid w:val="00952C52"/>
    <w:rsid w:val="0095311C"/>
    <w:rsid w:val="0095315B"/>
    <w:rsid w:val="0095319C"/>
    <w:rsid w:val="00953C56"/>
    <w:rsid w:val="009540A0"/>
    <w:rsid w:val="0095438A"/>
    <w:rsid w:val="009543D0"/>
    <w:rsid w:val="00954494"/>
    <w:rsid w:val="00954747"/>
    <w:rsid w:val="009547EE"/>
    <w:rsid w:val="009548DC"/>
    <w:rsid w:val="009549E3"/>
    <w:rsid w:val="00954B35"/>
    <w:rsid w:val="00954CFC"/>
    <w:rsid w:val="009557D7"/>
    <w:rsid w:val="00955B2F"/>
    <w:rsid w:val="00955C54"/>
    <w:rsid w:val="00955E21"/>
    <w:rsid w:val="00956A12"/>
    <w:rsid w:val="0096008A"/>
    <w:rsid w:val="00960968"/>
    <w:rsid w:val="00960ACD"/>
    <w:rsid w:val="00960C2C"/>
    <w:rsid w:val="00961604"/>
    <w:rsid w:val="009616C1"/>
    <w:rsid w:val="00961EA1"/>
    <w:rsid w:val="009621C4"/>
    <w:rsid w:val="009623E0"/>
    <w:rsid w:val="009624E4"/>
    <w:rsid w:val="00962539"/>
    <w:rsid w:val="00962670"/>
    <w:rsid w:val="00962C7D"/>
    <w:rsid w:val="00962D57"/>
    <w:rsid w:val="00963631"/>
    <w:rsid w:val="009638FC"/>
    <w:rsid w:val="0096441C"/>
    <w:rsid w:val="00964577"/>
    <w:rsid w:val="00964E4D"/>
    <w:rsid w:val="00965826"/>
    <w:rsid w:val="00965948"/>
    <w:rsid w:val="00965AD4"/>
    <w:rsid w:val="00966085"/>
    <w:rsid w:val="00966742"/>
    <w:rsid w:val="009667E1"/>
    <w:rsid w:val="00966FA7"/>
    <w:rsid w:val="00966FAA"/>
    <w:rsid w:val="009671BE"/>
    <w:rsid w:val="00967FCC"/>
    <w:rsid w:val="009703CF"/>
    <w:rsid w:val="00970F87"/>
    <w:rsid w:val="009712B4"/>
    <w:rsid w:val="009713B8"/>
    <w:rsid w:val="009713D7"/>
    <w:rsid w:val="009715CD"/>
    <w:rsid w:val="0097179C"/>
    <w:rsid w:val="00971CA4"/>
    <w:rsid w:val="00972381"/>
    <w:rsid w:val="00972438"/>
    <w:rsid w:val="0097288C"/>
    <w:rsid w:val="00972C62"/>
    <w:rsid w:val="00973D04"/>
    <w:rsid w:val="00974046"/>
    <w:rsid w:val="00974613"/>
    <w:rsid w:val="009747D2"/>
    <w:rsid w:val="009759A7"/>
    <w:rsid w:val="00975C86"/>
    <w:rsid w:val="00975D57"/>
    <w:rsid w:val="00976447"/>
    <w:rsid w:val="00976CB4"/>
    <w:rsid w:val="00977010"/>
    <w:rsid w:val="00977048"/>
    <w:rsid w:val="009770A9"/>
    <w:rsid w:val="009773F3"/>
    <w:rsid w:val="00977D97"/>
    <w:rsid w:val="0098047A"/>
    <w:rsid w:val="009807B3"/>
    <w:rsid w:val="009808BE"/>
    <w:rsid w:val="00980AF8"/>
    <w:rsid w:val="00981843"/>
    <w:rsid w:val="00981CD6"/>
    <w:rsid w:val="00982416"/>
    <w:rsid w:val="0098280C"/>
    <w:rsid w:val="0098295D"/>
    <w:rsid w:val="00982EC3"/>
    <w:rsid w:val="009834EE"/>
    <w:rsid w:val="009839A5"/>
    <w:rsid w:val="00983AAA"/>
    <w:rsid w:val="00984739"/>
    <w:rsid w:val="00984BD0"/>
    <w:rsid w:val="00984F1E"/>
    <w:rsid w:val="00985574"/>
    <w:rsid w:val="00985F2C"/>
    <w:rsid w:val="00985F6E"/>
    <w:rsid w:val="00986050"/>
    <w:rsid w:val="009876E4"/>
    <w:rsid w:val="009877DC"/>
    <w:rsid w:val="0098782A"/>
    <w:rsid w:val="009878CB"/>
    <w:rsid w:val="009879F8"/>
    <w:rsid w:val="00987C3A"/>
    <w:rsid w:val="00990743"/>
    <w:rsid w:val="00991193"/>
    <w:rsid w:val="00991436"/>
    <w:rsid w:val="00991496"/>
    <w:rsid w:val="0099189A"/>
    <w:rsid w:val="0099210F"/>
    <w:rsid w:val="009923ED"/>
    <w:rsid w:val="00992C2B"/>
    <w:rsid w:val="00993297"/>
    <w:rsid w:val="00993F9C"/>
    <w:rsid w:val="00994F03"/>
    <w:rsid w:val="00994F0B"/>
    <w:rsid w:val="00994F1E"/>
    <w:rsid w:val="009950AE"/>
    <w:rsid w:val="00995246"/>
    <w:rsid w:val="00995488"/>
    <w:rsid w:val="00996055"/>
    <w:rsid w:val="0099618A"/>
    <w:rsid w:val="009969DE"/>
    <w:rsid w:val="00996FA1"/>
    <w:rsid w:val="00997403"/>
    <w:rsid w:val="009977A9"/>
    <w:rsid w:val="00997E5E"/>
    <w:rsid w:val="009A01A0"/>
    <w:rsid w:val="009A04DD"/>
    <w:rsid w:val="009A068B"/>
    <w:rsid w:val="009A0BC7"/>
    <w:rsid w:val="009A0E63"/>
    <w:rsid w:val="009A11A9"/>
    <w:rsid w:val="009A120D"/>
    <w:rsid w:val="009A1560"/>
    <w:rsid w:val="009A18EA"/>
    <w:rsid w:val="009A1C7A"/>
    <w:rsid w:val="009A2360"/>
    <w:rsid w:val="009A253D"/>
    <w:rsid w:val="009A254C"/>
    <w:rsid w:val="009A2F71"/>
    <w:rsid w:val="009A466A"/>
    <w:rsid w:val="009A46D3"/>
    <w:rsid w:val="009A5F20"/>
    <w:rsid w:val="009A7018"/>
    <w:rsid w:val="009A7124"/>
    <w:rsid w:val="009A73F6"/>
    <w:rsid w:val="009A7520"/>
    <w:rsid w:val="009A7B0B"/>
    <w:rsid w:val="009A7FB9"/>
    <w:rsid w:val="009B01C2"/>
    <w:rsid w:val="009B0AC2"/>
    <w:rsid w:val="009B0F1B"/>
    <w:rsid w:val="009B1B18"/>
    <w:rsid w:val="009B1DB3"/>
    <w:rsid w:val="009B2E49"/>
    <w:rsid w:val="009B2F70"/>
    <w:rsid w:val="009B3230"/>
    <w:rsid w:val="009B3415"/>
    <w:rsid w:val="009B345C"/>
    <w:rsid w:val="009B3C4E"/>
    <w:rsid w:val="009B40A5"/>
    <w:rsid w:val="009B42C1"/>
    <w:rsid w:val="009B43F8"/>
    <w:rsid w:val="009B4B5C"/>
    <w:rsid w:val="009B5220"/>
    <w:rsid w:val="009B6518"/>
    <w:rsid w:val="009B668A"/>
    <w:rsid w:val="009B6D27"/>
    <w:rsid w:val="009B6E83"/>
    <w:rsid w:val="009B7D79"/>
    <w:rsid w:val="009B7E08"/>
    <w:rsid w:val="009C00BC"/>
    <w:rsid w:val="009C03C9"/>
    <w:rsid w:val="009C07B2"/>
    <w:rsid w:val="009C082D"/>
    <w:rsid w:val="009C09C7"/>
    <w:rsid w:val="009C2146"/>
    <w:rsid w:val="009C320C"/>
    <w:rsid w:val="009C34DC"/>
    <w:rsid w:val="009C38AD"/>
    <w:rsid w:val="009C421E"/>
    <w:rsid w:val="009C45F1"/>
    <w:rsid w:val="009C489F"/>
    <w:rsid w:val="009C4DB7"/>
    <w:rsid w:val="009C572D"/>
    <w:rsid w:val="009C5973"/>
    <w:rsid w:val="009C613B"/>
    <w:rsid w:val="009C62AB"/>
    <w:rsid w:val="009C6462"/>
    <w:rsid w:val="009C6504"/>
    <w:rsid w:val="009C6630"/>
    <w:rsid w:val="009C6A3C"/>
    <w:rsid w:val="009C7469"/>
    <w:rsid w:val="009D1516"/>
    <w:rsid w:val="009D15B8"/>
    <w:rsid w:val="009D2674"/>
    <w:rsid w:val="009D2827"/>
    <w:rsid w:val="009D2B2A"/>
    <w:rsid w:val="009D2C98"/>
    <w:rsid w:val="009D2D97"/>
    <w:rsid w:val="009D3066"/>
    <w:rsid w:val="009D31CC"/>
    <w:rsid w:val="009D333D"/>
    <w:rsid w:val="009D39EC"/>
    <w:rsid w:val="009D4472"/>
    <w:rsid w:val="009D44F4"/>
    <w:rsid w:val="009D522A"/>
    <w:rsid w:val="009D571F"/>
    <w:rsid w:val="009D5788"/>
    <w:rsid w:val="009D59E8"/>
    <w:rsid w:val="009D5B25"/>
    <w:rsid w:val="009D62F2"/>
    <w:rsid w:val="009D6778"/>
    <w:rsid w:val="009D6E8A"/>
    <w:rsid w:val="009D7D74"/>
    <w:rsid w:val="009E09B9"/>
    <w:rsid w:val="009E16E9"/>
    <w:rsid w:val="009E1FDB"/>
    <w:rsid w:val="009E2061"/>
    <w:rsid w:val="009E2468"/>
    <w:rsid w:val="009E255B"/>
    <w:rsid w:val="009E258C"/>
    <w:rsid w:val="009E29CA"/>
    <w:rsid w:val="009E327A"/>
    <w:rsid w:val="009E32E0"/>
    <w:rsid w:val="009E3541"/>
    <w:rsid w:val="009E3C9B"/>
    <w:rsid w:val="009E3FD6"/>
    <w:rsid w:val="009E4024"/>
    <w:rsid w:val="009E44DE"/>
    <w:rsid w:val="009E479A"/>
    <w:rsid w:val="009E4910"/>
    <w:rsid w:val="009E4D1B"/>
    <w:rsid w:val="009E56B6"/>
    <w:rsid w:val="009E5ABF"/>
    <w:rsid w:val="009E5EC1"/>
    <w:rsid w:val="009E6181"/>
    <w:rsid w:val="009E652F"/>
    <w:rsid w:val="009E69C7"/>
    <w:rsid w:val="009E6A7B"/>
    <w:rsid w:val="009E79A0"/>
    <w:rsid w:val="009E7D93"/>
    <w:rsid w:val="009F07B4"/>
    <w:rsid w:val="009F0D72"/>
    <w:rsid w:val="009F1048"/>
    <w:rsid w:val="009F16FE"/>
    <w:rsid w:val="009F2C1B"/>
    <w:rsid w:val="009F2F4E"/>
    <w:rsid w:val="009F34A3"/>
    <w:rsid w:val="009F34C8"/>
    <w:rsid w:val="009F3B39"/>
    <w:rsid w:val="009F4407"/>
    <w:rsid w:val="009F4582"/>
    <w:rsid w:val="009F4800"/>
    <w:rsid w:val="009F4CF3"/>
    <w:rsid w:val="009F506C"/>
    <w:rsid w:val="009F526E"/>
    <w:rsid w:val="009F5CAD"/>
    <w:rsid w:val="009F5D35"/>
    <w:rsid w:val="009F67EB"/>
    <w:rsid w:val="009F6922"/>
    <w:rsid w:val="009F6930"/>
    <w:rsid w:val="009F6DD0"/>
    <w:rsid w:val="009F7402"/>
    <w:rsid w:val="009F7573"/>
    <w:rsid w:val="009F7B12"/>
    <w:rsid w:val="00A0031C"/>
    <w:rsid w:val="00A00455"/>
    <w:rsid w:val="00A00982"/>
    <w:rsid w:val="00A00A2E"/>
    <w:rsid w:val="00A00D67"/>
    <w:rsid w:val="00A00EEB"/>
    <w:rsid w:val="00A01299"/>
    <w:rsid w:val="00A015EC"/>
    <w:rsid w:val="00A0162C"/>
    <w:rsid w:val="00A01981"/>
    <w:rsid w:val="00A019B1"/>
    <w:rsid w:val="00A0220E"/>
    <w:rsid w:val="00A02280"/>
    <w:rsid w:val="00A0295C"/>
    <w:rsid w:val="00A03323"/>
    <w:rsid w:val="00A03FC7"/>
    <w:rsid w:val="00A04032"/>
    <w:rsid w:val="00A044CF"/>
    <w:rsid w:val="00A04687"/>
    <w:rsid w:val="00A046BD"/>
    <w:rsid w:val="00A05459"/>
    <w:rsid w:val="00A064E1"/>
    <w:rsid w:val="00A066A4"/>
    <w:rsid w:val="00A06956"/>
    <w:rsid w:val="00A0734D"/>
    <w:rsid w:val="00A0771B"/>
    <w:rsid w:val="00A0776D"/>
    <w:rsid w:val="00A079AA"/>
    <w:rsid w:val="00A10031"/>
    <w:rsid w:val="00A1003F"/>
    <w:rsid w:val="00A10961"/>
    <w:rsid w:val="00A10B5D"/>
    <w:rsid w:val="00A10B75"/>
    <w:rsid w:val="00A112F7"/>
    <w:rsid w:val="00A11C13"/>
    <w:rsid w:val="00A11C57"/>
    <w:rsid w:val="00A11D7F"/>
    <w:rsid w:val="00A11D84"/>
    <w:rsid w:val="00A120B9"/>
    <w:rsid w:val="00A1211D"/>
    <w:rsid w:val="00A122D2"/>
    <w:rsid w:val="00A122F9"/>
    <w:rsid w:val="00A12479"/>
    <w:rsid w:val="00A124A6"/>
    <w:rsid w:val="00A12BF6"/>
    <w:rsid w:val="00A12D05"/>
    <w:rsid w:val="00A1343F"/>
    <w:rsid w:val="00A13CEA"/>
    <w:rsid w:val="00A13F2D"/>
    <w:rsid w:val="00A14A25"/>
    <w:rsid w:val="00A14EE9"/>
    <w:rsid w:val="00A15116"/>
    <w:rsid w:val="00A163C6"/>
    <w:rsid w:val="00A1663C"/>
    <w:rsid w:val="00A16830"/>
    <w:rsid w:val="00A16B31"/>
    <w:rsid w:val="00A16D68"/>
    <w:rsid w:val="00A16DC1"/>
    <w:rsid w:val="00A1782B"/>
    <w:rsid w:val="00A17F3A"/>
    <w:rsid w:val="00A2006F"/>
    <w:rsid w:val="00A204F9"/>
    <w:rsid w:val="00A20960"/>
    <w:rsid w:val="00A21039"/>
    <w:rsid w:val="00A2117A"/>
    <w:rsid w:val="00A21CB5"/>
    <w:rsid w:val="00A2214B"/>
    <w:rsid w:val="00A22B72"/>
    <w:rsid w:val="00A22CA6"/>
    <w:rsid w:val="00A22CED"/>
    <w:rsid w:val="00A2315D"/>
    <w:rsid w:val="00A23371"/>
    <w:rsid w:val="00A23CFF"/>
    <w:rsid w:val="00A23F94"/>
    <w:rsid w:val="00A2419F"/>
    <w:rsid w:val="00A2470B"/>
    <w:rsid w:val="00A2484A"/>
    <w:rsid w:val="00A24AA1"/>
    <w:rsid w:val="00A24EA4"/>
    <w:rsid w:val="00A2513C"/>
    <w:rsid w:val="00A2525F"/>
    <w:rsid w:val="00A259AD"/>
    <w:rsid w:val="00A25A0C"/>
    <w:rsid w:val="00A2602B"/>
    <w:rsid w:val="00A26615"/>
    <w:rsid w:val="00A27215"/>
    <w:rsid w:val="00A278C3"/>
    <w:rsid w:val="00A3140A"/>
    <w:rsid w:val="00A3142C"/>
    <w:rsid w:val="00A31F9C"/>
    <w:rsid w:val="00A3202D"/>
    <w:rsid w:val="00A320DB"/>
    <w:rsid w:val="00A324E3"/>
    <w:rsid w:val="00A3281A"/>
    <w:rsid w:val="00A32A14"/>
    <w:rsid w:val="00A32A7D"/>
    <w:rsid w:val="00A32CAD"/>
    <w:rsid w:val="00A32D2C"/>
    <w:rsid w:val="00A32FC6"/>
    <w:rsid w:val="00A330E6"/>
    <w:rsid w:val="00A33103"/>
    <w:rsid w:val="00A3454A"/>
    <w:rsid w:val="00A34AE0"/>
    <w:rsid w:val="00A34F58"/>
    <w:rsid w:val="00A351B3"/>
    <w:rsid w:val="00A35217"/>
    <w:rsid w:val="00A35473"/>
    <w:rsid w:val="00A35E63"/>
    <w:rsid w:val="00A35F21"/>
    <w:rsid w:val="00A365FC"/>
    <w:rsid w:val="00A36E60"/>
    <w:rsid w:val="00A37049"/>
    <w:rsid w:val="00A3791C"/>
    <w:rsid w:val="00A37B67"/>
    <w:rsid w:val="00A403BC"/>
    <w:rsid w:val="00A406BC"/>
    <w:rsid w:val="00A40C57"/>
    <w:rsid w:val="00A40E09"/>
    <w:rsid w:val="00A41CF2"/>
    <w:rsid w:val="00A42211"/>
    <w:rsid w:val="00A42C06"/>
    <w:rsid w:val="00A42DA0"/>
    <w:rsid w:val="00A42F88"/>
    <w:rsid w:val="00A43439"/>
    <w:rsid w:val="00A43C7D"/>
    <w:rsid w:val="00A447AA"/>
    <w:rsid w:val="00A45677"/>
    <w:rsid w:val="00A4682F"/>
    <w:rsid w:val="00A46982"/>
    <w:rsid w:val="00A46DA1"/>
    <w:rsid w:val="00A5020C"/>
    <w:rsid w:val="00A50282"/>
    <w:rsid w:val="00A504B7"/>
    <w:rsid w:val="00A509D9"/>
    <w:rsid w:val="00A517D9"/>
    <w:rsid w:val="00A523BB"/>
    <w:rsid w:val="00A529BB"/>
    <w:rsid w:val="00A52B3F"/>
    <w:rsid w:val="00A52C2B"/>
    <w:rsid w:val="00A538AE"/>
    <w:rsid w:val="00A53A09"/>
    <w:rsid w:val="00A53B99"/>
    <w:rsid w:val="00A53BDD"/>
    <w:rsid w:val="00A53C17"/>
    <w:rsid w:val="00A545D2"/>
    <w:rsid w:val="00A54DEC"/>
    <w:rsid w:val="00A54E1A"/>
    <w:rsid w:val="00A55088"/>
    <w:rsid w:val="00A55752"/>
    <w:rsid w:val="00A563CD"/>
    <w:rsid w:val="00A564F0"/>
    <w:rsid w:val="00A56617"/>
    <w:rsid w:val="00A576E2"/>
    <w:rsid w:val="00A57A64"/>
    <w:rsid w:val="00A57AE2"/>
    <w:rsid w:val="00A57AFA"/>
    <w:rsid w:val="00A57D50"/>
    <w:rsid w:val="00A60182"/>
    <w:rsid w:val="00A601AC"/>
    <w:rsid w:val="00A60733"/>
    <w:rsid w:val="00A60906"/>
    <w:rsid w:val="00A60ADA"/>
    <w:rsid w:val="00A60F14"/>
    <w:rsid w:val="00A60FC2"/>
    <w:rsid w:val="00A6152D"/>
    <w:rsid w:val="00A617F9"/>
    <w:rsid w:val="00A61D97"/>
    <w:rsid w:val="00A620D3"/>
    <w:rsid w:val="00A62218"/>
    <w:rsid w:val="00A63182"/>
    <w:rsid w:val="00A63B38"/>
    <w:rsid w:val="00A645CB"/>
    <w:rsid w:val="00A6498A"/>
    <w:rsid w:val="00A64B07"/>
    <w:rsid w:val="00A64D8E"/>
    <w:rsid w:val="00A65899"/>
    <w:rsid w:val="00A658C4"/>
    <w:rsid w:val="00A673E2"/>
    <w:rsid w:val="00A67EDD"/>
    <w:rsid w:val="00A70123"/>
    <w:rsid w:val="00A7074F"/>
    <w:rsid w:val="00A70750"/>
    <w:rsid w:val="00A707E5"/>
    <w:rsid w:val="00A70911"/>
    <w:rsid w:val="00A70B7F"/>
    <w:rsid w:val="00A7141A"/>
    <w:rsid w:val="00A7182C"/>
    <w:rsid w:val="00A729CE"/>
    <w:rsid w:val="00A72AE4"/>
    <w:rsid w:val="00A72E09"/>
    <w:rsid w:val="00A73368"/>
    <w:rsid w:val="00A7369F"/>
    <w:rsid w:val="00A73AFC"/>
    <w:rsid w:val="00A7421F"/>
    <w:rsid w:val="00A743FC"/>
    <w:rsid w:val="00A76590"/>
    <w:rsid w:val="00A76B52"/>
    <w:rsid w:val="00A76F20"/>
    <w:rsid w:val="00A77111"/>
    <w:rsid w:val="00A77397"/>
    <w:rsid w:val="00A77DC1"/>
    <w:rsid w:val="00A802B9"/>
    <w:rsid w:val="00A808AA"/>
    <w:rsid w:val="00A808F5"/>
    <w:rsid w:val="00A81006"/>
    <w:rsid w:val="00A81069"/>
    <w:rsid w:val="00A811BF"/>
    <w:rsid w:val="00A81C42"/>
    <w:rsid w:val="00A81E48"/>
    <w:rsid w:val="00A826EC"/>
    <w:rsid w:val="00A827B5"/>
    <w:rsid w:val="00A82EA8"/>
    <w:rsid w:val="00A83194"/>
    <w:rsid w:val="00A832FB"/>
    <w:rsid w:val="00A83F1C"/>
    <w:rsid w:val="00A84597"/>
    <w:rsid w:val="00A84893"/>
    <w:rsid w:val="00A84E1E"/>
    <w:rsid w:val="00A85204"/>
    <w:rsid w:val="00A8565C"/>
    <w:rsid w:val="00A8642B"/>
    <w:rsid w:val="00A86548"/>
    <w:rsid w:val="00A865A2"/>
    <w:rsid w:val="00A86631"/>
    <w:rsid w:val="00A86912"/>
    <w:rsid w:val="00A86A3A"/>
    <w:rsid w:val="00A871E2"/>
    <w:rsid w:val="00A87643"/>
    <w:rsid w:val="00A87A3D"/>
    <w:rsid w:val="00A90912"/>
    <w:rsid w:val="00A909BF"/>
    <w:rsid w:val="00A90B91"/>
    <w:rsid w:val="00A90B95"/>
    <w:rsid w:val="00A91218"/>
    <w:rsid w:val="00A91BEA"/>
    <w:rsid w:val="00A92693"/>
    <w:rsid w:val="00A93105"/>
    <w:rsid w:val="00A93CB6"/>
    <w:rsid w:val="00A94874"/>
    <w:rsid w:val="00A955D6"/>
    <w:rsid w:val="00A956FE"/>
    <w:rsid w:val="00A95C9E"/>
    <w:rsid w:val="00A96429"/>
    <w:rsid w:val="00A96561"/>
    <w:rsid w:val="00A96A41"/>
    <w:rsid w:val="00A971BC"/>
    <w:rsid w:val="00A9795C"/>
    <w:rsid w:val="00A979FD"/>
    <w:rsid w:val="00A97F2E"/>
    <w:rsid w:val="00AA04D8"/>
    <w:rsid w:val="00AA076E"/>
    <w:rsid w:val="00AA0833"/>
    <w:rsid w:val="00AA0A44"/>
    <w:rsid w:val="00AA0E0D"/>
    <w:rsid w:val="00AA1C45"/>
    <w:rsid w:val="00AA211B"/>
    <w:rsid w:val="00AA2620"/>
    <w:rsid w:val="00AA2F6E"/>
    <w:rsid w:val="00AA30A6"/>
    <w:rsid w:val="00AA31A5"/>
    <w:rsid w:val="00AA32D0"/>
    <w:rsid w:val="00AA330C"/>
    <w:rsid w:val="00AA340C"/>
    <w:rsid w:val="00AA36B5"/>
    <w:rsid w:val="00AA3846"/>
    <w:rsid w:val="00AA397E"/>
    <w:rsid w:val="00AA3D75"/>
    <w:rsid w:val="00AA43FC"/>
    <w:rsid w:val="00AA45C7"/>
    <w:rsid w:val="00AA4A8D"/>
    <w:rsid w:val="00AA6182"/>
    <w:rsid w:val="00AA698C"/>
    <w:rsid w:val="00AA75EF"/>
    <w:rsid w:val="00AA7D81"/>
    <w:rsid w:val="00AA7FD3"/>
    <w:rsid w:val="00AB006D"/>
    <w:rsid w:val="00AB00BB"/>
    <w:rsid w:val="00AB0A74"/>
    <w:rsid w:val="00AB19F9"/>
    <w:rsid w:val="00AB1B30"/>
    <w:rsid w:val="00AB220C"/>
    <w:rsid w:val="00AB2781"/>
    <w:rsid w:val="00AB278B"/>
    <w:rsid w:val="00AB2A29"/>
    <w:rsid w:val="00AB2DFE"/>
    <w:rsid w:val="00AB2F03"/>
    <w:rsid w:val="00AB36A7"/>
    <w:rsid w:val="00AB374E"/>
    <w:rsid w:val="00AB3D4C"/>
    <w:rsid w:val="00AB3E81"/>
    <w:rsid w:val="00AB43D3"/>
    <w:rsid w:val="00AB4441"/>
    <w:rsid w:val="00AB482B"/>
    <w:rsid w:val="00AB489D"/>
    <w:rsid w:val="00AB4A52"/>
    <w:rsid w:val="00AB4BDE"/>
    <w:rsid w:val="00AB4DCF"/>
    <w:rsid w:val="00AB51B2"/>
    <w:rsid w:val="00AB608F"/>
    <w:rsid w:val="00AB70AC"/>
    <w:rsid w:val="00AB7313"/>
    <w:rsid w:val="00AB790E"/>
    <w:rsid w:val="00AB79AD"/>
    <w:rsid w:val="00AB7F6E"/>
    <w:rsid w:val="00AC0325"/>
    <w:rsid w:val="00AC0506"/>
    <w:rsid w:val="00AC1653"/>
    <w:rsid w:val="00AC1AAC"/>
    <w:rsid w:val="00AC1AF3"/>
    <w:rsid w:val="00AC1B11"/>
    <w:rsid w:val="00AC1B30"/>
    <w:rsid w:val="00AC1EEC"/>
    <w:rsid w:val="00AC1F5E"/>
    <w:rsid w:val="00AC21D5"/>
    <w:rsid w:val="00AC2C87"/>
    <w:rsid w:val="00AC31C6"/>
    <w:rsid w:val="00AC3BB7"/>
    <w:rsid w:val="00AC3D61"/>
    <w:rsid w:val="00AC40C3"/>
    <w:rsid w:val="00AC455F"/>
    <w:rsid w:val="00AC4C48"/>
    <w:rsid w:val="00AC52C4"/>
    <w:rsid w:val="00AC55AC"/>
    <w:rsid w:val="00AC56EA"/>
    <w:rsid w:val="00AC5E36"/>
    <w:rsid w:val="00AC5FD6"/>
    <w:rsid w:val="00AC601F"/>
    <w:rsid w:val="00AC642D"/>
    <w:rsid w:val="00AC67B4"/>
    <w:rsid w:val="00AC6C2D"/>
    <w:rsid w:val="00AC7466"/>
    <w:rsid w:val="00AC7853"/>
    <w:rsid w:val="00AC7E63"/>
    <w:rsid w:val="00AD0D8B"/>
    <w:rsid w:val="00AD0F53"/>
    <w:rsid w:val="00AD1513"/>
    <w:rsid w:val="00AD3851"/>
    <w:rsid w:val="00AD40A4"/>
    <w:rsid w:val="00AD488F"/>
    <w:rsid w:val="00AD56CB"/>
    <w:rsid w:val="00AD5D62"/>
    <w:rsid w:val="00AD6066"/>
    <w:rsid w:val="00AD6161"/>
    <w:rsid w:val="00AD62F7"/>
    <w:rsid w:val="00AD69CB"/>
    <w:rsid w:val="00AD7583"/>
    <w:rsid w:val="00AD7862"/>
    <w:rsid w:val="00AD7967"/>
    <w:rsid w:val="00AD7AF3"/>
    <w:rsid w:val="00AE04F4"/>
    <w:rsid w:val="00AE0B7B"/>
    <w:rsid w:val="00AE1130"/>
    <w:rsid w:val="00AE1E64"/>
    <w:rsid w:val="00AE2373"/>
    <w:rsid w:val="00AE2C67"/>
    <w:rsid w:val="00AE3425"/>
    <w:rsid w:val="00AE3C4E"/>
    <w:rsid w:val="00AE3C79"/>
    <w:rsid w:val="00AE433D"/>
    <w:rsid w:val="00AE4786"/>
    <w:rsid w:val="00AE50B1"/>
    <w:rsid w:val="00AE5490"/>
    <w:rsid w:val="00AE5987"/>
    <w:rsid w:val="00AE604F"/>
    <w:rsid w:val="00AE634B"/>
    <w:rsid w:val="00AE6B2A"/>
    <w:rsid w:val="00AE6D29"/>
    <w:rsid w:val="00AE76F6"/>
    <w:rsid w:val="00AE78FE"/>
    <w:rsid w:val="00AE7B8A"/>
    <w:rsid w:val="00AE7D95"/>
    <w:rsid w:val="00AE7E7D"/>
    <w:rsid w:val="00AF09F7"/>
    <w:rsid w:val="00AF0F45"/>
    <w:rsid w:val="00AF11A9"/>
    <w:rsid w:val="00AF14C5"/>
    <w:rsid w:val="00AF1709"/>
    <w:rsid w:val="00AF184B"/>
    <w:rsid w:val="00AF1966"/>
    <w:rsid w:val="00AF23E9"/>
    <w:rsid w:val="00AF24BB"/>
    <w:rsid w:val="00AF2840"/>
    <w:rsid w:val="00AF34EB"/>
    <w:rsid w:val="00AF357D"/>
    <w:rsid w:val="00AF3872"/>
    <w:rsid w:val="00AF3E7C"/>
    <w:rsid w:val="00AF4217"/>
    <w:rsid w:val="00AF42E3"/>
    <w:rsid w:val="00AF46EF"/>
    <w:rsid w:val="00AF5479"/>
    <w:rsid w:val="00AF59DA"/>
    <w:rsid w:val="00AF5FED"/>
    <w:rsid w:val="00AF5FF9"/>
    <w:rsid w:val="00AF6275"/>
    <w:rsid w:val="00AF63CA"/>
    <w:rsid w:val="00AF6446"/>
    <w:rsid w:val="00AF681B"/>
    <w:rsid w:val="00AF6977"/>
    <w:rsid w:val="00AF6DC9"/>
    <w:rsid w:val="00AF716A"/>
    <w:rsid w:val="00AF788F"/>
    <w:rsid w:val="00AF7913"/>
    <w:rsid w:val="00B005DD"/>
    <w:rsid w:val="00B006E3"/>
    <w:rsid w:val="00B00EC2"/>
    <w:rsid w:val="00B014E1"/>
    <w:rsid w:val="00B02D05"/>
    <w:rsid w:val="00B036AB"/>
    <w:rsid w:val="00B036D7"/>
    <w:rsid w:val="00B043A1"/>
    <w:rsid w:val="00B05967"/>
    <w:rsid w:val="00B07E07"/>
    <w:rsid w:val="00B103AC"/>
    <w:rsid w:val="00B104C6"/>
    <w:rsid w:val="00B1091F"/>
    <w:rsid w:val="00B10D85"/>
    <w:rsid w:val="00B1104C"/>
    <w:rsid w:val="00B11C6E"/>
    <w:rsid w:val="00B11D36"/>
    <w:rsid w:val="00B11DA7"/>
    <w:rsid w:val="00B12E23"/>
    <w:rsid w:val="00B136DC"/>
    <w:rsid w:val="00B13BEF"/>
    <w:rsid w:val="00B13E49"/>
    <w:rsid w:val="00B1409F"/>
    <w:rsid w:val="00B14770"/>
    <w:rsid w:val="00B14839"/>
    <w:rsid w:val="00B15059"/>
    <w:rsid w:val="00B159F3"/>
    <w:rsid w:val="00B16C77"/>
    <w:rsid w:val="00B16D8F"/>
    <w:rsid w:val="00B17717"/>
    <w:rsid w:val="00B17762"/>
    <w:rsid w:val="00B17AAF"/>
    <w:rsid w:val="00B207D3"/>
    <w:rsid w:val="00B21A07"/>
    <w:rsid w:val="00B21DE7"/>
    <w:rsid w:val="00B2254F"/>
    <w:rsid w:val="00B23458"/>
    <w:rsid w:val="00B23B85"/>
    <w:rsid w:val="00B23ED0"/>
    <w:rsid w:val="00B24169"/>
    <w:rsid w:val="00B24509"/>
    <w:rsid w:val="00B245BD"/>
    <w:rsid w:val="00B24D3F"/>
    <w:rsid w:val="00B25CAE"/>
    <w:rsid w:val="00B25F76"/>
    <w:rsid w:val="00B26289"/>
    <w:rsid w:val="00B2698B"/>
    <w:rsid w:val="00B26B4D"/>
    <w:rsid w:val="00B26F8C"/>
    <w:rsid w:val="00B271FD"/>
    <w:rsid w:val="00B27306"/>
    <w:rsid w:val="00B275DF"/>
    <w:rsid w:val="00B27695"/>
    <w:rsid w:val="00B27F38"/>
    <w:rsid w:val="00B3048D"/>
    <w:rsid w:val="00B30F4B"/>
    <w:rsid w:val="00B31026"/>
    <w:rsid w:val="00B31452"/>
    <w:rsid w:val="00B314EA"/>
    <w:rsid w:val="00B318F1"/>
    <w:rsid w:val="00B319A4"/>
    <w:rsid w:val="00B319F3"/>
    <w:rsid w:val="00B3238A"/>
    <w:rsid w:val="00B32A65"/>
    <w:rsid w:val="00B32D97"/>
    <w:rsid w:val="00B32DA5"/>
    <w:rsid w:val="00B32FF8"/>
    <w:rsid w:val="00B3414D"/>
    <w:rsid w:val="00B345F8"/>
    <w:rsid w:val="00B347DC"/>
    <w:rsid w:val="00B34A76"/>
    <w:rsid w:val="00B34B2F"/>
    <w:rsid w:val="00B351E9"/>
    <w:rsid w:val="00B351F5"/>
    <w:rsid w:val="00B3575D"/>
    <w:rsid w:val="00B35BA9"/>
    <w:rsid w:val="00B35BE9"/>
    <w:rsid w:val="00B35C69"/>
    <w:rsid w:val="00B3601A"/>
    <w:rsid w:val="00B36BD5"/>
    <w:rsid w:val="00B36DDA"/>
    <w:rsid w:val="00B37939"/>
    <w:rsid w:val="00B40A1D"/>
    <w:rsid w:val="00B40F25"/>
    <w:rsid w:val="00B41056"/>
    <w:rsid w:val="00B42020"/>
    <w:rsid w:val="00B42179"/>
    <w:rsid w:val="00B42D6A"/>
    <w:rsid w:val="00B43160"/>
    <w:rsid w:val="00B43299"/>
    <w:rsid w:val="00B43B9F"/>
    <w:rsid w:val="00B445EB"/>
    <w:rsid w:val="00B44915"/>
    <w:rsid w:val="00B44A30"/>
    <w:rsid w:val="00B45644"/>
    <w:rsid w:val="00B4569B"/>
    <w:rsid w:val="00B45E7B"/>
    <w:rsid w:val="00B46271"/>
    <w:rsid w:val="00B4645F"/>
    <w:rsid w:val="00B47627"/>
    <w:rsid w:val="00B5029C"/>
    <w:rsid w:val="00B502A0"/>
    <w:rsid w:val="00B502AE"/>
    <w:rsid w:val="00B50387"/>
    <w:rsid w:val="00B51256"/>
    <w:rsid w:val="00B52A33"/>
    <w:rsid w:val="00B53533"/>
    <w:rsid w:val="00B53D06"/>
    <w:rsid w:val="00B546F2"/>
    <w:rsid w:val="00B54959"/>
    <w:rsid w:val="00B54D9F"/>
    <w:rsid w:val="00B55703"/>
    <w:rsid w:val="00B559A0"/>
    <w:rsid w:val="00B55DD1"/>
    <w:rsid w:val="00B55FDD"/>
    <w:rsid w:val="00B56AFD"/>
    <w:rsid w:val="00B56B0A"/>
    <w:rsid w:val="00B57029"/>
    <w:rsid w:val="00B573CF"/>
    <w:rsid w:val="00B573F2"/>
    <w:rsid w:val="00B57946"/>
    <w:rsid w:val="00B603AE"/>
    <w:rsid w:val="00B60E4C"/>
    <w:rsid w:val="00B610DF"/>
    <w:rsid w:val="00B6145F"/>
    <w:rsid w:val="00B61AA2"/>
    <w:rsid w:val="00B6213D"/>
    <w:rsid w:val="00B6231E"/>
    <w:rsid w:val="00B626CF"/>
    <w:rsid w:val="00B626E9"/>
    <w:rsid w:val="00B6284C"/>
    <w:rsid w:val="00B6348D"/>
    <w:rsid w:val="00B641A2"/>
    <w:rsid w:val="00B64418"/>
    <w:rsid w:val="00B64AB1"/>
    <w:rsid w:val="00B64C10"/>
    <w:rsid w:val="00B655EA"/>
    <w:rsid w:val="00B65D6D"/>
    <w:rsid w:val="00B660BD"/>
    <w:rsid w:val="00B6672A"/>
    <w:rsid w:val="00B66A6B"/>
    <w:rsid w:val="00B66B12"/>
    <w:rsid w:val="00B66DC4"/>
    <w:rsid w:val="00B66E43"/>
    <w:rsid w:val="00B66FC4"/>
    <w:rsid w:val="00B67015"/>
    <w:rsid w:val="00B671C8"/>
    <w:rsid w:val="00B673C2"/>
    <w:rsid w:val="00B67411"/>
    <w:rsid w:val="00B6741A"/>
    <w:rsid w:val="00B674F9"/>
    <w:rsid w:val="00B67D0A"/>
    <w:rsid w:val="00B70A3C"/>
    <w:rsid w:val="00B7122A"/>
    <w:rsid w:val="00B716EA"/>
    <w:rsid w:val="00B7176E"/>
    <w:rsid w:val="00B71FF4"/>
    <w:rsid w:val="00B724F0"/>
    <w:rsid w:val="00B7266C"/>
    <w:rsid w:val="00B72749"/>
    <w:rsid w:val="00B7319A"/>
    <w:rsid w:val="00B734EB"/>
    <w:rsid w:val="00B73EAC"/>
    <w:rsid w:val="00B740B4"/>
    <w:rsid w:val="00B740C4"/>
    <w:rsid w:val="00B74BEA"/>
    <w:rsid w:val="00B7511E"/>
    <w:rsid w:val="00B752DB"/>
    <w:rsid w:val="00B752EC"/>
    <w:rsid w:val="00B757E2"/>
    <w:rsid w:val="00B75DFC"/>
    <w:rsid w:val="00B75EAE"/>
    <w:rsid w:val="00B7662D"/>
    <w:rsid w:val="00B7675F"/>
    <w:rsid w:val="00B77019"/>
    <w:rsid w:val="00B77135"/>
    <w:rsid w:val="00B775A2"/>
    <w:rsid w:val="00B77962"/>
    <w:rsid w:val="00B779BB"/>
    <w:rsid w:val="00B77F73"/>
    <w:rsid w:val="00B80B27"/>
    <w:rsid w:val="00B80C6A"/>
    <w:rsid w:val="00B80D5D"/>
    <w:rsid w:val="00B81287"/>
    <w:rsid w:val="00B81305"/>
    <w:rsid w:val="00B81987"/>
    <w:rsid w:val="00B81C0C"/>
    <w:rsid w:val="00B82AE5"/>
    <w:rsid w:val="00B83D43"/>
    <w:rsid w:val="00B841F1"/>
    <w:rsid w:val="00B84559"/>
    <w:rsid w:val="00B84A34"/>
    <w:rsid w:val="00B854D2"/>
    <w:rsid w:val="00B85E8B"/>
    <w:rsid w:val="00B85F84"/>
    <w:rsid w:val="00B86C14"/>
    <w:rsid w:val="00B86C33"/>
    <w:rsid w:val="00B87261"/>
    <w:rsid w:val="00B874C3"/>
    <w:rsid w:val="00B907DA"/>
    <w:rsid w:val="00B9089E"/>
    <w:rsid w:val="00B90A2F"/>
    <w:rsid w:val="00B90BC0"/>
    <w:rsid w:val="00B9113E"/>
    <w:rsid w:val="00B911DF"/>
    <w:rsid w:val="00B913B9"/>
    <w:rsid w:val="00B91429"/>
    <w:rsid w:val="00B914D3"/>
    <w:rsid w:val="00B917F3"/>
    <w:rsid w:val="00B92A8A"/>
    <w:rsid w:val="00B92FFB"/>
    <w:rsid w:val="00B935A4"/>
    <w:rsid w:val="00B93DAB"/>
    <w:rsid w:val="00B93DCD"/>
    <w:rsid w:val="00B94478"/>
    <w:rsid w:val="00B94634"/>
    <w:rsid w:val="00B948EA"/>
    <w:rsid w:val="00B94F02"/>
    <w:rsid w:val="00B94F78"/>
    <w:rsid w:val="00B956C2"/>
    <w:rsid w:val="00B9575F"/>
    <w:rsid w:val="00B95C5A"/>
    <w:rsid w:val="00B95E7A"/>
    <w:rsid w:val="00B963FD"/>
    <w:rsid w:val="00B96400"/>
    <w:rsid w:val="00B968E5"/>
    <w:rsid w:val="00B97700"/>
    <w:rsid w:val="00B97932"/>
    <w:rsid w:val="00BA08BB"/>
    <w:rsid w:val="00BA08BF"/>
    <w:rsid w:val="00BA09E0"/>
    <w:rsid w:val="00BA0EA5"/>
    <w:rsid w:val="00BA1B08"/>
    <w:rsid w:val="00BA1C77"/>
    <w:rsid w:val="00BA1EB9"/>
    <w:rsid w:val="00BA24CC"/>
    <w:rsid w:val="00BA2548"/>
    <w:rsid w:val="00BA3289"/>
    <w:rsid w:val="00BA3C8B"/>
    <w:rsid w:val="00BA3CB3"/>
    <w:rsid w:val="00BA450F"/>
    <w:rsid w:val="00BA5E36"/>
    <w:rsid w:val="00BA5F8B"/>
    <w:rsid w:val="00BA6DC4"/>
    <w:rsid w:val="00BA6E9E"/>
    <w:rsid w:val="00BA74C6"/>
    <w:rsid w:val="00BA7B7A"/>
    <w:rsid w:val="00BB00CB"/>
    <w:rsid w:val="00BB02D1"/>
    <w:rsid w:val="00BB0803"/>
    <w:rsid w:val="00BB0DA1"/>
    <w:rsid w:val="00BB19B2"/>
    <w:rsid w:val="00BB1D52"/>
    <w:rsid w:val="00BB2BE8"/>
    <w:rsid w:val="00BB2FCD"/>
    <w:rsid w:val="00BB38B6"/>
    <w:rsid w:val="00BB3A23"/>
    <w:rsid w:val="00BB3D40"/>
    <w:rsid w:val="00BB481C"/>
    <w:rsid w:val="00BB4CB7"/>
    <w:rsid w:val="00BB4D2D"/>
    <w:rsid w:val="00BB502F"/>
    <w:rsid w:val="00BB5654"/>
    <w:rsid w:val="00BB5B2B"/>
    <w:rsid w:val="00BB67D7"/>
    <w:rsid w:val="00BB6BC2"/>
    <w:rsid w:val="00BB7295"/>
    <w:rsid w:val="00BC2920"/>
    <w:rsid w:val="00BC2C9D"/>
    <w:rsid w:val="00BC301B"/>
    <w:rsid w:val="00BC3226"/>
    <w:rsid w:val="00BC3A0A"/>
    <w:rsid w:val="00BC486F"/>
    <w:rsid w:val="00BC51EE"/>
    <w:rsid w:val="00BC535C"/>
    <w:rsid w:val="00BC576B"/>
    <w:rsid w:val="00BC5C5F"/>
    <w:rsid w:val="00BC5CFE"/>
    <w:rsid w:val="00BC5D16"/>
    <w:rsid w:val="00BC628E"/>
    <w:rsid w:val="00BC6455"/>
    <w:rsid w:val="00BC65C8"/>
    <w:rsid w:val="00BC6DA7"/>
    <w:rsid w:val="00BC7018"/>
    <w:rsid w:val="00BC731F"/>
    <w:rsid w:val="00BD0A29"/>
    <w:rsid w:val="00BD151B"/>
    <w:rsid w:val="00BD268A"/>
    <w:rsid w:val="00BD2A91"/>
    <w:rsid w:val="00BD2B95"/>
    <w:rsid w:val="00BD2D44"/>
    <w:rsid w:val="00BD3867"/>
    <w:rsid w:val="00BD3969"/>
    <w:rsid w:val="00BD3F5C"/>
    <w:rsid w:val="00BD4214"/>
    <w:rsid w:val="00BD44DB"/>
    <w:rsid w:val="00BD498D"/>
    <w:rsid w:val="00BD4C59"/>
    <w:rsid w:val="00BD4C83"/>
    <w:rsid w:val="00BD4D1E"/>
    <w:rsid w:val="00BD554A"/>
    <w:rsid w:val="00BD5D3F"/>
    <w:rsid w:val="00BD5EAB"/>
    <w:rsid w:val="00BD6316"/>
    <w:rsid w:val="00BD67DB"/>
    <w:rsid w:val="00BD7319"/>
    <w:rsid w:val="00BD74B4"/>
    <w:rsid w:val="00BE0523"/>
    <w:rsid w:val="00BE0F67"/>
    <w:rsid w:val="00BE11BF"/>
    <w:rsid w:val="00BE154F"/>
    <w:rsid w:val="00BE164C"/>
    <w:rsid w:val="00BE199B"/>
    <w:rsid w:val="00BE1F0B"/>
    <w:rsid w:val="00BE2246"/>
    <w:rsid w:val="00BE26CC"/>
    <w:rsid w:val="00BE2745"/>
    <w:rsid w:val="00BE2F13"/>
    <w:rsid w:val="00BE31F2"/>
    <w:rsid w:val="00BE36FD"/>
    <w:rsid w:val="00BE3C11"/>
    <w:rsid w:val="00BE413A"/>
    <w:rsid w:val="00BE4B3B"/>
    <w:rsid w:val="00BE4C67"/>
    <w:rsid w:val="00BE57CA"/>
    <w:rsid w:val="00BE57F7"/>
    <w:rsid w:val="00BE5C1D"/>
    <w:rsid w:val="00BE5C7C"/>
    <w:rsid w:val="00BE60E8"/>
    <w:rsid w:val="00BE64FB"/>
    <w:rsid w:val="00BE679A"/>
    <w:rsid w:val="00BE694F"/>
    <w:rsid w:val="00BE6B4C"/>
    <w:rsid w:val="00BE750F"/>
    <w:rsid w:val="00BE7663"/>
    <w:rsid w:val="00BE7B0B"/>
    <w:rsid w:val="00BE7B8E"/>
    <w:rsid w:val="00BE7EC3"/>
    <w:rsid w:val="00BF0314"/>
    <w:rsid w:val="00BF03ED"/>
    <w:rsid w:val="00BF0EB1"/>
    <w:rsid w:val="00BF0EEC"/>
    <w:rsid w:val="00BF184B"/>
    <w:rsid w:val="00BF1AA9"/>
    <w:rsid w:val="00BF1C0A"/>
    <w:rsid w:val="00BF205D"/>
    <w:rsid w:val="00BF30D4"/>
    <w:rsid w:val="00BF31B6"/>
    <w:rsid w:val="00BF35FC"/>
    <w:rsid w:val="00BF3ABE"/>
    <w:rsid w:val="00BF4242"/>
    <w:rsid w:val="00BF42B9"/>
    <w:rsid w:val="00BF4726"/>
    <w:rsid w:val="00BF4E78"/>
    <w:rsid w:val="00BF4F59"/>
    <w:rsid w:val="00BF5BE8"/>
    <w:rsid w:val="00BF6130"/>
    <w:rsid w:val="00BF640E"/>
    <w:rsid w:val="00BF6863"/>
    <w:rsid w:val="00BF71B9"/>
    <w:rsid w:val="00BF7924"/>
    <w:rsid w:val="00BF7E7B"/>
    <w:rsid w:val="00BF7EDC"/>
    <w:rsid w:val="00C00342"/>
    <w:rsid w:val="00C02DA2"/>
    <w:rsid w:val="00C02E5E"/>
    <w:rsid w:val="00C04042"/>
    <w:rsid w:val="00C041A6"/>
    <w:rsid w:val="00C04B3E"/>
    <w:rsid w:val="00C04C60"/>
    <w:rsid w:val="00C066D4"/>
    <w:rsid w:val="00C06E0A"/>
    <w:rsid w:val="00C0790B"/>
    <w:rsid w:val="00C07999"/>
    <w:rsid w:val="00C100F0"/>
    <w:rsid w:val="00C10BBE"/>
    <w:rsid w:val="00C10C42"/>
    <w:rsid w:val="00C10DAA"/>
    <w:rsid w:val="00C116C4"/>
    <w:rsid w:val="00C11737"/>
    <w:rsid w:val="00C1180F"/>
    <w:rsid w:val="00C11904"/>
    <w:rsid w:val="00C121C6"/>
    <w:rsid w:val="00C12207"/>
    <w:rsid w:val="00C123E0"/>
    <w:rsid w:val="00C12487"/>
    <w:rsid w:val="00C12975"/>
    <w:rsid w:val="00C12F29"/>
    <w:rsid w:val="00C138B7"/>
    <w:rsid w:val="00C13908"/>
    <w:rsid w:val="00C13EE7"/>
    <w:rsid w:val="00C14389"/>
    <w:rsid w:val="00C143CD"/>
    <w:rsid w:val="00C147F3"/>
    <w:rsid w:val="00C14AE3"/>
    <w:rsid w:val="00C14B17"/>
    <w:rsid w:val="00C14DDB"/>
    <w:rsid w:val="00C1516E"/>
    <w:rsid w:val="00C151E1"/>
    <w:rsid w:val="00C164D2"/>
    <w:rsid w:val="00C16990"/>
    <w:rsid w:val="00C16F70"/>
    <w:rsid w:val="00C16FDF"/>
    <w:rsid w:val="00C17428"/>
    <w:rsid w:val="00C206A1"/>
    <w:rsid w:val="00C20710"/>
    <w:rsid w:val="00C207D4"/>
    <w:rsid w:val="00C210C9"/>
    <w:rsid w:val="00C21A01"/>
    <w:rsid w:val="00C21ACA"/>
    <w:rsid w:val="00C221D9"/>
    <w:rsid w:val="00C224A9"/>
    <w:rsid w:val="00C22881"/>
    <w:rsid w:val="00C23537"/>
    <w:rsid w:val="00C238D3"/>
    <w:rsid w:val="00C23DB3"/>
    <w:rsid w:val="00C242B6"/>
    <w:rsid w:val="00C24C97"/>
    <w:rsid w:val="00C24F6D"/>
    <w:rsid w:val="00C25082"/>
    <w:rsid w:val="00C255CE"/>
    <w:rsid w:val="00C255EA"/>
    <w:rsid w:val="00C2572D"/>
    <w:rsid w:val="00C25753"/>
    <w:rsid w:val="00C25ED0"/>
    <w:rsid w:val="00C25FCA"/>
    <w:rsid w:val="00C2622C"/>
    <w:rsid w:val="00C268E1"/>
    <w:rsid w:val="00C26FA5"/>
    <w:rsid w:val="00C2718F"/>
    <w:rsid w:val="00C27365"/>
    <w:rsid w:val="00C303D7"/>
    <w:rsid w:val="00C305CA"/>
    <w:rsid w:val="00C31529"/>
    <w:rsid w:val="00C316DC"/>
    <w:rsid w:val="00C31C36"/>
    <w:rsid w:val="00C31D6E"/>
    <w:rsid w:val="00C33483"/>
    <w:rsid w:val="00C336A1"/>
    <w:rsid w:val="00C33FCA"/>
    <w:rsid w:val="00C34631"/>
    <w:rsid w:val="00C34E14"/>
    <w:rsid w:val="00C3500A"/>
    <w:rsid w:val="00C35267"/>
    <w:rsid w:val="00C354BC"/>
    <w:rsid w:val="00C3573A"/>
    <w:rsid w:val="00C35AC3"/>
    <w:rsid w:val="00C36537"/>
    <w:rsid w:val="00C37140"/>
    <w:rsid w:val="00C373E8"/>
    <w:rsid w:val="00C37689"/>
    <w:rsid w:val="00C37732"/>
    <w:rsid w:val="00C3795D"/>
    <w:rsid w:val="00C37BA6"/>
    <w:rsid w:val="00C40687"/>
    <w:rsid w:val="00C407C0"/>
    <w:rsid w:val="00C407F6"/>
    <w:rsid w:val="00C409BD"/>
    <w:rsid w:val="00C40AF7"/>
    <w:rsid w:val="00C40B78"/>
    <w:rsid w:val="00C4158C"/>
    <w:rsid w:val="00C41632"/>
    <w:rsid w:val="00C419F8"/>
    <w:rsid w:val="00C41A42"/>
    <w:rsid w:val="00C41E52"/>
    <w:rsid w:val="00C428C1"/>
    <w:rsid w:val="00C42D26"/>
    <w:rsid w:val="00C42F9C"/>
    <w:rsid w:val="00C43661"/>
    <w:rsid w:val="00C4370E"/>
    <w:rsid w:val="00C439FC"/>
    <w:rsid w:val="00C44199"/>
    <w:rsid w:val="00C4419B"/>
    <w:rsid w:val="00C44960"/>
    <w:rsid w:val="00C44AFF"/>
    <w:rsid w:val="00C456B6"/>
    <w:rsid w:val="00C45C37"/>
    <w:rsid w:val="00C45FAD"/>
    <w:rsid w:val="00C463B7"/>
    <w:rsid w:val="00C4642E"/>
    <w:rsid w:val="00C464AD"/>
    <w:rsid w:val="00C465E7"/>
    <w:rsid w:val="00C46761"/>
    <w:rsid w:val="00C4709E"/>
    <w:rsid w:val="00C500F7"/>
    <w:rsid w:val="00C50C97"/>
    <w:rsid w:val="00C514D3"/>
    <w:rsid w:val="00C515CB"/>
    <w:rsid w:val="00C51B9C"/>
    <w:rsid w:val="00C5300E"/>
    <w:rsid w:val="00C5310D"/>
    <w:rsid w:val="00C531C9"/>
    <w:rsid w:val="00C53A7C"/>
    <w:rsid w:val="00C53B32"/>
    <w:rsid w:val="00C54635"/>
    <w:rsid w:val="00C549BB"/>
    <w:rsid w:val="00C54B70"/>
    <w:rsid w:val="00C54D16"/>
    <w:rsid w:val="00C54F95"/>
    <w:rsid w:val="00C5522C"/>
    <w:rsid w:val="00C555EA"/>
    <w:rsid w:val="00C56B9F"/>
    <w:rsid w:val="00C56C38"/>
    <w:rsid w:val="00C57DCF"/>
    <w:rsid w:val="00C6011B"/>
    <w:rsid w:val="00C61779"/>
    <w:rsid w:val="00C6222D"/>
    <w:rsid w:val="00C62588"/>
    <w:rsid w:val="00C62632"/>
    <w:rsid w:val="00C62690"/>
    <w:rsid w:val="00C62E79"/>
    <w:rsid w:val="00C631B3"/>
    <w:rsid w:val="00C634A0"/>
    <w:rsid w:val="00C63E40"/>
    <w:rsid w:val="00C642EE"/>
    <w:rsid w:val="00C6441F"/>
    <w:rsid w:val="00C646B0"/>
    <w:rsid w:val="00C64C16"/>
    <w:rsid w:val="00C6509B"/>
    <w:rsid w:val="00C65213"/>
    <w:rsid w:val="00C6535F"/>
    <w:rsid w:val="00C653DB"/>
    <w:rsid w:val="00C658EE"/>
    <w:rsid w:val="00C6596C"/>
    <w:rsid w:val="00C65CCF"/>
    <w:rsid w:val="00C66D0F"/>
    <w:rsid w:val="00C67BDF"/>
    <w:rsid w:val="00C70051"/>
    <w:rsid w:val="00C70AC4"/>
    <w:rsid w:val="00C71C2A"/>
    <w:rsid w:val="00C71F72"/>
    <w:rsid w:val="00C72268"/>
    <w:rsid w:val="00C72423"/>
    <w:rsid w:val="00C745C2"/>
    <w:rsid w:val="00C74788"/>
    <w:rsid w:val="00C748A8"/>
    <w:rsid w:val="00C74B3F"/>
    <w:rsid w:val="00C7505F"/>
    <w:rsid w:val="00C751BC"/>
    <w:rsid w:val="00C75418"/>
    <w:rsid w:val="00C756B9"/>
    <w:rsid w:val="00C75944"/>
    <w:rsid w:val="00C76542"/>
    <w:rsid w:val="00C767AC"/>
    <w:rsid w:val="00C76947"/>
    <w:rsid w:val="00C7699B"/>
    <w:rsid w:val="00C76BFF"/>
    <w:rsid w:val="00C7742B"/>
    <w:rsid w:val="00C775A5"/>
    <w:rsid w:val="00C80693"/>
    <w:rsid w:val="00C80B10"/>
    <w:rsid w:val="00C80BA1"/>
    <w:rsid w:val="00C80C0B"/>
    <w:rsid w:val="00C8100E"/>
    <w:rsid w:val="00C81238"/>
    <w:rsid w:val="00C81541"/>
    <w:rsid w:val="00C82403"/>
    <w:rsid w:val="00C8261B"/>
    <w:rsid w:val="00C82663"/>
    <w:rsid w:val="00C82FDD"/>
    <w:rsid w:val="00C83618"/>
    <w:rsid w:val="00C837FA"/>
    <w:rsid w:val="00C83CD4"/>
    <w:rsid w:val="00C83DED"/>
    <w:rsid w:val="00C83FCD"/>
    <w:rsid w:val="00C84EC6"/>
    <w:rsid w:val="00C84F47"/>
    <w:rsid w:val="00C84F49"/>
    <w:rsid w:val="00C8502D"/>
    <w:rsid w:val="00C85094"/>
    <w:rsid w:val="00C8530E"/>
    <w:rsid w:val="00C85863"/>
    <w:rsid w:val="00C866C5"/>
    <w:rsid w:val="00C86A61"/>
    <w:rsid w:val="00C86BD2"/>
    <w:rsid w:val="00C8750F"/>
    <w:rsid w:val="00C87F3C"/>
    <w:rsid w:val="00C90178"/>
    <w:rsid w:val="00C90243"/>
    <w:rsid w:val="00C90747"/>
    <w:rsid w:val="00C91861"/>
    <w:rsid w:val="00C919C6"/>
    <w:rsid w:val="00C91AB9"/>
    <w:rsid w:val="00C9280F"/>
    <w:rsid w:val="00C9296A"/>
    <w:rsid w:val="00C92E66"/>
    <w:rsid w:val="00C93184"/>
    <w:rsid w:val="00C9378E"/>
    <w:rsid w:val="00C93B4E"/>
    <w:rsid w:val="00C93D7F"/>
    <w:rsid w:val="00C943F1"/>
    <w:rsid w:val="00C94B85"/>
    <w:rsid w:val="00C9514B"/>
    <w:rsid w:val="00C95569"/>
    <w:rsid w:val="00C96979"/>
    <w:rsid w:val="00C96EA9"/>
    <w:rsid w:val="00C96F6E"/>
    <w:rsid w:val="00C97292"/>
    <w:rsid w:val="00C97461"/>
    <w:rsid w:val="00C97915"/>
    <w:rsid w:val="00C97D26"/>
    <w:rsid w:val="00C97DF7"/>
    <w:rsid w:val="00C97E64"/>
    <w:rsid w:val="00C97EFD"/>
    <w:rsid w:val="00CA0402"/>
    <w:rsid w:val="00CA080B"/>
    <w:rsid w:val="00CA0B62"/>
    <w:rsid w:val="00CA0E5E"/>
    <w:rsid w:val="00CA1393"/>
    <w:rsid w:val="00CA1586"/>
    <w:rsid w:val="00CA1960"/>
    <w:rsid w:val="00CA1FA5"/>
    <w:rsid w:val="00CA2547"/>
    <w:rsid w:val="00CA2783"/>
    <w:rsid w:val="00CA288D"/>
    <w:rsid w:val="00CA2949"/>
    <w:rsid w:val="00CA2E95"/>
    <w:rsid w:val="00CA3547"/>
    <w:rsid w:val="00CA3A06"/>
    <w:rsid w:val="00CA3BE2"/>
    <w:rsid w:val="00CA3EF3"/>
    <w:rsid w:val="00CA4079"/>
    <w:rsid w:val="00CA4147"/>
    <w:rsid w:val="00CA455F"/>
    <w:rsid w:val="00CA4A6E"/>
    <w:rsid w:val="00CA60BE"/>
    <w:rsid w:val="00CA620A"/>
    <w:rsid w:val="00CA6876"/>
    <w:rsid w:val="00CA7203"/>
    <w:rsid w:val="00CA73DE"/>
    <w:rsid w:val="00CA7684"/>
    <w:rsid w:val="00CA7762"/>
    <w:rsid w:val="00CA77EC"/>
    <w:rsid w:val="00CA7AA6"/>
    <w:rsid w:val="00CA7C0F"/>
    <w:rsid w:val="00CB0AA6"/>
    <w:rsid w:val="00CB0D8C"/>
    <w:rsid w:val="00CB4E3E"/>
    <w:rsid w:val="00CB51A3"/>
    <w:rsid w:val="00CB546B"/>
    <w:rsid w:val="00CB55BB"/>
    <w:rsid w:val="00CB691D"/>
    <w:rsid w:val="00CB6980"/>
    <w:rsid w:val="00CB7149"/>
    <w:rsid w:val="00CB739D"/>
    <w:rsid w:val="00CC0351"/>
    <w:rsid w:val="00CC0AA7"/>
    <w:rsid w:val="00CC18EB"/>
    <w:rsid w:val="00CC1DA4"/>
    <w:rsid w:val="00CC2327"/>
    <w:rsid w:val="00CC2ED5"/>
    <w:rsid w:val="00CC3665"/>
    <w:rsid w:val="00CC39D0"/>
    <w:rsid w:val="00CC3A5E"/>
    <w:rsid w:val="00CC3B49"/>
    <w:rsid w:val="00CC4B98"/>
    <w:rsid w:val="00CC4C74"/>
    <w:rsid w:val="00CC523A"/>
    <w:rsid w:val="00CC55D3"/>
    <w:rsid w:val="00CC5621"/>
    <w:rsid w:val="00CC65E6"/>
    <w:rsid w:val="00CC6982"/>
    <w:rsid w:val="00CC6B87"/>
    <w:rsid w:val="00CC7517"/>
    <w:rsid w:val="00CC7B2E"/>
    <w:rsid w:val="00CC7C7F"/>
    <w:rsid w:val="00CC7F7B"/>
    <w:rsid w:val="00CD0828"/>
    <w:rsid w:val="00CD090F"/>
    <w:rsid w:val="00CD0F5F"/>
    <w:rsid w:val="00CD1F40"/>
    <w:rsid w:val="00CD262B"/>
    <w:rsid w:val="00CD2DD4"/>
    <w:rsid w:val="00CD3660"/>
    <w:rsid w:val="00CD4226"/>
    <w:rsid w:val="00CD444F"/>
    <w:rsid w:val="00CD4772"/>
    <w:rsid w:val="00CD4C2D"/>
    <w:rsid w:val="00CD4C9B"/>
    <w:rsid w:val="00CD4EE0"/>
    <w:rsid w:val="00CD70C6"/>
    <w:rsid w:val="00CD7621"/>
    <w:rsid w:val="00CD7A72"/>
    <w:rsid w:val="00CD7BD2"/>
    <w:rsid w:val="00CD7C0C"/>
    <w:rsid w:val="00CE0656"/>
    <w:rsid w:val="00CE0AA9"/>
    <w:rsid w:val="00CE0AF3"/>
    <w:rsid w:val="00CE1834"/>
    <w:rsid w:val="00CE1AF1"/>
    <w:rsid w:val="00CE1E70"/>
    <w:rsid w:val="00CE21AB"/>
    <w:rsid w:val="00CE237B"/>
    <w:rsid w:val="00CE281E"/>
    <w:rsid w:val="00CE2EE9"/>
    <w:rsid w:val="00CE3577"/>
    <w:rsid w:val="00CE3E30"/>
    <w:rsid w:val="00CE4C87"/>
    <w:rsid w:val="00CE54B3"/>
    <w:rsid w:val="00CE56DF"/>
    <w:rsid w:val="00CE60A4"/>
    <w:rsid w:val="00CE6327"/>
    <w:rsid w:val="00CE65B6"/>
    <w:rsid w:val="00CE6614"/>
    <w:rsid w:val="00CE6953"/>
    <w:rsid w:val="00CE6B32"/>
    <w:rsid w:val="00CE6F45"/>
    <w:rsid w:val="00CE72F1"/>
    <w:rsid w:val="00CE7A33"/>
    <w:rsid w:val="00CE7AF8"/>
    <w:rsid w:val="00CE7EFD"/>
    <w:rsid w:val="00CF0594"/>
    <w:rsid w:val="00CF07F6"/>
    <w:rsid w:val="00CF0A72"/>
    <w:rsid w:val="00CF0C38"/>
    <w:rsid w:val="00CF0E65"/>
    <w:rsid w:val="00CF1050"/>
    <w:rsid w:val="00CF14E7"/>
    <w:rsid w:val="00CF176F"/>
    <w:rsid w:val="00CF22B9"/>
    <w:rsid w:val="00CF25E3"/>
    <w:rsid w:val="00CF260E"/>
    <w:rsid w:val="00CF2E57"/>
    <w:rsid w:val="00CF400C"/>
    <w:rsid w:val="00CF4106"/>
    <w:rsid w:val="00CF4196"/>
    <w:rsid w:val="00CF420A"/>
    <w:rsid w:val="00CF4569"/>
    <w:rsid w:val="00CF47F7"/>
    <w:rsid w:val="00CF5685"/>
    <w:rsid w:val="00CF5B97"/>
    <w:rsid w:val="00CF6555"/>
    <w:rsid w:val="00CF6831"/>
    <w:rsid w:val="00CF6B12"/>
    <w:rsid w:val="00CF72FB"/>
    <w:rsid w:val="00D00434"/>
    <w:rsid w:val="00D0051F"/>
    <w:rsid w:val="00D00C6E"/>
    <w:rsid w:val="00D00E71"/>
    <w:rsid w:val="00D01391"/>
    <w:rsid w:val="00D013DF"/>
    <w:rsid w:val="00D01626"/>
    <w:rsid w:val="00D01670"/>
    <w:rsid w:val="00D01B9A"/>
    <w:rsid w:val="00D01B9F"/>
    <w:rsid w:val="00D02569"/>
    <w:rsid w:val="00D02B66"/>
    <w:rsid w:val="00D0302D"/>
    <w:rsid w:val="00D030EA"/>
    <w:rsid w:val="00D03967"/>
    <w:rsid w:val="00D03ED8"/>
    <w:rsid w:val="00D041F8"/>
    <w:rsid w:val="00D044A9"/>
    <w:rsid w:val="00D04A5B"/>
    <w:rsid w:val="00D05389"/>
    <w:rsid w:val="00D056BE"/>
    <w:rsid w:val="00D05879"/>
    <w:rsid w:val="00D05E59"/>
    <w:rsid w:val="00D06ACC"/>
    <w:rsid w:val="00D06D9F"/>
    <w:rsid w:val="00D0749E"/>
    <w:rsid w:val="00D07950"/>
    <w:rsid w:val="00D079A1"/>
    <w:rsid w:val="00D10935"/>
    <w:rsid w:val="00D10A85"/>
    <w:rsid w:val="00D10ECB"/>
    <w:rsid w:val="00D126BF"/>
    <w:rsid w:val="00D12922"/>
    <w:rsid w:val="00D12A35"/>
    <w:rsid w:val="00D12FAF"/>
    <w:rsid w:val="00D1328A"/>
    <w:rsid w:val="00D1421B"/>
    <w:rsid w:val="00D1512A"/>
    <w:rsid w:val="00D15782"/>
    <w:rsid w:val="00D169C0"/>
    <w:rsid w:val="00D17C16"/>
    <w:rsid w:val="00D17D1C"/>
    <w:rsid w:val="00D20978"/>
    <w:rsid w:val="00D2129F"/>
    <w:rsid w:val="00D212B8"/>
    <w:rsid w:val="00D21AB3"/>
    <w:rsid w:val="00D222C0"/>
    <w:rsid w:val="00D226BD"/>
    <w:rsid w:val="00D227A3"/>
    <w:rsid w:val="00D2286E"/>
    <w:rsid w:val="00D23085"/>
    <w:rsid w:val="00D23470"/>
    <w:rsid w:val="00D24063"/>
    <w:rsid w:val="00D24210"/>
    <w:rsid w:val="00D2507A"/>
    <w:rsid w:val="00D25165"/>
    <w:rsid w:val="00D256D6"/>
    <w:rsid w:val="00D25795"/>
    <w:rsid w:val="00D257CB"/>
    <w:rsid w:val="00D2650C"/>
    <w:rsid w:val="00D26A08"/>
    <w:rsid w:val="00D27438"/>
    <w:rsid w:val="00D27775"/>
    <w:rsid w:val="00D2780B"/>
    <w:rsid w:val="00D3044D"/>
    <w:rsid w:val="00D3051D"/>
    <w:rsid w:val="00D3087A"/>
    <w:rsid w:val="00D30F2C"/>
    <w:rsid w:val="00D31AF4"/>
    <w:rsid w:val="00D31E55"/>
    <w:rsid w:val="00D31E9B"/>
    <w:rsid w:val="00D31FAA"/>
    <w:rsid w:val="00D320EA"/>
    <w:rsid w:val="00D32485"/>
    <w:rsid w:val="00D3343B"/>
    <w:rsid w:val="00D336F0"/>
    <w:rsid w:val="00D3494E"/>
    <w:rsid w:val="00D34956"/>
    <w:rsid w:val="00D3508C"/>
    <w:rsid w:val="00D35398"/>
    <w:rsid w:val="00D35751"/>
    <w:rsid w:val="00D35E08"/>
    <w:rsid w:val="00D361AD"/>
    <w:rsid w:val="00D36B85"/>
    <w:rsid w:val="00D36B8B"/>
    <w:rsid w:val="00D36E05"/>
    <w:rsid w:val="00D370AC"/>
    <w:rsid w:val="00D3754A"/>
    <w:rsid w:val="00D37747"/>
    <w:rsid w:val="00D37761"/>
    <w:rsid w:val="00D37829"/>
    <w:rsid w:val="00D40430"/>
    <w:rsid w:val="00D40478"/>
    <w:rsid w:val="00D40656"/>
    <w:rsid w:val="00D40F25"/>
    <w:rsid w:val="00D41858"/>
    <w:rsid w:val="00D41F5E"/>
    <w:rsid w:val="00D4228F"/>
    <w:rsid w:val="00D42530"/>
    <w:rsid w:val="00D42688"/>
    <w:rsid w:val="00D4309E"/>
    <w:rsid w:val="00D4389F"/>
    <w:rsid w:val="00D43997"/>
    <w:rsid w:val="00D43A94"/>
    <w:rsid w:val="00D43ACD"/>
    <w:rsid w:val="00D43E69"/>
    <w:rsid w:val="00D4411A"/>
    <w:rsid w:val="00D441FD"/>
    <w:rsid w:val="00D4452A"/>
    <w:rsid w:val="00D44989"/>
    <w:rsid w:val="00D453B3"/>
    <w:rsid w:val="00D458F9"/>
    <w:rsid w:val="00D45B10"/>
    <w:rsid w:val="00D4691C"/>
    <w:rsid w:val="00D470A4"/>
    <w:rsid w:val="00D509CD"/>
    <w:rsid w:val="00D5112B"/>
    <w:rsid w:val="00D51627"/>
    <w:rsid w:val="00D5292D"/>
    <w:rsid w:val="00D529B8"/>
    <w:rsid w:val="00D533D5"/>
    <w:rsid w:val="00D533F0"/>
    <w:rsid w:val="00D53913"/>
    <w:rsid w:val="00D539B3"/>
    <w:rsid w:val="00D53F31"/>
    <w:rsid w:val="00D54CD3"/>
    <w:rsid w:val="00D54D78"/>
    <w:rsid w:val="00D5547E"/>
    <w:rsid w:val="00D5599F"/>
    <w:rsid w:val="00D55C30"/>
    <w:rsid w:val="00D55DA0"/>
    <w:rsid w:val="00D55E20"/>
    <w:rsid w:val="00D55E59"/>
    <w:rsid w:val="00D55F05"/>
    <w:rsid w:val="00D56528"/>
    <w:rsid w:val="00D57135"/>
    <w:rsid w:val="00D576BD"/>
    <w:rsid w:val="00D57C25"/>
    <w:rsid w:val="00D57FAF"/>
    <w:rsid w:val="00D6006A"/>
    <w:rsid w:val="00D60623"/>
    <w:rsid w:val="00D6105B"/>
    <w:rsid w:val="00D61393"/>
    <w:rsid w:val="00D61725"/>
    <w:rsid w:val="00D61D8A"/>
    <w:rsid w:val="00D62370"/>
    <w:rsid w:val="00D625F3"/>
    <w:rsid w:val="00D629F0"/>
    <w:rsid w:val="00D63531"/>
    <w:rsid w:val="00D63DF9"/>
    <w:rsid w:val="00D64456"/>
    <w:rsid w:val="00D64579"/>
    <w:rsid w:val="00D647FE"/>
    <w:rsid w:val="00D64A6A"/>
    <w:rsid w:val="00D64F07"/>
    <w:rsid w:val="00D65000"/>
    <w:rsid w:val="00D65950"/>
    <w:rsid w:val="00D65D3B"/>
    <w:rsid w:val="00D65D91"/>
    <w:rsid w:val="00D65F25"/>
    <w:rsid w:val="00D66552"/>
    <w:rsid w:val="00D6740B"/>
    <w:rsid w:val="00D674FA"/>
    <w:rsid w:val="00D676CF"/>
    <w:rsid w:val="00D67CAC"/>
    <w:rsid w:val="00D706F8"/>
    <w:rsid w:val="00D716D2"/>
    <w:rsid w:val="00D71745"/>
    <w:rsid w:val="00D726C8"/>
    <w:rsid w:val="00D72D3F"/>
    <w:rsid w:val="00D73219"/>
    <w:rsid w:val="00D73C1E"/>
    <w:rsid w:val="00D73D40"/>
    <w:rsid w:val="00D73DF4"/>
    <w:rsid w:val="00D7464D"/>
    <w:rsid w:val="00D74873"/>
    <w:rsid w:val="00D749DC"/>
    <w:rsid w:val="00D74DBA"/>
    <w:rsid w:val="00D75231"/>
    <w:rsid w:val="00D75375"/>
    <w:rsid w:val="00D75D5A"/>
    <w:rsid w:val="00D760D0"/>
    <w:rsid w:val="00D76372"/>
    <w:rsid w:val="00D767EF"/>
    <w:rsid w:val="00D76B25"/>
    <w:rsid w:val="00D76B6D"/>
    <w:rsid w:val="00D7714C"/>
    <w:rsid w:val="00D777E9"/>
    <w:rsid w:val="00D778EF"/>
    <w:rsid w:val="00D779E8"/>
    <w:rsid w:val="00D77EE9"/>
    <w:rsid w:val="00D804E8"/>
    <w:rsid w:val="00D80FE0"/>
    <w:rsid w:val="00D8101B"/>
    <w:rsid w:val="00D813A0"/>
    <w:rsid w:val="00D814AF"/>
    <w:rsid w:val="00D81A8A"/>
    <w:rsid w:val="00D81FED"/>
    <w:rsid w:val="00D82621"/>
    <w:rsid w:val="00D8283D"/>
    <w:rsid w:val="00D82A5A"/>
    <w:rsid w:val="00D83229"/>
    <w:rsid w:val="00D8349E"/>
    <w:rsid w:val="00D835B0"/>
    <w:rsid w:val="00D83952"/>
    <w:rsid w:val="00D83A8C"/>
    <w:rsid w:val="00D83D0F"/>
    <w:rsid w:val="00D83E9C"/>
    <w:rsid w:val="00D8430D"/>
    <w:rsid w:val="00D84424"/>
    <w:rsid w:val="00D84E0F"/>
    <w:rsid w:val="00D84E6F"/>
    <w:rsid w:val="00D85568"/>
    <w:rsid w:val="00D8560E"/>
    <w:rsid w:val="00D85669"/>
    <w:rsid w:val="00D85AF9"/>
    <w:rsid w:val="00D85CE8"/>
    <w:rsid w:val="00D861B7"/>
    <w:rsid w:val="00D867A4"/>
    <w:rsid w:val="00D86972"/>
    <w:rsid w:val="00D872C3"/>
    <w:rsid w:val="00D872ED"/>
    <w:rsid w:val="00D87882"/>
    <w:rsid w:val="00D87A05"/>
    <w:rsid w:val="00D87A52"/>
    <w:rsid w:val="00D87CD8"/>
    <w:rsid w:val="00D90623"/>
    <w:rsid w:val="00D90AD1"/>
    <w:rsid w:val="00D910C1"/>
    <w:rsid w:val="00D914B6"/>
    <w:rsid w:val="00D91956"/>
    <w:rsid w:val="00D91D74"/>
    <w:rsid w:val="00D92DAB"/>
    <w:rsid w:val="00D9367D"/>
    <w:rsid w:val="00D9381C"/>
    <w:rsid w:val="00D938D4"/>
    <w:rsid w:val="00D939BD"/>
    <w:rsid w:val="00D93C6D"/>
    <w:rsid w:val="00D93EDF"/>
    <w:rsid w:val="00D94006"/>
    <w:rsid w:val="00D9435C"/>
    <w:rsid w:val="00D94576"/>
    <w:rsid w:val="00D945A8"/>
    <w:rsid w:val="00D9559E"/>
    <w:rsid w:val="00D960C4"/>
    <w:rsid w:val="00D97714"/>
    <w:rsid w:val="00DA09E8"/>
    <w:rsid w:val="00DA0C75"/>
    <w:rsid w:val="00DA13E2"/>
    <w:rsid w:val="00DA18DF"/>
    <w:rsid w:val="00DA1979"/>
    <w:rsid w:val="00DA19FC"/>
    <w:rsid w:val="00DA1EBA"/>
    <w:rsid w:val="00DA1ECD"/>
    <w:rsid w:val="00DA2F62"/>
    <w:rsid w:val="00DA37EC"/>
    <w:rsid w:val="00DA3862"/>
    <w:rsid w:val="00DA3A14"/>
    <w:rsid w:val="00DA3F74"/>
    <w:rsid w:val="00DA4165"/>
    <w:rsid w:val="00DA460B"/>
    <w:rsid w:val="00DA460C"/>
    <w:rsid w:val="00DA4C95"/>
    <w:rsid w:val="00DA4FCB"/>
    <w:rsid w:val="00DA50B7"/>
    <w:rsid w:val="00DA51A8"/>
    <w:rsid w:val="00DA53FE"/>
    <w:rsid w:val="00DA553A"/>
    <w:rsid w:val="00DA5791"/>
    <w:rsid w:val="00DA58DA"/>
    <w:rsid w:val="00DA5931"/>
    <w:rsid w:val="00DA6472"/>
    <w:rsid w:val="00DA66AA"/>
    <w:rsid w:val="00DA686D"/>
    <w:rsid w:val="00DA6F81"/>
    <w:rsid w:val="00DA70C2"/>
    <w:rsid w:val="00DA731A"/>
    <w:rsid w:val="00DA7445"/>
    <w:rsid w:val="00DA7E6C"/>
    <w:rsid w:val="00DA7E7C"/>
    <w:rsid w:val="00DB0BF6"/>
    <w:rsid w:val="00DB0E23"/>
    <w:rsid w:val="00DB0F82"/>
    <w:rsid w:val="00DB121D"/>
    <w:rsid w:val="00DB17D0"/>
    <w:rsid w:val="00DB20DD"/>
    <w:rsid w:val="00DB2D9D"/>
    <w:rsid w:val="00DB3BE2"/>
    <w:rsid w:val="00DB4034"/>
    <w:rsid w:val="00DB4114"/>
    <w:rsid w:val="00DB4247"/>
    <w:rsid w:val="00DB4576"/>
    <w:rsid w:val="00DB481C"/>
    <w:rsid w:val="00DB49FB"/>
    <w:rsid w:val="00DB4B46"/>
    <w:rsid w:val="00DB5415"/>
    <w:rsid w:val="00DB5E3D"/>
    <w:rsid w:val="00DB626D"/>
    <w:rsid w:val="00DB639D"/>
    <w:rsid w:val="00DB63EB"/>
    <w:rsid w:val="00DB681A"/>
    <w:rsid w:val="00DB7098"/>
    <w:rsid w:val="00DB78A3"/>
    <w:rsid w:val="00DC0367"/>
    <w:rsid w:val="00DC04D4"/>
    <w:rsid w:val="00DC0510"/>
    <w:rsid w:val="00DC0C08"/>
    <w:rsid w:val="00DC24CE"/>
    <w:rsid w:val="00DC2FD1"/>
    <w:rsid w:val="00DC3831"/>
    <w:rsid w:val="00DC3B7B"/>
    <w:rsid w:val="00DC3CB7"/>
    <w:rsid w:val="00DC3F1E"/>
    <w:rsid w:val="00DC492D"/>
    <w:rsid w:val="00DC4B06"/>
    <w:rsid w:val="00DC58B0"/>
    <w:rsid w:val="00DC5FCE"/>
    <w:rsid w:val="00DC6123"/>
    <w:rsid w:val="00DC686C"/>
    <w:rsid w:val="00DC6D91"/>
    <w:rsid w:val="00DC70B2"/>
    <w:rsid w:val="00DC753D"/>
    <w:rsid w:val="00DC7AA4"/>
    <w:rsid w:val="00DD0175"/>
    <w:rsid w:val="00DD0204"/>
    <w:rsid w:val="00DD14AD"/>
    <w:rsid w:val="00DD14EF"/>
    <w:rsid w:val="00DD1DC6"/>
    <w:rsid w:val="00DD2222"/>
    <w:rsid w:val="00DD2BD9"/>
    <w:rsid w:val="00DD3046"/>
    <w:rsid w:val="00DD3194"/>
    <w:rsid w:val="00DD3E5B"/>
    <w:rsid w:val="00DD432C"/>
    <w:rsid w:val="00DD445D"/>
    <w:rsid w:val="00DD4B24"/>
    <w:rsid w:val="00DD4D8F"/>
    <w:rsid w:val="00DD4FB4"/>
    <w:rsid w:val="00DD4FFD"/>
    <w:rsid w:val="00DD51EF"/>
    <w:rsid w:val="00DD5CAF"/>
    <w:rsid w:val="00DD66B7"/>
    <w:rsid w:val="00DD715A"/>
    <w:rsid w:val="00DD7206"/>
    <w:rsid w:val="00DE0138"/>
    <w:rsid w:val="00DE033C"/>
    <w:rsid w:val="00DE07FA"/>
    <w:rsid w:val="00DE086D"/>
    <w:rsid w:val="00DE0962"/>
    <w:rsid w:val="00DE09AC"/>
    <w:rsid w:val="00DE0DC0"/>
    <w:rsid w:val="00DE1559"/>
    <w:rsid w:val="00DE2823"/>
    <w:rsid w:val="00DE2B7F"/>
    <w:rsid w:val="00DE335C"/>
    <w:rsid w:val="00DE3452"/>
    <w:rsid w:val="00DE3500"/>
    <w:rsid w:val="00DE3666"/>
    <w:rsid w:val="00DE3678"/>
    <w:rsid w:val="00DE3B5B"/>
    <w:rsid w:val="00DE3B84"/>
    <w:rsid w:val="00DE3C54"/>
    <w:rsid w:val="00DE414A"/>
    <w:rsid w:val="00DE425D"/>
    <w:rsid w:val="00DE4A7D"/>
    <w:rsid w:val="00DE4D3F"/>
    <w:rsid w:val="00DE53A1"/>
    <w:rsid w:val="00DE61F0"/>
    <w:rsid w:val="00DE628C"/>
    <w:rsid w:val="00DE639C"/>
    <w:rsid w:val="00DE726E"/>
    <w:rsid w:val="00DE7697"/>
    <w:rsid w:val="00DE7ED0"/>
    <w:rsid w:val="00DF095E"/>
    <w:rsid w:val="00DF1486"/>
    <w:rsid w:val="00DF2999"/>
    <w:rsid w:val="00DF2E1F"/>
    <w:rsid w:val="00DF3BE8"/>
    <w:rsid w:val="00DF4618"/>
    <w:rsid w:val="00DF4BCC"/>
    <w:rsid w:val="00DF5400"/>
    <w:rsid w:val="00DF607B"/>
    <w:rsid w:val="00DF74AF"/>
    <w:rsid w:val="00DF7B31"/>
    <w:rsid w:val="00E0060C"/>
    <w:rsid w:val="00E00822"/>
    <w:rsid w:val="00E00ABF"/>
    <w:rsid w:val="00E00CC6"/>
    <w:rsid w:val="00E01666"/>
    <w:rsid w:val="00E019BA"/>
    <w:rsid w:val="00E01DBE"/>
    <w:rsid w:val="00E0220E"/>
    <w:rsid w:val="00E02B3D"/>
    <w:rsid w:val="00E02FE1"/>
    <w:rsid w:val="00E03131"/>
    <w:rsid w:val="00E0328B"/>
    <w:rsid w:val="00E033D1"/>
    <w:rsid w:val="00E0400B"/>
    <w:rsid w:val="00E04206"/>
    <w:rsid w:val="00E0438A"/>
    <w:rsid w:val="00E0497F"/>
    <w:rsid w:val="00E0560F"/>
    <w:rsid w:val="00E05DDE"/>
    <w:rsid w:val="00E06B4B"/>
    <w:rsid w:val="00E0716D"/>
    <w:rsid w:val="00E071A3"/>
    <w:rsid w:val="00E0764C"/>
    <w:rsid w:val="00E10993"/>
    <w:rsid w:val="00E116BE"/>
    <w:rsid w:val="00E1180B"/>
    <w:rsid w:val="00E11C85"/>
    <w:rsid w:val="00E11D76"/>
    <w:rsid w:val="00E11F8B"/>
    <w:rsid w:val="00E124CA"/>
    <w:rsid w:val="00E12E88"/>
    <w:rsid w:val="00E13087"/>
    <w:rsid w:val="00E131D6"/>
    <w:rsid w:val="00E13292"/>
    <w:rsid w:val="00E13EFF"/>
    <w:rsid w:val="00E14793"/>
    <w:rsid w:val="00E1486C"/>
    <w:rsid w:val="00E148BF"/>
    <w:rsid w:val="00E14A11"/>
    <w:rsid w:val="00E14F34"/>
    <w:rsid w:val="00E15092"/>
    <w:rsid w:val="00E15180"/>
    <w:rsid w:val="00E155E1"/>
    <w:rsid w:val="00E15716"/>
    <w:rsid w:val="00E15AF6"/>
    <w:rsid w:val="00E15B95"/>
    <w:rsid w:val="00E1653D"/>
    <w:rsid w:val="00E16836"/>
    <w:rsid w:val="00E16871"/>
    <w:rsid w:val="00E169BB"/>
    <w:rsid w:val="00E16AFF"/>
    <w:rsid w:val="00E16E76"/>
    <w:rsid w:val="00E1775D"/>
    <w:rsid w:val="00E179C8"/>
    <w:rsid w:val="00E17B12"/>
    <w:rsid w:val="00E17FA7"/>
    <w:rsid w:val="00E207BB"/>
    <w:rsid w:val="00E20C5B"/>
    <w:rsid w:val="00E210F3"/>
    <w:rsid w:val="00E213D9"/>
    <w:rsid w:val="00E2192B"/>
    <w:rsid w:val="00E2193D"/>
    <w:rsid w:val="00E21AD7"/>
    <w:rsid w:val="00E21EC6"/>
    <w:rsid w:val="00E23043"/>
    <w:rsid w:val="00E23141"/>
    <w:rsid w:val="00E2326C"/>
    <w:rsid w:val="00E23480"/>
    <w:rsid w:val="00E238B6"/>
    <w:rsid w:val="00E23A06"/>
    <w:rsid w:val="00E23A91"/>
    <w:rsid w:val="00E2453D"/>
    <w:rsid w:val="00E24731"/>
    <w:rsid w:val="00E24AEE"/>
    <w:rsid w:val="00E2558A"/>
    <w:rsid w:val="00E25C24"/>
    <w:rsid w:val="00E260C4"/>
    <w:rsid w:val="00E269E5"/>
    <w:rsid w:val="00E274B8"/>
    <w:rsid w:val="00E27AA4"/>
    <w:rsid w:val="00E31278"/>
    <w:rsid w:val="00E31487"/>
    <w:rsid w:val="00E316D8"/>
    <w:rsid w:val="00E31B8E"/>
    <w:rsid w:val="00E324AC"/>
    <w:rsid w:val="00E327C5"/>
    <w:rsid w:val="00E33E5A"/>
    <w:rsid w:val="00E34151"/>
    <w:rsid w:val="00E3423C"/>
    <w:rsid w:val="00E34D73"/>
    <w:rsid w:val="00E350FB"/>
    <w:rsid w:val="00E35178"/>
    <w:rsid w:val="00E35606"/>
    <w:rsid w:val="00E35C95"/>
    <w:rsid w:val="00E36179"/>
    <w:rsid w:val="00E36A98"/>
    <w:rsid w:val="00E373A5"/>
    <w:rsid w:val="00E374B4"/>
    <w:rsid w:val="00E37E8C"/>
    <w:rsid w:val="00E37F4A"/>
    <w:rsid w:val="00E41394"/>
    <w:rsid w:val="00E41446"/>
    <w:rsid w:val="00E415B0"/>
    <w:rsid w:val="00E4180E"/>
    <w:rsid w:val="00E418C5"/>
    <w:rsid w:val="00E41967"/>
    <w:rsid w:val="00E419E3"/>
    <w:rsid w:val="00E427CF"/>
    <w:rsid w:val="00E42947"/>
    <w:rsid w:val="00E42B2F"/>
    <w:rsid w:val="00E43388"/>
    <w:rsid w:val="00E43434"/>
    <w:rsid w:val="00E43542"/>
    <w:rsid w:val="00E43C29"/>
    <w:rsid w:val="00E43CE4"/>
    <w:rsid w:val="00E43D91"/>
    <w:rsid w:val="00E44C11"/>
    <w:rsid w:val="00E45240"/>
    <w:rsid w:val="00E45823"/>
    <w:rsid w:val="00E4619E"/>
    <w:rsid w:val="00E4677D"/>
    <w:rsid w:val="00E469D9"/>
    <w:rsid w:val="00E46A48"/>
    <w:rsid w:val="00E46C8A"/>
    <w:rsid w:val="00E46D27"/>
    <w:rsid w:val="00E47136"/>
    <w:rsid w:val="00E50EB2"/>
    <w:rsid w:val="00E51588"/>
    <w:rsid w:val="00E5220D"/>
    <w:rsid w:val="00E52231"/>
    <w:rsid w:val="00E526AA"/>
    <w:rsid w:val="00E529AF"/>
    <w:rsid w:val="00E54351"/>
    <w:rsid w:val="00E54638"/>
    <w:rsid w:val="00E54864"/>
    <w:rsid w:val="00E54AE4"/>
    <w:rsid w:val="00E54D70"/>
    <w:rsid w:val="00E5531B"/>
    <w:rsid w:val="00E5563F"/>
    <w:rsid w:val="00E55B20"/>
    <w:rsid w:val="00E55E36"/>
    <w:rsid w:val="00E564CC"/>
    <w:rsid w:val="00E56A55"/>
    <w:rsid w:val="00E56BDD"/>
    <w:rsid w:val="00E57008"/>
    <w:rsid w:val="00E571C7"/>
    <w:rsid w:val="00E60143"/>
    <w:rsid w:val="00E603AA"/>
    <w:rsid w:val="00E60677"/>
    <w:rsid w:val="00E606C0"/>
    <w:rsid w:val="00E60BA7"/>
    <w:rsid w:val="00E60FC9"/>
    <w:rsid w:val="00E6118A"/>
    <w:rsid w:val="00E61288"/>
    <w:rsid w:val="00E612D9"/>
    <w:rsid w:val="00E625CF"/>
    <w:rsid w:val="00E6287A"/>
    <w:rsid w:val="00E62970"/>
    <w:rsid w:val="00E62A33"/>
    <w:rsid w:val="00E633FA"/>
    <w:rsid w:val="00E63A61"/>
    <w:rsid w:val="00E640E8"/>
    <w:rsid w:val="00E645B1"/>
    <w:rsid w:val="00E6486B"/>
    <w:rsid w:val="00E648B5"/>
    <w:rsid w:val="00E648FD"/>
    <w:rsid w:val="00E64F31"/>
    <w:rsid w:val="00E652E3"/>
    <w:rsid w:val="00E655DD"/>
    <w:rsid w:val="00E6598D"/>
    <w:rsid w:val="00E65E96"/>
    <w:rsid w:val="00E65EB8"/>
    <w:rsid w:val="00E66220"/>
    <w:rsid w:val="00E66413"/>
    <w:rsid w:val="00E67005"/>
    <w:rsid w:val="00E6736E"/>
    <w:rsid w:val="00E67629"/>
    <w:rsid w:val="00E70219"/>
    <w:rsid w:val="00E7038E"/>
    <w:rsid w:val="00E7097A"/>
    <w:rsid w:val="00E709F1"/>
    <w:rsid w:val="00E713DC"/>
    <w:rsid w:val="00E71CB2"/>
    <w:rsid w:val="00E725E9"/>
    <w:rsid w:val="00E7296F"/>
    <w:rsid w:val="00E7303B"/>
    <w:rsid w:val="00E73507"/>
    <w:rsid w:val="00E74E73"/>
    <w:rsid w:val="00E75546"/>
    <w:rsid w:val="00E75CC1"/>
    <w:rsid w:val="00E76665"/>
    <w:rsid w:val="00E76711"/>
    <w:rsid w:val="00E76772"/>
    <w:rsid w:val="00E767E8"/>
    <w:rsid w:val="00E77286"/>
    <w:rsid w:val="00E77A9A"/>
    <w:rsid w:val="00E77C21"/>
    <w:rsid w:val="00E77EB6"/>
    <w:rsid w:val="00E804A8"/>
    <w:rsid w:val="00E80BD8"/>
    <w:rsid w:val="00E80E4B"/>
    <w:rsid w:val="00E810A2"/>
    <w:rsid w:val="00E81632"/>
    <w:rsid w:val="00E81FA2"/>
    <w:rsid w:val="00E82917"/>
    <w:rsid w:val="00E82BE6"/>
    <w:rsid w:val="00E8307B"/>
    <w:rsid w:val="00E83136"/>
    <w:rsid w:val="00E83485"/>
    <w:rsid w:val="00E83789"/>
    <w:rsid w:val="00E837DD"/>
    <w:rsid w:val="00E84390"/>
    <w:rsid w:val="00E845D1"/>
    <w:rsid w:val="00E84BCF"/>
    <w:rsid w:val="00E85771"/>
    <w:rsid w:val="00E85C91"/>
    <w:rsid w:val="00E86A21"/>
    <w:rsid w:val="00E86BF2"/>
    <w:rsid w:val="00E870B9"/>
    <w:rsid w:val="00E87556"/>
    <w:rsid w:val="00E878B2"/>
    <w:rsid w:val="00E87FC4"/>
    <w:rsid w:val="00E90635"/>
    <w:rsid w:val="00E90B82"/>
    <w:rsid w:val="00E9146C"/>
    <w:rsid w:val="00E917D7"/>
    <w:rsid w:val="00E919B5"/>
    <w:rsid w:val="00E91F0A"/>
    <w:rsid w:val="00E9233C"/>
    <w:rsid w:val="00E92595"/>
    <w:rsid w:val="00E931D6"/>
    <w:rsid w:val="00E93399"/>
    <w:rsid w:val="00E93585"/>
    <w:rsid w:val="00E93812"/>
    <w:rsid w:val="00E93855"/>
    <w:rsid w:val="00E93BCE"/>
    <w:rsid w:val="00E940D3"/>
    <w:rsid w:val="00E94150"/>
    <w:rsid w:val="00E94411"/>
    <w:rsid w:val="00E9447D"/>
    <w:rsid w:val="00E9460D"/>
    <w:rsid w:val="00E94E41"/>
    <w:rsid w:val="00E94EFF"/>
    <w:rsid w:val="00E94F51"/>
    <w:rsid w:val="00E94F53"/>
    <w:rsid w:val="00E95061"/>
    <w:rsid w:val="00E95997"/>
    <w:rsid w:val="00E95C24"/>
    <w:rsid w:val="00E961A3"/>
    <w:rsid w:val="00E966ED"/>
    <w:rsid w:val="00E96796"/>
    <w:rsid w:val="00E968B7"/>
    <w:rsid w:val="00E97222"/>
    <w:rsid w:val="00E978F9"/>
    <w:rsid w:val="00EA014D"/>
    <w:rsid w:val="00EA051F"/>
    <w:rsid w:val="00EA08BF"/>
    <w:rsid w:val="00EA0CF3"/>
    <w:rsid w:val="00EA0E06"/>
    <w:rsid w:val="00EA18D2"/>
    <w:rsid w:val="00EA2306"/>
    <w:rsid w:val="00EA2773"/>
    <w:rsid w:val="00EA2879"/>
    <w:rsid w:val="00EA2EDF"/>
    <w:rsid w:val="00EA44AD"/>
    <w:rsid w:val="00EA44F9"/>
    <w:rsid w:val="00EA5056"/>
    <w:rsid w:val="00EA56A2"/>
    <w:rsid w:val="00EA5765"/>
    <w:rsid w:val="00EA5DEC"/>
    <w:rsid w:val="00EA5EFA"/>
    <w:rsid w:val="00EA6035"/>
    <w:rsid w:val="00EA648F"/>
    <w:rsid w:val="00EA668A"/>
    <w:rsid w:val="00EA67AE"/>
    <w:rsid w:val="00EA6D11"/>
    <w:rsid w:val="00EA7040"/>
    <w:rsid w:val="00EA7661"/>
    <w:rsid w:val="00EA769A"/>
    <w:rsid w:val="00EA77FF"/>
    <w:rsid w:val="00EB0D02"/>
    <w:rsid w:val="00EB0DF6"/>
    <w:rsid w:val="00EB1094"/>
    <w:rsid w:val="00EB11B4"/>
    <w:rsid w:val="00EB1330"/>
    <w:rsid w:val="00EB1515"/>
    <w:rsid w:val="00EB19CF"/>
    <w:rsid w:val="00EB1B2A"/>
    <w:rsid w:val="00EB2C3F"/>
    <w:rsid w:val="00EB2DBC"/>
    <w:rsid w:val="00EB3581"/>
    <w:rsid w:val="00EB3DA6"/>
    <w:rsid w:val="00EB404B"/>
    <w:rsid w:val="00EB4322"/>
    <w:rsid w:val="00EB466F"/>
    <w:rsid w:val="00EB4ABC"/>
    <w:rsid w:val="00EB4BF9"/>
    <w:rsid w:val="00EB505A"/>
    <w:rsid w:val="00EB5109"/>
    <w:rsid w:val="00EB5182"/>
    <w:rsid w:val="00EB58A6"/>
    <w:rsid w:val="00EB58AF"/>
    <w:rsid w:val="00EB6098"/>
    <w:rsid w:val="00EB6199"/>
    <w:rsid w:val="00EB6B3F"/>
    <w:rsid w:val="00EB7AE0"/>
    <w:rsid w:val="00EB7DA4"/>
    <w:rsid w:val="00EB7FC3"/>
    <w:rsid w:val="00EC09DD"/>
    <w:rsid w:val="00EC163F"/>
    <w:rsid w:val="00EC1DF2"/>
    <w:rsid w:val="00EC22F0"/>
    <w:rsid w:val="00EC3963"/>
    <w:rsid w:val="00EC42EF"/>
    <w:rsid w:val="00EC462A"/>
    <w:rsid w:val="00EC4CC2"/>
    <w:rsid w:val="00EC514C"/>
    <w:rsid w:val="00EC5755"/>
    <w:rsid w:val="00EC5FA2"/>
    <w:rsid w:val="00EC6281"/>
    <w:rsid w:val="00EC63EC"/>
    <w:rsid w:val="00EC6810"/>
    <w:rsid w:val="00EC6B6D"/>
    <w:rsid w:val="00EC6B71"/>
    <w:rsid w:val="00EC731C"/>
    <w:rsid w:val="00EC787F"/>
    <w:rsid w:val="00EC7ABD"/>
    <w:rsid w:val="00EC7B05"/>
    <w:rsid w:val="00EC7C2C"/>
    <w:rsid w:val="00ED0115"/>
    <w:rsid w:val="00ED10B6"/>
    <w:rsid w:val="00ED1386"/>
    <w:rsid w:val="00ED1702"/>
    <w:rsid w:val="00ED26FA"/>
    <w:rsid w:val="00ED270F"/>
    <w:rsid w:val="00ED2830"/>
    <w:rsid w:val="00ED2ACA"/>
    <w:rsid w:val="00ED2C2F"/>
    <w:rsid w:val="00ED312E"/>
    <w:rsid w:val="00ED3E88"/>
    <w:rsid w:val="00ED4B26"/>
    <w:rsid w:val="00ED4C31"/>
    <w:rsid w:val="00ED4D62"/>
    <w:rsid w:val="00ED5174"/>
    <w:rsid w:val="00ED6797"/>
    <w:rsid w:val="00ED6EED"/>
    <w:rsid w:val="00ED77FD"/>
    <w:rsid w:val="00ED7C1D"/>
    <w:rsid w:val="00EE0156"/>
    <w:rsid w:val="00EE0D6A"/>
    <w:rsid w:val="00EE1537"/>
    <w:rsid w:val="00EE15C1"/>
    <w:rsid w:val="00EE1682"/>
    <w:rsid w:val="00EE19C8"/>
    <w:rsid w:val="00EE1A56"/>
    <w:rsid w:val="00EE2A4F"/>
    <w:rsid w:val="00EE2DA8"/>
    <w:rsid w:val="00EE3119"/>
    <w:rsid w:val="00EE33D2"/>
    <w:rsid w:val="00EE33EC"/>
    <w:rsid w:val="00EE3788"/>
    <w:rsid w:val="00EE37DA"/>
    <w:rsid w:val="00EE39DF"/>
    <w:rsid w:val="00EE3AE3"/>
    <w:rsid w:val="00EE3B96"/>
    <w:rsid w:val="00EE3BE2"/>
    <w:rsid w:val="00EE3D4D"/>
    <w:rsid w:val="00EE450B"/>
    <w:rsid w:val="00EE4776"/>
    <w:rsid w:val="00EE4919"/>
    <w:rsid w:val="00EE58AD"/>
    <w:rsid w:val="00EE5CA7"/>
    <w:rsid w:val="00EE5CF4"/>
    <w:rsid w:val="00EE624D"/>
    <w:rsid w:val="00EE67F3"/>
    <w:rsid w:val="00EE7170"/>
    <w:rsid w:val="00EF07D2"/>
    <w:rsid w:val="00EF081E"/>
    <w:rsid w:val="00EF17ED"/>
    <w:rsid w:val="00EF25D5"/>
    <w:rsid w:val="00EF2919"/>
    <w:rsid w:val="00EF294C"/>
    <w:rsid w:val="00EF4B06"/>
    <w:rsid w:val="00EF56F7"/>
    <w:rsid w:val="00EF5941"/>
    <w:rsid w:val="00EF5BCB"/>
    <w:rsid w:val="00EF688F"/>
    <w:rsid w:val="00EF68C3"/>
    <w:rsid w:val="00EF7957"/>
    <w:rsid w:val="00EF7EC0"/>
    <w:rsid w:val="00F00264"/>
    <w:rsid w:val="00F00BE7"/>
    <w:rsid w:val="00F00E0E"/>
    <w:rsid w:val="00F01877"/>
    <w:rsid w:val="00F018B8"/>
    <w:rsid w:val="00F01D28"/>
    <w:rsid w:val="00F022F8"/>
    <w:rsid w:val="00F0255A"/>
    <w:rsid w:val="00F02613"/>
    <w:rsid w:val="00F02CF2"/>
    <w:rsid w:val="00F030F1"/>
    <w:rsid w:val="00F034FA"/>
    <w:rsid w:val="00F03653"/>
    <w:rsid w:val="00F03702"/>
    <w:rsid w:val="00F04604"/>
    <w:rsid w:val="00F047A7"/>
    <w:rsid w:val="00F049EE"/>
    <w:rsid w:val="00F04BF0"/>
    <w:rsid w:val="00F0500C"/>
    <w:rsid w:val="00F05A9A"/>
    <w:rsid w:val="00F06845"/>
    <w:rsid w:val="00F0693A"/>
    <w:rsid w:val="00F06D1C"/>
    <w:rsid w:val="00F07C19"/>
    <w:rsid w:val="00F07FF9"/>
    <w:rsid w:val="00F10D88"/>
    <w:rsid w:val="00F1106C"/>
    <w:rsid w:val="00F111E8"/>
    <w:rsid w:val="00F112A2"/>
    <w:rsid w:val="00F1142D"/>
    <w:rsid w:val="00F1177B"/>
    <w:rsid w:val="00F11D28"/>
    <w:rsid w:val="00F124A2"/>
    <w:rsid w:val="00F125AB"/>
    <w:rsid w:val="00F1279D"/>
    <w:rsid w:val="00F12C93"/>
    <w:rsid w:val="00F1309C"/>
    <w:rsid w:val="00F131EF"/>
    <w:rsid w:val="00F13E06"/>
    <w:rsid w:val="00F1472E"/>
    <w:rsid w:val="00F14735"/>
    <w:rsid w:val="00F14E37"/>
    <w:rsid w:val="00F15094"/>
    <w:rsid w:val="00F15A58"/>
    <w:rsid w:val="00F168DB"/>
    <w:rsid w:val="00F16ED1"/>
    <w:rsid w:val="00F16ED7"/>
    <w:rsid w:val="00F17070"/>
    <w:rsid w:val="00F17493"/>
    <w:rsid w:val="00F179C2"/>
    <w:rsid w:val="00F204E7"/>
    <w:rsid w:val="00F20E4F"/>
    <w:rsid w:val="00F20F2C"/>
    <w:rsid w:val="00F21362"/>
    <w:rsid w:val="00F21452"/>
    <w:rsid w:val="00F21E16"/>
    <w:rsid w:val="00F221A4"/>
    <w:rsid w:val="00F22AEB"/>
    <w:rsid w:val="00F22C78"/>
    <w:rsid w:val="00F22F26"/>
    <w:rsid w:val="00F236F2"/>
    <w:rsid w:val="00F237FB"/>
    <w:rsid w:val="00F238BA"/>
    <w:rsid w:val="00F23AA1"/>
    <w:rsid w:val="00F243A1"/>
    <w:rsid w:val="00F24AF7"/>
    <w:rsid w:val="00F24F08"/>
    <w:rsid w:val="00F25332"/>
    <w:rsid w:val="00F255ED"/>
    <w:rsid w:val="00F25926"/>
    <w:rsid w:val="00F25A36"/>
    <w:rsid w:val="00F25DFE"/>
    <w:rsid w:val="00F2614D"/>
    <w:rsid w:val="00F2646E"/>
    <w:rsid w:val="00F269F9"/>
    <w:rsid w:val="00F26D3C"/>
    <w:rsid w:val="00F274D5"/>
    <w:rsid w:val="00F2789E"/>
    <w:rsid w:val="00F278EC"/>
    <w:rsid w:val="00F27B9D"/>
    <w:rsid w:val="00F30CB0"/>
    <w:rsid w:val="00F3128F"/>
    <w:rsid w:val="00F314C5"/>
    <w:rsid w:val="00F31C83"/>
    <w:rsid w:val="00F323C0"/>
    <w:rsid w:val="00F3274A"/>
    <w:rsid w:val="00F32B2A"/>
    <w:rsid w:val="00F342DD"/>
    <w:rsid w:val="00F34572"/>
    <w:rsid w:val="00F3546B"/>
    <w:rsid w:val="00F355BD"/>
    <w:rsid w:val="00F35898"/>
    <w:rsid w:val="00F35A16"/>
    <w:rsid w:val="00F36248"/>
    <w:rsid w:val="00F362C3"/>
    <w:rsid w:val="00F37126"/>
    <w:rsid w:val="00F374DE"/>
    <w:rsid w:val="00F40299"/>
    <w:rsid w:val="00F40F08"/>
    <w:rsid w:val="00F41C3F"/>
    <w:rsid w:val="00F427C9"/>
    <w:rsid w:val="00F433F2"/>
    <w:rsid w:val="00F44061"/>
    <w:rsid w:val="00F4447E"/>
    <w:rsid w:val="00F4457A"/>
    <w:rsid w:val="00F4463A"/>
    <w:rsid w:val="00F447DA"/>
    <w:rsid w:val="00F44AB5"/>
    <w:rsid w:val="00F4551C"/>
    <w:rsid w:val="00F45CD2"/>
    <w:rsid w:val="00F45EBA"/>
    <w:rsid w:val="00F46113"/>
    <w:rsid w:val="00F46464"/>
    <w:rsid w:val="00F46555"/>
    <w:rsid w:val="00F46CE6"/>
    <w:rsid w:val="00F46D9B"/>
    <w:rsid w:val="00F46DBA"/>
    <w:rsid w:val="00F47029"/>
    <w:rsid w:val="00F474FD"/>
    <w:rsid w:val="00F47A31"/>
    <w:rsid w:val="00F501E9"/>
    <w:rsid w:val="00F5051E"/>
    <w:rsid w:val="00F509DE"/>
    <w:rsid w:val="00F50CF2"/>
    <w:rsid w:val="00F50E25"/>
    <w:rsid w:val="00F52056"/>
    <w:rsid w:val="00F525DE"/>
    <w:rsid w:val="00F53063"/>
    <w:rsid w:val="00F533BA"/>
    <w:rsid w:val="00F53BAD"/>
    <w:rsid w:val="00F540C0"/>
    <w:rsid w:val="00F54333"/>
    <w:rsid w:val="00F544D1"/>
    <w:rsid w:val="00F54878"/>
    <w:rsid w:val="00F54892"/>
    <w:rsid w:val="00F54CEB"/>
    <w:rsid w:val="00F54E88"/>
    <w:rsid w:val="00F551E3"/>
    <w:rsid w:val="00F56709"/>
    <w:rsid w:val="00F579C2"/>
    <w:rsid w:val="00F57B9F"/>
    <w:rsid w:val="00F60219"/>
    <w:rsid w:val="00F603A1"/>
    <w:rsid w:val="00F605E0"/>
    <w:rsid w:val="00F608E3"/>
    <w:rsid w:val="00F60DFA"/>
    <w:rsid w:val="00F61896"/>
    <w:rsid w:val="00F61ADE"/>
    <w:rsid w:val="00F61CF5"/>
    <w:rsid w:val="00F61EAD"/>
    <w:rsid w:val="00F62677"/>
    <w:rsid w:val="00F62A50"/>
    <w:rsid w:val="00F62A69"/>
    <w:rsid w:val="00F62E3B"/>
    <w:rsid w:val="00F635EA"/>
    <w:rsid w:val="00F63A1F"/>
    <w:rsid w:val="00F641AE"/>
    <w:rsid w:val="00F64ECB"/>
    <w:rsid w:val="00F65EA0"/>
    <w:rsid w:val="00F66F26"/>
    <w:rsid w:val="00F67319"/>
    <w:rsid w:val="00F673E7"/>
    <w:rsid w:val="00F67A84"/>
    <w:rsid w:val="00F70063"/>
    <w:rsid w:val="00F703E6"/>
    <w:rsid w:val="00F706EA"/>
    <w:rsid w:val="00F70A2F"/>
    <w:rsid w:val="00F711A3"/>
    <w:rsid w:val="00F711BF"/>
    <w:rsid w:val="00F72555"/>
    <w:rsid w:val="00F726F4"/>
    <w:rsid w:val="00F73912"/>
    <w:rsid w:val="00F73A86"/>
    <w:rsid w:val="00F73C72"/>
    <w:rsid w:val="00F74394"/>
    <w:rsid w:val="00F74A49"/>
    <w:rsid w:val="00F751D7"/>
    <w:rsid w:val="00F7583D"/>
    <w:rsid w:val="00F76167"/>
    <w:rsid w:val="00F768BE"/>
    <w:rsid w:val="00F7708F"/>
    <w:rsid w:val="00F773CA"/>
    <w:rsid w:val="00F80062"/>
    <w:rsid w:val="00F806F8"/>
    <w:rsid w:val="00F80B5E"/>
    <w:rsid w:val="00F8120A"/>
    <w:rsid w:val="00F81764"/>
    <w:rsid w:val="00F8213D"/>
    <w:rsid w:val="00F82289"/>
    <w:rsid w:val="00F834B1"/>
    <w:rsid w:val="00F83FD2"/>
    <w:rsid w:val="00F84BAF"/>
    <w:rsid w:val="00F84BC5"/>
    <w:rsid w:val="00F850AB"/>
    <w:rsid w:val="00F85371"/>
    <w:rsid w:val="00F85500"/>
    <w:rsid w:val="00F85ABF"/>
    <w:rsid w:val="00F85BC2"/>
    <w:rsid w:val="00F86655"/>
    <w:rsid w:val="00F866BA"/>
    <w:rsid w:val="00F86BF6"/>
    <w:rsid w:val="00F86F78"/>
    <w:rsid w:val="00F87055"/>
    <w:rsid w:val="00F8730E"/>
    <w:rsid w:val="00F87710"/>
    <w:rsid w:val="00F87A50"/>
    <w:rsid w:val="00F87C66"/>
    <w:rsid w:val="00F87F4D"/>
    <w:rsid w:val="00F909AD"/>
    <w:rsid w:val="00F90E35"/>
    <w:rsid w:val="00F9168C"/>
    <w:rsid w:val="00F9182E"/>
    <w:rsid w:val="00F91D7A"/>
    <w:rsid w:val="00F93497"/>
    <w:rsid w:val="00F93FB7"/>
    <w:rsid w:val="00F948E3"/>
    <w:rsid w:val="00F94A60"/>
    <w:rsid w:val="00F94DE9"/>
    <w:rsid w:val="00F95EBF"/>
    <w:rsid w:val="00F95EDA"/>
    <w:rsid w:val="00F960EA"/>
    <w:rsid w:val="00F961B7"/>
    <w:rsid w:val="00F9639F"/>
    <w:rsid w:val="00F963B1"/>
    <w:rsid w:val="00F96484"/>
    <w:rsid w:val="00F9662A"/>
    <w:rsid w:val="00F96A0A"/>
    <w:rsid w:val="00F96A39"/>
    <w:rsid w:val="00F96ECB"/>
    <w:rsid w:val="00F9710C"/>
    <w:rsid w:val="00F97357"/>
    <w:rsid w:val="00F97568"/>
    <w:rsid w:val="00F977A3"/>
    <w:rsid w:val="00FA05BC"/>
    <w:rsid w:val="00FA0BC3"/>
    <w:rsid w:val="00FA0DA9"/>
    <w:rsid w:val="00FA15DD"/>
    <w:rsid w:val="00FA15EF"/>
    <w:rsid w:val="00FA15F5"/>
    <w:rsid w:val="00FA1650"/>
    <w:rsid w:val="00FA415A"/>
    <w:rsid w:val="00FA4542"/>
    <w:rsid w:val="00FA5404"/>
    <w:rsid w:val="00FA5DCD"/>
    <w:rsid w:val="00FA5F5F"/>
    <w:rsid w:val="00FA63C0"/>
    <w:rsid w:val="00FA6435"/>
    <w:rsid w:val="00FA665D"/>
    <w:rsid w:val="00FB048C"/>
    <w:rsid w:val="00FB0CE4"/>
    <w:rsid w:val="00FB17FC"/>
    <w:rsid w:val="00FB1A49"/>
    <w:rsid w:val="00FB21D1"/>
    <w:rsid w:val="00FB3374"/>
    <w:rsid w:val="00FB3805"/>
    <w:rsid w:val="00FB388D"/>
    <w:rsid w:val="00FB391E"/>
    <w:rsid w:val="00FB39D5"/>
    <w:rsid w:val="00FB3B09"/>
    <w:rsid w:val="00FB4A89"/>
    <w:rsid w:val="00FB4AD5"/>
    <w:rsid w:val="00FB501D"/>
    <w:rsid w:val="00FB55A7"/>
    <w:rsid w:val="00FB592A"/>
    <w:rsid w:val="00FB5D54"/>
    <w:rsid w:val="00FB5DFF"/>
    <w:rsid w:val="00FB61C7"/>
    <w:rsid w:val="00FB6EDF"/>
    <w:rsid w:val="00FB7265"/>
    <w:rsid w:val="00FB7FDE"/>
    <w:rsid w:val="00FC0084"/>
    <w:rsid w:val="00FC06E1"/>
    <w:rsid w:val="00FC0AFC"/>
    <w:rsid w:val="00FC0CD0"/>
    <w:rsid w:val="00FC0DC0"/>
    <w:rsid w:val="00FC23C7"/>
    <w:rsid w:val="00FC27F5"/>
    <w:rsid w:val="00FC2914"/>
    <w:rsid w:val="00FC2A0E"/>
    <w:rsid w:val="00FC2BAA"/>
    <w:rsid w:val="00FC2CF3"/>
    <w:rsid w:val="00FC2D13"/>
    <w:rsid w:val="00FC2D8E"/>
    <w:rsid w:val="00FC4400"/>
    <w:rsid w:val="00FC55D6"/>
    <w:rsid w:val="00FC57A7"/>
    <w:rsid w:val="00FC5B69"/>
    <w:rsid w:val="00FC5C84"/>
    <w:rsid w:val="00FC5D07"/>
    <w:rsid w:val="00FC5F8B"/>
    <w:rsid w:val="00FC64AB"/>
    <w:rsid w:val="00FC6713"/>
    <w:rsid w:val="00FC6CE2"/>
    <w:rsid w:val="00FC7002"/>
    <w:rsid w:val="00FC7348"/>
    <w:rsid w:val="00FC78E3"/>
    <w:rsid w:val="00FC7DAE"/>
    <w:rsid w:val="00FD0944"/>
    <w:rsid w:val="00FD0A8C"/>
    <w:rsid w:val="00FD0ADD"/>
    <w:rsid w:val="00FD116C"/>
    <w:rsid w:val="00FD1470"/>
    <w:rsid w:val="00FD1696"/>
    <w:rsid w:val="00FD1C85"/>
    <w:rsid w:val="00FD1E65"/>
    <w:rsid w:val="00FD2DCD"/>
    <w:rsid w:val="00FD3BA8"/>
    <w:rsid w:val="00FD3D46"/>
    <w:rsid w:val="00FD3EA0"/>
    <w:rsid w:val="00FD3F15"/>
    <w:rsid w:val="00FD3F2A"/>
    <w:rsid w:val="00FD3F66"/>
    <w:rsid w:val="00FD4108"/>
    <w:rsid w:val="00FD5C10"/>
    <w:rsid w:val="00FD5D44"/>
    <w:rsid w:val="00FD6825"/>
    <w:rsid w:val="00FD6AB9"/>
    <w:rsid w:val="00FD70C8"/>
    <w:rsid w:val="00FD7261"/>
    <w:rsid w:val="00FE02BB"/>
    <w:rsid w:val="00FE0AB0"/>
    <w:rsid w:val="00FE1216"/>
    <w:rsid w:val="00FE1A27"/>
    <w:rsid w:val="00FE237F"/>
    <w:rsid w:val="00FE322C"/>
    <w:rsid w:val="00FE3265"/>
    <w:rsid w:val="00FE4054"/>
    <w:rsid w:val="00FE4070"/>
    <w:rsid w:val="00FE4225"/>
    <w:rsid w:val="00FE42E7"/>
    <w:rsid w:val="00FE459E"/>
    <w:rsid w:val="00FE46F3"/>
    <w:rsid w:val="00FE48A8"/>
    <w:rsid w:val="00FE4DB8"/>
    <w:rsid w:val="00FE4F34"/>
    <w:rsid w:val="00FE5230"/>
    <w:rsid w:val="00FE5B97"/>
    <w:rsid w:val="00FE699A"/>
    <w:rsid w:val="00FE6FBD"/>
    <w:rsid w:val="00FE737E"/>
    <w:rsid w:val="00FE75B2"/>
    <w:rsid w:val="00FE75FF"/>
    <w:rsid w:val="00FE76A8"/>
    <w:rsid w:val="00FF06C4"/>
    <w:rsid w:val="00FF0795"/>
    <w:rsid w:val="00FF0978"/>
    <w:rsid w:val="00FF10D0"/>
    <w:rsid w:val="00FF11EE"/>
    <w:rsid w:val="00FF1A1C"/>
    <w:rsid w:val="00FF1DB2"/>
    <w:rsid w:val="00FF1F16"/>
    <w:rsid w:val="00FF37E2"/>
    <w:rsid w:val="00FF3ED1"/>
    <w:rsid w:val="00FF4506"/>
    <w:rsid w:val="00FF4527"/>
    <w:rsid w:val="00FF46B2"/>
    <w:rsid w:val="00FF48EC"/>
    <w:rsid w:val="00FF4BE4"/>
    <w:rsid w:val="00FF4BE6"/>
    <w:rsid w:val="00FF6820"/>
    <w:rsid w:val="00FF7845"/>
    <w:rsid w:val="00FF7AA9"/>
    <w:rsid w:val="00FF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F03C9F1"/>
  <w15:docId w15:val="{7A79BA06-0928-4838-B760-E0F0A38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FF7"/>
  </w:style>
  <w:style w:type="paragraph" w:styleId="Heading1">
    <w:name w:val="heading 1"/>
    <w:basedOn w:val="Normal"/>
    <w:next w:val="Normal"/>
    <w:link w:val="Heading1Char"/>
    <w:uiPriority w:val="9"/>
    <w:qFormat/>
    <w:rsid w:val="007E09F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E09F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E09F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7E09F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7E09F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E09F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E09F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E09F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E09F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F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qFormat/>
    <w:rsid w:val="007E09F5"/>
    <w:rPr>
      <w:caps/>
      <w:spacing w:val="15"/>
      <w:shd w:val="clear" w:color="auto" w:fill="DEEAF6" w:themeFill="accent1" w:themeFillTint="33"/>
    </w:rPr>
  </w:style>
  <w:style w:type="character" w:customStyle="1" w:styleId="Heading3Char">
    <w:name w:val="Heading 3 Char"/>
    <w:basedOn w:val="DefaultParagraphFont"/>
    <w:link w:val="Heading3"/>
    <w:uiPriority w:val="9"/>
    <w:qFormat/>
    <w:rsid w:val="007E09F5"/>
    <w:rPr>
      <w:caps/>
      <w:color w:val="1F4D78" w:themeColor="accent1" w:themeShade="7F"/>
      <w:spacing w:val="15"/>
    </w:rPr>
  </w:style>
  <w:style w:type="character" w:customStyle="1" w:styleId="Heading4Char">
    <w:name w:val="Heading 4 Char"/>
    <w:basedOn w:val="DefaultParagraphFont"/>
    <w:link w:val="Heading4"/>
    <w:uiPriority w:val="9"/>
    <w:rsid w:val="007E09F5"/>
    <w:rPr>
      <w:caps/>
      <w:color w:val="2E74B5" w:themeColor="accent1" w:themeShade="BF"/>
      <w:spacing w:val="10"/>
    </w:rPr>
  </w:style>
  <w:style w:type="character" w:customStyle="1" w:styleId="Heading5Char">
    <w:name w:val="Heading 5 Char"/>
    <w:basedOn w:val="DefaultParagraphFont"/>
    <w:link w:val="Heading5"/>
    <w:uiPriority w:val="9"/>
    <w:rsid w:val="007E09F5"/>
    <w:rPr>
      <w:caps/>
      <w:color w:val="2E74B5" w:themeColor="accent1" w:themeShade="BF"/>
      <w:spacing w:val="10"/>
    </w:rPr>
  </w:style>
  <w:style w:type="character" w:customStyle="1" w:styleId="Heading6Char">
    <w:name w:val="Heading 6 Char"/>
    <w:basedOn w:val="DefaultParagraphFont"/>
    <w:link w:val="Heading6"/>
    <w:uiPriority w:val="9"/>
    <w:semiHidden/>
    <w:rsid w:val="007E09F5"/>
    <w:rPr>
      <w:caps/>
      <w:color w:val="2E74B5" w:themeColor="accent1" w:themeShade="BF"/>
      <w:spacing w:val="10"/>
    </w:rPr>
  </w:style>
  <w:style w:type="character" w:customStyle="1" w:styleId="Heading7Char">
    <w:name w:val="Heading 7 Char"/>
    <w:basedOn w:val="DefaultParagraphFont"/>
    <w:link w:val="Heading7"/>
    <w:uiPriority w:val="9"/>
    <w:semiHidden/>
    <w:rsid w:val="007E09F5"/>
    <w:rPr>
      <w:caps/>
      <w:color w:val="2E74B5" w:themeColor="accent1" w:themeShade="BF"/>
      <w:spacing w:val="10"/>
    </w:rPr>
  </w:style>
  <w:style w:type="character" w:customStyle="1" w:styleId="Heading8Char">
    <w:name w:val="Heading 8 Char"/>
    <w:basedOn w:val="DefaultParagraphFont"/>
    <w:link w:val="Heading8"/>
    <w:uiPriority w:val="9"/>
    <w:semiHidden/>
    <w:rsid w:val="007E09F5"/>
    <w:rPr>
      <w:caps/>
      <w:spacing w:val="10"/>
      <w:sz w:val="18"/>
      <w:szCs w:val="18"/>
    </w:rPr>
  </w:style>
  <w:style w:type="character" w:customStyle="1" w:styleId="Heading9Char">
    <w:name w:val="Heading 9 Char"/>
    <w:basedOn w:val="DefaultParagraphFont"/>
    <w:link w:val="Heading9"/>
    <w:uiPriority w:val="9"/>
    <w:semiHidden/>
    <w:rsid w:val="007E09F5"/>
    <w:rPr>
      <w:i/>
      <w:iCs/>
      <w:caps/>
      <w:spacing w:val="10"/>
      <w:sz w:val="18"/>
      <w:szCs w:val="18"/>
    </w:rPr>
  </w:style>
  <w:style w:type="paragraph" w:styleId="FootnoteText">
    <w:name w:val="footnote text"/>
    <w:aliases w:val="single space,footnote text,fn,FOOTNOTES,Footnote Text Char Char Char Char,Footnote Text Char Char Char,ADB,Footnote Text Char Char Char Char Char,Footnote Text Char Char1,ft,Texto nota pie Car,ft Car,ft Car Car,Texto nota pie2,ft1,f,A"/>
    <w:basedOn w:val="Normal"/>
    <w:link w:val="FootnoteTextChar"/>
    <w:uiPriority w:val="99"/>
    <w:qFormat/>
    <w:rsid w:val="007D6B29"/>
    <w:pPr>
      <w:spacing w:after="0" w:line="240" w:lineRule="auto"/>
    </w:pPr>
    <w:rPr>
      <w:rFonts w:ascii="Calibri" w:eastAsia="Times New Roman" w:hAnsi="Calibri" w:cs="Times New Roman"/>
    </w:rPr>
  </w:style>
  <w:style w:type="character" w:customStyle="1" w:styleId="FootnoteTextChar">
    <w:name w:val="Footnote Text Char"/>
    <w:aliases w:val="single space Char,footnote text Char,fn Char,FOOTNOTES Char,Footnote Text Char Char Char Char Char1,Footnote Text Char Char Char Char1,ADB Char,Footnote Text Char Char Char Char Char Char,Footnote Text Char Char1 Char,ft Char,ft1 Char"/>
    <w:basedOn w:val="DefaultParagraphFont"/>
    <w:link w:val="FootnoteText"/>
    <w:uiPriority w:val="99"/>
    <w:qFormat/>
    <w:rsid w:val="007D6B29"/>
    <w:rPr>
      <w:rFonts w:ascii="Calibri" w:eastAsia="Times New Roman" w:hAnsi="Calibri" w:cs="Times New Roman"/>
      <w:sz w:val="20"/>
      <w:szCs w:val="20"/>
    </w:rPr>
  </w:style>
  <w:style w:type="character" w:styleId="FootnoteReference">
    <w:name w:val="footnote reference"/>
    <w:aliases w:val="ftref,Normal + Font:9 Point,Superscript 3 Point Times,SUPERS,EN Footnote Reference,number,Char Char,BVI fnr,Footnote symbol,Footnote reference number,note TESI,ftref Char,BVI fnr Char,BVI fnr Car Char,Char Char Car Char,16 Point Char"/>
    <w:link w:val="NumPar1"/>
    <w:uiPriority w:val="99"/>
    <w:qFormat/>
    <w:rsid w:val="007D6B29"/>
    <w:rPr>
      <w:vertAlign w:val="superscript"/>
    </w:rPr>
  </w:style>
  <w:style w:type="paragraph" w:customStyle="1" w:styleId="NumPar1">
    <w:name w:val="NumPar 1"/>
    <w:basedOn w:val="Normal"/>
    <w:next w:val="Normal"/>
    <w:link w:val="FootnoteReference"/>
    <w:uiPriority w:val="99"/>
    <w:rsid w:val="007D6B29"/>
    <w:pPr>
      <w:numPr>
        <w:numId w:val="1"/>
      </w:numPr>
      <w:spacing w:before="120" w:after="120" w:line="240" w:lineRule="auto"/>
      <w:jc w:val="both"/>
    </w:pPr>
    <w:rPr>
      <w:vertAlign w:val="superscript"/>
    </w:rPr>
  </w:style>
  <w:style w:type="character" w:styleId="Hyperlink">
    <w:name w:val="Hyperlink"/>
    <w:uiPriority w:val="99"/>
    <w:rsid w:val="007D6B29"/>
    <w:rPr>
      <w:color w:val="0000FF"/>
      <w:u w:val="single"/>
    </w:rPr>
  </w:style>
  <w:style w:type="paragraph" w:customStyle="1" w:styleId="NumPar2">
    <w:name w:val="NumPar 2"/>
    <w:basedOn w:val="Normal"/>
    <w:next w:val="Normal"/>
    <w:rsid w:val="007D6B29"/>
    <w:pPr>
      <w:numPr>
        <w:ilvl w:val="1"/>
        <w:numId w:val="1"/>
      </w:numPr>
      <w:spacing w:before="120" w:after="120" w:line="240" w:lineRule="auto"/>
      <w:jc w:val="both"/>
    </w:pPr>
    <w:rPr>
      <w:rFonts w:ascii="Tunga" w:eastAsia="Arial Unicode MS" w:hAnsi="Tunga" w:cs="Tunga"/>
      <w:snapToGrid w:val="0"/>
    </w:rPr>
  </w:style>
  <w:style w:type="paragraph" w:customStyle="1" w:styleId="NumPar3">
    <w:name w:val="NumPar 3"/>
    <w:basedOn w:val="Normal"/>
    <w:next w:val="Normal"/>
    <w:rsid w:val="007D6B29"/>
    <w:pPr>
      <w:numPr>
        <w:ilvl w:val="2"/>
        <w:numId w:val="1"/>
      </w:numPr>
      <w:spacing w:before="120" w:after="120" w:line="240" w:lineRule="auto"/>
      <w:jc w:val="both"/>
    </w:pPr>
    <w:rPr>
      <w:rFonts w:ascii="Tunga" w:eastAsia="Arial Unicode MS" w:hAnsi="Tunga" w:cs="Tunga"/>
      <w:snapToGrid w:val="0"/>
    </w:rPr>
  </w:style>
  <w:style w:type="paragraph" w:customStyle="1" w:styleId="NumPar4">
    <w:name w:val="NumPar 4"/>
    <w:basedOn w:val="Normal"/>
    <w:next w:val="Normal"/>
    <w:rsid w:val="007D6B29"/>
    <w:pPr>
      <w:numPr>
        <w:ilvl w:val="3"/>
        <w:numId w:val="1"/>
      </w:numPr>
      <w:spacing w:before="120" w:after="120" w:line="240" w:lineRule="auto"/>
      <w:jc w:val="both"/>
    </w:pPr>
    <w:rPr>
      <w:rFonts w:ascii="Tunga" w:eastAsia="Arial Unicode MS" w:hAnsi="Tunga" w:cs="Tunga"/>
      <w:snapToGrid w:val="0"/>
    </w:rPr>
  </w:style>
  <w:style w:type="character" w:customStyle="1" w:styleId="UnresolvedMention1">
    <w:name w:val="Unresolved Mention1"/>
    <w:basedOn w:val="DefaultParagraphFont"/>
    <w:uiPriority w:val="99"/>
    <w:semiHidden/>
    <w:unhideWhenUsed/>
    <w:rsid w:val="00715680"/>
    <w:rPr>
      <w:color w:val="605E5C"/>
      <w:shd w:val="clear" w:color="auto" w:fill="E1DFDD"/>
    </w:rPr>
  </w:style>
  <w:style w:type="character" w:styleId="Strong">
    <w:name w:val="Strong"/>
    <w:uiPriority w:val="22"/>
    <w:qFormat/>
    <w:rsid w:val="007E09F5"/>
    <w:rPr>
      <w:b/>
      <w:bCs/>
    </w:rPr>
  </w:style>
  <w:style w:type="paragraph" w:styleId="NormalWeb">
    <w:name w:val="Normal (Web)"/>
    <w:basedOn w:val="Normal"/>
    <w:uiPriority w:val="99"/>
    <w:unhideWhenUsed/>
    <w:qFormat/>
    <w:rsid w:val="003752C7"/>
    <w:pPr>
      <w:spacing w:before="300" w:after="30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qFormat/>
    <w:rsid w:val="00FF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F06C4"/>
    <w:rPr>
      <w:rFonts w:ascii="Segoe UI" w:hAnsi="Segoe UI" w:cs="Segoe UI"/>
      <w:sz w:val="18"/>
      <w:szCs w:val="18"/>
    </w:rPr>
  </w:style>
  <w:style w:type="table" w:styleId="TableGrid">
    <w:name w:val="Table Grid"/>
    <w:basedOn w:val="TableNormal"/>
    <w:uiPriority w:val="39"/>
    <w:rsid w:val="002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2076A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2076A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11">
    <w:name w:val="Grid Table 2 - Accent 11"/>
    <w:basedOn w:val="TableNormal"/>
    <w:uiPriority w:val="47"/>
    <w:rsid w:val="002076A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2076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2076A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7E09F5"/>
    <w:rPr>
      <w:b/>
      <w:bCs/>
      <w:color w:val="2E74B5" w:themeColor="accent1" w:themeShade="BF"/>
      <w:sz w:val="16"/>
      <w:szCs w:val="16"/>
    </w:rPr>
  </w:style>
  <w:style w:type="paragraph" w:styleId="Title">
    <w:name w:val="Title"/>
    <w:basedOn w:val="Normal"/>
    <w:next w:val="Normal"/>
    <w:link w:val="TitleChar"/>
    <w:uiPriority w:val="10"/>
    <w:qFormat/>
    <w:rsid w:val="007E09F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E09F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E09F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E09F5"/>
    <w:rPr>
      <w:caps/>
      <w:color w:val="595959" w:themeColor="text1" w:themeTint="A6"/>
      <w:spacing w:val="10"/>
      <w:sz w:val="21"/>
      <w:szCs w:val="21"/>
    </w:rPr>
  </w:style>
  <w:style w:type="character" w:styleId="Emphasis">
    <w:name w:val="Emphasis"/>
    <w:uiPriority w:val="20"/>
    <w:qFormat/>
    <w:rsid w:val="007E09F5"/>
    <w:rPr>
      <w:caps/>
      <w:color w:val="1F4D78" w:themeColor="accent1" w:themeShade="7F"/>
      <w:spacing w:val="5"/>
    </w:rPr>
  </w:style>
  <w:style w:type="paragraph" w:styleId="NoSpacing">
    <w:name w:val="No Spacing"/>
    <w:link w:val="NoSpacingChar"/>
    <w:uiPriority w:val="1"/>
    <w:qFormat/>
    <w:rsid w:val="007E09F5"/>
    <w:pPr>
      <w:spacing w:after="0" w:line="240" w:lineRule="auto"/>
    </w:pPr>
  </w:style>
  <w:style w:type="paragraph" w:styleId="Quote">
    <w:name w:val="Quote"/>
    <w:basedOn w:val="Normal"/>
    <w:next w:val="Normal"/>
    <w:link w:val="QuoteChar"/>
    <w:uiPriority w:val="29"/>
    <w:qFormat/>
    <w:rsid w:val="007E09F5"/>
    <w:rPr>
      <w:i/>
      <w:iCs/>
      <w:sz w:val="24"/>
      <w:szCs w:val="24"/>
    </w:rPr>
  </w:style>
  <w:style w:type="character" w:customStyle="1" w:styleId="QuoteChar">
    <w:name w:val="Quote Char"/>
    <w:basedOn w:val="DefaultParagraphFont"/>
    <w:link w:val="Quote"/>
    <w:uiPriority w:val="29"/>
    <w:rsid w:val="007E09F5"/>
    <w:rPr>
      <w:i/>
      <w:iCs/>
      <w:sz w:val="24"/>
      <w:szCs w:val="24"/>
    </w:rPr>
  </w:style>
  <w:style w:type="paragraph" w:styleId="IntenseQuote">
    <w:name w:val="Intense Quote"/>
    <w:basedOn w:val="Normal"/>
    <w:next w:val="Normal"/>
    <w:link w:val="IntenseQuoteChar"/>
    <w:uiPriority w:val="30"/>
    <w:qFormat/>
    <w:rsid w:val="007E09F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E09F5"/>
    <w:rPr>
      <w:color w:val="5B9BD5" w:themeColor="accent1"/>
      <w:sz w:val="24"/>
      <w:szCs w:val="24"/>
    </w:rPr>
  </w:style>
  <w:style w:type="character" w:styleId="SubtleEmphasis">
    <w:name w:val="Subtle Emphasis"/>
    <w:qFormat/>
    <w:rsid w:val="007E09F5"/>
    <w:rPr>
      <w:i/>
      <w:iCs/>
      <w:color w:val="1F4D78" w:themeColor="accent1" w:themeShade="7F"/>
    </w:rPr>
  </w:style>
  <w:style w:type="character" w:styleId="IntenseEmphasis">
    <w:name w:val="Intense Emphasis"/>
    <w:uiPriority w:val="21"/>
    <w:qFormat/>
    <w:rsid w:val="007E09F5"/>
    <w:rPr>
      <w:b/>
      <w:bCs/>
      <w:caps/>
      <w:color w:val="1F4D78" w:themeColor="accent1" w:themeShade="7F"/>
      <w:spacing w:val="10"/>
    </w:rPr>
  </w:style>
  <w:style w:type="character" w:styleId="SubtleReference">
    <w:name w:val="Subtle Reference"/>
    <w:uiPriority w:val="31"/>
    <w:qFormat/>
    <w:rsid w:val="007E09F5"/>
    <w:rPr>
      <w:b/>
      <w:bCs/>
      <w:color w:val="5B9BD5" w:themeColor="accent1"/>
    </w:rPr>
  </w:style>
  <w:style w:type="character" w:styleId="IntenseReference">
    <w:name w:val="Intense Reference"/>
    <w:uiPriority w:val="32"/>
    <w:qFormat/>
    <w:rsid w:val="007E09F5"/>
    <w:rPr>
      <w:b/>
      <w:bCs/>
      <w:i/>
      <w:iCs/>
      <w:caps/>
      <w:color w:val="5B9BD5" w:themeColor="accent1"/>
    </w:rPr>
  </w:style>
  <w:style w:type="character" w:styleId="BookTitle">
    <w:name w:val="Book Title"/>
    <w:uiPriority w:val="33"/>
    <w:qFormat/>
    <w:rsid w:val="007E09F5"/>
    <w:rPr>
      <w:b/>
      <w:bCs/>
      <w:i/>
      <w:iCs/>
      <w:spacing w:val="0"/>
    </w:rPr>
  </w:style>
  <w:style w:type="paragraph" w:styleId="TOCHeading">
    <w:name w:val="TOC Heading"/>
    <w:basedOn w:val="Heading1"/>
    <w:next w:val="Normal"/>
    <w:uiPriority w:val="39"/>
    <w:unhideWhenUsed/>
    <w:qFormat/>
    <w:rsid w:val="007E09F5"/>
    <w:pPr>
      <w:outlineLvl w:val="9"/>
    </w:p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5F54D0"/>
    <w:pPr>
      <w:spacing w:before="0"/>
      <w:ind w:left="720"/>
      <w:contextualSpacing/>
    </w:pPr>
    <w:rPr>
      <w:rFonts w:eastAsiaTheme="minorHAnsi"/>
      <w:sz w:val="22"/>
      <w:szCs w:val="22"/>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basedOn w:val="DefaultParagraphFont"/>
    <w:link w:val="ListParagraph"/>
    <w:uiPriority w:val="34"/>
    <w:qFormat/>
    <w:locked/>
    <w:rsid w:val="00BF4E78"/>
    <w:rPr>
      <w:rFonts w:eastAsiaTheme="minorHAnsi"/>
      <w:sz w:val="22"/>
      <w:szCs w:val="22"/>
    </w:rPr>
  </w:style>
  <w:style w:type="paragraph" w:styleId="Header">
    <w:name w:val="header"/>
    <w:basedOn w:val="Normal"/>
    <w:link w:val="HeaderChar"/>
    <w:uiPriority w:val="99"/>
    <w:unhideWhenUsed/>
    <w:rsid w:val="001676D5"/>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1676D5"/>
  </w:style>
  <w:style w:type="paragraph" w:styleId="Footer">
    <w:name w:val="footer"/>
    <w:basedOn w:val="Normal"/>
    <w:link w:val="FooterChar"/>
    <w:uiPriority w:val="99"/>
    <w:unhideWhenUsed/>
    <w:rsid w:val="001676D5"/>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1676D5"/>
  </w:style>
  <w:style w:type="character" w:styleId="CommentReference">
    <w:name w:val="annotation reference"/>
    <w:basedOn w:val="DefaultParagraphFont"/>
    <w:uiPriority w:val="99"/>
    <w:semiHidden/>
    <w:unhideWhenUsed/>
    <w:qFormat/>
    <w:rsid w:val="00A86A3A"/>
    <w:rPr>
      <w:sz w:val="16"/>
      <w:szCs w:val="16"/>
    </w:rPr>
  </w:style>
  <w:style w:type="paragraph" w:styleId="CommentText">
    <w:name w:val="annotation text"/>
    <w:aliases w:val="Char2"/>
    <w:basedOn w:val="Normal"/>
    <w:link w:val="CommentTextChar"/>
    <w:uiPriority w:val="99"/>
    <w:unhideWhenUsed/>
    <w:qFormat/>
    <w:rsid w:val="00A86A3A"/>
    <w:pPr>
      <w:spacing w:line="240" w:lineRule="auto"/>
    </w:pPr>
  </w:style>
  <w:style w:type="character" w:customStyle="1" w:styleId="CommentTextChar">
    <w:name w:val="Comment Text Char"/>
    <w:aliases w:val="Char2 Char"/>
    <w:basedOn w:val="DefaultParagraphFont"/>
    <w:link w:val="CommentText"/>
    <w:uiPriority w:val="99"/>
    <w:qFormat/>
    <w:rsid w:val="00A86A3A"/>
  </w:style>
  <w:style w:type="paragraph" w:styleId="CommentSubject">
    <w:name w:val="annotation subject"/>
    <w:basedOn w:val="CommentText"/>
    <w:next w:val="CommentText"/>
    <w:link w:val="CommentSubjectChar"/>
    <w:uiPriority w:val="99"/>
    <w:semiHidden/>
    <w:unhideWhenUsed/>
    <w:rsid w:val="00A86A3A"/>
    <w:rPr>
      <w:b/>
      <w:bCs/>
    </w:rPr>
  </w:style>
  <w:style w:type="character" w:customStyle="1" w:styleId="CommentSubjectChar">
    <w:name w:val="Comment Subject Char"/>
    <w:basedOn w:val="CommentTextChar"/>
    <w:link w:val="CommentSubject"/>
    <w:uiPriority w:val="99"/>
    <w:semiHidden/>
    <w:rsid w:val="00A86A3A"/>
    <w:rPr>
      <w:b/>
      <w:bCs/>
    </w:rPr>
  </w:style>
  <w:style w:type="paragraph" w:customStyle="1" w:styleId="bold">
    <w:name w:val="bold"/>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qFormat/>
    <w:rsid w:val="00A86A3A"/>
    <w:pPr>
      <w:spacing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A86A3A"/>
  </w:style>
  <w:style w:type="paragraph" w:styleId="Revision">
    <w:name w:val="Revision"/>
    <w:hidden/>
    <w:uiPriority w:val="99"/>
    <w:semiHidden/>
    <w:rsid w:val="0013549C"/>
    <w:pPr>
      <w:spacing w:before="0" w:after="0" w:line="240" w:lineRule="auto"/>
    </w:pPr>
  </w:style>
  <w:style w:type="paragraph" w:customStyle="1" w:styleId="p1">
    <w:name w:val="p1"/>
    <w:basedOn w:val="Normal"/>
    <w:rsid w:val="00BF4E78"/>
    <w:pPr>
      <w:spacing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BF4E78"/>
  </w:style>
  <w:style w:type="paragraph" w:customStyle="1" w:styleId="f1">
    <w:name w:val="f1"/>
    <w:basedOn w:val="Normal"/>
    <w:next w:val="FootnoteText"/>
    <w:uiPriority w:val="99"/>
    <w:unhideWhenUsed/>
    <w:qFormat/>
    <w:rsid w:val="00721398"/>
    <w:pPr>
      <w:spacing w:before="0" w:after="0" w:line="240" w:lineRule="auto"/>
    </w:pPr>
    <w:rPr>
      <w:rFonts w:eastAsiaTheme="minorHAnsi"/>
      <w:lang w:val="en-GB"/>
    </w:rPr>
  </w:style>
  <w:style w:type="character" w:customStyle="1" w:styleId="Hyperlink1">
    <w:name w:val="Hyperlink1"/>
    <w:basedOn w:val="DefaultParagraphFont"/>
    <w:uiPriority w:val="99"/>
    <w:unhideWhenUsed/>
    <w:rsid w:val="00721398"/>
    <w:rPr>
      <w:color w:val="0000FF"/>
      <w:u w:val="single"/>
    </w:rPr>
  </w:style>
  <w:style w:type="paragraph" w:customStyle="1" w:styleId="Ref">
    <w:name w:val="Ref"/>
    <w:aliases w:val="Footnotes refs"/>
    <w:basedOn w:val="Normal"/>
    <w:uiPriority w:val="99"/>
    <w:qFormat/>
    <w:rsid w:val="00721398"/>
    <w:pPr>
      <w:spacing w:before="0" w:after="120" w:line="240" w:lineRule="exact"/>
    </w:pPr>
    <w:rPr>
      <w:vertAlign w:val="superscript"/>
      <w:lang w:val="en-GB"/>
    </w:rPr>
  </w:style>
  <w:style w:type="table" w:customStyle="1" w:styleId="GridTable5Dark-Accent11">
    <w:name w:val="Grid Table 5 Dark - Accent 11"/>
    <w:basedOn w:val="TableNormal"/>
    <w:uiPriority w:val="50"/>
    <w:rsid w:val="002259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C90243"/>
    <w:rPr>
      <w:color w:val="954F72" w:themeColor="followedHyperlink"/>
      <w:u w:val="single"/>
    </w:rPr>
  </w:style>
  <w:style w:type="paragraph" w:customStyle="1" w:styleId="LightGrid-Accent31">
    <w:name w:val="Light Grid - Accent 31"/>
    <w:basedOn w:val="Normal"/>
    <w:uiPriority w:val="99"/>
    <w:rsid w:val="00C90243"/>
    <w:pPr>
      <w:spacing w:before="0"/>
      <w:ind w:left="720"/>
      <w:jc w:val="both"/>
    </w:pPr>
    <w:rPr>
      <w:rFonts w:ascii="Calibri" w:eastAsia="MS PGothic" w:hAnsi="Calibri" w:cs="Calibri"/>
      <w:sz w:val="22"/>
      <w:szCs w:val="22"/>
      <w:lang w:val="en-GB" w:eastAsia="zh-CN"/>
    </w:rPr>
  </w:style>
  <w:style w:type="paragraph" w:customStyle="1" w:styleId="Default">
    <w:name w:val="Default"/>
    <w:qFormat/>
    <w:rsid w:val="00C90243"/>
    <w:pPr>
      <w:autoSpaceDE w:val="0"/>
      <w:autoSpaceDN w:val="0"/>
      <w:adjustRightInd w:val="0"/>
      <w:spacing w:before="0" w:after="0" w:line="240" w:lineRule="auto"/>
    </w:pPr>
    <w:rPr>
      <w:rFonts w:ascii="Calibri" w:eastAsia="Times New Roman" w:hAnsi="Calibri" w:cs="Calibri"/>
      <w:color w:val="000000"/>
      <w:sz w:val="24"/>
      <w:szCs w:val="24"/>
      <w:lang w:val="en-GB" w:eastAsia="en-GB"/>
    </w:rPr>
  </w:style>
  <w:style w:type="paragraph" w:styleId="TOC1">
    <w:name w:val="toc 1"/>
    <w:basedOn w:val="Normal"/>
    <w:next w:val="Normal"/>
    <w:autoRedefine/>
    <w:uiPriority w:val="39"/>
    <w:qFormat/>
    <w:rsid w:val="00C90243"/>
    <w:pPr>
      <w:tabs>
        <w:tab w:val="left" w:pos="440"/>
        <w:tab w:val="right" w:pos="9016"/>
      </w:tabs>
      <w:spacing w:before="0" w:after="0" w:line="240" w:lineRule="auto"/>
    </w:pPr>
    <w:rPr>
      <w:rFonts w:ascii="Times New Roman" w:eastAsia="Times New Roman" w:hAnsi="Times New Roman" w:cs="Times New Roman"/>
      <w:noProof/>
      <w:sz w:val="22"/>
      <w:szCs w:val="22"/>
      <w:lang w:val="sr-Cyrl-RS" w:eastAsia="en-GB"/>
    </w:rPr>
  </w:style>
  <w:style w:type="paragraph" w:styleId="TOC2">
    <w:name w:val="toc 2"/>
    <w:basedOn w:val="Normal"/>
    <w:next w:val="Normal"/>
    <w:autoRedefine/>
    <w:uiPriority w:val="39"/>
    <w:qFormat/>
    <w:rsid w:val="007738AE"/>
    <w:pPr>
      <w:tabs>
        <w:tab w:val="right" w:pos="9016"/>
      </w:tabs>
      <w:spacing w:before="0" w:after="0" w:line="240" w:lineRule="auto"/>
      <w:ind w:left="216"/>
    </w:pPr>
    <w:rPr>
      <w:rFonts w:ascii="Calibri" w:eastAsia="Times New Roman" w:hAnsi="Calibri" w:cs="Calibri"/>
      <w:sz w:val="22"/>
      <w:szCs w:val="22"/>
      <w:lang w:val="en-GB" w:eastAsia="en-GB"/>
    </w:rPr>
  </w:style>
  <w:style w:type="paragraph" w:customStyle="1" w:styleId="IFS2012naslov3">
    <w:name w:val="IFS 2012 naslov 3"/>
    <w:basedOn w:val="Heading3"/>
    <w:autoRedefine/>
    <w:qFormat/>
    <w:rsid w:val="00C90243"/>
    <w:pPr>
      <w:keepNext/>
      <w:keepLines/>
      <w:pBdr>
        <w:top w:val="none" w:sz="0" w:space="0" w:color="auto"/>
      </w:pBdr>
      <w:spacing w:before="0" w:after="120" w:line="240" w:lineRule="auto"/>
      <w:jc w:val="both"/>
      <w:outlineLvl w:val="9"/>
    </w:pPr>
    <w:rPr>
      <w:rFonts w:ascii="Cambria" w:eastAsia="Times New Roman" w:hAnsi="Cambria" w:cs="Times New Roman"/>
      <w:bCs/>
      <w:caps w:val="0"/>
      <w:noProof/>
      <w:color w:val="7F7F7F"/>
      <w:spacing w:val="0"/>
      <w:sz w:val="24"/>
      <w:szCs w:val="24"/>
      <w:lang w:val="sr-Cyrl-RS" w:bidi="en-US"/>
    </w:rPr>
  </w:style>
  <w:style w:type="numbering" w:customStyle="1" w:styleId="NoList1">
    <w:name w:val="No List1"/>
    <w:next w:val="NoList"/>
    <w:uiPriority w:val="99"/>
    <w:semiHidden/>
    <w:unhideWhenUsed/>
    <w:rsid w:val="00C90243"/>
  </w:style>
  <w:style w:type="table" w:customStyle="1" w:styleId="TableGrid1">
    <w:name w:val="Table Grid1"/>
    <w:basedOn w:val="TableNormal"/>
    <w:next w:val="TableGrid"/>
    <w:uiPriority w:val="59"/>
    <w:rsid w:val="00C90243"/>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ing">
    <w:name w:val="Paragraph Numbering"/>
    <w:basedOn w:val="Normal"/>
    <w:link w:val="ParagraphNumberingChar"/>
    <w:uiPriority w:val="1"/>
    <w:qFormat/>
    <w:rsid w:val="00C90243"/>
    <w:pPr>
      <w:numPr>
        <w:numId w:val="8"/>
      </w:numPr>
      <w:tabs>
        <w:tab w:val="clear" w:pos="1260"/>
        <w:tab w:val="num" w:pos="720"/>
      </w:tabs>
      <w:spacing w:before="0" w:after="240" w:line="264" w:lineRule="auto"/>
      <w:ind w:left="0"/>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rsid w:val="00C90243"/>
    <w:rPr>
      <w:rFonts w:ascii="Times New Roman" w:eastAsia="SimSun" w:hAnsi="Times New Roman" w:cs="Times New Roman"/>
      <w:sz w:val="24"/>
      <w:szCs w:val="24"/>
    </w:rPr>
  </w:style>
  <w:style w:type="paragraph" w:styleId="ListBullet">
    <w:name w:val="List Bullet"/>
    <w:aliases w:val="List Bullet Char Char, Char Char Char, Char,List Bullet Char2 Char Char,List Bullet Char1 Char Char Char,List Bullet Char Char Char Char Char,List Bullet Char Char1 Char Char,List Bullet Char2 Char1"/>
    <w:basedOn w:val="Normal"/>
    <w:link w:val="ListBulletChar"/>
    <w:uiPriority w:val="99"/>
    <w:qFormat/>
    <w:rsid w:val="00C90243"/>
    <w:pPr>
      <w:numPr>
        <w:numId w:val="9"/>
      </w:numPr>
      <w:spacing w:before="0" w:after="240" w:line="264" w:lineRule="auto"/>
    </w:pPr>
    <w:rPr>
      <w:rFonts w:ascii="Times New Roman" w:eastAsia="SimSun" w:hAnsi="Times New Roman" w:cs="Times New Roman"/>
      <w:sz w:val="24"/>
    </w:rPr>
  </w:style>
  <w:style w:type="character" w:customStyle="1" w:styleId="ListBulletChar">
    <w:name w:val="List Bullet Char"/>
    <w:aliases w:val="List Bullet Char Char Char, Char Char Char Char, Char Char,List Bullet Char2 Char Char Char,List Bullet Char1 Char Char Char Char,List Bullet Char Char Char Char Char Char,List Bullet Char Char1 Char Char Char"/>
    <w:link w:val="ListBullet"/>
    <w:uiPriority w:val="99"/>
    <w:rsid w:val="00C90243"/>
    <w:rPr>
      <w:rFonts w:ascii="Times New Roman" w:eastAsia="SimSun" w:hAnsi="Times New Roman" w:cs="Times New Roman"/>
      <w:sz w:val="24"/>
    </w:rPr>
  </w:style>
  <w:style w:type="character" w:styleId="PageNumber">
    <w:name w:val="page number"/>
    <w:qFormat/>
    <w:rsid w:val="00C90243"/>
  </w:style>
  <w:style w:type="paragraph" w:styleId="TOC3">
    <w:name w:val="toc 3"/>
    <w:basedOn w:val="Normal"/>
    <w:next w:val="Normal"/>
    <w:autoRedefine/>
    <w:uiPriority w:val="39"/>
    <w:unhideWhenUsed/>
    <w:qFormat/>
    <w:rsid w:val="00C90243"/>
    <w:pPr>
      <w:spacing w:before="0" w:after="100" w:line="259" w:lineRule="auto"/>
      <w:ind w:left="440"/>
    </w:pPr>
    <w:rPr>
      <w:rFonts w:ascii="Calibri" w:eastAsia="Calibri" w:hAnsi="Calibri" w:cs="Times New Roman"/>
      <w:sz w:val="22"/>
      <w:szCs w:val="22"/>
    </w:rPr>
  </w:style>
  <w:style w:type="paragraph" w:customStyle="1" w:styleId="TOC41">
    <w:name w:val="TOC 41"/>
    <w:basedOn w:val="Normal"/>
    <w:next w:val="Normal"/>
    <w:autoRedefine/>
    <w:uiPriority w:val="39"/>
    <w:unhideWhenUsed/>
    <w:rsid w:val="00C90243"/>
    <w:pPr>
      <w:spacing w:before="0" w:after="100" w:line="259" w:lineRule="auto"/>
      <w:ind w:left="660"/>
    </w:pPr>
    <w:rPr>
      <w:rFonts w:ascii="Calibri" w:eastAsia="Times New Roman" w:hAnsi="Calibri" w:cs="Times New Roman"/>
      <w:sz w:val="22"/>
      <w:szCs w:val="22"/>
    </w:rPr>
  </w:style>
  <w:style w:type="paragraph" w:customStyle="1" w:styleId="TOC51">
    <w:name w:val="TOC 51"/>
    <w:basedOn w:val="Normal"/>
    <w:next w:val="Normal"/>
    <w:autoRedefine/>
    <w:uiPriority w:val="39"/>
    <w:unhideWhenUsed/>
    <w:rsid w:val="00C90243"/>
    <w:pPr>
      <w:spacing w:before="0" w:after="100" w:line="259" w:lineRule="auto"/>
      <w:ind w:left="880"/>
    </w:pPr>
    <w:rPr>
      <w:rFonts w:ascii="Calibri" w:eastAsia="Times New Roman" w:hAnsi="Calibri" w:cs="Times New Roman"/>
      <w:sz w:val="22"/>
      <w:szCs w:val="22"/>
    </w:rPr>
  </w:style>
  <w:style w:type="paragraph" w:customStyle="1" w:styleId="TOC61">
    <w:name w:val="TOC 61"/>
    <w:basedOn w:val="Normal"/>
    <w:next w:val="Normal"/>
    <w:autoRedefine/>
    <w:uiPriority w:val="39"/>
    <w:unhideWhenUsed/>
    <w:rsid w:val="00C90243"/>
    <w:pPr>
      <w:spacing w:before="0" w:after="100" w:line="259" w:lineRule="auto"/>
      <w:ind w:left="1100"/>
    </w:pPr>
    <w:rPr>
      <w:rFonts w:ascii="Calibri" w:eastAsia="Times New Roman" w:hAnsi="Calibri" w:cs="Times New Roman"/>
      <w:sz w:val="22"/>
      <w:szCs w:val="22"/>
    </w:rPr>
  </w:style>
  <w:style w:type="paragraph" w:customStyle="1" w:styleId="TOC71">
    <w:name w:val="TOC 71"/>
    <w:basedOn w:val="Normal"/>
    <w:next w:val="Normal"/>
    <w:autoRedefine/>
    <w:uiPriority w:val="39"/>
    <w:unhideWhenUsed/>
    <w:rsid w:val="00C90243"/>
    <w:pPr>
      <w:spacing w:before="0" w:after="100" w:line="259" w:lineRule="auto"/>
      <w:ind w:left="1320"/>
    </w:pPr>
    <w:rPr>
      <w:rFonts w:ascii="Calibri" w:eastAsia="Times New Roman" w:hAnsi="Calibri" w:cs="Times New Roman"/>
      <w:sz w:val="22"/>
      <w:szCs w:val="22"/>
    </w:rPr>
  </w:style>
  <w:style w:type="paragraph" w:customStyle="1" w:styleId="TOC81">
    <w:name w:val="TOC 81"/>
    <w:basedOn w:val="Normal"/>
    <w:next w:val="Normal"/>
    <w:autoRedefine/>
    <w:uiPriority w:val="39"/>
    <w:unhideWhenUsed/>
    <w:rsid w:val="00C90243"/>
    <w:pPr>
      <w:spacing w:before="0" w:after="100" w:line="259" w:lineRule="auto"/>
      <w:ind w:left="1540"/>
    </w:pPr>
    <w:rPr>
      <w:rFonts w:ascii="Calibri" w:eastAsia="Times New Roman" w:hAnsi="Calibri" w:cs="Times New Roman"/>
      <w:sz w:val="22"/>
      <w:szCs w:val="22"/>
    </w:rPr>
  </w:style>
  <w:style w:type="paragraph" w:customStyle="1" w:styleId="TOC91">
    <w:name w:val="TOC 91"/>
    <w:basedOn w:val="Normal"/>
    <w:next w:val="Normal"/>
    <w:autoRedefine/>
    <w:uiPriority w:val="39"/>
    <w:unhideWhenUsed/>
    <w:rsid w:val="00C90243"/>
    <w:pPr>
      <w:spacing w:before="0" w:after="100" w:line="259" w:lineRule="auto"/>
      <w:ind w:left="1760"/>
    </w:pPr>
    <w:rPr>
      <w:rFonts w:ascii="Calibri" w:eastAsia="Times New Roman" w:hAnsi="Calibri" w:cs="Times New Roman"/>
      <w:sz w:val="22"/>
      <w:szCs w:val="22"/>
    </w:rPr>
  </w:style>
  <w:style w:type="paragraph" w:styleId="TOC5">
    <w:name w:val="toc 5"/>
    <w:basedOn w:val="Normal"/>
    <w:next w:val="Normal"/>
    <w:autoRedefine/>
    <w:uiPriority w:val="39"/>
    <w:rsid w:val="00C90243"/>
    <w:pPr>
      <w:spacing w:before="0" w:after="100"/>
      <w:ind w:left="880"/>
    </w:pPr>
    <w:rPr>
      <w:rFonts w:ascii="Calibri" w:eastAsia="Times New Roman" w:hAnsi="Calibri" w:cs="Calibri"/>
      <w:sz w:val="22"/>
      <w:szCs w:val="22"/>
      <w:lang w:val="en-GB" w:eastAsia="en-GB"/>
    </w:rPr>
  </w:style>
  <w:style w:type="character" w:customStyle="1" w:styleId="apple-converted-space">
    <w:name w:val="apple-converted-space"/>
    <w:basedOn w:val="DefaultParagraphFont"/>
    <w:rsid w:val="00C90243"/>
  </w:style>
  <w:style w:type="numbering" w:customStyle="1" w:styleId="NoList2">
    <w:name w:val="No List2"/>
    <w:next w:val="NoList"/>
    <w:uiPriority w:val="99"/>
    <w:semiHidden/>
    <w:unhideWhenUsed/>
    <w:rsid w:val="00C90243"/>
  </w:style>
  <w:style w:type="numbering" w:customStyle="1" w:styleId="NoList3">
    <w:name w:val="No List3"/>
    <w:next w:val="NoList"/>
    <w:uiPriority w:val="99"/>
    <w:semiHidden/>
    <w:unhideWhenUsed/>
    <w:rsid w:val="00C90243"/>
  </w:style>
  <w:style w:type="numbering" w:customStyle="1" w:styleId="NoList4">
    <w:name w:val="No List4"/>
    <w:next w:val="NoList"/>
    <w:uiPriority w:val="99"/>
    <w:semiHidden/>
    <w:unhideWhenUsed/>
    <w:rsid w:val="00C90243"/>
  </w:style>
  <w:style w:type="numbering" w:customStyle="1" w:styleId="NoList11">
    <w:name w:val="No List11"/>
    <w:next w:val="NoList"/>
    <w:uiPriority w:val="99"/>
    <w:semiHidden/>
    <w:unhideWhenUsed/>
    <w:rsid w:val="00C90243"/>
  </w:style>
  <w:style w:type="table" w:customStyle="1" w:styleId="TableGrid2">
    <w:name w:val="Table Grid2"/>
    <w:basedOn w:val="TableNormal"/>
    <w:next w:val="TableGrid"/>
    <w:uiPriority w:val="59"/>
    <w:rsid w:val="00C90243"/>
    <w:pPr>
      <w:spacing w:before="0" w:after="0" w:line="240" w:lineRule="auto"/>
    </w:pPr>
    <w:rPr>
      <w:rFonts w:ascii="Calibri" w:eastAsia="Times New Roman"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0243"/>
  </w:style>
  <w:style w:type="table" w:customStyle="1" w:styleId="TableGrid11">
    <w:name w:val="Table Grid11"/>
    <w:basedOn w:val="TableNormal"/>
    <w:next w:val="TableGrid"/>
    <w:uiPriority w:val="39"/>
    <w:rsid w:val="00C90243"/>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90243"/>
  </w:style>
  <w:style w:type="paragraph" w:customStyle="1" w:styleId="xl65">
    <w:name w:val="xl65"/>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C90243"/>
    <w:pPr>
      <w:pBdr>
        <w:top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C90243"/>
    <w:pPr>
      <w:spacing w:beforeAutospacing="1" w:after="100" w:afterAutospacing="1" w:line="240" w:lineRule="auto"/>
    </w:pPr>
    <w:rPr>
      <w:rFonts w:ascii="Cambria" w:eastAsia="Times New Roman" w:hAnsi="Cambria" w:cs="Times New Roman"/>
      <w:lang w:val="en-GB" w:eastAsia="en-GB"/>
    </w:rPr>
  </w:style>
  <w:style w:type="paragraph" w:customStyle="1" w:styleId="xl68">
    <w:name w:val="xl68"/>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69">
    <w:name w:val="xl6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70">
    <w:name w:val="xl70"/>
    <w:basedOn w:val="Normal"/>
    <w:rsid w:val="00C90243"/>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1">
    <w:name w:val="xl7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C90243"/>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75">
    <w:name w:val="xl7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76">
    <w:name w:val="xl7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77">
    <w:name w:val="xl77"/>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79">
    <w:name w:val="xl79"/>
    <w:basedOn w:val="Normal"/>
    <w:rsid w:val="00C90243"/>
    <w:pP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C90243"/>
    <w:pPr>
      <w:pBdr>
        <w:top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2">
    <w:name w:val="xl82"/>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83">
    <w:name w:val="xl83"/>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4">
    <w:name w:val="xl84"/>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7">
    <w:name w:val="xl87"/>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8">
    <w:name w:val="xl88"/>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0">
    <w:name w:val="xl90"/>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2">
    <w:name w:val="xl92"/>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3">
    <w:name w:val="xl93"/>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4">
    <w:name w:val="xl94"/>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5">
    <w:name w:val="xl95"/>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96">
    <w:name w:val="xl96"/>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7">
    <w:name w:val="xl97"/>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8">
    <w:name w:val="xl98"/>
    <w:basedOn w:val="Normal"/>
    <w:rsid w:val="00C90243"/>
    <w:pPr>
      <w:pBdr>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9">
    <w:name w:val="xl9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100">
    <w:name w:val="xl100"/>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101">
    <w:name w:val="xl101"/>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2">
    <w:name w:val="xl102"/>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3">
    <w:name w:val="xl10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4">
    <w:name w:val="xl104"/>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5">
    <w:name w:val="xl10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106">
    <w:name w:val="xl10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107">
    <w:name w:val="xl107"/>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8">
    <w:name w:val="xl108"/>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9">
    <w:name w:val="xl109"/>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b/>
      <w:bCs/>
      <w:sz w:val="28"/>
      <w:szCs w:val="28"/>
      <w:lang w:val="en-GB" w:eastAsia="en-GB"/>
    </w:rPr>
  </w:style>
  <w:style w:type="paragraph" w:customStyle="1" w:styleId="xl110">
    <w:name w:val="xl110"/>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1">
    <w:name w:val="xl111"/>
    <w:basedOn w:val="Normal"/>
    <w:rsid w:val="00C90243"/>
    <w:pPr>
      <w:pBdr>
        <w:top w:val="single" w:sz="4" w:space="0" w:color="auto"/>
        <w:left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paragraph" w:customStyle="1" w:styleId="xl112">
    <w:name w:val="xl112"/>
    <w:basedOn w:val="Normal"/>
    <w:rsid w:val="00C90243"/>
    <w:pPr>
      <w:pBdr>
        <w:left w:val="single" w:sz="4" w:space="0" w:color="auto"/>
        <w:bottom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table" w:styleId="MediumGrid1-Accent4">
    <w:name w:val="Medium Grid 1 Accent 4"/>
    <w:basedOn w:val="TableNormal"/>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41">
    <w:name w:val="Medium Grid 1 - Accent 41"/>
    <w:basedOn w:val="TableNormal"/>
    <w:next w:val="MediumGrid1-Accent4"/>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C90243"/>
    <w:pPr>
      <w:spacing w:before="0"/>
    </w:pPr>
    <w:rPr>
      <w:rFonts w:ascii="Calibri" w:eastAsia="Times New Roman" w:hAnsi="Calibri" w:cs="Calibri"/>
      <w:lang w:val="en-GB" w:eastAsia="en-GB"/>
    </w:rPr>
  </w:style>
  <w:style w:type="character" w:customStyle="1" w:styleId="EndnoteTextChar">
    <w:name w:val="Endnote Text Char"/>
    <w:basedOn w:val="DefaultParagraphFont"/>
    <w:link w:val="EndnoteText"/>
    <w:uiPriority w:val="99"/>
    <w:semiHidden/>
    <w:rsid w:val="00C90243"/>
    <w:rPr>
      <w:rFonts w:ascii="Calibri" w:eastAsia="Times New Roman" w:hAnsi="Calibri" w:cs="Calibri"/>
      <w:lang w:val="en-GB" w:eastAsia="en-GB"/>
    </w:rPr>
  </w:style>
  <w:style w:type="character" w:styleId="EndnoteReference">
    <w:name w:val="endnote reference"/>
    <w:uiPriority w:val="99"/>
    <w:semiHidden/>
    <w:unhideWhenUsed/>
    <w:rsid w:val="00C90243"/>
    <w:rPr>
      <w:vertAlign w:val="superscript"/>
    </w:rPr>
  </w:style>
  <w:style w:type="character" w:styleId="LineNumber">
    <w:name w:val="line number"/>
    <w:uiPriority w:val="99"/>
    <w:semiHidden/>
    <w:unhideWhenUsed/>
    <w:rsid w:val="00C90243"/>
  </w:style>
  <w:style w:type="numbering" w:customStyle="1" w:styleId="NoList5">
    <w:name w:val="No List5"/>
    <w:next w:val="NoList"/>
    <w:uiPriority w:val="99"/>
    <w:semiHidden/>
    <w:unhideWhenUsed/>
    <w:rsid w:val="00C90243"/>
  </w:style>
  <w:style w:type="numbering" w:customStyle="1" w:styleId="NoList12">
    <w:name w:val="No List12"/>
    <w:next w:val="NoList"/>
    <w:uiPriority w:val="99"/>
    <w:semiHidden/>
    <w:unhideWhenUsed/>
    <w:rsid w:val="00C90243"/>
  </w:style>
  <w:style w:type="numbering" w:customStyle="1" w:styleId="NoList112">
    <w:name w:val="No List112"/>
    <w:next w:val="NoList"/>
    <w:uiPriority w:val="99"/>
    <w:semiHidden/>
    <w:unhideWhenUsed/>
    <w:rsid w:val="00C90243"/>
  </w:style>
  <w:style w:type="numbering" w:customStyle="1" w:styleId="NoList1111">
    <w:name w:val="No List1111"/>
    <w:next w:val="NoList"/>
    <w:uiPriority w:val="99"/>
    <w:semiHidden/>
    <w:unhideWhenUsed/>
    <w:rsid w:val="00C90243"/>
  </w:style>
  <w:style w:type="numbering" w:customStyle="1" w:styleId="NoList22">
    <w:name w:val="No List22"/>
    <w:next w:val="NoList"/>
    <w:uiPriority w:val="99"/>
    <w:semiHidden/>
    <w:unhideWhenUsed/>
    <w:rsid w:val="00C90243"/>
  </w:style>
  <w:style w:type="character" w:customStyle="1" w:styleId="NoSpacingChar">
    <w:name w:val="No Spacing Char"/>
    <w:basedOn w:val="DefaultParagraphFont"/>
    <w:link w:val="NoSpacing"/>
    <w:uiPriority w:val="1"/>
    <w:rsid w:val="007001D9"/>
  </w:style>
  <w:style w:type="character" w:customStyle="1" w:styleId="acopre1">
    <w:name w:val="acopre1"/>
    <w:basedOn w:val="DefaultParagraphFont"/>
    <w:rsid w:val="00152E82"/>
  </w:style>
  <w:style w:type="paragraph" w:styleId="BodyText">
    <w:name w:val="Body Text"/>
    <w:basedOn w:val="Normal"/>
    <w:link w:val="BodyTextChar"/>
    <w:uiPriority w:val="1"/>
    <w:qFormat/>
    <w:rsid w:val="00A971BC"/>
    <w:pPr>
      <w:spacing w:before="0" w:after="0" w:line="240" w:lineRule="auto"/>
      <w:jc w:val="both"/>
    </w:pPr>
    <w:rPr>
      <w:rFonts w:ascii="YU C Times" w:eastAsia="Times New Roman" w:hAnsi="YU C Times" w:cs="Times New Roman"/>
      <w:sz w:val="24"/>
    </w:rPr>
  </w:style>
  <w:style w:type="character" w:customStyle="1" w:styleId="BodyTextChar">
    <w:name w:val="Body Text Char"/>
    <w:basedOn w:val="DefaultParagraphFont"/>
    <w:link w:val="BodyText"/>
    <w:uiPriority w:val="1"/>
    <w:qFormat/>
    <w:rsid w:val="00A971BC"/>
    <w:rPr>
      <w:rFonts w:ascii="YU C Times" w:eastAsia="Times New Roman" w:hAnsi="YU C Times" w:cs="Times New Roman"/>
      <w:sz w:val="24"/>
    </w:rPr>
  </w:style>
  <w:style w:type="character" w:customStyle="1" w:styleId="st1">
    <w:name w:val="st1"/>
    <w:rsid w:val="00A971BC"/>
  </w:style>
  <w:style w:type="paragraph" w:styleId="HTMLPreformatted">
    <w:name w:val="HTML Preformatted"/>
    <w:basedOn w:val="Normal"/>
    <w:link w:val="HTMLPreformattedChar"/>
    <w:uiPriority w:val="99"/>
    <w:unhideWhenUsed/>
    <w:rsid w:val="00BC5C5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BC5C5F"/>
    <w:rPr>
      <w:rFonts w:ascii="Consolas" w:hAnsi="Consolas"/>
    </w:rPr>
  </w:style>
  <w:style w:type="character" w:customStyle="1" w:styleId="expand">
    <w:name w:val="expand"/>
    <w:basedOn w:val="DefaultParagraphFont"/>
    <w:rsid w:val="003B1E1D"/>
  </w:style>
  <w:style w:type="paragraph" w:customStyle="1" w:styleId="msonormal0">
    <w:name w:val="msonormal"/>
    <w:basedOn w:val="Normal"/>
    <w:rsid w:val="00AE3C4E"/>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AE3C4E"/>
    <w:pPr>
      <w:spacing w:beforeAutospacing="1" w:after="100" w:afterAutospacing="1" w:line="240" w:lineRule="auto"/>
    </w:pPr>
    <w:rPr>
      <w:rFonts w:ascii="Times New Roman" w:eastAsia="Times New Roman" w:hAnsi="Times New Roman" w:cs="Times New Roman"/>
      <w:color w:val="FF0000"/>
      <w:lang w:val="en-GB" w:eastAsia="en-GB"/>
    </w:rPr>
  </w:style>
  <w:style w:type="paragraph" w:customStyle="1" w:styleId="font6">
    <w:name w:val="font6"/>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13">
    <w:name w:val="xl113"/>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000000"/>
      <w:sz w:val="16"/>
      <w:szCs w:val="16"/>
      <w:lang w:val="en-GB" w:eastAsia="en-GB"/>
    </w:rPr>
  </w:style>
  <w:style w:type="paragraph" w:customStyle="1" w:styleId="xl114">
    <w:name w:val="xl114"/>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15">
    <w:name w:val="xl115"/>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color w:val="000000"/>
      <w:sz w:val="24"/>
      <w:szCs w:val="24"/>
      <w:lang w:val="en-GB" w:eastAsia="en-GB"/>
    </w:rPr>
  </w:style>
  <w:style w:type="paragraph" w:customStyle="1" w:styleId="xl116">
    <w:name w:val="xl116"/>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lang w:val="en-GB" w:eastAsia="en-GB"/>
    </w:rPr>
  </w:style>
  <w:style w:type="paragraph" w:customStyle="1" w:styleId="xl117">
    <w:name w:val="xl117"/>
    <w:basedOn w:val="Normal"/>
    <w:rsid w:val="00AE3C4E"/>
    <w:pPr>
      <w:pBdr>
        <w:top w:val="single" w:sz="4" w:space="0" w:color="9FC8E9"/>
        <w:left w:val="single" w:sz="4" w:space="0" w:color="9FC8E9"/>
        <w:bottom w:val="single" w:sz="4" w:space="0" w:color="9FC8E9"/>
        <w:right w:val="single" w:sz="4" w:space="0" w:color="9FC8E9"/>
      </w:pBdr>
      <w:shd w:val="clear" w:color="000000" w:fill="DDEBF7"/>
      <w:spacing w:beforeAutospacing="1" w:after="100" w:afterAutospacing="1" w:line="240" w:lineRule="auto"/>
      <w:textAlignment w:val="center"/>
    </w:pPr>
    <w:rPr>
      <w:rFonts w:ascii="Times New Roman" w:eastAsia="Times New Roman" w:hAnsi="Times New Roman" w:cs="Times New Roman"/>
      <w:lang w:val="en-GB" w:eastAsia="en-GB"/>
    </w:rPr>
  </w:style>
  <w:style w:type="paragraph" w:customStyle="1" w:styleId="xl118">
    <w:name w:val="xl118"/>
    <w:basedOn w:val="Normal"/>
    <w:rsid w:val="00AE3C4E"/>
    <w:pPr>
      <w:pBdr>
        <w:left w:val="single" w:sz="4" w:space="0" w:color="auto"/>
        <w:bottom w:val="single" w:sz="4" w:space="0" w:color="auto"/>
        <w:right w:val="single" w:sz="4" w:space="0" w:color="auto"/>
      </w:pBdr>
      <w:shd w:val="clear" w:color="98CBEF" w:fill="9FC8E9"/>
      <w:spacing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19">
    <w:name w:val="xl119"/>
    <w:basedOn w:val="Normal"/>
    <w:rsid w:val="00AE3C4E"/>
    <w:pPr>
      <w:pBdr>
        <w:top w:val="dashed" w:sz="4" w:space="0" w:color="auto"/>
        <w:left w:val="dashed" w:sz="4" w:space="0" w:color="auto"/>
        <w:bottom w:val="single" w:sz="8" w:space="0" w:color="auto"/>
        <w:right w:val="dashed"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0">
    <w:name w:val="xl120"/>
    <w:basedOn w:val="Normal"/>
    <w:rsid w:val="00AE3C4E"/>
    <w:pPr>
      <w:pBdr>
        <w:top w:val="dashed" w:sz="4" w:space="0" w:color="auto"/>
        <w:left w:val="dashed" w:sz="4"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1">
    <w:name w:val="xl121"/>
    <w:basedOn w:val="Normal"/>
    <w:rsid w:val="00AE3C4E"/>
    <w:pPr>
      <w:pBdr>
        <w:top w:val="single" w:sz="4" w:space="0" w:color="auto"/>
        <w:left w:val="single" w:sz="4" w:space="0" w:color="auto"/>
        <w:bottom w:val="single" w:sz="4" w:space="0" w:color="auto"/>
        <w:right w:val="single" w:sz="4" w:space="0" w:color="auto"/>
      </w:pBdr>
      <w:shd w:val="clear" w:color="95DBB8" w:fill="FFFFFF"/>
      <w:spacing w:beforeAutospacing="1" w:after="100" w:afterAutospacing="1" w:line="240" w:lineRule="auto"/>
      <w:textAlignment w:val="top"/>
    </w:pPr>
    <w:rPr>
      <w:rFonts w:ascii="Arial" w:eastAsia="Times New Roman" w:hAnsi="Arial" w:cs="Arial"/>
      <w:b/>
      <w:bCs/>
      <w:color w:val="60A3DA"/>
      <w:sz w:val="18"/>
      <w:szCs w:val="18"/>
      <w:lang w:val="en-GB" w:eastAsia="en-GB"/>
    </w:rPr>
  </w:style>
  <w:style w:type="paragraph" w:customStyle="1" w:styleId="xl122">
    <w:name w:val="xl122"/>
    <w:basedOn w:val="Normal"/>
    <w:rsid w:val="00AE3C4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font7">
    <w:name w:val="font7"/>
    <w:basedOn w:val="Normal"/>
    <w:rsid w:val="00AE3C4E"/>
    <w:pPr>
      <w:spacing w:beforeAutospacing="1" w:after="100" w:afterAutospacing="1" w:line="240" w:lineRule="auto"/>
    </w:pPr>
    <w:rPr>
      <w:rFonts w:ascii="Arial" w:eastAsia="Times New Roman" w:hAnsi="Arial" w:cs="Arial"/>
      <w:color w:val="FF0000"/>
      <w:sz w:val="16"/>
      <w:szCs w:val="16"/>
      <w:lang w:val="en-GB" w:eastAsia="en-GB"/>
    </w:rPr>
  </w:style>
  <w:style w:type="paragraph" w:customStyle="1" w:styleId="font8">
    <w:name w:val="font8"/>
    <w:basedOn w:val="Normal"/>
    <w:rsid w:val="00AE3C4E"/>
    <w:pPr>
      <w:spacing w:beforeAutospacing="1" w:after="100" w:afterAutospacing="1" w:line="240" w:lineRule="auto"/>
    </w:pPr>
    <w:rPr>
      <w:rFonts w:ascii="Arial" w:eastAsia="Times New Roman" w:hAnsi="Arial" w:cs="Arial"/>
      <w:b/>
      <w:bCs/>
      <w:sz w:val="16"/>
      <w:szCs w:val="16"/>
      <w:lang w:val="en-GB" w:eastAsia="en-GB"/>
    </w:rPr>
  </w:style>
  <w:style w:type="paragraph" w:customStyle="1" w:styleId="font9">
    <w:name w:val="font9"/>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23">
    <w:name w:val="xl123"/>
    <w:basedOn w:val="Normal"/>
    <w:rsid w:val="00AE3C4E"/>
    <w:pPr>
      <w:pBdr>
        <w:top w:val="single" w:sz="4" w:space="0" w:color="BFBFBF"/>
        <w:left w:val="single" w:sz="4" w:space="0" w:color="BFBFBF"/>
        <w:bottom w:val="single" w:sz="4" w:space="0" w:color="BFBFBF"/>
        <w:right w:val="single" w:sz="4" w:space="0" w:color="BFBFBF"/>
      </w:pBdr>
      <w:shd w:val="clear" w:color="000000" w:fill="FFFFFF"/>
      <w:spacing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4">
    <w:name w:val="xl124"/>
    <w:basedOn w:val="Normal"/>
    <w:rsid w:val="00AE3C4E"/>
    <w:pPr>
      <w:pBdr>
        <w:top w:val="single" w:sz="4" w:space="0" w:color="BFBFBF"/>
        <w:left w:val="single" w:sz="4" w:space="0" w:color="BFBFBF"/>
        <w:bottom w:val="single" w:sz="4" w:space="0" w:color="BFBFBF"/>
        <w:right w:val="single" w:sz="4" w:space="0" w:color="BFBFBF"/>
      </w:pBdr>
      <w:shd w:val="clear" w:color="FFFFCC" w:fill="FFFFFF"/>
      <w:spacing w:beforeAutospacing="1" w:after="100" w:afterAutospacing="1" w:line="240" w:lineRule="auto"/>
      <w:jc w:val="center"/>
      <w:textAlignment w:val="center"/>
    </w:pPr>
    <w:rPr>
      <w:rFonts w:ascii="Arial" w:eastAsia="Times New Roman" w:hAnsi="Arial" w:cs="Arial"/>
      <w:b/>
      <w:bCs/>
      <w:color w:val="000000"/>
      <w:sz w:val="16"/>
      <w:szCs w:val="16"/>
      <w:lang w:val="en-GB" w:eastAsia="en-GB"/>
    </w:rPr>
  </w:style>
  <w:style w:type="character" w:customStyle="1" w:styleId="SidebarChar">
    <w:name w:val="Sidebar Char"/>
    <w:link w:val="Sidebar"/>
    <w:uiPriority w:val="8"/>
    <w:locked/>
    <w:rsid w:val="00AE3C4E"/>
    <w:rPr>
      <w:i/>
      <w:color w:val="365F91"/>
      <w:sz w:val="24"/>
    </w:rPr>
  </w:style>
  <w:style w:type="paragraph" w:customStyle="1" w:styleId="Sidebar">
    <w:name w:val="Sidebar"/>
    <w:basedOn w:val="Normal"/>
    <w:link w:val="SidebarChar"/>
    <w:uiPriority w:val="8"/>
    <w:qFormat/>
    <w:rsid w:val="00AE3C4E"/>
    <w:pPr>
      <w:suppressAutoHyphens/>
      <w:autoSpaceDN w:val="0"/>
      <w:spacing w:before="240" w:after="240" w:line="288" w:lineRule="auto"/>
      <w:ind w:firstLine="357"/>
      <w:jc w:val="both"/>
      <w:textAlignment w:val="baseline"/>
    </w:pPr>
    <w:rPr>
      <w:i/>
      <w:color w:val="365F91"/>
      <w:sz w:val="24"/>
    </w:rPr>
  </w:style>
  <w:style w:type="paragraph" w:customStyle="1" w:styleId="Normal1">
    <w:name w:val="Normal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de-DE" w:eastAsia="de-DE" w:bidi="hi-IN"/>
    </w:rPr>
  </w:style>
  <w:style w:type="character" w:customStyle="1" w:styleId="fontstyle01">
    <w:name w:val="fontstyle01"/>
    <w:rsid w:val="00AE3C4E"/>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en-GB" w:eastAsia="en-GB" w:bidi="hi-IN"/>
    </w:rPr>
  </w:style>
  <w:style w:type="paragraph" w:customStyle="1" w:styleId="odluka-zakon">
    <w:name w:val="odluka-zakon"/>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zh-CN" w:bidi="hi-IN"/>
    </w:rPr>
  </w:style>
  <w:style w:type="paragraph" w:customStyle="1" w:styleId="kmnaslov1">
    <w:name w:val="kmnaslov1"/>
    <w:basedOn w:val="Normal"/>
    <w:uiPriority w:val="99"/>
    <w:rsid w:val="00AE3C4E"/>
    <w:pPr>
      <w:suppressAutoHyphens/>
      <w:autoSpaceDN w:val="0"/>
      <w:spacing w:beforeAutospacing="1" w:after="100" w:afterAutospacing="1" w:line="240" w:lineRule="auto"/>
      <w:ind w:firstLine="357"/>
      <w:jc w:val="both"/>
      <w:textAlignment w:val="baseline"/>
    </w:pPr>
    <w:rPr>
      <w:rFonts w:ascii="Calibri" w:eastAsia="Times New Roman" w:hAnsi="Calibri" w:cs="Calibri"/>
      <w:kern w:val="3"/>
      <w:sz w:val="24"/>
      <w:szCs w:val="24"/>
      <w:lang w:eastAsia="zh-CN" w:bidi="hi-IN"/>
    </w:rPr>
  </w:style>
  <w:style w:type="character" w:customStyle="1" w:styleId="UnresolvedMention11">
    <w:name w:val="Unresolved Mention11"/>
    <w:uiPriority w:val="99"/>
    <w:semiHidden/>
    <w:unhideWhenUsed/>
    <w:rsid w:val="00AE3C4E"/>
    <w:rPr>
      <w:color w:val="605E5C"/>
      <w:shd w:val="clear" w:color="auto" w:fill="E1DFDD"/>
    </w:rPr>
  </w:style>
  <w:style w:type="character" w:customStyle="1" w:styleId="UnresolvedMention2">
    <w:name w:val="Unresolved Mention2"/>
    <w:uiPriority w:val="99"/>
    <w:semiHidden/>
    <w:unhideWhenUsed/>
    <w:rsid w:val="00AE3C4E"/>
    <w:rPr>
      <w:color w:val="605E5C"/>
      <w:shd w:val="clear" w:color="auto" w:fill="E1DFDD"/>
    </w:rPr>
  </w:style>
  <w:style w:type="paragraph" w:styleId="TableofFigures">
    <w:name w:val="table of figures"/>
    <w:basedOn w:val="Normal"/>
    <w:next w:val="Normal"/>
    <w:uiPriority w:val="99"/>
    <w:unhideWhenUsed/>
    <w:rsid w:val="00AE3C4E"/>
    <w:pPr>
      <w:suppressAutoHyphens/>
      <w:autoSpaceDN w:val="0"/>
      <w:spacing w:before="120" w:after="0" w:line="240" w:lineRule="auto"/>
      <w:ind w:firstLine="357"/>
      <w:jc w:val="both"/>
      <w:textAlignment w:val="baseline"/>
    </w:pPr>
    <w:rPr>
      <w:rFonts w:ascii="Times New Roman" w:eastAsia="DejaVu Sans Mono" w:hAnsi="Times New Roman" w:cs="Calibri"/>
      <w:i/>
      <w:iCs/>
      <w:kern w:val="3"/>
      <w:lang w:val="de-DE" w:eastAsia="zh-CN" w:bidi="hi-IN"/>
    </w:rPr>
  </w:style>
  <w:style w:type="paragraph" w:customStyle="1" w:styleId="CharCharCharCharCarCarCharCharCarCar">
    <w:name w:val="Char Char Char Char Car Car Char Char Car Car"/>
    <w:basedOn w:val="Normal"/>
    <w:next w:val="Normal"/>
    <w:uiPriority w:val="99"/>
    <w:rsid w:val="00AE3C4E"/>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eastAsia="zh-CN" w:bidi="hi-IN"/>
    </w:rPr>
  </w:style>
  <w:style w:type="paragraph" w:customStyle="1" w:styleId="CharCharCharCharCarChar">
    <w:name w:val="Char Char Char Char Car Char"/>
    <w:aliases w:val="Char Char Char Char Car Char Char1,Char Char Char1,16 Point Char1,Superscript 6 Point Char1,ftref Char1,Char Char Char1 Char Char Char"/>
    <w:basedOn w:val="Normal"/>
    <w:next w:val="Normal"/>
    <w:uiPriority w:val="99"/>
    <w:rsid w:val="00AE3C4E"/>
    <w:pPr>
      <w:suppressAutoHyphens/>
      <w:autoSpaceDN w:val="0"/>
      <w:spacing w:before="120" w:after="0" w:line="120" w:lineRule="exact"/>
      <w:ind w:firstLine="357"/>
      <w:jc w:val="both"/>
      <w:textAlignment w:val="baseline"/>
    </w:pPr>
    <w:rPr>
      <w:rFonts w:ascii="Calibri" w:eastAsia="DejaVu Sans Mono" w:hAnsi="Calibri" w:cs="Times New Roman"/>
      <w:color w:val="000000"/>
      <w:kern w:val="3"/>
      <w:sz w:val="24"/>
      <w:szCs w:val="24"/>
      <w:vertAlign w:val="superscript"/>
      <w:lang w:val="sr-Cyrl-RS" w:eastAsia="zh-CN" w:bidi="hi-IN"/>
    </w:rPr>
  </w:style>
  <w:style w:type="character" w:customStyle="1" w:styleId="UnresolvedMention3">
    <w:name w:val="Unresolved Mention3"/>
    <w:uiPriority w:val="99"/>
    <w:semiHidden/>
    <w:unhideWhenUsed/>
    <w:rsid w:val="00AE3C4E"/>
    <w:rPr>
      <w:color w:val="605E5C"/>
      <w:shd w:val="clear" w:color="auto" w:fill="E1DFDD"/>
    </w:rPr>
  </w:style>
  <w:style w:type="character" w:customStyle="1" w:styleId="FootnoteCharacters">
    <w:name w:val="Footnote Characters"/>
    <w:uiPriority w:val="99"/>
    <w:qFormat/>
    <w:rsid w:val="00AE3C4E"/>
    <w:rPr>
      <w:vertAlign w:val="superscript"/>
    </w:rPr>
  </w:style>
  <w:style w:type="character" w:customStyle="1" w:styleId="FootnoteAnchor">
    <w:name w:val="Footnote Anchor"/>
    <w:rsid w:val="00AE3C4E"/>
    <w:rPr>
      <w:vertAlign w:val="superscript"/>
    </w:rPr>
  </w:style>
  <w:style w:type="paragraph" w:customStyle="1" w:styleId="commentcontentpara">
    <w:name w:val="commentcontentpara"/>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sr-Cyrl-RS" w:eastAsia="sr-Latn-RS" w:bidi="hi-IN"/>
    </w:rPr>
  </w:style>
  <w:style w:type="character" w:customStyle="1" w:styleId="xmsofootnotereference">
    <w:name w:val="x_msofootnotereference"/>
    <w:basedOn w:val="DefaultParagraphFont"/>
    <w:rsid w:val="00AE3C4E"/>
  </w:style>
  <w:style w:type="character" w:customStyle="1" w:styleId="UnresolvedMention4">
    <w:name w:val="Unresolved Mention4"/>
    <w:uiPriority w:val="99"/>
    <w:semiHidden/>
    <w:unhideWhenUsed/>
    <w:rsid w:val="00AE3C4E"/>
    <w:rPr>
      <w:color w:val="605E5C"/>
      <w:shd w:val="clear" w:color="auto" w:fill="E1DFDD"/>
    </w:rPr>
  </w:style>
  <w:style w:type="character" w:customStyle="1" w:styleId="UnresolvedMention5">
    <w:name w:val="Unresolved Mention5"/>
    <w:uiPriority w:val="99"/>
    <w:semiHidden/>
    <w:unhideWhenUsed/>
    <w:rsid w:val="00AE3C4E"/>
    <w:rPr>
      <w:color w:val="605E5C"/>
      <w:shd w:val="clear" w:color="auto" w:fill="E1DFDD"/>
    </w:rPr>
  </w:style>
  <w:style w:type="character" w:customStyle="1" w:styleId="UnresolvedMention6">
    <w:name w:val="Unresolved Mention6"/>
    <w:uiPriority w:val="99"/>
    <w:semiHidden/>
    <w:unhideWhenUsed/>
    <w:rsid w:val="00AE3C4E"/>
    <w:rPr>
      <w:color w:val="605E5C"/>
      <w:shd w:val="clear" w:color="auto" w:fill="E1DFDD"/>
    </w:rPr>
  </w:style>
  <w:style w:type="character" w:customStyle="1" w:styleId="UnresolvedMention7">
    <w:name w:val="Unresolved Mention7"/>
    <w:uiPriority w:val="99"/>
    <w:semiHidden/>
    <w:unhideWhenUsed/>
    <w:rsid w:val="00AE3C4E"/>
    <w:rPr>
      <w:color w:val="605E5C"/>
      <w:shd w:val="clear" w:color="auto" w:fill="E1DFDD"/>
    </w:rPr>
  </w:style>
  <w:style w:type="character" w:customStyle="1" w:styleId="UnresolvedMention21">
    <w:name w:val="Unresolved Mention21"/>
    <w:uiPriority w:val="99"/>
    <w:semiHidden/>
    <w:unhideWhenUsed/>
    <w:rsid w:val="00AE3C4E"/>
    <w:rPr>
      <w:color w:val="605E5C"/>
      <w:shd w:val="clear" w:color="auto" w:fill="E1DFDD"/>
    </w:rPr>
  </w:style>
  <w:style w:type="character" w:customStyle="1" w:styleId="fontstyle21">
    <w:name w:val="fontstyle21"/>
    <w:rsid w:val="00AE3C4E"/>
    <w:rPr>
      <w:rFonts w:ascii="Cambria" w:hAnsi="Cambria" w:hint="default"/>
      <w:b w:val="0"/>
      <w:bCs w:val="0"/>
      <w:i w:val="0"/>
      <w:iCs w:val="0"/>
      <w:color w:val="000000"/>
      <w:sz w:val="22"/>
      <w:szCs w:val="22"/>
    </w:rPr>
  </w:style>
  <w:style w:type="character" w:customStyle="1" w:styleId="gmail-msoins">
    <w:name w:val="gmail-msoins"/>
    <w:basedOn w:val="DefaultParagraphFont"/>
    <w:rsid w:val="00AE3C4E"/>
  </w:style>
  <w:style w:type="paragraph" w:customStyle="1" w:styleId="Footnote">
    <w:name w:val="Footnote"/>
    <w:basedOn w:val="Normal"/>
    <w:rsid w:val="00AE3C4E"/>
    <w:pPr>
      <w:suppressAutoHyphens/>
      <w:autoSpaceDN w:val="0"/>
      <w:spacing w:before="120" w:after="0" w:line="240" w:lineRule="auto"/>
      <w:ind w:firstLine="357"/>
      <w:jc w:val="both"/>
      <w:textAlignment w:val="baseline"/>
    </w:pPr>
    <w:rPr>
      <w:rFonts w:ascii="Times New Roman" w:eastAsia="Times New Roman" w:hAnsi="Times New Roman" w:cs="Lohit Devanagari"/>
      <w:kern w:val="3"/>
      <w:lang w:val="sl-SI" w:eastAsia="zh-CN" w:bidi="hi-IN"/>
    </w:rPr>
  </w:style>
  <w:style w:type="character" w:customStyle="1" w:styleId="pronadjen">
    <w:name w:val="pronadjen"/>
    <w:basedOn w:val="DefaultParagraphFont"/>
    <w:qFormat/>
    <w:rsid w:val="00AE3C4E"/>
  </w:style>
  <w:style w:type="character" w:customStyle="1" w:styleId="BodyTextChar1">
    <w:name w:val="Body Text Char1"/>
    <w:uiPriority w:val="1"/>
    <w:semiHidden/>
    <w:rsid w:val="00AE3C4E"/>
    <w:rPr>
      <w:lang w:val="sr-Cyrl-RS"/>
    </w:rPr>
  </w:style>
  <w:style w:type="table" w:customStyle="1" w:styleId="ListTable1Light-Accent11">
    <w:name w:val="List Table 1 Light - Accent 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AE3C4E"/>
    <w:pPr>
      <w:suppressAutoHyphens/>
      <w:autoSpaceDN w:val="0"/>
      <w:spacing w:before="120" w:after="0" w:line="240" w:lineRule="auto"/>
      <w:ind w:firstLine="357"/>
      <w:jc w:val="both"/>
      <w:textAlignment w:val="baseline"/>
    </w:pPr>
    <w:rPr>
      <w:rFonts w:ascii="Liberation Mono" w:eastAsia="DejaVu Sans Mono" w:hAnsi="Liberation Mono" w:cs="Liberation Mono"/>
      <w:kern w:val="2"/>
      <w:lang w:eastAsia="zh-CN" w:bidi="hi-IN"/>
    </w:rPr>
  </w:style>
  <w:style w:type="paragraph" w:customStyle="1" w:styleId="Bullet1">
    <w:name w:val="Bullet 1"/>
    <w:basedOn w:val="ListBullet"/>
    <w:qFormat/>
    <w:rsid w:val="00AE3C4E"/>
    <w:pPr>
      <w:numPr>
        <w:numId w:val="0"/>
      </w:numPr>
      <w:suppressAutoHyphens/>
      <w:autoSpaceDN w:val="0"/>
      <w:spacing w:before="20" w:after="20" w:line="240" w:lineRule="exact"/>
      <w:ind w:left="142" w:hanging="142"/>
      <w:textAlignment w:val="baseline"/>
    </w:pPr>
    <w:rPr>
      <w:rFonts w:ascii="DejaVu Sans" w:eastAsia="DejaVu Sans Mono" w:hAnsi="DejaVu Sans" w:cs="DejaVu Sans"/>
      <w:kern w:val="3"/>
      <w:sz w:val="18"/>
      <w:szCs w:val="18"/>
      <w:lang w:eastAsia="zh-CN" w:bidi="hi-IN"/>
    </w:rPr>
  </w:style>
  <w:style w:type="character" w:customStyle="1" w:styleId="hps">
    <w:name w:val="hps"/>
    <w:uiPriority w:val="99"/>
    <w:rsid w:val="00AE3C4E"/>
    <w:rPr>
      <w:rFonts w:cs="Times New Roman"/>
    </w:rPr>
  </w:style>
  <w:style w:type="character" w:customStyle="1" w:styleId="InternetLink">
    <w:name w:val="Internet Link"/>
    <w:uiPriority w:val="99"/>
    <w:unhideWhenUsed/>
    <w:rsid w:val="00AE3C4E"/>
    <w:rPr>
      <w:color w:val="0000FF"/>
      <w:u w:val="single"/>
    </w:rPr>
  </w:style>
  <w:style w:type="character" w:customStyle="1" w:styleId="ListLabel10">
    <w:name w:val="ListLabel 10"/>
    <w:qFormat/>
    <w:rsid w:val="00AE3C4E"/>
    <w:rPr>
      <w:rFonts w:cs="Courier New"/>
    </w:rPr>
  </w:style>
  <w:style w:type="character" w:customStyle="1" w:styleId="EndnoteAnchor">
    <w:name w:val="Endnote Anchor"/>
    <w:rsid w:val="00AE3C4E"/>
    <w:rPr>
      <w:vertAlign w:val="superscript"/>
    </w:rPr>
  </w:style>
  <w:style w:type="character" w:customStyle="1" w:styleId="EndnoteCharacters">
    <w:name w:val="Endnote Characters"/>
    <w:qFormat/>
    <w:rsid w:val="00AE3C4E"/>
  </w:style>
  <w:style w:type="paragraph" w:customStyle="1" w:styleId="Heading">
    <w:name w:val="Heading"/>
    <w:basedOn w:val="Normal"/>
    <w:next w:val="BodyText"/>
    <w:qFormat/>
    <w:rsid w:val="00AE3C4E"/>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AE3C4E"/>
    <w:pPr>
      <w:widowControl w:val="0"/>
      <w:suppressAutoHyphens/>
      <w:autoSpaceDN w:val="0"/>
      <w:spacing w:before="120"/>
      <w:ind w:firstLine="357"/>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AE3C4E"/>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AE3C4E"/>
    <w:rPr>
      <w:lang w:val="de-DE"/>
    </w:rPr>
  </w:style>
  <w:style w:type="paragraph" w:customStyle="1" w:styleId="Standard">
    <w:name w:val="Standard"/>
    <w:qFormat/>
    <w:rsid w:val="00AE3C4E"/>
    <w:pPr>
      <w:suppressAutoHyphens/>
      <w:spacing w:before="0" w:after="0" w:line="240" w:lineRule="auto"/>
      <w:textAlignment w:val="baseline"/>
    </w:pPr>
    <w:rPr>
      <w:rFonts w:ascii="Liberation Serif" w:eastAsia="Times New Roman" w:hAnsi="Liberation Serif" w:cs="FreeSans"/>
      <w:kern w:val="2"/>
      <w:sz w:val="24"/>
      <w:szCs w:val="24"/>
      <w:lang w:eastAsia="zh-CN" w:bidi="hi-IN"/>
    </w:rPr>
  </w:style>
  <w:style w:type="paragraph" w:customStyle="1" w:styleId="FrameContents">
    <w:name w:val="Frame Contents"/>
    <w:basedOn w:val="Normal"/>
    <w:qFormat/>
    <w:rsid w:val="00AE3C4E"/>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AE3C4E"/>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AE3C4E"/>
    <w:rPr>
      <w:sz w:val="20"/>
      <w:szCs w:val="20"/>
      <w:lang w:val="de-DE"/>
    </w:rPr>
  </w:style>
  <w:style w:type="paragraph" w:customStyle="1" w:styleId="Textbody">
    <w:name w:val="Text body"/>
    <w:basedOn w:val="Standard"/>
    <w:rsid w:val="00AE3C4E"/>
    <w:pPr>
      <w:autoSpaceDN w:val="0"/>
      <w:spacing w:after="140" w:line="276" w:lineRule="auto"/>
    </w:pPr>
    <w:rPr>
      <w:rFonts w:eastAsia="Noto Sans CJK SC" w:cs="Lohit Devanagari"/>
      <w:kern w:val="3"/>
    </w:rPr>
  </w:style>
  <w:style w:type="paragraph" w:customStyle="1" w:styleId="BodyText0">
    <w:name w:val="BodyText"/>
    <w:basedOn w:val="Normal"/>
    <w:qFormat/>
    <w:rsid w:val="00AE3C4E"/>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eastAsia="zh-CN" w:bidi="hi-IN"/>
    </w:rPr>
  </w:style>
  <w:style w:type="character" w:customStyle="1" w:styleId="trs">
    <w:name w:val="trs"/>
    <w:basedOn w:val="DefaultParagraphFont"/>
    <w:rsid w:val="00AE3C4E"/>
  </w:style>
  <w:style w:type="table" w:customStyle="1" w:styleId="TableGrid8">
    <w:name w:val="Table Grid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E3C4E"/>
    <w:pPr>
      <w:spacing w:before="0" w:after="100" w:line="259" w:lineRule="auto"/>
      <w:ind w:left="660"/>
    </w:pPr>
    <w:rPr>
      <w:rFonts w:ascii="Calibri" w:eastAsia="Times New Roman" w:hAnsi="Calibri" w:cs="Times New Roman"/>
      <w:sz w:val="22"/>
      <w:szCs w:val="22"/>
      <w:lang w:val="sr-Cyrl-RS" w:eastAsia="sr-Cyrl-RS"/>
    </w:rPr>
  </w:style>
  <w:style w:type="paragraph" w:styleId="TOC6">
    <w:name w:val="toc 6"/>
    <w:basedOn w:val="Normal"/>
    <w:next w:val="Normal"/>
    <w:autoRedefine/>
    <w:uiPriority w:val="39"/>
    <w:unhideWhenUsed/>
    <w:rsid w:val="00AE3C4E"/>
    <w:pPr>
      <w:spacing w:before="0" w:after="100" w:line="259" w:lineRule="auto"/>
      <w:ind w:left="1100"/>
    </w:pPr>
    <w:rPr>
      <w:rFonts w:ascii="Calibri" w:eastAsia="Times New Roman" w:hAnsi="Calibri" w:cs="Times New Roman"/>
      <w:sz w:val="22"/>
      <w:szCs w:val="22"/>
      <w:lang w:val="sr-Cyrl-RS" w:eastAsia="sr-Cyrl-RS"/>
    </w:rPr>
  </w:style>
  <w:style w:type="paragraph" w:styleId="TOC7">
    <w:name w:val="toc 7"/>
    <w:basedOn w:val="Normal"/>
    <w:next w:val="Normal"/>
    <w:autoRedefine/>
    <w:uiPriority w:val="39"/>
    <w:unhideWhenUsed/>
    <w:rsid w:val="00AE3C4E"/>
    <w:pPr>
      <w:spacing w:before="0" w:after="100" w:line="259" w:lineRule="auto"/>
      <w:ind w:left="1320"/>
    </w:pPr>
    <w:rPr>
      <w:rFonts w:ascii="Calibri" w:eastAsia="Times New Roman" w:hAnsi="Calibri" w:cs="Times New Roman"/>
      <w:sz w:val="22"/>
      <w:szCs w:val="22"/>
      <w:lang w:val="sr-Cyrl-RS" w:eastAsia="sr-Cyrl-RS"/>
    </w:rPr>
  </w:style>
  <w:style w:type="paragraph" w:styleId="TOC8">
    <w:name w:val="toc 8"/>
    <w:basedOn w:val="Normal"/>
    <w:next w:val="Normal"/>
    <w:autoRedefine/>
    <w:uiPriority w:val="39"/>
    <w:unhideWhenUsed/>
    <w:rsid w:val="00AE3C4E"/>
    <w:pPr>
      <w:spacing w:before="0" w:after="100" w:line="259" w:lineRule="auto"/>
      <w:ind w:left="1540"/>
    </w:pPr>
    <w:rPr>
      <w:rFonts w:ascii="Calibri" w:eastAsia="Times New Roman" w:hAnsi="Calibri" w:cs="Times New Roman"/>
      <w:sz w:val="22"/>
      <w:szCs w:val="22"/>
      <w:lang w:val="sr-Cyrl-RS" w:eastAsia="sr-Cyrl-RS"/>
    </w:rPr>
  </w:style>
  <w:style w:type="paragraph" w:styleId="TOC9">
    <w:name w:val="toc 9"/>
    <w:basedOn w:val="Normal"/>
    <w:next w:val="Normal"/>
    <w:autoRedefine/>
    <w:uiPriority w:val="39"/>
    <w:unhideWhenUsed/>
    <w:rsid w:val="00AE3C4E"/>
    <w:pPr>
      <w:spacing w:before="0" w:after="100" w:line="259" w:lineRule="auto"/>
      <w:ind w:left="1760"/>
    </w:pPr>
    <w:rPr>
      <w:rFonts w:ascii="Calibri" w:eastAsia="Times New Roman" w:hAnsi="Calibri" w:cs="Times New Roman"/>
      <w:sz w:val="22"/>
      <w:szCs w:val="22"/>
      <w:lang w:val="sr-Cyrl-RS" w:eastAsia="sr-Cyrl-RS"/>
    </w:rPr>
  </w:style>
  <w:style w:type="character" w:customStyle="1" w:styleId="UnresolvedMention8">
    <w:name w:val="Unresolved Mention8"/>
    <w:uiPriority w:val="99"/>
    <w:semiHidden/>
    <w:unhideWhenUsed/>
    <w:rsid w:val="00AE3C4E"/>
    <w:rPr>
      <w:color w:val="605E5C"/>
      <w:shd w:val="clear" w:color="auto" w:fill="E1DFDD"/>
    </w:rPr>
  </w:style>
  <w:style w:type="table" w:customStyle="1" w:styleId="PlainTable32">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0">
    <w:name w:val="Grid Table 1 Light - Accent 3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UnresolvedMention9">
    <w:name w:val="Unresolved Mention9"/>
    <w:uiPriority w:val="99"/>
    <w:semiHidden/>
    <w:unhideWhenUsed/>
    <w:rsid w:val="00AE3C4E"/>
    <w:rPr>
      <w:color w:val="605E5C"/>
      <w:shd w:val="clear" w:color="auto" w:fill="E1DFDD"/>
    </w:rPr>
  </w:style>
  <w:style w:type="table" w:customStyle="1" w:styleId="TableGrid16">
    <w:name w:val="Table Grid16"/>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AE3C4E"/>
    <w:rPr>
      <w:color w:val="605E5C"/>
      <w:shd w:val="clear" w:color="auto" w:fill="E1DFDD"/>
    </w:rPr>
  </w:style>
  <w:style w:type="table" w:customStyle="1" w:styleId="ListTable2-Accent310">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0">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2">
    <w:name w:val="Unresolved Mention12"/>
    <w:uiPriority w:val="99"/>
    <w:semiHidden/>
    <w:unhideWhenUsed/>
    <w:rsid w:val="00AE3C4E"/>
    <w:rPr>
      <w:color w:val="605E5C"/>
      <w:shd w:val="clear" w:color="auto" w:fill="E1DFDD"/>
    </w:rPr>
  </w:style>
  <w:style w:type="paragraph" w:customStyle="1" w:styleId="Style1">
    <w:name w:val="Style1"/>
    <w:basedOn w:val="Heading4"/>
    <w:link w:val="Style1Char"/>
    <w:qFormat/>
    <w:rsid w:val="00AE3C4E"/>
    <w:pPr>
      <w:keepNext/>
      <w:keepLines/>
      <w:pBdr>
        <w:top w:val="none" w:sz="0" w:space="0" w:color="auto"/>
      </w:pBdr>
      <w:suppressAutoHyphens/>
      <w:autoSpaceDN w:val="0"/>
      <w:spacing w:before="240" w:after="60" w:line="240" w:lineRule="auto"/>
      <w:jc w:val="both"/>
      <w:textAlignment w:val="baseline"/>
    </w:pPr>
    <w:rPr>
      <w:rFonts w:ascii="Times New Roman" w:eastAsia="Calibri" w:hAnsi="Times New Roman" w:cs="Times New Roman"/>
      <w:i/>
      <w:iCs/>
      <w:caps w:val="0"/>
      <w:color w:val="365F91"/>
      <w:spacing w:val="0"/>
      <w:kern w:val="3"/>
      <w:sz w:val="24"/>
      <w:szCs w:val="24"/>
      <w:lang w:val="de-DE"/>
    </w:rPr>
  </w:style>
  <w:style w:type="character" w:customStyle="1" w:styleId="UnresolvedMention13">
    <w:name w:val="Unresolved Mention13"/>
    <w:uiPriority w:val="99"/>
    <w:semiHidden/>
    <w:unhideWhenUsed/>
    <w:rsid w:val="00AE3C4E"/>
    <w:rPr>
      <w:color w:val="605E5C"/>
      <w:shd w:val="clear" w:color="auto" w:fill="E1DFDD"/>
    </w:rPr>
  </w:style>
  <w:style w:type="character" w:customStyle="1" w:styleId="Style1Char">
    <w:name w:val="Style1 Char"/>
    <w:link w:val="Style1"/>
    <w:rsid w:val="00AE3C4E"/>
    <w:rPr>
      <w:rFonts w:ascii="Times New Roman" w:eastAsia="Calibri"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AE3C4E"/>
    <w:rPr>
      <w:color w:val="605E5C"/>
      <w:shd w:val="clear" w:color="auto" w:fill="E1DFDD"/>
    </w:rPr>
  </w:style>
  <w:style w:type="table" w:customStyle="1" w:styleId="ListTable1Light-Accent31">
    <w:name w:val="List Table 1 Light - Accent 31"/>
    <w:basedOn w:val="TableNormal"/>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7">
    <w:name w:val="Table Grid17"/>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0">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0">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0">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0">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5">
    <w:name w:val="Unresolved Mention15"/>
    <w:uiPriority w:val="99"/>
    <w:semiHidden/>
    <w:unhideWhenUsed/>
    <w:rsid w:val="00AE3C4E"/>
    <w:rPr>
      <w:color w:val="605E5C"/>
      <w:shd w:val="clear" w:color="auto" w:fill="E1DFDD"/>
    </w:rPr>
  </w:style>
  <w:style w:type="paragraph" w:customStyle="1" w:styleId="xmsobodytext">
    <w:name w:val="x_msobodytext"/>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xmsonormal">
    <w:name w:val="x_msonormal"/>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AE3C4E"/>
    <w:rPr>
      <w:color w:val="605E5C"/>
      <w:shd w:val="clear" w:color="auto" w:fill="E1DFDD"/>
    </w:rPr>
  </w:style>
  <w:style w:type="table" w:customStyle="1" w:styleId="TableGrid19">
    <w:name w:val="Table Grid19"/>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E3C4E"/>
  </w:style>
  <w:style w:type="table" w:customStyle="1" w:styleId="TableGrid131">
    <w:name w:val="Table Grid13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E3C4E"/>
  </w:style>
  <w:style w:type="table" w:customStyle="1" w:styleId="TableGrid811">
    <w:name w:val="Table Grid81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Accent310">
    <w:name w:val="List Table 1 Light - Accent 31"/>
    <w:basedOn w:val="TableNormal"/>
    <w:next w:val="ListTable1Light-Accent31"/>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1">
    <w:name w:val="No List41"/>
    <w:next w:val="NoList"/>
    <w:uiPriority w:val="99"/>
    <w:semiHidden/>
    <w:unhideWhenUsed/>
    <w:rsid w:val="00AE3C4E"/>
  </w:style>
  <w:style w:type="table" w:customStyle="1" w:styleId="TableGrid171">
    <w:name w:val="Table Grid171"/>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AE3C4E"/>
    <w:rPr>
      <w:color w:val="605E5C"/>
      <w:shd w:val="clear" w:color="auto" w:fill="E1DFDD"/>
    </w:rPr>
  </w:style>
  <w:style w:type="numbering" w:customStyle="1" w:styleId="NoList51">
    <w:name w:val="No List51"/>
    <w:next w:val="NoList"/>
    <w:uiPriority w:val="99"/>
    <w:semiHidden/>
    <w:unhideWhenUsed/>
    <w:rsid w:val="00AE3C4E"/>
  </w:style>
  <w:style w:type="numbering" w:customStyle="1" w:styleId="NoList6">
    <w:name w:val="No List6"/>
    <w:next w:val="NoList"/>
    <w:uiPriority w:val="99"/>
    <w:semiHidden/>
    <w:unhideWhenUsed/>
    <w:rsid w:val="00AE3C4E"/>
  </w:style>
  <w:style w:type="numbering" w:customStyle="1" w:styleId="NoList7">
    <w:name w:val="No List7"/>
    <w:next w:val="NoList"/>
    <w:uiPriority w:val="99"/>
    <w:semiHidden/>
    <w:unhideWhenUsed/>
    <w:rsid w:val="00AE3C4E"/>
  </w:style>
  <w:style w:type="paragraph" w:customStyle="1" w:styleId="xl125">
    <w:name w:val="xl125"/>
    <w:basedOn w:val="Normal"/>
    <w:rsid w:val="00AE3C4E"/>
    <w:pPr>
      <w:pBdr>
        <w:top w:val="single" w:sz="4" w:space="0" w:color="BFBFBF"/>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26">
    <w:name w:val="xl126"/>
    <w:basedOn w:val="Normal"/>
    <w:rsid w:val="00AE3C4E"/>
    <w:pPr>
      <w:pBdr>
        <w:top w:val="single" w:sz="4" w:space="0" w:color="C1CEE5"/>
        <w:left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7">
    <w:name w:val="xl127"/>
    <w:basedOn w:val="Normal"/>
    <w:rsid w:val="00AE3C4E"/>
    <w:pPr>
      <w:pBdr>
        <w:top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8">
    <w:name w:val="xl128"/>
    <w:basedOn w:val="Normal"/>
    <w:rsid w:val="00AE3C4E"/>
    <w:pPr>
      <w:pBdr>
        <w:top w:val="single" w:sz="4" w:space="0" w:color="C1CEE5"/>
        <w:bottom w:val="single" w:sz="4" w:space="0" w:color="C1CEE5"/>
        <w:right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9">
    <w:name w:val="xl129"/>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0">
    <w:name w:val="xl130"/>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1">
    <w:name w:val="xl131"/>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2">
    <w:name w:val="xl132"/>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3">
    <w:name w:val="xl133"/>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4">
    <w:name w:val="xl134"/>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5">
    <w:name w:val="xl135"/>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6">
    <w:name w:val="xl136"/>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DRItekst">
    <w:name w:val="DRI tekst"/>
    <w:basedOn w:val="Normal"/>
    <w:link w:val="DRItekstChar"/>
    <w:qFormat/>
    <w:rsid w:val="0027518C"/>
    <w:pPr>
      <w:spacing w:before="0" w:after="160" w:line="259" w:lineRule="auto"/>
    </w:pPr>
    <w:rPr>
      <w:rFonts w:ascii="Times New Roman" w:eastAsiaTheme="minorHAnsi" w:hAnsi="Times New Roman" w:cs="Times New Roman"/>
      <w:sz w:val="24"/>
      <w:lang w:val="sr-Cyrl-RS"/>
    </w:rPr>
  </w:style>
  <w:style w:type="character" w:customStyle="1" w:styleId="DRItekstChar">
    <w:name w:val="DRI tekst Char"/>
    <w:basedOn w:val="DefaultParagraphFont"/>
    <w:link w:val="DRItekst"/>
    <w:rsid w:val="0027518C"/>
    <w:rPr>
      <w:rFonts w:ascii="Times New Roman" w:eastAsiaTheme="minorHAnsi" w:hAnsi="Times New Roman" w:cs="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221">
      <w:bodyDiv w:val="1"/>
      <w:marLeft w:val="0"/>
      <w:marRight w:val="0"/>
      <w:marTop w:val="0"/>
      <w:marBottom w:val="0"/>
      <w:divBdr>
        <w:top w:val="none" w:sz="0" w:space="0" w:color="auto"/>
        <w:left w:val="none" w:sz="0" w:space="0" w:color="auto"/>
        <w:bottom w:val="none" w:sz="0" w:space="0" w:color="auto"/>
        <w:right w:val="none" w:sz="0" w:space="0" w:color="auto"/>
      </w:divBdr>
    </w:div>
    <w:div w:id="16658989">
      <w:bodyDiv w:val="1"/>
      <w:marLeft w:val="0"/>
      <w:marRight w:val="0"/>
      <w:marTop w:val="0"/>
      <w:marBottom w:val="0"/>
      <w:divBdr>
        <w:top w:val="none" w:sz="0" w:space="0" w:color="auto"/>
        <w:left w:val="none" w:sz="0" w:space="0" w:color="auto"/>
        <w:bottom w:val="none" w:sz="0" w:space="0" w:color="auto"/>
        <w:right w:val="none" w:sz="0" w:space="0" w:color="auto"/>
      </w:divBdr>
    </w:div>
    <w:div w:id="16740865">
      <w:bodyDiv w:val="1"/>
      <w:marLeft w:val="0"/>
      <w:marRight w:val="0"/>
      <w:marTop w:val="0"/>
      <w:marBottom w:val="0"/>
      <w:divBdr>
        <w:top w:val="none" w:sz="0" w:space="0" w:color="auto"/>
        <w:left w:val="none" w:sz="0" w:space="0" w:color="auto"/>
        <w:bottom w:val="none" w:sz="0" w:space="0" w:color="auto"/>
        <w:right w:val="none" w:sz="0" w:space="0" w:color="auto"/>
      </w:divBdr>
    </w:div>
    <w:div w:id="23556901">
      <w:bodyDiv w:val="1"/>
      <w:marLeft w:val="0"/>
      <w:marRight w:val="0"/>
      <w:marTop w:val="0"/>
      <w:marBottom w:val="0"/>
      <w:divBdr>
        <w:top w:val="none" w:sz="0" w:space="0" w:color="auto"/>
        <w:left w:val="none" w:sz="0" w:space="0" w:color="auto"/>
        <w:bottom w:val="none" w:sz="0" w:space="0" w:color="auto"/>
        <w:right w:val="none" w:sz="0" w:space="0" w:color="auto"/>
      </w:divBdr>
    </w:div>
    <w:div w:id="28605010">
      <w:bodyDiv w:val="1"/>
      <w:marLeft w:val="0"/>
      <w:marRight w:val="0"/>
      <w:marTop w:val="0"/>
      <w:marBottom w:val="0"/>
      <w:divBdr>
        <w:top w:val="none" w:sz="0" w:space="0" w:color="auto"/>
        <w:left w:val="none" w:sz="0" w:space="0" w:color="auto"/>
        <w:bottom w:val="none" w:sz="0" w:space="0" w:color="auto"/>
        <w:right w:val="none" w:sz="0" w:space="0" w:color="auto"/>
      </w:divBdr>
    </w:div>
    <w:div w:id="38827233">
      <w:bodyDiv w:val="1"/>
      <w:marLeft w:val="0"/>
      <w:marRight w:val="0"/>
      <w:marTop w:val="0"/>
      <w:marBottom w:val="0"/>
      <w:divBdr>
        <w:top w:val="none" w:sz="0" w:space="0" w:color="auto"/>
        <w:left w:val="none" w:sz="0" w:space="0" w:color="auto"/>
        <w:bottom w:val="none" w:sz="0" w:space="0" w:color="auto"/>
        <w:right w:val="none" w:sz="0" w:space="0" w:color="auto"/>
      </w:divBdr>
    </w:div>
    <w:div w:id="84301772">
      <w:bodyDiv w:val="1"/>
      <w:marLeft w:val="0"/>
      <w:marRight w:val="0"/>
      <w:marTop w:val="0"/>
      <w:marBottom w:val="0"/>
      <w:divBdr>
        <w:top w:val="none" w:sz="0" w:space="0" w:color="auto"/>
        <w:left w:val="none" w:sz="0" w:space="0" w:color="auto"/>
        <w:bottom w:val="none" w:sz="0" w:space="0" w:color="auto"/>
        <w:right w:val="none" w:sz="0" w:space="0" w:color="auto"/>
      </w:divBdr>
    </w:div>
    <w:div w:id="90056447">
      <w:bodyDiv w:val="1"/>
      <w:marLeft w:val="0"/>
      <w:marRight w:val="0"/>
      <w:marTop w:val="0"/>
      <w:marBottom w:val="0"/>
      <w:divBdr>
        <w:top w:val="none" w:sz="0" w:space="0" w:color="auto"/>
        <w:left w:val="none" w:sz="0" w:space="0" w:color="auto"/>
        <w:bottom w:val="none" w:sz="0" w:space="0" w:color="auto"/>
        <w:right w:val="none" w:sz="0" w:space="0" w:color="auto"/>
      </w:divBdr>
    </w:div>
    <w:div w:id="90123934">
      <w:bodyDiv w:val="1"/>
      <w:marLeft w:val="0"/>
      <w:marRight w:val="0"/>
      <w:marTop w:val="0"/>
      <w:marBottom w:val="0"/>
      <w:divBdr>
        <w:top w:val="none" w:sz="0" w:space="0" w:color="auto"/>
        <w:left w:val="none" w:sz="0" w:space="0" w:color="auto"/>
        <w:bottom w:val="none" w:sz="0" w:space="0" w:color="auto"/>
        <w:right w:val="none" w:sz="0" w:space="0" w:color="auto"/>
      </w:divBdr>
    </w:div>
    <w:div w:id="106196783">
      <w:bodyDiv w:val="1"/>
      <w:marLeft w:val="0"/>
      <w:marRight w:val="0"/>
      <w:marTop w:val="0"/>
      <w:marBottom w:val="0"/>
      <w:divBdr>
        <w:top w:val="none" w:sz="0" w:space="0" w:color="auto"/>
        <w:left w:val="none" w:sz="0" w:space="0" w:color="auto"/>
        <w:bottom w:val="none" w:sz="0" w:space="0" w:color="auto"/>
        <w:right w:val="none" w:sz="0" w:space="0" w:color="auto"/>
      </w:divBdr>
    </w:div>
    <w:div w:id="108740047">
      <w:bodyDiv w:val="1"/>
      <w:marLeft w:val="0"/>
      <w:marRight w:val="0"/>
      <w:marTop w:val="0"/>
      <w:marBottom w:val="0"/>
      <w:divBdr>
        <w:top w:val="none" w:sz="0" w:space="0" w:color="auto"/>
        <w:left w:val="none" w:sz="0" w:space="0" w:color="auto"/>
        <w:bottom w:val="none" w:sz="0" w:space="0" w:color="auto"/>
        <w:right w:val="none" w:sz="0" w:space="0" w:color="auto"/>
      </w:divBdr>
      <w:divsChild>
        <w:div w:id="813327961">
          <w:marLeft w:val="0"/>
          <w:marRight w:val="0"/>
          <w:marTop w:val="0"/>
          <w:marBottom w:val="0"/>
          <w:divBdr>
            <w:top w:val="none" w:sz="0" w:space="0" w:color="auto"/>
            <w:left w:val="none" w:sz="0" w:space="0" w:color="auto"/>
            <w:bottom w:val="none" w:sz="0" w:space="0" w:color="auto"/>
            <w:right w:val="none" w:sz="0" w:space="0" w:color="auto"/>
          </w:divBdr>
          <w:divsChild>
            <w:div w:id="15517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511">
      <w:bodyDiv w:val="1"/>
      <w:marLeft w:val="0"/>
      <w:marRight w:val="0"/>
      <w:marTop w:val="0"/>
      <w:marBottom w:val="0"/>
      <w:divBdr>
        <w:top w:val="none" w:sz="0" w:space="0" w:color="auto"/>
        <w:left w:val="none" w:sz="0" w:space="0" w:color="auto"/>
        <w:bottom w:val="none" w:sz="0" w:space="0" w:color="auto"/>
        <w:right w:val="none" w:sz="0" w:space="0" w:color="auto"/>
      </w:divBdr>
    </w:div>
    <w:div w:id="146290699">
      <w:bodyDiv w:val="1"/>
      <w:marLeft w:val="0"/>
      <w:marRight w:val="0"/>
      <w:marTop w:val="0"/>
      <w:marBottom w:val="0"/>
      <w:divBdr>
        <w:top w:val="none" w:sz="0" w:space="0" w:color="auto"/>
        <w:left w:val="none" w:sz="0" w:space="0" w:color="auto"/>
        <w:bottom w:val="none" w:sz="0" w:space="0" w:color="auto"/>
        <w:right w:val="none" w:sz="0" w:space="0" w:color="auto"/>
      </w:divBdr>
    </w:div>
    <w:div w:id="148980413">
      <w:bodyDiv w:val="1"/>
      <w:marLeft w:val="0"/>
      <w:marRight w:val="0"/>
      <w:marTop w:val="0"/>
      <w:marBottom w:val="0"/>
      <w:divBdr>
        <w:top w:val="none" w:sz="0" w:space="0" w:color="auto"/>
        <w:left w:val="none" w:sz="0" w:space="0" w:color="auto"/>
        <w:bottom w:val="none" w:sz="0" w:space="0" w:color="auto"/>
        <w:right w:val="none" w:sz="0" w:space="0" w:color="auto"/>
      </w:divBdr>
      <w:divsChild>
        <w:div w:id="1735204276">
          <w:marLeft w:val="547"/>
          <w:marRight w:val="0"/>
          <w:marTop w:val="0"/>
          <w:marBottom w:val="0"/>
          <w:divBdr>
            <w:top w:val="none" w:sz="0" w:space="0" w:color="auto"/>
            <w:left w:val="none" w:sz="0" w:space="0" w:color="auto"/>
            <w:bottom w:val="none" w:sz="0" w:space="0" w:color="auto"/>
            <w:right w:val="none" w:sz="0" w:space="0" w:color="auto"/>
          </w:divBdr>
        </w:div>
      </w:divsChild>
    </w:div>
    <w:div w:id="149951297">
      <w:bodyDiv w:val="1"/>
      <w:marLeft w:val="0"/>
      <w:marRight w:val="0"/>
      <w:marTop w:val="0"/>
      <w:marBottom w:val="0"/>
      <w:divBdr>
        <w:top w:val="none" w:sz="0" w:space="0" w:color="auto"/>
        <w:left w:val="none" w:sz="0" w:space="0" w:color="auto"/>
        <w:bottom w:val="none" w:sz="0" w:space="0" w:color="auto"/>
        <w:right w:val="none" w:sz="0" w:space="0" w:color="auto"/>
      </w:divBdr>
    </w:div>
    <w:div w:id="152265060">
      <w:bodyDiv w:val="1"/>
      <w:marLeft w:val="0"/>
      <w:marRight w:val="0"/>
      <w:marTop w:val="0"/>
      <w:marBottom w:val="0"/>
      <w:divBdr>
        <w:top w:val="none" w:sz="0" w:space="0" w:color="auto"/>
        <w:left w:val="none" w:sz="0" w:space="0" w:color="auto"/>
        <w:bottom w:val="none" w:sz="0" w:space="0" w:color="auto"/>
        <w:right w:val="none" w:sz="0" w:space="0" w:color="auto"/>
      </w:divBdr>
    </w:div>
    <w:div w:id="168721379">
      <w:bodyDiv w:val="1"/>
      <w:marLeft w:val="0"/>
      <w:marRight w:val="0"/>
      <w:marTop w:val="0"/>
      <w:marBottom w:val="0"/>
      <w:divBdr>
        <w:top w:val="none" w:sz="0" w:space="0" w:color="auto"/>
        <w:left w:val="none" w:sz="0" w:space="0" w:color="auto"/>
        <w:bottom w:val="none" w:sz="0" w:space="0" w:color="auto"/>
        <w:right w:val="none" w:sz="0" w:space="0" w:color="auto"/>
      </w:divBdr>
      <w:divsChild>
        <w:div w:id="976569816">
          <w:marLeft w:val="0"/>
          <w:marRight w:val="0"/>
          <w:marTop w:val="0"/>
          <w:marBottom w:val="0"/>
          <w:divBdr>
            <w:top w:val="none" w:sz="0" w:space="0" w:color="auto"/>
            <w:left w:val="none" w:sz="0" w:space="0" w:color="auto"/>
            <w:bottom w:val="none" w:sz="0" w:space="0" w:color="auto"/>
            <w:right w:val="none" w:sz="0" w:space="0" w:color="auto"/>
          </w:divBdr>
          <w:divsChild>
            <w:div w:id="20263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0975">
      <w:bodyDiv w:val="1"/>
      <w:marLeft w:val="0"/>
      <w:marRight w:val="0"/>
      <w:marTop w:val="0"/>
      <w:marBottom w:val="0"/>
      <w:divBdr>
        <w:top w:val="none" w:sz="0" w:space="0" w:color="auto"/>
        <w:left w:val="none" w:sz="0" w:space="0" w:color="auto"/>
        <w:bottom w:val="none" w:sz="0" w:space="0" w:color="auto"/>
        <w:right w:val="none" w:sz="0" w:space="0" w:color="auto"/>
      </w:divBdr>
      <w:divsChild>
        <w:div w:id="269820140">
          <w:marLeft w:val="547"/>
          <w:marRight w:val="0"/>
          <w:marTop w:val="0"/>
          <w:marBottom w:val="0"/>
          <w:divBdr>
            <w:top w:val="none" w:sz="0" w:space="0" w:color="auto"/>
            <w:left w:val="none" w:sz="0" w:space="0" w:color="auto"/>
            <w:bottom w:val="none" w:sz="0" w:space="0" w:color="auto"/>
            <w:right w:val="none" w:sz="0" w:space="0" w:color="auto"/>
          </w:divBdr>
        </w:div>
      </w:divsChild>
    </w:div>
    <w:div w:id="247888180">
      <w:bodyDiv w:val="1"/>
      <w:marLeft w:val="0"/>
      <w:marRight w:val="0"/>
      <w:marTop w:val="0"/>
      <w:marBottom w:val="0"/>
      <w:divBdr>
        <w:top w:val="none" w:sz="0" w:space="0" w:color="auto"/>
        <w:left w:val="none" w:sz="0" w:space="0" w:color="auto"/>
        <w:bottom w:val="none" w:sz="0" w:space="0" w:color="auto"/>
        <w:right w:val="none" w:sz="0" w:space="0" w:color="auto"/>
      </w:divBdr>
    </w:div>
    <w:div w:id="248731142">
      <w:bodyDiv w:val="1"/>
      <w:marLeft w:val="0"/>
      <w:marRight w:val="0"/>
      <w:marTop w:val="0"/>
      <w:marBottom w:val="0"/>
      <w:divBdr>
        <w:top w:val="none" w:sz="0" w:space="0" w:color="auto"/>
        <w:left w:val="none" w:sz="0" w:space="0" w:color="auto"/>
        <w:bottom w:val="none" w:sz="0" w:space="0" w:color="auto"/>
        <w:right w:val="none" w:sz="0" w:space="0" w:color="auto"/>
      </w:divBdr>
    </w:div>
    <w:div w:id="255478294">
      <w:bodyDiv w:val="1"/>
      <w:marLeft w:val="0"/>
      <w:marRight w:val="0"/>
      <w:marTop w:val="0"/>
      <w:marBottom w:val="0"/>
      <w:divBdr>
        <w:top w:val="none" w:sz="0" w:space="0" w:color="auto"/>
        <w:left w:val="none" w:sz="0" w:space="0" w:color="auto"/>
        <w:bottom w:val="none" w:sz="0" w:space="0" w:color="auto"/>
        <w:right w:val="none" w:sz="0" w:space="0" w:color="auto"/>
      </w:divBdr>
    </w:div>
    <w:div w:id="255528105">
      <w:bodyDiv w:val="1"/>
      <w:marLeft w:val="0"/>
      <w:marRight w:val="0"/>
      <w:marTop w:val="0"/>
      <w:marBottom w:val="0"/>
      <w:divBdr>
        <w:top w:val="none" w:sz="0" w:space="0" w:color="auto"/>
        <w:left w:val="none" w:sz="0" w:space="0" w:color="auto"/>
        <w:bottom w:val="none" w:sz="0" w:space="0" w:color="auto"/>
        <w:right w:val="none" w:sz="0" w:space="0" w:color="auto"/>
      </w:divBdr>
    </w:div>
    <w:div w:id="265966906">
      <w:bodyDiv w:val="1"/>
      <w:marLeft w:val="0"/>
      <w:marRight w:val="0"/>
      <w:marTop w:val="0"/>
      <w:marBottom w:val="0"/>
      <w:divBdr>
        <w:top w:val="none" w:sz="0" w:space="0" w:color="auto"/>
        <w:left w:val="none" w:sz="0" w:space="0" w:color="auto"/>
        <w:bottom w:val="none" w:sz="0" w:space="0" w:color="auto"/>
        <w:right w:val="none" w:sz="0" w:space="0" w:color="auto"/>
      </w:divBdr>
    </w:div>
    <w:div w:id="295186146">
      <w:bodyDiv w:val="1"/>
      <w:marLeft w:val="0"/>
      <w:marRight w:val="0"/>
      <w:marTop w:val="0"/>
      <w:marBottom w:val="0"/>
      <w:divBdr>
        <w:top w:val="none" w:sz="0" w:space="0" w:color="auto"/>
        <w:left w:val="none" w:sz="0" w:space="0" w:color="auto"/>
        <w:bottom w:val="none" w:sz="0" w:space="0" w:color="auto"/>
        <w:right w:val="none" w:sz="0" w:space="0" w:color="auto"/>
      </w:divBdr>
    </w:div>
    <w:div w:id="316030799">
      <w:bodyDiv w:val="1"/>
      <w:marLeft w:val="0"/>
      <w:marRight w:val="0"/>
      <w:marTop w:val="0"/>
      <w:marBottom w:val="0"/>
      <w:divBdr>
        <w:top w:val="none" w:sz="0" w:space="0" w:color="auto"/>
        <w:left w:val="none" w:sz="0" w:space="0" w:color="auto"/>
        <w:bottom w:val="none" w:sz="0" w:space="0" w:color="auto"/>
        <w:right w:val="none" w:sz="0" w:space="0" w:color="auto"/>
      </w:divBdr>
    </w:div>
    <w:div w:id="316343182">
      <w:bodyDiv w:val="1"/>
      <w:marLeft w:val="0"/>
      <w:marRight w:val="0"/>
      <w:marTop w:val="0"/>
      <w:marBottom w:val="0"/>
      <w:divBdr>
        <w:top w:val="none" w:sz="0" w:space="0" w:color="auto"/>
        <w:left w:val="none" w:sz="0" w:space="0" w:color="auto"/>
        <w:bottom w:val="none" w:sz="0" w:space="0" w:color="auto"/>
        <w:right w:val="none" w:sz="0" w:space="0" w:color="auto"/>
      </w:divBdr>
    </w:div>
    <w:div w:id="328604742">
      <w:bodyDiv w:val="1"/>
      <w:marLeft w:val="0"/>
      <w:marRight w:val="0"/>
      <w:marTop w:val="0"/>
      <w:marBottom w:val="0"/>
      <w:divBdr>
        <w:top w:val="none" w:sz="0" w:space="0" w:color="auto"/>
        <w:left w:val="none" w:sz="0" w:space="0" w:color="auto"/>
        <w:bottom w:val="none" w:sz="0" w:space="0" w:color="auto"/>
        <w:right w:val="none" w:sz="0" w:space="0" w:color="auto"/>
      </w:divBdr>
    </w:div>
    <w:div w:id="343362191">
      <w:bodyDiv w:val="1"/>
      <w:marLeft w:val="0"/>
      <w:marRight w:val="0"/>
      <w:marTop w:val="0"/>
      <w:marBottom w:val="0"/>
      <w:divBdr>
        <w:top w:val="none" w:sz="0" w:space="0" w:color="auto"/>
        <w:left w:val="none" w:sz="0" w:space="0" w:color="auto"/>
        <w:bottom w:val="none" w:sz="0" w:space="0" w:color="auto"/>
        <w:right w:val="none" w:sz="0" w:space="0" w:color="auto"/>
      </w:divBdr>
    </w:div>
    <w:div w:id="348992919">
      <w:bodyDiv w:val="1"/>
      <w:marLeft w:val="0"/>
      <w:marRight w:val="0"/>
      <w:marTop w:val="0"/>
      <w:marBottom w:val="0"/>
      <w:divBdr>
        <w:top w:val="none" w:sz="0" w:space="0" w:color="auto"/>
        <w:left w:val="none" w:sz="0" w:space="0" w:color="auto"/>
        <w:bottom w:val="none" w:sz="0" w:space="0" w:color="auto"/>
        <w:right w:val="none" w:sz="0" w:space="0" w:color="auto"/>
      </w:divBdr>
    </w:div>
    <w:div w:id="360787257">
      <w:bodyDiv w:val="1"/>
      <w:marLeft w:val="0"/>
      <w:marRight w:val="0"/>
      <w:marTop w:val="0"/>
      <w:marBottom w:val="0"/>
      <w:divBdr>
        <w:top w:val="none" w:sz="0" w:space="0" w:color="auto"/>
        <w:left w:val="none" w:sz="0" w:space="0" w:color="auto"/>
        <w:bottom w:val="none" w:sz="0" w:space="0" w:color="auto"/>
        <w:right w:val="none" w:sz="0" w:space="0" w:color="auto"/>
      </w:divBdr>
    </w:div>
    <w:div w:id="369764625">
      <w:bodyDiv w:val="1"/>
      <w:marLeft w:val="0"/>
      <w:marRight w:val="0"/>
      <w:marTop w:val="0"/>
      <w:marBottom w:val="0"/>
      <w:divBdr>
        <w:top w:val="none" w:sz="0" w:space="0" w:color="auto"/>
        <w:left w:val="none" w:sz="0" w:space="0" w:color="auto"/>
        <w:bottom w:val="none" w:sz="0" w:space="0" w:color="auto"/>
        <w:right w:val="none" w:sz="0" w:space="0" w:color="auto"/>
      </w:divBdr>
    </w:div>
    <w:div w:id="375280899">
      <w:bodyDiv w:val="1"/>
      <w:marLeft w:val="0"/>
      <w:marRight w:val="0"/>
      <w:marTop w:val="0"/>
      <w:marBottom w:val="0"/>
      <w:divBdr>
        <w:top w:val="none" w:sz="0" w:space="0" w:color="auto"/>
        <w:left w:val="none" w:sz="0" w:space="0" w:color="auto"/>
        <w:bottom w:val="none" w:sz="0" w:space="0" w:color="auto"/>
        <w:right w:val="none" w:sz="0" w:space="0" w:color="auto"/>
      </w:divBdr>
    </w:div>
    <w:div w:id="381485597">
      <w:bodyDiv w:val="1"/>
      <w:marLeft w:val="0"/>
      <w:marRight w:val="0"/>
      <w:marTop w:val="0"/>
      <w:marBottom w:val="0"/>
      <w:divBdr>
        <w:top w:val="none" w:sz="0" w:space="0" w:color="auto"/>
        <w:left w:val="none" w:sz="0" w:space="0" w:color="auto"/>
        <w:bottom w:val="none" w:sz="0" w:space="0" w:color="auto"/>
        <w:right w:val="none" w:sz="0" w:space="0" w:color="auto"/>
      </w:divBdr>
    </w:div>
    <w:div w:id="413355344">
      <w:bodyDiv w:val="1"/>
      <w:marLeft w:val="0"/>
      <w:marRight w:val="0"/>
      <w:marTop w:val="0"/>
      <w:marBottom w:val="0"/>
      <w:divBdr>
        <w:top w:val="none" w:sz="0" w:space="0" w:color="auto"/>
        <w:left w:val="none" w:sz="0" w:space="0" w:color="auto"/>
        <w:bottom w:val="none" w:sz="0" w:space="0" w:color="auto"/>
        <w:right w:val="none" w:sz="0" w:space="0" w:color="auto"/>
      </w:divBdr>
    </w:div>
    <w:div w:id="426006973">
      <w:bodyDiv w:val="1"/>
      <w:marLeft w:val="0"/>
      <w:marRight w:val="0"/>
      <w:marTop w:val="0"/>
      <w:marBottom w:val="0"/>
      <w:divBdr>
        <w:top w:val="none" w:sz="0" w:space="0" w:color="auto"/>
        <w:left w:val="none" w:sz="0" w:space="0" w:color="auto"/>
        <w:bottom w:val="none" w:sz="0" w:space="0" w:color="auto"/>
        <w:right w:val="none" w:sz="0" w:space="0" w:color="auto"/>
      </w:divBdr>
    </w:div>
    <w:div w:id="451244804">
      <w:bodyDiv w:val="1"/>
      <w:marLeft w:val="0"/>
      <w:marRight w:val="0"/>
      <w:marTop w:val="0"/>
      <w:marBottom w:val="0"/>
      <w:divBdr>
        <w:top w:val="none" w:sz="0" w:space="0" w:color="auto"/>
        <w:left w:val="none" w:sz="0" w:space="0" w:color="auto"/>
        <w:bottom w:val="none" w:sz="0" w:space="0" w:color="auto"/>
        <w:right w:val="none" w:sz="0" w:space="0" w:color="auto"/>
      </w:divBdr>
      <w:divsChild>
        <w:div w:id="1970894313">
          <w:marLeft w:val="547"/>
          <w:marRight w:val="0"/>
          <w:marTop w:val="0"/>
          <w:marBottom w:val="0"/>
          <w:divBdr>
            <w:top w:val="none" w:sz="0" w:space="0" w:color="auto"/>
            <w:left w:val="none" w:sz="0" w:space="0" w:color="auto"/>
            <w:bottom w:val="none" w:sz="0" w:space="0" w:color="auto"/>
            <w:right w:val="none" w:sz="0" w:space="0" w:color="auto"/>
          </w:divBdr>
        </w:div>
      </w:divsChild>
    </w:div>
    <w:div w:id="488136555">
      <w:bodyDiv w:val="1"/>
      <w:marLeft w:val="0"/>
      <w:marRight w:val="0"/>
      <w:marTop w:val="0"/>
      <w:marBottom w:val="0"/>
      <w:divBdr>
        <w:top w:val="none" w:sz="0" w:space="0" w:color="auto"/>
        <w:left w:val="none" w:sz="0" w:space="0" w:color="auto"/>
        <w:bottom w:val="none" w:sz="0" w:space="0" w:color="auto"/>
        <w:right w:val="none" w:sz="0" w:space="0" w:color="auto"/>
      </w:divBdr>
    </w:div>
    <w:div w:id="592862658">
      <w:bodyDiv w:val="1"/>
      <w:marLeft w:val="0"/>
      <w:marRight w:val="0"/>
      <w:marTop w:val="0"/>
      <w:marBottom w:val="0"/>
      <w:divBdr>
        <w:top w:val="none" w:sz="0" w:space="0" w:color="auto"/>
        <w:left w:val="none" w:sz="0" w:space="0" w:color="auto"/>
        <w:bottom w:val="none" w:sz="0" w:space="0" w:color="auto"/>
        <w:right w:val="none" w:sz="0" w:space="0" w:color="auto"/>
      </w:divBdr>
    </w:div>
    <w:div w:id="621301360">
      <w:bodyDiv w:val="1"/>
      <w:marLeft w:val="0"/>
      <w:marRight w:val="0"/>
      <w:marTop w:val="0"/>
      <w:marBottom w:val="0"/>
      <w:divBdr>
        <w:top w:val="none" w:sz="0" w:space="0" w:color="auto"/>
        <w:left w:val="none" w:sz="0" w:space="0" w:color="auto"/>
        <w:bottom w:val="none" w:sz="0" w:space="0" w:color="auto"/>
        <w:right w:val="none" w:sz="0" w:space="0" w:color="auto"/>
      </w:divBdr>
    </w:div>
    <w:div w:id="626394628">
      <w:bodyDiv w:val="1"/>
      <w:marLeft w:val="0"/>
      <w:marRight w:val="0"/>
      <w:marTop w:val="0"/>
      <w:marBottom w:val="0"/>
      <w:divBdr>
        <w:top w:val="none" w:sz="0" w:space="0" w:color="auto"/>
        <w:left w:val="none" w:sz="0" w:space="0" w:color="auto"/>
        <w:bottom w:val="none" w:sz="0" w:space="0" w:color="auto"/>
        <w:right w:val="none" w:sz="0" w:space="0" w:color="auto"/>
      </w:divBdr>
    </w:div>
    <w:div w:id="628123534">
      <w:bodyDiv w:val="1"/>
      <w:marLeft w:val="0"/>
      <w:marRight w:val="0"/>
      <w:marTop w:val="0"/>
      <w:marBottom w:val="0"/>
      <w:divBdr>
        <w:top w:val="none" w:sz="0" w:space="0" w:color="auto"/>
        <w:left w:val="none" w:sz="0" w:space="0" w:color="auto"/>
        <w:bottom w:val="none" w:sz="0" w:space="0" w:color="auto"/>
        <w:right w:val="none" w:sz="0" w:space="0" w:color="auto"/>
      </w:divBdr>
    </w:div>
    <w:div w:id="696662108">
      <w:bodyDiv w:val="1"/>
      <w:marLeft w:val="0"/>
      <w:marRight w:val="0"/>
      <w:marTop w:val="0"/>
      <w:marBottom w:val="0"/>
      <w:divBdr>
        <w:top w:val="none" w:sz="0" w:space="0" w:color="auto"/>
        <w:left w:val="none" w:sz="0" w:space="0" w:color="auto"/>
        <w:bottom w:val="none" w:sz="0" w:space="0" w:color="auto"/>
        <w:right w:val="none" w:sz="0" w:space="0" w:color="auto"/>
      </w:divBdr>
    </w:div>
    <w:div w:id="706373502">
      <w:bodyDiv w:val="1"/>
      <w:marLeft w:val="0"/>
      <w:marRight w:val="0"/>
      <w:marTop w:val="0"/>
      <w:marBottom w:val="0"/>
      <w:divBdr>
        <w:top w:val="none" w:sz="0" w:space="0" w:color="auto"/>
        <w:left w:val="none" w:sz="0" w:space="0" w:color="auto"/>
        <w:bottom w:val="none" w:sz="0" w:space="0" w:color="auto"/>
        <w:right w:val="none" w:sz="0" w:space="0" w:color="auto"/>
      </w:divBdr>
    </w:div>
    <w:div w:id="711460340">
      <w:bodyDiv w:val="1"/>
      <w:marLeft w:val="0"/>
      <w:marRight w:val="0"/>
      <w:marTop w:val="0"/>
      <w:marBottom w:val="0"/>
      <w:divBdr>
        <w:top w:val="none" w:sz="0" w:space="0" w:color="auto"/>
        <w:left w:val="none" w:sz="0" w:space="0" w:color="auto"/>
        <w:bottom w:val="none" w:sz="0" w:space="0" w:color="auto"/>
        <w:right w:val="none" w:sz="0" w:space="0" w:color="auto"/>
      </w:divBdr>
    </w:div>
    <w:div w:id="750195588">
      <w:bodyDiv w:val="1"/>
      <w:marLeft w:val="0"/>
      <w:marRight w:val="0"/>
      <w:marTop w:val="0"/>
      <w:marBottom w:val="0"/>
      <w:divBdr>
        <w:top w:val="none" w:sz="0" w:space="0" w:color="auto"/>
        <w:left w:val="none" w:sz="0" w:space="0" w:color="auto"/>
        <w:bottom w:val="none" w:sz="0" w:space="0" w:color="auto"/>
        <w:right w:val="none" w:sz="0" w:space="0" w:color="auto"/>
      </w:divBdr>
    </w:div>
    <w:div w:id="772437544">
      <w:bodyDiv w:val="1"/>
      <w:marLeft w:val="0"/>
      <w:marRight w:val="0"/>
      <w:marTop w:val="0"/>
      <w:marBottom w:val="0"/>
      <w:divBdr>
        <w:top w:val="none" w:sz="0" w:space="0" w:color="auto"/>
        <w:left w:val="none" w:sz="0" w:space="0" w:color="auto"/>
        <w:bottom w:val="none" w:sz="0" w:space="0" w:color="auto"/>
        <w:right w:val="none" w:sz="0" w:space="0" w:color="auto"/>
      </w:divBdr>
    </w:div>
    <w:div w:id="774861572">
      <w:bodyDiv w:val="1"/>
      <w:marLeft w:val="0"/>
      <w:marRight w:val="0"/>
      <w:marTop w:val="0"/>
      <w:marBottom w:val="0"/>
      <w:divBdr>
        <w:top w:val="none" w:sz="0" w:space="0" w:color="auto"/>
        <w:left w:val="none" w:sz="0" w:space="0" w:color="auto"/>
        <w:bottom w:val="none" w:sz="0" w:space="0" w:color="auto"/>
        <w:right w:val="none" w:sz="0" w:space="0" w:color="auto"/>
      </w:divBdr>
    </w:div>
    <w:div w:id="784351329">
      <w:bodyDiv w:val="1"/>
      <w:marLeft w:val="0"/>
      <w:marRight w:val="0"/>
      <w:marTop w:val="0"/>
      <w:marBottom w:val="0"/>
      <w:divBdr>
        <w:top w:val="none" w:sz="0" w:space="0" w:color="auto"/>
        <w:left w:val="none" w:sz="0" w:space="0" w:color="auto"/>
        <w:bottom w:val="none" w:sz="0" w:space="0" w:color="auto"/>
        <w:right w:val="none" w:sz="0" w:space="0" w:color="auto"/>
      </w:divBdr>
    </w:div>
    <w:div w:id="787774192">
      <w:bodyDiv w:val="1"/>
      <w:marLeft w:val="0"/>
      <w:marRight w:val="0"/>
      <w:marTop w:val="0"/>
      <w:marBottom w:val="0"/>
      <w:divBdr>
        <w:top w:val="none" w:sz="0" w:space="0" w:color="auto"/>
        <w:left w:val="none" w:sz="0" w:space="0" w:color="auto"/>
        <w:bottom w:val="none" w:sz="0" w:space="0" w:color="auto"/>
        <w:right w:val="none" w:sz="0" w:space="0" w:color="auto"/>
      </w:divBdr>
    </w:div>
    <w:div w:id="796223797">
      <w:bodyDiv w:val="1"/>
      <w:marLeft w:val="0"/>
      <w:marRight w:val="0"/>
      <w:marTop w:val="0"/>
      <w:marBottom w:val="0"/>
      <w:divBdr>
        <w:top w:val="none" w:sz="0" w:space="0" w:color="auto"/>
        <w:left w:val="none" w:sz="0" w:space="0" w:color="auto"/>
        <w:bottom w:val="none" w:sz="0" w:space="0" w:color="auto"/>
        <w:right w:val="none" w:sz="0" w:space="0" w:color="auto"/>
      </w:divBdr>
    </w:div>
    <w:div w:id="809710378">
      <w:bodyDiv w:val="1"/>
      <w:marLeft w:val="0"/>
      <w:marRight w:val="0"/>
      <w:marTop w:val="0"/>
      <w:marBottom w:val="0"/>
      <w:divBdr>
        <w:top w:val="none" w:sz="0" w:space="0" w:color="auto"/>
        <w:left w:val="none" w:sz="0" w:space="0" w:color="auto"/>
        <w:bottom w:val="none" w:sz="0" w:space="0" w:color="auto"/>
        <w:right w:val="none" w:sz="0" w:space="0" w:color="auto"/>
      </w:divBdr>
    </w:div>
    <w:div w:id="810363012">
      <w:bodyDiv w:val="1"/>
      <w:marLeft w:val="0"/>
      <w:marRight w:val="0"/>
      <w:marTop w:val="0"/>
      <w:marBottom w:val="0"/>
      <w:divBdr>
        <w:top w:val="none" w:sz="0" w:space="0" w:color="auto"/>
        <w:left w:val="none" w:sz="0" w:space="0" w:color="auto"/>
        <w:bottom w:val="none" w:sz="0" w:space="0" w:color="auto"/>
        <w:right w:val="none" w:sz="0" w:space="0" w:color="auto"/>
      </w:divBdr>
    </w:div>
    <w:div w:id="829717361">
      <w:bodyDiv w:val="1"/>
      <w:marLeft w:val="0"/>
      <w:marRight w:val="0"/>
      <w:marTop w:val="0"/>
      <w:marBottom w:val="0"/>
      <w:divBdr>
        <w:top w:val="none" w:sz="0" w:space="0" w:color="auto"/>
        <w:left w:val="none" w:sz="0" w:space="0" w:color="auto"/>
        <w:bottom w:val="none" w:sz="0" w:space="0" w:color="auto"/>
        <w:right w:val="none" w:sz="0" w:space="0" w:color="auto"/>
      </w:divBdr>
    </w:div>
    <w:div w:id="836530744">
      <w:bodyDiv w:val="1"/>
      <w:marLeft w:val="0"/>
      <w:marRight w:val="0"/>
      <w:marTop w:val="0"/>
      <w:marBottom w:val="0"/>
      <w:divBdr>
        <w:top w:val="none" w:sz="0" w:space="0" w:color="auto"/>
        <w:left w:val="none" w:sz="0" w:space="0" w:color="auto"/>
        <w:bottom w:val="none" w:sz="0" w:space="0" w:color="auto"/>
        <w:right w:val="none" w:sz="0" w:space="0" w:color="auto"/>
      </w:divBdr>
    </w:div>
    <w:div w:id="846482096">
      <w:bodyDiv w:val="1"/>
      <w:marLeft w:val="0"/>
      <w:marRight w:val="0"/>
      <w:marTop w:val="0"/>
      <w:marBottom w:val="0"/>
      <w:divBdr>
        <w:top w:val="none" w:sz="0" w:space="0" w:color="auto"/>
        <w:left w:val="none" w:sz="0" w:space="0" w:color="auto"/>
        <w:bottom w:val="none" w:sz="0" w:space="0" w:color="auto"/>
        <w:right w:val="none" w:sz="0" w:space="0" w:color="auto"/>
      </w:divBdr>
    </w:div>
    <w:div w:id="882135722">
      <w:bodyDiv w:val="1"/>
      <w:marLeft w:val="0"/>
      <w:marRight w:val="0"/>
      <w:marTop w:val="0"/>
      <w:marBottom w:val="0"/>
      <w:divBdr>
        <w:top w:val="none" w:sz="0" w:space="0" w:color="auto"/>
        <w:left w:val="none" w:sz="0" w:space="0" w:color="auto"/>
        <w:bottom w:val="none" w:sz="0" w:space="0" w:color="auto"/>
        <w:right w:val="none" w:sz="0" w:space="0" w:color="auto"/>
      </w:divBdr>
    </w:div>
    <w:div w:id="885682533">
      <w:bodyDiv w:val="1"/>
      <w:marLeft w:val="0"/>
      <w:marRight w:val="0"/>
      <w:marTop w:val="0"/>
      <w:marBottom w:val="0"/>
      <w:divBdr>
        <w:top w:val="none" w:sz="0" w:space="0" w:color="auto"/>
        <w:left w:val="none" w:sz="0" w:space="0" w:color="auto"/>
        <w:bottom w:val="none" w:sz="0" w:space="0" w:color="auto"/>
        <w:right w:val="none" w:sz="0" w:space="0" w:color="auto"/>
      </w:divBdr>
      <w:divsChild>
        <w:div w:id="1835291218">
          <w:marLeft w:val="0"/>
          <w:marRight w:val="0"/>
          <w:marTop w:val="0"/>
          <w:marBottom w:val="0"/>
          <w:divBdr>
            <w:top w:val="none" w:sz="0" w:space="0" w:color="auto"/>
            <w:left w:val="none" w:sz="0" w:space="0" w:color="auto"/>
            <w:bottom w:val="none" w:sz="0" w:space="0" w:color="auto"/>
            <w:right w:val="none" w:sz="0" w:space="0" w:color="auto"/>
          </w:divBdr>
          <w:divsChild>
            <w:div w:id="1689063915">
              <w:marLeft w:val="0"/>
              <w:marRight w:val="0"/>
              <w:marTop w:val="0"/>
              <w:marBottom w:val="0"/>
              <w:divBdr>
                <w:top w:val="none" w:sz="0" w:space="0" w:color="auto"/>
                <w:left w:val="none" w:sz="0" w:space="0" w:color="auto"/>
                <w:bottom w:val="none" w:sz="0" w:space="0" w:color="auto"/>
                <w:right w:val="none" w:sz="0" w:space="0" w:color="auto"/>
              </w:divBdr>
              <w:divsChild>
                <w:div w:id="1542815342">
                  <w:marLeft w:val="0"/>
                  <w:marRight w:val="0"/>
                  <w:marTop w:val="0"/>
                  <w:marBottom w:val="0"/>
                  <w:divBdr>
                    <w:top w:val="none" w:sz="0" w:space="0" w:color="auto"/>
                    <w:left w:val="none" w:sz="0" w:space="0" w:color="auto"/>
                    <w:bottom w:val="none" w:sz="0" w:space="0" w:color="auto"/>
                    <w:right w:val="none" w:sz="0" w:space="0" w:color="auto"/>
                  </w:divBdr>
                  <w:divsChild>
                    <w:div w:id="1014957402">
                      <w:marLeft w:val="0"/>
                      <w:marRight w:val="0"/>
                      <w:marTop w:val="0"/>
                      <w:marBottom w:val="0"/>
                      <w:divBdr>
                        <w:top w:val="none" w:sz="0" w:space="0" w:color="auto"/>
                        <w:left w:val="none" w:sz="0" w:space="0" w:color="auto"/>
                        <w:bottom w:val="none" w:sz="0" w:space="0" w:color="auto"/>
                        <w:right w:val="none" w:sz="0" w:space="0" w:color="auto"/>
                      </w:divBdr>
                      <w:divsChild>
                        <w:div w:id="1728530298">
                          <w:marLeft w:val="-225"/>
                          <w:marRight w:val="-225"/>
                          <w:marTop w:val="0"/>
                          <w:marBottom w:val="0"/>
                          <w:divBdr>
                            <w:top w:val="none" w:sz="0" w:space="0" w:color="auto"/>
                            <w:left w:val="none" w:sz="0" w:space="0" w:color="auto"/>
                            <w:bottom w:val="none" w:sz="0" w:space="0" w:color="auto"/>
                            <w:right w:val="none" w:sz="0" w:space="0" w:color="auto"/>
                          </w:divBdr>
                          <w:divsChild>
                            <w:div w:id="1892035710">
                              <w:marLeft w:val="0"/>
                              <w:marRight w:val="0"/>
                              <w:marTop w:val="0"/>
                              <w:marBottom w:val="0"/>
                              <w:divBdr>
                                <w:top w:val="none" w:sz="0" w:space="0" w:color="auto"/>
                                <w:left w:val="none" w:sz="0" w:space="0" w:color="auto"/>
                                <w:bottom w:val="none" w:sz="0" w:space="0" w:color="auto"/>
                                <w:right w:val="none" w:sz="0" w:space="0" w:color="auto"/>
                              </w:divBdr>
                              <w:divsChild>
                                <w:div w:id="895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152635">
      <w:bodyDiv w:val="1"/>
      <w:marLeft w:val="0"/>
      <w:marRight w:val="0"/>
      <w:marTop w:val="0"/>
      <w:marBottom w:val="0"/>
      <w:divBdr>
        <w:top w:val="none" w:sz="0" w:space="0" w:color="auto"/>
        <w:left w:val="none" w:sz="0" w:space="0" w:color="auto"/>
        <w:bottom w:val="none" w:sz="0" w:space="0" w:color="auto"/>
        <w:right w:val="none" w:sz="0" w:space="0" w:color="auto"/>
      </w:divBdr>
      <w:divsChild>
        <w:div w:id="878323613">
          <w:marLeft w:val="0"/>
          <w:marRight w:val="0"/>
          <w:marTop w:val="0"/>
          <w:marBottom w:val="0"/>
          <w:divBdr>
            <w:top w:val="none" w:sz="0" w:space="0" w:color="auto"/>
            <w:left w:val="none" w:sz="0" w:space="0" w:color="auto"/>
            <w:bottom w:val="none" w:sz="0" w:space="0" w:color="auto"/>
            <w:right w:val="none" w:sz="0" w:space="0" w:color="auto"/>
          </w:divBdr>
          <w:divsChild>
            <w:div w:id="16512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768">
      <w:bodyDiv w:val="1"/>
      <w:marLeft w:val="0"/>
      <w:marRight w:val="0"/>
      <w:marTop w:val="0"/>
      <w:marBottom w:val="0"/>
      <w:divBdr>
        <w:top w:val="none" w:sz="0" w:space="0" w:color="auto"/>
        <w:left w:val="none" w:sz="0" w:space="0" w:color="auto"/>
        <w:bottom w:val="none" w:sz="0" w:space="0" w:color="auto"/>
        <w:right w:val="none" w:sz="0" w:space="0" w:color="auto"/>
      </w:divBdr>
    </w:div>
    <w:div w:id="915020175">
      <w:bodyDiv w:val="1"/>
      <w:marLeft w:val="0"/>
      <w:marRight w:val="0"/>
      <w:marTop w:val="0"/>
      <w:marBottom w:val="0"/>
      <w:divBdr>
        <w:top w:val="none" w:sz="0" w:space="0" w:color="auto"/>
        <w:left w:val="none" w:sz="0" w:space="0" w:color="auto"/>
        <w:bottom w:val="none" w:sz="0" w:space="0" w:color="auto"/>
        <w:right w:val="none" w:sz="0" w:space="0" w:color="auto"/>
      </w:divBdr>
    </w:div>
    <w:div w:id="917524257">
      <w:bodyDiv w:val="1"/>
      <w:marLeft w:val="0"/>
      <w:marRight w:val="0"/>
      <w:marTop w:val="0"/>
      <w:marBottom w:val="0"/>
      <w:divBdr>
        <w:top w:val="none" w:sz="0" w:space="0" w:color="auto"/>
        <w:left w:val="none" w:sz="0" w:space="0" w:color="auto"/>
        <w:bottom w:val="none" w:sz="0" w:space="0" w:color="auto"/>
        <w:right w:val="none" w:sz="0" w:space="0" w:color="auto"/>
      </w:divBdr>
    </w:div>
    <w:div w:id="929848062">
      <w:bodyDiv w:val="1"/>
      <w:marLeft w:val="0"/>
      <w:marRight w:val="0"/>
      <w:marTop w:val="0"/>
      <w:marBottom w:val="0"/>
      <w:divBdr>
        <w:top w:val="none" w:sz="0" w:space="0" w:color="auto"/>
        <w:left w:val="none" w:sz="0" w:space="0" w:color="auto"/>
        <w:bottom w:val="none" w:sz="0" w:space="0" w:color="auto"/>
        <w:right w:val="none" w:sz="0" w:space="0" w:color="auto"/>
      </w:divBdr>
    </w:div>
    <w:div w:id="974287196">
      <w:bodyDiv w:val="1"/>
      <w:marLeft w:val="0"/>
      <w:marRight w:val="0"/>
      <w:marTop w:val="0"/>
      <w:marBottom w:val="0"/>
      <w:divBdr>
        <w:top w:val="none" w:sz="0" w:space="0" w:color="auto"/>
        <w:left w:val="none" w:sz="0" w:space="0" w:color="auto"/>
        <w:bottom w:val="none" w:sz="0" w:space="0" w:color="auto"/>
        <w:right w:val="none" w:sz="0" w:space="0" w:color="auto"/>
      </w:divBdr>
    </w:div>
    <w:div w:id="976304212">
      <w:bodyDiv w:val="1"/>
      <w:marLeft w:val="0"/>
      <w:marRight w:val="0"/>
      <w:marTop w:val="0"/>
      <w:marBottom w:val="0"/>
      <w:divBdr>
        <w:top w:val="none" w:sz="0" w:space="0" w:color="auto"/>
        <w:left w:val="none" w:sz="0" w:space="0" w:color="auto"/>
        <w:bottom w:val="none" w:sz="0" w:space="0" w:color="auto"/>
        <w:right w:val="none" w:sz="0" w:space="0" w:color="auto"/>
      </w:divBdr>
    </w:div>
    <w:div w:id="987054427">
      <w:bodyDiv w:val="1"/>
      <w:marLeft w:val="0"/>
      <w:marRight w:val="0"/>
      <w:marTop w:val="0"/>
      <w:marBottom w:val="0"/>
      <w:divBdr>
        <w:top w:val="none" w:sz="0" w:space="0" w:color="auto"/>
        <w:left w:val="none" w:sz="0" w:space="0" w:color="auto"/>
        <w:bottom w:val="none" w:sz="0" w:space="0" w:color="auto"/>
        <w:right w:val="none" w:sz="0" w:space="0" w:color="auto"/>
      </w:divBdr>
    </w:div>
    <w:div w:id="1011952337">
      <w:bodyDiv w:val="1"/>
      <w:marLeft w:val="0"/>
      <w:marRight w:val="0"/>
      <w:marTop w:val="0"/>
      <w:marBottom w:val="0"/>
      <w:divBdr>
        <w:top w:val="none" w:sz="0" w:space="0" w:color="auto"/>
        <w:left w:val="none" w:sz="0" w:space="0" w:color="auto"/>
        <w:bottom w:val="none" w:sz="0" w:space="0" w:color="auto"/>
        <w:right w:val="none" w:sz="0" w:space="0" w:color="auto"/>
      </w:divBdr>
    </w:div>
    <w:div w:id="1020199758">
      <w:bodyDiv w:val="1"/>
      <w:marLeft w:val="0"/>
      <w:marRight w:val="0"/>
      <w:marTop w:val="0"/>
      <w:marBottom w:val="0"/>
      <w:divBdr>
        <w:top w:val="none" w:sz="0" w:space="0" w:color="auto"/>
        <w:left w:val="none" w:sz="0" w:space="0" w:color="auto"/>
        <w:bottom w:val="none" w:sz="0" w:space="0" w:color="auto"/>
        <w:right w:val="none" w:sz="0" w:space="0" w:color="auto"/>
      </w:divBdr>
    </w:div>
    <w:div w:id="1021466592">
      <w:bodyDiv w:val="1"/>
      <w:marLeft w:val="0"/>
      <w:marRight w:val="0"/>
      <w:marTop w:val="0"/>
      <w:marBottom w:val="0"/>
      <w:divBdr>
        <w:top w:val="none" w:sz="0" w:space="0" w:color="auto"/>
        <w:left w:val="none" w:sz="0" w:space="0" w:color="auto"/>
        <w:bottom w:val="none" w:sz="0" w:space="0" w:color="auto"/>
        <w:right w:val="none" w:sz="0" w:space="0" w:color="auto"/>
      </w:divBdr>
    </w:div>
    <w:div w:id="1036346457">
      <w:bodyDiv w:val="1"/>
      <w:marLeft w:val="0"/>
      <w:marRight w:val="0"/>
      <w:marTop w:val="0"/>
      <w:marBottom w:val="0"/>
      <w:divBdr>
        <w:top w:val="none" w:sz="0" w:space="0" w:color="auto"/>
        <w:left w:val="none" w:sz="0" w:space="0" w:color="auto"/>
        <w:bottom w:val="none" w:sz="0" w:space="0" w:color="auto"/>
        <w:right w:val="none" w:sz="0" w:space="0" w:color="auto"/>
      </w:divBdr>
    </w:div>
    <w:div w:id="1084759715">
      <w:bodyDiv w:val="1"/>
      <w:marLeft w:val="0"/>
      <w:marRight w:val="0"/>
      <w:marTop w:val="0"/>
      <w:marBottom w:val="0"/>
      <w:divBdr>
        <w:top w:val="none" w:sz="0" w:space="0" w:color="auto"/>
        <w:left w:val="none" w:sz="0" w:space="0" w:color="auto"/>
        <w:bottom w:val="none" w:sz="0" w:space="0" w:color="auto"/>
        <w:right w:val="none" w:sz="0" w:space="0" w:color="auto"/>
      </w:divBdr>
    </w:div>
    <w:div w:id="1084911431">
      <w:bodyDiv w:val="1"/>
      <w:marLeft w:val="0"/>
      <w:marRight w:val="0"/>
      <w:marTop w:val="0"/>
      <w:marBottom w:val="0"/>
      <w:divBdr>
        <w:top w:val="none" w:sz="0" w:space="0" w:color="auto"/>
        <w:left w:val="none" w:sz="0" w:space="0" w:color="auto"/>
        <w:bottom w:val="none" w:sz="0" w:space="0" w:color="auto"/>
        <w:right w:val="none" w:sz="0" w:space="0" w:color="auto"/>
      </w:divBdr>
    </w:div>
    <w:div w:id="1184124707">
      <w:bodyDiv w:val="1"/>
      <w:marLeft w:val="0"/>
      <w:marRight w:val="0"/>
      <w:marTop w:val="0"/>
      <w:marBottom w:val="0"/>
      <w:divBdr>
        <w:top w:val="none" w:sz="0" w:space="0" w:color="auto"/>
        <w:left w:val="none" w:sz="0" w:space="0" w:color="auto"/>
        <w:bottom w:val="none" w:sz="0" w:space="0" w:color="auto"/>
        <w:right w:val="none" w:sz="0" w:space="0" w:color="auto"/>
      </w:divBdr>
    </w:div>
    <w:div w:id="1197235901">
      <w:bodyDiv w:val="1"/>
      <w:marLeft w:val="0"/>
      <w:marRight w:val="0"/>
      <w:marTop w:val="0"/>
      <w:marBottom w:val="0"/>
      <w:divBdr>
        <w:top w:val="none" w:sz="0" w:space="0" w:color="auto"/>
        <w:left w:val="none" w:sz="0" w:space="0" w:color="auto"/>
        <w:bottom w:val="none" w:sz="0" w:space="0" w:color="auto"/>
        <w:right w:val="none" w:sz="0" w:space="0" w:color="auto"/>
      </w:divBdr>
    </w:div>
    <w:div w:id="1200826223">
      <w:bodyDiv w:val="1"/>
      <w:marLeft w:val="0"/>
      <w:marRight w:val="0"/>
      <w:marTop w:val="0"/>
      <w:marBottom w:val="0"/>
      <w:divBdr>
        <w:top w:val="none" w:sz="0" w:space="0" w:color="auto"/>
        <w:left w:val="none" w:sz="0" w:space="0" w:color="auto"/>
        <w:bottom w:val="none" w:sz="0" w:space="0" w:color="auto"/>
        <w:right w:val="none" w:sz="0" w:space="0" w:color="auto"/>
      </w:divBdr>
    </w:div>
    <w:div w:id="1225143499">
      <w:bodyDiv w:val="1"/>
      <w:marLeft w:val="0"/>
      <w:marRight w:val="0"/>
      <w:marTop w:val="0"/>
      <w:marBottom w:val="0"/>
      <w:divBdr>
        <w:top w:val="none" w:sz="0" w:space="0" w:color="auto"/>
        <w:left w:val="none" w:sz="0" w:space="0" w:color="auto"/>
        <w:bottom w:val="none" w:sz="0" w:space="0" w:color="auto"/>
        <w:right w:val="none" w:sz="0" w:space="0" w:color="auto"/>
      </w:divBdr>
    </w:div>
    <w:div w:id="1231840969">
      <w:bodyDiv w:val="1"/>
      <w:marLeft w:val="0"/>
      <w:marRight w:val="0"/>
      <w:marTop w:val="0"/>
      <w:marBottom w:val="0"/>
      <w:divBdr>
        <w:top w:val="none" w:sz="0" w:space="0" w:color="auto"/>
        <w:left w:val="none" w:sz="0" w:space="0" w:color="auto"/>
        <w:bottom w:val="none" w:sz="0" w:space="0" w:color="auto"/>
        <w:right w:val="none" w:sz="0" w:space="0" w:color="auto"/>
      </w:divBdr>
      <w:divsChild>
        <w:div w:id="486634546">
          <w:marLeft w:val="547"/>
          <w:marRight w:val="0"/>
          <w:marTop w:val="0"/>
          <w:marBottom w:val="0"/>
          <w:divBdr>
            <w:top w:val="none" w:sz="0" w:space="0" w:color="auto"/>
            <w:left w:val="none" w:sz="0" w:space="0" w:color="auto"/>
            <w:bottom w:val="none" w:sz="0" w:space="0" w:color="auto"/>
            <w:right w:val="none" w:sz="0" w:space="0" w:color="auto"/>
          </w:divBdr>
        </w:div>
      </w:divsChild>
    </w:div>
    <w:div w:id="1237516958">
      <w:bodyDiv w:val="1"/>
      <w:marLeft w:val="0"/>
      <w:marRight w:val="0"/>
      <w:marTop w:val="0"/>
      <w:marBottom w:val="0"/>
      <w:divBdr>
        <w:top w:val="none" w:sz="0" w:space="0" w:color="auto"/>
        <w:left w:val="none" w:sz="0" w:space="0" w:color="auto"/>
        <w:bottom w:val="none" w:sz="0" w:space="0" w:color="auto"/>
        <w:right w:val="none" w:sz="0" w:space="0" w:color="auto"/>
      </w:divBdr>
    </w:div>
    <w:div w:id="1238438012">
      <w:bodyDiv w:val="1"/>
      <w:marLeft w:val="0"/>
      <w:marRight w:val="0"/>
      <w:marTop w:val="0"/>
      <w:marBottom w:val="0"/>
      <w:divBdr>
        <w:top w:val="none" w:sz="0" w:space="0" w:color="auto"/>
        <w:left w:val="none" w:sz="0" w:space="0" w:color="auto"/>
        <w:bottom w:val="none" w:sz="0" w:space="0" w:color="auto"/>
        <w:right w:val="none" w:sz="0" w:space="0" w:color="auto"/>
      </w:divBdr>
      <w:divsChild>
        <w:div w:id="1803421832">
          <w:marLeft w:val="547"/>
          <w:marRight w:val="0"/>
          <w:marTop w:val="0"/>
          <w:marBottom w:val="0"/>
          <w:divBdr>
            <w:top w:val="none" w:sz="0" w:space="0" w:color="auto"/>
            <w:left w:val="none" w:sz="0" w:space="0" w:color="auto"/>
            <w:bottom w:val="none" w:sz="0" w:space="0" w:color="auto"/>
            <w:right w:val="none" w:sz="0" w:space="0" w:color="auto"/>
          </w:divBdr>
        </w:div>
      </w:divsChild>
    </w:div>
    <w:div w:id="1255475606">
      <w:bodyDiv w:val="1"/>
      <w:marLeft w:val="0"/>
      <w:marRight w:val="0"/>
      <w:marTop w:val="0"/>
      <w:marBottom w:val="0"/>
      <w:divBdr>
        <w:top w:val="none" w:sz="0" w:space="0" w:color="auto"/>
        <w:left w:val="none" w:sz="0" w:space="0" w:color="auto"/>
        <w:bottom w:val="none" w:sz="0" w:space="0" w:color="auto"/>
        <w:right w:val="none" w:sz="0" w:space="0" w:color="auto"/>
      </w:divBdr>
    </w:div>
    <w:div w:id="1255742380">
      <w:bodyDiv w:val="1"/>
      <w:marLeft w:val="0"/>
      <w:marRight w:val="0"/>
      <w:marTop w:val="0"/>
      <w:marBottom w:val="0"/>
      <w:divBdr>
        <w:top w:val="none" w:sz="0" w:space="0" w:color="auto"/>
        <w:left w:val="none" w:sz="0" w:space="0" w:color="auto"/>
        <w:bottom w:val="none" w:sz="0" w:space="0" w:color="auto"/>
        <w:right w:val="none" w:sz="0" w:space="0" w:color="auto"/>
      </w:divBdr>
    </w:div>
    <w:div w:id="1260412890">
      <w:bodyDiv w:val="1"/>
      <w:marLeft w:val="0"/>
      <w:marRight w:val="0"/>
      <w:marTop w:val="0"/>
      <w:marBottom w:val="0"/>
      <w:divBdr>
        <w:top w:val="none" w:sz="0" w:space="0" w:color="auto"/>
        <w:left w:val="none" w:sz="0" w:space="0" w:color="auto"/>
        <w:bottom w:val="none" w:sz="0" w:space="0" w:color="auto"/>
        <w:right w:val="none" w:sz="0" w:space="0" w:color="auto"/>
      </w:divBdr>
    </w:div>
    <w:div w:id="1295060157">
      <w:bodyDiv w:val="1"/>
      <w:marLeft w:val="0"/>
      <w:marRight w:val="0"/>
      <w:marTop w:val="0"/>
      <w:marBottom w:val="0"/>
      <w:divBdr>
        <w:top w:val="none" w:sz="0" w:space="0" w:color="auto"/>
        <w:left w:val="none" w:sz="0" w:space="0" w:color="auto"/>
        <w:bottom w:val="none" w:sz="0" w:space="0" w:color="auto"/>
        <w:right w:val="none" w:sz="0" w:space="0" w:color="auto"/>
      </w:divBdr>
    </w:div>
    <w:div w:id="1302151769">
      <w:bodyDiv w:val="1"/>
      <w:marLeft w:val="0"/>
      <w:marRight w:val="0"/>
      <w:marTop w:val="0"/>
      <w:marBottom w:val="0"/>
      <w:divBdr>
        <w:top w:val="none" w:sz="0" w:space="0" w:color="auto"/>
        <w:left w:val="none" w:sz="0" w:space="0" w:color="auto"/>
        <w:bottom w:val="none" w:sz="0" w:space="0" w:color="auto"/>
        <w:right w:val="none" w:sz="0" w:space="0" w:color="auto"/>
      </w:divBdr>
    </w:div>
    <w:div w:id="1303541948">
      <w:bodyDiv w:val="1"/>
      <w:marLeft w:val="0"/>
      <w:marRight w:val="0"/>
      <w:marTop w:val="0"/>
      <w:marBottom w:val="0"/>
      <w:divBdr>
        <w:top w:val="none" w:sz="0" w:space="0" w:color="auto"/>
        <w:left w:val="none" w:sz="0" w:space="0" w:color="auto"/>
        <w:bottom w:val="none" w:sz="0" w:space="0" w:color="auto"/>
        <w:right w:val="none" w:sz="0" w:space="0" w:color="auto"/>
      </w:divBdr>
    </w:div>
    <w:div w:id="1310093616">
      <w:bodyDiv w:val="1"/>
      <w:marLeft w:val="0"/>
      <w:marRight w:val="0"/>
      <w:marTop w:val="0"/>
      <w:marBottom w:val="0"/>
      <w:divBdr>
        <w:top w:val="none" w:sz="0" w:space="0" w:color="auto"/>
        <w:left w:val="none" w:sz="0" w:space="0" w:color="auto"/>
        <w:bottom w:val="none" w:sz="0" w:space="0" w:color="auto"/>
        <w:right w:val="none" w:sz="0" w:space="0" w:color="auto"/>
      </w:divBdr>
    </w:div>
    <w:div w:id="1312716474">
      <w:bodyDiv w:val="1"/>
      <w:marLeft w:val="0"/>
      <w:marRight w:val="0"/>
      <w:marTop w:val="0"/>
      <w:marBottom w:val="0"/>
      <w:divBdr>
        <w:top w:val="none" w:sz="0" w:space="0" w:color="auto"/>
        <w:left w:val="none" w:sz="0" w:space="0" w:color="auto"/>
        <w:bottom w:val="none" w:sz="0" w:space="0" w:color="auto"/>
        <w:right w:val="none" w:sz="0" w:space="0" w:color="auto"/>
      </w:divBdr>
    </w:div>
    <w:div w:id="1348289795">
      <w:bodyDiv w:val="1"/>
      <w:marLeft w:val="0"/>
      <w:marRight w:val="0"/>
      <w:marTop w:val="0"/>
      <w:marBottom w:val="0"/>
      <w:divBdr>
        <w:top w:val="none" w:sz="0" w:space="0" w:color="auto"/>
        <w:left w:val="none" w:sz="0" w:space="0" w:color="auto"/>
        <w:bottom w:val="none" w:sz="0" w:space="0" w:color="auto"/>
        <w:right w:val="none" w:sz="0" w:space="0" w:color="auto"/>
      </w:divBdr>
      <w:divsChild>
        <w:div w:id="1453477238">
          <w:marLeft w:val="0"/>
          <w:marRight w:val="0"/>
          <w:marTop w:val="0"/>
          <w:marBottom w:val="0"/>
          <w:divBdr>
            <w:top w:val="none" w:sz="0" w:space="0" w:color="auto"/>
            <w:left w:val="none" w:sz="0" w:space="0" w:color="auto"/>
            <w:bottom w:val="none" w:sz="0" w:space="0" w:color="auto"/>
            <w:right w:val="none" w:sz="0" w:space="0" w:color="auto"/>
          </w:divBdr>
          <w:divsChild>
            <w:div w:id="13556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3993">
      <w:bodyDiv w:val="1"/>
      <w:marLeft w:val="0"/>
      <w:marRight w:val="0"/>
      <w:marTop w:val="0"/>
      <w:marBottom w:val="0"/>
      <w:divBdr>
        <w:top w:val="none" w:sz="0" w:space="0" w:color="auto"/>
        <w:left w:val="none" w:sz="0" w:space="0" w:color="auto"/>
        <w:bottom w:val="none" w:sz="0" w:space="0" w:color="auto"/>
        <w:right w:val="none" w:sz="0" w:space="0" w:color="auto"/>
      </w:divBdr>
    </w:div>
    <w:div w:id="1387946061">
      <w:bodyDiv w:val="1"/>
      <w:marLeft w:val="0"/>
      <w:marRight w:val="0"/>
      <w:marTop w:val="0"/>
      <w:marBottom w:val="0"/>
      <w:divBdr>
        <w:top w:val="none" w:sz="0" w:space="0" w:color="auto"/>
        <w:left w:val="none" w:sz="0" w:space="0" w:color="auto"/>
        <w:bottom w:val="none" w:sz="0" w:space="0" w:color="auto"/>
        <w:right w:val="none" w:sz="0" w:space="0" w:color="auto"/>
      </w:divBdr>
    </w:div>
    <w:div w:id="1390768101">
      <w:bodyDiv w:val="1"/>
      <w:marLeft w:val="0"/>
      <w:marRight w:val="0"/>
      <w:marTop w:val="0"/>
      <w:marBottom w:val="0"/>
      <w:divBdr>
        <w:top w:val="none" w:sz="0" w:space="0" w:color="auto"/>
        <w:left w:val="none" w:sz="0" w:space="0" w:color="auto"/>
        <w:bottom w:val="none" w:sz="0" w:space="0" w:color="auto"/>
        <w:right w:val="none" w:sz="0" w:space="0" w:color="auto"/>
      </w:divBdr>
      <w:divsChild>
        <w:div w:id="552888479">
          <w:marLeft w:val="0"/>
          <w:marRight w:val="0"/>
          <w:marTop w:val="0"/>
          <w:marBottom w:val="0"/>
          <w:divBdr>
            <w:top w:val="none" w:sz="0" w:space="0" w:color="auto"/>
            <w:left w:val="none" w:sz="0" w:space="0" w:color="auto"/>
            <w:bottom w:val="none" w:sz="0" w:space="0" w:color="auto"/>
            <w:right w:val="none" w:sz="0" w:space="0" w:color="auto"/>
          </w:divBdr>
          <w:divsChild>
            <w:div w:id="1950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7004">
      <w:bodyDiv w:val="1"/>
      <w:marLeft w:val="0"/>
      <w:marRight w:val="0"/>
      <w:marTop w:val="0"/>
      <w:marBottom w:val="0"/>
      <w:divBdr>
        <w:top w:val="none" w:sz="0" w:space="0" w:color="auto"/>
        <w:left w:val="none" w:sz="0" w:space="0" w:color="auto"/>
        <w:bottom w:val="none" w:sz="0" w:space="0" w:color="auto"/>
        <w:right w:val="none" w:sz="0" w:space="0" w:color="auto"/>
      </w:divBdr>
    </w:div>
    <w:div w:id="1422292887">
      <w:bodyDiv w:val="1"/>
      <w:marLeft w:val="0"/>
      <w:marRight w:val="0"/>
      <w:marTop w:val="0"/>
      <w:marBottom w:val="0"/>
      <w:divBdr>
        <w:top w:val="none" w:sz="0" w:space="0" w:color="auto"/>
        <w:left w:val="none" w:sz="0" w:space="0" w:color="auto"/>
        <w:bottom w:val="none" w:sz="0" w:space="0" w:color="auto"/>
        <w:right w:val="none" w:sz="0" w:space="0" w:color="auto"/>
      </w:divBdr>
    </w:div>
    <w:div w:id="1425540493">
      <w:bodyDiv w:val="1"/>
      <w:marLeft w:val="0"/>
      <w:marRight w:val="0"/>
      <w:marTop w:val="0"/>
      <w:marBottom w:val="0"/>
      <w:divBdr>
        <w:top w:val="none" w:sz="0" w:space="0" w:color="auto"/>
        <w:left w:val="none" w:sz="0" w:space="0" w:color="auto"/>
        <w:bottom w:val="none" w:sz="0" w:space="0" w:color="auto"/>
        <w:right w:val="none" w:sz="0" w:space="0" w:color="auto"/>
      </w:divBdr>
      <w:divsChild>
        <w:div w:id="60324818">
          <w:marLeft w:val="547"/>
          <w:marRight w:val="0"/>
          <w:marTop w:val="0"/>
          <w:marBottom w:val="0"/>
          <w:divBdr>
            <w:top w:val="none" w:sz="0" w:space="0" w:color="auto"/>
            <w:left w:val="none" w:sz="0" w:space="0" w:color="auto"/>
            <w:bottom w:val="none" w:sz="0" w:space="0" w:color="auto"/>
            <w:right w:val="none" w:sz="0" w:space="0" w:color="auto"/>
          </w:divBdr>
        </w:div>
      </w:divsChild>
    </w:div>
    <w:div w:id="1436515650">
      <w:bodyDiv w:val="1"/>
      <w:marLeft w:val="0"/>
      <w:marRight w:val="0"/>
      <w:marTop w:val="0"/>
      <w:marBottom w:val="0"/>
      <w:divBdr>
        <w:top w:val="none" w:sz="0" w:space="0" w:color="auto"/>
        <w:left w:val="none" w:sz="0" w:space="0" w:color="auto"/>
        <w:bottom w:val="none" w:sz="0" w:space="0" w:color="auto"/>
        <w:right w:val="none" w:sz="0" w:space="0" w:color="auto"/>
      </w:divBdr>
    </w:div>
    <w:div w:id="1438214962">
      <w:bodyDiv w:val="1"/>
      <w:marLeft w:val="0"/>
      <w:marRight w:val="0"/>
      <w:marTop w:val="0"/>
      <w:marBottom w:val="0"/>
      <w:divBdr>
        <w:top w:val="none" w:sz="0" w:space="0" w:color="auto"/>
        <w:left w:val="none" w:sz="0" w:space="0" w:color="auto"/>
        <w:bottom w:val="none" w:sz="0" w:space="0" w:color="auto"/>
        <w:right w:val="none" w:sz="0" w:space="0" w:color="auto"/>
      </w:divBdr>
    </w:div>
    <w:div w:id="1500388777">
      <w:bodyDiv w:val="1"/>
      <w:marLeft w:val="0"/>
      <w:marRight w:val="0"/>
      <w:marTop w:val="0"/>
      <w:marBottom w:val="0"/>
      <w:divBdr>
        <w:top w:val="none" w:sz="0" w:space="0" w:color="auto"/>
        <w:left w:val="none" w:sz="0" w:space="0" w:color="auto"/>
        <w:bottom w:val="none" w:sz="0" w:space="0" w:color="auto"/>
        <w:right w:val="none" w:sz="0" w:space="0" w:color="auto"/>
      </w:divBdr>
    </w:div>
    <w:div w:id="1508248369">
      <w:bodyDiv w:val="1"/>
      <w:marLeft w:val="0"/>
      <w:marRight w:val="0"/>
      <w:marTop w:val="0"/>
      <w:marBottom w:val="0"/>
      <w:divBdr>
        <w:top w:val="none" w:sz="0" w:space="0" w:color="auto"/>
        <w:left w:val="none" w:sz="0" w:space="0" w:color="auto"/>
        <w:bottom w:val="none" w:sz="0" w:space="0" w:color="auto"/>
        <w:right w:val="none" w:sz="0" w:space="0" w:color="auto"/>
      </w:divBdr>
    </w:div>
    <w:div w:id="1512183055">
      <w:bodyDiv w:val="1"/>
      <w:marLeft w:val="0"/>
      <w:marRight w:val="0"/>
      <w:marTop w:val="0"/>
      <w:marBottom w:val="0"/>
      <w:divBdr>
        <w:top w:val="none" w:sz="0" w:space="0" w:color="auto"/>
        <w:left w:val="none" w:sz="0" w:space="0" w:color="auto"/>
        <w:bottom w:val="none" w:sz="0" w:space="0" w:color="auto"/>
        <w:right w:val="none" w:sz="0" w:space="0" w:color="auto"/>
      </w:divBdr>
    </w:div>
    <w:div w:id="1520200071">
      <w:bodyDiv w:val="1"/>
      <w:marLeft w:val="0"/>
      <w:marRight w:val="0"/>
      <w:marTop w:val="0"/>
      <w:marBottom w:val="0"/>
      <w:divBdr>
        <w:top w:val="none" w:sz="0" w:space="0" w:color="auto"/>
        <w:left w:val="none" w:sz="0" w:space="0" w:color="auto"/>
        <w:bottom w:val="none" w:sz="0" w:space="0" w:color="auto"/>
        <w:right w:val="none" w:sz="0" w:space="0" w:color="auto"/>
      </w:divBdr>
    </w:div>
    <w:div w:id="1523283505">
      <w:bodyDiv w:val="1"/>
      <w:marLeft w:val="0"/>
      <w:marRight w:val="0"/>
      <w:marTop w:val="0"/>
      <w:marBottom w:val="0"/>
      <w:divBdr>
        <w:top w:val="none" w:sz="0" w:space="0" w:color="auto"/>
        <w:left w:val="none" w:sz="0" w:space="0" w:color="auto"/>
        <w:bottom w:val="none" w:sz="0" w:space="0" w:color="auto"/>
        <w:right w:val="none" w:sz="0" w:space="0" w:color="auto"/>
      </w:divBdr>
    </w:div>
    <w:div w:id="1543135308">
      <w:bodyDiv w:val="1"/>
      <w:marLeft w:val="0"/>
      <w:marRight w:val="0"/>
      <w:marTop w:val="0"/>
      <w:marBottom w:val="0"/>
      <w:divBdr>
        <w:top w:val="none" w:sz="0" w:space="0" w:color="auto"/>
        <w:left w:val="none" w:sz="0" w:space="0" w:color="auto"/>
        <w:bottom w:val="none" w:sz="0" w:space="0" w:color="auto"/>
        <w:right w:val="none" w:sz="0" w:space="0" w:color="auto"/>
      </w:divBdr>
    </w:div>
    <w:div w:id="1569878349">
      <w:bodyDiv w:val="1"/>
      <w:marLeft w:val="0"/>
      <w:marRight w:val="0"/>
      <w:marTop w:val="0"/>
      <w:marBottom w:val="0"/>
      <w:divBdr>
        <w:top w:val="none" w:sz="0" w:space="0" w:color="auto"/>
        <w:left w:val="none" w:sz="0" w:space="0" w:color="auto"/>
        <w:bottom w:val="none" w:sz="0" w:space="0" w:color="auto"/>
        <w:right w:val="none" w:sz="0" w:space="0" w:color="auto"/>
      </w:divBdr>
    </w:div>
    <w:div w:id="1577203470">
      <w:bodyDiv w:val="1"/>
      <w:marLeft w:val="0"/>
      <w:marRight w:val="0"/>
      <w:marTop w:val="0"/>
      <w:marBottom w:val="0"/>
      <w:divBdr>
        <w:top w:val="none" w:sz="0" w:space="0" w:color="auto"/>
        <w:left w:val="none" w:sz="0" w:space="0" w:color="auto"/>
        <w:bottom w:val="none" w:sz="0" w:space="0" w:color="auto"/>
        <w:right w:val="none" w:sz="0" w:space="0" w:color="auto"/>
      </w:divBdr>
    </w:div>
    <w:div w:id="1610046073">
      <w:bodyDiv w:val="1"/>
      <w:marLeft w:val="0"/>
      <w:marRight w:val="0"/>
      <w:marTop w:val="0"/>
      <w:marBottom w:val="0"/>
      <w:divBdr>
        <w:top w:val="none" w:sz="0" w:space="0" w:color="auto"/>
        <w:left w:val="none" w:sz="0" w:space="0" w:color="auto"/>
        <w:bottom w:val="none" w:sz="0" w:space="0" w:color="auto"/>
        <w:right w:val="none" w:sz="0" w:space="0" w:color="auto"/>
      </w:divBdr>
    </w:div>
    <w:div w:id="1610775953">
      <w:bodyDiv w:val="1"/>
      <w:marLeft w:val="0"/>
      <w:marRight w:val="0"/>
      <w:marTop w:val="0"/>
      <w:marBottom w:val="0"/>
      <w:divBdr>
        <w:top w:val="none" w:sz="0" w:space="0" w:color="auto"/>
        <w:left w:val="none" w:sz="0" w:space="0" w:color="auto"/>
        <w:bottom w:val="none" w:sz="0" w:space="0" w:color="auto"/>
        <w:right w:val="none" w:sz="0" w:space="0" w:color="auto"/>
      </w:divBdr>
    </w:div>
    <w:div w:id="1673217206">
      <w:bodyDiv w:val="1"/>
      <w:marLeft w:val="0"/>
      <w:marRight w:val="0"/>
      <w:marTop w:val="0"/>
      <w:marBottom w:val="0"/>
      <w:divBdr>
        <w:top w:val="none" w:sz="0" w:space="0" w:color="auto"/>
        <w:left w:val="none" w:sz="0" w:space="0" w:color="auto"/>
        <w:bottom w:val="none" w:sz="0" w:space="0" w:color="auto"/>
        <w:right w:val="none" w:sz="0" w:space="0" w:color="auto"/>
      </w:divBdr>
    </w:div>
    <w:div w:id="1673529902">
      <w:bodyDiv w:val="1"/>
      <w:marLeft w:val="0"/>
      <w:marRight w:val="0"/>
      <w:marTop w:val="0"/>
      <w:marBottom w:val="0"/>
      <w:divBdr>
        <w:top w:val="none" w:sz="0" w:space="0" w:color="auto"/>
        <w:left w:val="none" w:sz="0" w:space="0" w:color="auto"/>
        <w:bottom w:val="none" w:sz="0" w:space="0" w:color="auto"/>
        <w:right w:val="none" w:sz="0" w:space="0" w:color="auto"/>
      </w:divBdr>
    </w:div>
    <w:div w:id="1707368255">
      <w:bodyDiv w:val="1"/>
      <w:marLeft w:val="0"/>
      <w:marRight w:val="0"/>
      <w:marTop w:val="0"/>
      <w:marBottom w:val="0"/>
      <w:divBdr>
        <w:top w:val="none" w:sz="0" w:space="0" w:color="auto"/>
        <w:left w:val="none" w:sz="0" w:space="0" w:color="auto"/>
        <w:bottom w:val="none" w:sz="0" w:space="0" w:color="auto"/>
        <w:right w:val="none" w:sz="0" w:space="0" w:color="auto"/>
      </w:divBdr>
    </w:div>
    <w:div w:id="1712340137">
      <w:bodyDiv w:val="1"/>
      <w:marLeft w:val="0"/>
      <w:marRight w:val="0"/>
      <w:marTop w:val="0"/>
      <w:marBottom w:val="0"/>
      <w:divBdr>
        <w:top w:val="none" w:sz="0" w:space="0" w:color="auto"/>
        <w:left w:val="none" w:sz="0" w:space="0" w:color="auto"/>
        <w:bottom w:val="none" w:sz="0" w:space="0" w:color="auto"/>
        <w:right w:val="none" w:sz="0" w:space="0" w:color="auto"/>
      </w:divBdr>
    </w:div>
    <w:div w:id="1761440796">
      <w:bodyDiv w:val="1"/>
      <w:marLeft w:val="0"/>
      <w:marRight w:val="0"/>
      <w:marTop w:val="0"/>
      <w:marBottom w:val="0"/>
      <w:divBdr>
        <w:top w:val="none" w:sz="0" w:space="0" w:color="auto"/>
        <w:left w:val="none" w:sz="0" w:space="0" w:color="auto"/>
        <w:bottom w:val="none" w:sz="0" w:space="0" w:color="auto"/>
        <w:right w:val="none" w:sz="0" w:space="0" w:color="auto"/>
      </w:divBdr>
    </w:div>
    <w:div w:id="1796748094">
      <w:bodyDiv w:val="1"/>
      <w:marLeft w:val="0"/>
      <w:marRight w:val="0"/>
      <w:marTop w:val="0"/>
      <w:marBottom w:val="0"/>
      <w:divBdr>
        <w:top w:val="none" w:sz="0" w:space="0" w:color="auto"/>
        <w:left w:val="none" w:sz="0" w:space="0" w:color="auto"/>
        <w:bottom w:val="none" w:sz="0" w:space="0" w:color="auto"/>
        <w:right w:val="none" w:sz="0" w:space="0" w:color="auto"/>
      </w:divBdr>
    </w:div>
    <w:div w:id="1821458696">
      <w:bodyDiv w:val="1"/>
      <w:marLeft w:val="0"/>
      <w:marRight w:val="0"/>
      <w:marTop w:val="0"/>
      <w:marBottom w:val="0"/>
      <w:divBdr>
        <w:top w:val="none" w:sz="0" w:space="0" w:color="auto"/>
        <w:left w:val="none" w:sz="0" w:space="0" w:color="auto"/>
        <w:bottom w:val="none" w:sz="0" w:space="0" w:color="auto"/>
        <w:right w:val="none" w:sz="0" w:space="0" w:color="auto"/>
      </w:divBdr>
    </w:div>
    <w:div w:id="1832214694">
      <w:bodyDiv w:val="1"/>
      <w:marLeft w:val="0"/>
      <w:marRight w:val="0"/>
      <w:marTop w:val="0"/>
      <w:marBottom w:val="0"/>
      <w:divBdr>
        <w:top w:val="none" w:sz="0" w:space="0" w:color="auto"/>
        <w:left w:val="none" w:sz="0" w:space="0" w:color="auto"/>
        <w:bottom w:val="none" w:sz="0" w:space="0" w:color="auto"/>
        <w:right w:val="none" w:sz="0" w:space="0" w:color="auto"/>
      </w:divBdr>
    </w:div>
    <w:div w:id="1832676322">
      <w:bodyDiv w:val="1"/>
      <w:marLeft w:val="0"/>
      <w:marRight w:val="0"/>
      <w:marTop w:val="0"/>
      <w:marBottom w:val="0"/>
      <w:divBdr>
        <w:top w:val="none" w:sz="0" w:space="0" w:color="auto"/>
        <w:left w:val="none" w:sz="0" w:space="0" w:color="auto"/>
        <w:bottom w:val="none" w:sz="0" w:space="0" w:color="auto"/>
        <w:right w:val="none" w:sz="0" w:space="0" w:color="auto"/>
      </w:divBdr>
    </w:div>
    <w:div w:id="1841038626">
      <w:bodyDiv w:val="1"/>
      <w:marLeft w:val="0"/>
      <w:marRight w:val="0"/>
      <w:marTop w:val="0"/>
      <w:marBottom w:val="0"/>
      <w:divBdr>
        <w:top w:val="none" w:sz="0" w:space="0" w:color="auto"/>
        <w:left w:val="none" w:sz="0" w:space="0" w:color="auto"/>
        <w:bottom w:val="none" w:sz="0" w:space="0" w:color="auto"/>
        <w:right w:val="none" w:sz="0" w:space="0" w:color="auto"/>
      </w:divBdr>
    </w:div>
    <w:div w:id="1860969390">
      <w:bodyDiv w:val="1"/>
      <w:marLeft w:val="0"/>
      <w:marRight w:val="0"/>
      <w:marTop w:val="0"/>
      <w:marBottom w:val="0"/>
      <w:divBdr>
        <w:top w:val="none" w:sz="0" w:space="0" w:color="auto"/>
        <w:left w:val="none" w:sz="0" w:space="0" w:color="auto"/>
        <w:bottom w:val="none" w:sz="0" w:space="0" w:color="auto"/>
        <w:right w:val="none" w:sz="0" w:space="0" w:color="auto"/>
      </w:divBdr>
    </w:div>
    <w:div w:id="1864203464">
      <w:bodyDiv w:val="1"/>
      <w:marLeft w:val="0"/>
      <w:marRight w:val="0"/>
      <w:marTop w:val="0"/>
      <w:marBottom w:val="0"/>
      <w:divBdr>
        <w:top w:val="none" w:sz="0" w:space="0" w:color="auto"/>
        <w:left w:val="none" w:sz="0" w:space="0" w:color="auto"/>
        <w:bottom w:val="none" w:sz="0" w:space="0" w:color="auto"/>
        <w:right w:val="none" w:sz="0" w:space="0" w:color="auto"/>
      </w:divBdr>
    </w:div>
    <w:div w:id="1871187224">
      <w:bodyDiv w:val="1"/>
      <w:marLeft w:val="0"/>
      <w:marRight w:val="0"/>
      <w:marTop w:val="0"/>
      <w:marBottom w:val="0"/>
      <w:divBdr>
        <w:top w:val="none" w:sz="0" w:space="0" w:color="auto"/>
        <w:left w:val="none" w:sz="0" w:space="0" w:color="auto"/>
        <w:bottom w:val="none" w:sz="0" w:space="0" w:color="auto"/>
        <w:right w:val="none" w:sz="0" w:space="0" w:color="auto"/>
      </w:divBdr>
    </w:div>
    <w:div w:id="1887521708">
      <w:bodyDiv w:val="1"/>
      <w:marLeft w:val="0"/>
      <w:marRight w:val="0"/>
      <w:marTop w:val="0"/>
      <w:marBottom w:val="0"/>
      <w:divBdr>
        <w:top w:val="none" w:sz="0" w:space="0" w:color="auto"/>
        <w:left w:val="none" w:sz="0" w:space="0" w:color="auto"/>
        <w:bottom w:val="none" w:sz="0" w:space="0" w:color="auto"/>
        <w:right w:val="none" w:sz="0" w:space="0" w:color="auto"/>
      </w:divBdr>
    </w:div>
    <w:div w:id="1890609809">
      <w:bodyDiv w:val="1"/>
      <w:marLeft w:val="0"/>
      <w:marRight w:val="0"/>
      <w:marTop w:val="0"/>
      <w:marBottom w:val="0"/>
      <w:divBdr>
        <w:top w:val="none" w:sz="0" w:space="0" w:color="auto"/>
        <w:left w:val="none" w:sz="0" w:space="0" w:color="auto"/>
        <w:bottom w:val="none" w:sz="0" w:space="0" w:color="auto"/>
        <w:right w:val="none" w:sz="0" w:space="0" w:color="auto"/>
      </w:divBdr>
    </w:div>
    <w:div w:id="1905599050">
      <w:bodyDiv w:val="1"/>
      <w:marLeft w:val="0"/>
      <w:marRight w:val="0"/>
      <w:marTop w:val="0"/>
      <w:marBottom w:val="0"/>
      <w:divBdr>
        <w:top w:val="none" w:sz="0" w:space="0" w:color="auto"/>
        <w:left w:val="none" w:sz="0" w:space="0" w:color="auto"/>
        <w:bottom w:val="none" w:sz="0" w:space="0" w:color="auto"/>
        <w:right w:val="none" w:sz="0" w:space="0" w:color="auto"/>
      </w:divBdr>
    </w:div>
    <w:div w:id="1921911008">
      <w:bodyDiv w:val="1"/>
      <w:marLeft w:val="0"/>
      <w:marRight w:val="0"/>
      <w:marTop w:val="0"/>
      <w:marBottom w:val="0"/>
      <w:divBdr>
        <w:top w:val="none" w:sz="0" w:space="0" w:color="auto"/>
        <w:left w:val="none" w:sz="0" w:space="0" w:color="auto"/>
        <w:bottom w:val="none" w:sz="0" w:space="0" w:color="auto"/>
        <w:right w:val="none" w:sz="0" w:space="0" w:color="auto"/>
      </w:divBdr>
    </w:div>
    <w:div w:id="1933930329">
      <w:bodyDiv w:val="1"/>
      <w:marLeft w:val="0"/>
      <w:marRight w:val="0"/>
      <w:marTop w:val="0"/>
      <w:marBottom w:val="0"/>
      <w:divBdr>
        <w:top w:val="none" w:sz="0" w:space="0" w:color="auto"/>
        <w:left w:val="none" w:sz="0" w:space="0" w:color="auto"/>
        <w:bottom w:val="none" w:sz="0" w:space="0" w:color="auto"/>
        <w:right w:val="none" w:sz="0" w:space="0" w:color="auto"/>
      </w:divBdr>
    </w:div>
    <w:div w:id="1977761246">
      <w:bodyDiv w:val="1"/>
      <w:marLeft w:val="0"/>
      <w:marRight w:val="0"/>
      <w:marTop w:val="0"/>
      <w:marBottom w:val="0"/>
      <w:divBdr>
        <w:top w:val="none" w:sz="0" w:space="0" w:color="auto"/>
        <w:left w:val="none" w:sz="0" w:space="0" w:color="auto"/>
        <w:bottom w:val="none" w:sz="0" w:space="0" w:color="auto"/>
        <w:right w:val="none" w:sz="0" w:space="0" w:color="auto"/>
      </w:divBdr>
    </w:div>
    <w:div w:id="2008288338">
      <w:bodyDiv w:val="1"/>
      <w:marLeft w:val="0"/>
      <w:marRight w:val="0"/>
      <w:marTop w:val="0"/>
      <w:marBottom w:val="0"/>
      <w:divBdr>
        <w:top w:val="none" w:sz="0" w:space="0" w:color="auto"/>
        <w:left w:val="none" w:sz="0" w:space="0" w:color="auto"/>
        <w:bottom w:val="none" w:sz="0" w:space="0" w:color="auto"/>
        <w:right w:val="none" w:sz="0" w:space="0" w:color="auto"/>
      </w:divBdr>
    </w:div>
    <w:div w:id="2008560202">
      <w:bodyDiv w:val="1"/>
      <w:marLeft w:val="0"/>
      <w:marRight w:val="0"/>
      <w:marTop w:val="0"/>
      <w:marBottom w:val="0"/>
      <w:divBdr>
        <w:top w:val="none" w:sz="0" w:space="0" w:color="auto"/>
        <w:left w:val="none" w:sz="0" w:space="0" w:color="auto"/>
        <w:bottom w:val="none" w:sz="0" w:space="0" w:color="auto"/>
        <w:right w:val="none" w:sz="0" w:space="0" w:color="auto"/>
      </w:divBdr>
    </w:div>
    <w:div w:id="2009016585">
      <w:bodyDiv w:val="1"/>
      <w:marLeft w:val="0"/>
      <w:marRight w:val="0"/>
      <w:marTop w:val="0"/>
      <w:marBottom w:val="0"/>
      <w:divBdr>
        <w:top w:val="none" w:sz="0" w:space="0" w:color="auto"/>
        <w:left w:val="none" w:sz="0" w:space="0" w:color="auto"/>
        <w:bottom w:val="none" w:sz="0" w:space="0" w:color="auto"/>
        <w:right w:val="none" w:sz="0" w:space="0" w:color="auto"/>
      </w:divBdr>
    </w:div>
    <w:div w:id="2014986704">
      <w:bodyDiv w:val="1"/>
      <w:marLeft w:val="0"/>
      <w:marRight w:val="0"/>
      <w:marTop w:val="0"/>
      <w:marBottom w:val="0"/>
      <w:divBdr>
        <w:top w:val="none" w:sz="0" w:space="0" w:color="auto"/>
        <w:left w:val="none" w:sz="0" w:space="0" w:color="auto"/>
        <w:bottom w:val="none" w:sz="0" w:space="0" w:color="auto"/>
        <w:right w:val="none" w:sz="0" w:space="0" w:color="auto"/>
      </w:divBdr>
    </w:div>
    <w:div w:id="2015649845">
      <w:bodyDiv w:val="1"/>
      <w:marLeft w:val="0"/>
      <w:marRight w:val="0"/>
      <w:marTop w:val="0"/>
      <w:marBottom w:val="0"/>
      <w:divBdr>
        <w:top w:val="none" w:sz="0" w:space="0" w:color="auto"/>
        <w:left w:val="none" w:sz="0" w:space="0" w:color="auto"/>
        <w:bottom w:val="none" w:sz="0" w:space="0" w:color="auto"/>
        <w:right w:val="none" w:sz="0" w:space="0" w:color="auto"/>
      </w:divBdr>
    </w:div>
    <w:div w:id="2017538297">
      <w:bodyDiv w:val="1"/>
      <w:marLeft w:val="0"/>
      <w:marRight w:val="0"/>
      <w:marTop w:val="0"/>
      <w:marBottom w:val="0"/>
      <w:divBdr>
        <w:top w:val="none" w:sz="0" w:space="0" w:color="auto"/>
        <w:left w:val="none" w:sz="0" w:space="0" w:color="auto"/>
        <w:bottom w:val="none" w:sz="0" w:space="0" w:color="auto"/>
        <w:right w:val="none" w:sz="0" w:space="0" w:color="auto"/>
      </w:divBdr>
    </w:div>
    <w:div w:id="2033529494">
      <w:bodyDiv w:val="1"/>
      <w:marLeft w:val="0"/>
      <w:marRight w:val="0"/>
      <w:marTop w:val="0"/>
      <w:marBottom w:val="0"/>
      <w:divBdr>
        <w:top w:val="none" w:sz="0" w:space="0" w:color="auto"/>
        <w:left w:val="none" w:sz="0" w:space="0" w:color="auto"/>
        <w:bottom w:val="none" w:sz="0" w:space="0" w:color="auto"/>
        <w:right w:val="none" w:sz="0" w:space="0" w:color="auto"/>
      </w:divBdr>
    </w:div>
    <w:div w:id="2064517323">
      <w:bodyDiv w:val="1"/>
      <w:marLeft w:val="0"/>
      <w:marRight w:val="0"/>
      <w:marTop w:val="0"/>
      <w:marBottom w:val="0"/>
      <w:divBdr>
        <w:top w:val="none" w:sz="0" w:space="0" w:color="auto"/>
        <w:left w:val="none" w:sz="0" w:space="0" w:color="auto"/>
        <w:bottom w:val="none" w:sz="0" w:space="0" w:color="auto"/>
        <w:right w:val="none" w:sz="0" w:space="0" w:color="auto"/>
      </w:divBdr>
    </w:div>
    <w:div w:id="2073455473">
      <w:bodyDiv w:val="1"/>
      <w:marLeft w:val="0"/>
      <w:marRight w:val="0"/>
      <w:marTop w:val="0"/>
      <w:marBottom w:val="0"/>
      <w:divBdr>
        <w:top w:val="none" w:sz="0" w:space="0" w:color="auto"/>
        <w:left w:val="none" w:sz="0" w:space="0" w:color="auto"/>
        <w:bottom w:val="none" w:sz="0" w:space="0" w:color="auto"/>
        <w:right w:val="none" w:sz="0" w:space="0" w:color="auto"/>
      </w:divBdr>
    </w:div>
    <w:div w:id="2077971478">
      <w:bodyDiv w:val="1"/>
      <w:marLeft w:val="0"/>
      <w:marRight w:val="0"/>
      <w:marTop w:val="0"/>
      <w:marBottom w:val="0"/>
      <w:divBdr>
        <w:top w:val="none" w:sz="0" w:space="0" w:color="auto"/>
        <w:left w:val="none" w:sz="0" w:space="0" w:color="auto"/>
        <w:bottom w:val="none" w:sz="0" w:space="0" w:color="auto"/>
        <w:right w:val="none" w:sz="0" w:space="0" w:color="auto"/>
      </w:divBdr>
    </w:div>
    <w:div w:id="2081318734">
      <w:bodyDiv w:val="1"/>
      <w:marLeft w:val="0"/>
      <w:marRight w:val="0"/>
      <w:marTop w:val="0"/>
      <w:marBottom w:val="0"/>
      <w:divBdr>
        <w:top w:val="none" w:sz="0" w:space="0" w:color="auto"/>
        <w:left w:val="none" w:sz="0" w:space="0" w:color="auto"/>
        <w:bottom w:val="none" w:sz="0" w:space="0" w:color="auto"/>
        <w:right w:val="none" w:sz="0" w:space="0" w:color="auto"/>
      </w:divBdr>
    </w:div>
    <w:div w:id="2088259417">
      <w:bodyDiv w:val="1"/>
      <w:marLeft w:val="0"/>
      <w:marRight w:val="0"/>
      <w:marTop w:val="0"/>
      <w:marBottom w:val="0"/>
      <w:divBdr>
        <w:top w:val="none" w:sz="0" w:space="0" w:color="auto"/>
        <w:left w:val="none" w:sz="0" w:space="0" w:color="auto"/>
        <w:bottom w:val="none" w:sz="0" w:space="0" w:color="auto"/>
        <w:right w:val="none" w:sz="0" w:space="0" w:color="auto"/>
      </w:divBdr>
      <w:divsChild>
        <w:div w:id="2004820607">
          <w:marLeft w:val="547"/>
          <w:marRight w:val="0"/>
          <w:marTop w:val="0"/>
          <w:marBottom w:val="0"/>
          <w:divBdr>
            <w:top w:val="none" w:sz="0" w:space="0" w:color="auto"/>
            <w:left w:val="none" w:sz="0" w:space="0" w:color="auto"/>
            <w:bottom w:val="none" w:sz="0" w:space="0" w:color="auto"/>
            <w:right w:val="none" w:sz="0" w:space="0" w:color="auto"/>
          </w:divBdr>
        </w:div>
      </w:divsChild>
    </w:div>
    <w:div w:id="2089617651">
      <w:bodyDiv w:val="1"/>
      <w:marLeft w:val="0"/>
      <w:marRight w:val="0"/>
      <w:marTop w:val="0"/>
      <w:marBottom w:val="0"/>
      <w:divBdr>
        <w:top w:val="none" w:sz="0" w:space="0" w:color="auto"/>
        <w:left w:val="none" w:sz="0" w:space="0" w:color="auto"/>
        <w:bottom w:val="none" w:sz="0" w:space="0" w:color="auto"/>
        <w:right w:val="none" w:sz="0" w:space="0" w:color="auto"/>
      </w:divBdr>
    </w:div>
    <w:div w:id="2091924449">
      <w:bodyDiv w:val="1"/>
      <w:marLeft w:val="0"/>
      <w:marRight w:val="0"/>
      <w:marTop w:val="0"/>
      <w:marBottom w:val="0"/>
      <w:divBdr>
        <w:top w:val="none" w:sz="0" w:space="0" w:color="auto"/>
        <w:left w:val="none" w:sz="0" w:space="0" w:color="auto"/>
        <w:bottom w:val="none" w:sz="0" w:space="0" w:color="auto"/>
        <w:right w:val="none" w:sz="0" w:space="0" w:color="auto"/>
      </w:divBdr>
    </w:div>
    <w:div w:id="2099786655">
      <w:bodyDiv w:val="1"/>
      <w:marLeft w:val="0"/>
      <w:marRight w:val="0"/>
      <w:marTop w:val="0"/>
      <w:marBottom w:val="0"/>
      <w:divBdr>
        <w:top w:val="none" w:sz="0" w:space="0" w:color="auto"/>
        <w:left w:val="none" w:sz="0" w:space="0" w:color="auto"/>
        <w:bottom w:val="none" w:sz="0" w:space="0" w:color="auto"/>
        <w:right w:val="none" w:sz="0" w:space="0" w:color="auto"/>
      </w:divBdr>
    </w:div>
    <w:div w:id="2127045148">
      <w:bodyDiv w:val="1"/>
      <w:marLeft w:val="0"/>
      <w:marRight w:val="0"/>
      <w:marTop w:val="0"/>
      <w:marBottom w:val="0"/>
      <w:divBdr>
        <w:top w:val="none" w:sz="0" w:space="0" w:color="auto"/>
        <w:left w:val="none" w:sz="0" w:space="0" w:color="auto"/>
        <w:bottom w:val="none" w:sz="0" w:space="0" w:color="auto"/>
        <w:right w:val="none" w:sz="0" w:space="0" w:color="auto"/>
      </w:divBdr>
    </w:div>
    <w:div w:id="21273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mdijalog@mfin.gov.rs" TargetMode="Externa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mailto:pfmdijalog@mfin.gov.rs"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D7B2-F213-4BD4-8604-2825D517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17198</Words>
  <Characters>98035</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Petrović</dc:creator>
  <cp:keywords/>
  <dc:description/>
  <cp:lastModifiedBy>Vladimir Vasić</cp:lastModifiedBy>
  <cp:revision>2</cp:revision>
  <cp:lastPrinted>2023-11-13T09:07:00Z</cp:lastPrinted>
  <dcterms:created xsi:type="dcterms:W3CDTF">2025-10-24T12:39:00Z</dcterms:created>
  <dcterms:modified xsi:type="dcterms:W3CDTF">2025-10-24T12:39:00Z</dcterms:modified>
</cp:coreProperties>
</file>