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50212" w14:textId="77777777" w:rsidR="006233C6" w:rsidRPr="00421B0E" w:rsidRDefault="006233C6" w:rsidP="006233C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lang w:val="en-GB"/>
        </w:rPr>
      </w:pPr>
      <w:r w:rsidRPr="00421B0E">
        <w:rPr>
          <w:rFonts w:eastAsia="Calibri"/>
          <w:noProof/>
          <w:lang w:val="sr-Cyrl-RS" w:eastAsia="sr-Cyrl-RS"/>
        </w:rPr>
        <w:drawing>
          <wp:inline distT="0" distB="0" distL="0" distR="0" wp14:anchorId="57B47CDE" wp14:editId="42273068">
            <wp:extent cx="2382520" cy="1686560"/>
            <wp:effectExtent l="0" t="0" r="0" b="8890"/>
            <wp:docPr id="2" name="Picture 2" descr="Mali 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Republike Srbi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D2B7B" w14:textId="77777777" w:rsidR="006233C6" w:rsidRPr="00421B0E" w:rsidRDefault="006233C6" w:rsidP="006233C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lang w:val="en-GB"/>
        </w:rPr>
      </w:pPr>
    </w:p>
    <w:p w14:paraId="2DC9EAB4" w14:textId="77777777" w:rsidR="006233C6" w:rsidRPr="00421B0E" w:rsidRDefault="006233C6" w:rsidP="006233C6">
      <w:pPr>
        <w:widowControl/>
        <w:autoSpaceDE/>
        <w:autoSpaceDN/>
        <w:spacing w:after="160" w:line="259" w:lineRule="auto"/>
        <w:rPr>
          <w:rFonts w:eastAsia="Calibri"/>
          <w:b/>
          <w:lang w:val="sr-Latn-RS"/>
        </w:rPr>
      </w:pPr>
    </w:p>
    <w:p w14:paraId="363DC56C" w14:textId="77777777" w:rsidR="006233C6" w:rsidRPr="00421B0E" w:rsidRDefault="006233C6" w:rsidP="006233C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lang w:val="en-GB"/>
        </w:rPr>
      </w:pPr>
    </w:p>
    <w:p w14:paraId="7ACB8564" w14:textId="77777777" w:rsidR="006233C6" w:rsidRPr="00421B0E" w:rsidRDefault="006233C6" w:rsidP="006233C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lang w:val="en-GB"/>
        </w:rPr>
      </w:pPr>
    </w:p>
    <w:p w14:paraId="6CC94044" w14:textId="77777777" w:rsidR="006233C6" w:rsidRPr="00421B0E" w:rsidRDefault="006233C6" w:rsidP="006233C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lang w:val="en-GB"/>
        </w:rPr>
      </w:pPr>
    </w:p>
    <w:p w14:paraId="7FB3631D" w14:textId="77777777" w:rsidR="006233C6" w:rsidRPr="00421B0E" w:rsidRDefault="006233C6" w:rsidP="006233C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lang w:val="en-GB"/>
        </w:rPr>
      </w:pPr>
    </w:p>
    <w:p w14:paraId="1FEE5DD4" w14:textId="77777777" w:rsidR="006233C6" w:rsidRPr="00421B0E" w:rsidRDefault="006233C6" w:rsidP="006233C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lang w:val="en-GB"/>
        </w:rPr>
      </w:pPr>
    </w:p>
    <w:p w14:paraId="17D6C33B" w14:textId="77777777" w:rsidR="004356B8" w:rsidRPr="00421B0E" w:rsidRDefault="006233C6" w:rsidP="006233C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32"/>
          <w:szCs w:val="32"/>
          <w:lang w:val="ru-RU"/>
        </w:rPr>
      </w:pPr>
      <w:r w:rsidRPr="00421B0E">
        <w:rPr>
          <w:rFonts w:eastAsia="Calibri"/>
          <w:b/>
          <w:sz w:val="32"/>
          <w:szCs w:val="32"/>
          <w:lang w:val="ru-RU"/>
        </w:rPr>
        <w:t>СРЕДЊОРОЧНИ ПЛАН</w:t>
      </w:r>
      <w:r w:rsidR="004356B8" w:rsidRPr="00421B0E">
        <w:rPr>
          <w:rFonts w:eastAsia="Calibri"/>
          <w:b/>
          <w:sz w:val="32"/>
          <w:szCs w:val="32"/>
          <w:lang w:val="sr-Latn-RS"/>
        </w:rPr>
        <w:t xml:space="preserve"> </w:t>
      </w:r>
      <w:r w:rsidR="002D26C4" w:rsidRPr="00421B0E">
        <w:rPr>
          <w:rFonts w:eastAsia="Calibri"/>
          <w:b/>
          <w:sz w:val="32"/>
          <w:szCs w:val="32"/>
          <w:lang w:val="ru-RU"/>
        </w:rPr>
        <w:t>МИНИСТАРСТВА</w:t>
      </w:r>
      <w:r w:rsidR="001A7A55" w:rsidRPr="00421B0E">
        <w:rPr>
          <w:rFonts w:eastAsia="Calibri"/>
          <w:b/>
          <w:sz w:val="32"/>
          <w:szCs w:val="32"/>
          <w:lang w:val="ru-RU"/>
        </w:rPr>
        <w:t xml:space="preserve"> ФИНАНСИЈА</w:t>
      </w:r>
    </w:p>
    <w:p w14:paraId="038B5496" w14:textId="7F43CB74" w:rsidR="006233C6" w:rsidRPr="00421B0E" w:rsidRDefault="006233C6" w:rsidP="006233C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  <w:lang w:val="sr-Cyrl-RS"/>
        </w:rPr>
      </w:pPr>
      <w:r w:rsidRPr="00421B0E">
        <w:rPr>
          <w:rFonts w:eastAsia="Calibri"/>
          <w:b/>
          <w:sz w:val="24"/>
          <w:szCs w:val="24"/>
          <w:lang w:val="sr-Cyrl-RS"/>
        </w:rPr>
        <w:t xml:space="preserve">ЗА ПЕРИОД </w:t>
      </w:r>
      <w:r w:rsidR="00D200F9" w:rsidRPr="00421B0E">
        <w:rPr>
          <w:rFonts w:eastAsia="Calibri"/>
          <w:b/>
          <w:sz w:val="24"/>
          <w:szCs w:val="24"/>
          <w:lang w:val="sr-Cyrl-RS"/>
        </w:rPr>
        <w:t>ОД 2021. ДО 2023</w:t>
      </w:r>
      <w:r w:rsidRPr="00421B0E">
        <w:rPr>
          <w:rFonts w:eastAsia="Calibri"/>
          <w:b/>
          <w:sz w:val="24"/>
          <w:szCs w:val="24"/>
          <w:lang w:val="sr-Cyrl-RS"/>
        </w:rPr>
        <w:t>. ГОДИНЕ</w:t>
      </w:r>
    </w:p>
    <w:p w14:paraId="1338C24E" w14:textId="77777777" w:rsidR="006233C6" w:rsidRPr="00421B0E" w:rsidRDefault="006233C6" w:rsidP="006233C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  <w:lang w:val="ru-RU"/>
        </w:rPr>
      </w:pPr>
    </w:p>
    <w:p w14:paraId="0382EC94" w14:textId="77777777" w:rsidR="006233C6" w:rsidRPr="00421B0E" w:rsidRDefault="006233C6" w:rsidP="006233C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  <w:lang w:val="sr-Cyrl-RS"/>
        </w:rPr>
      </w:pPr>
    </w:p>
    <w:p w14:paraId="50BA8CC2" w14:textId="77777777" w:rsidR="006233C6" w:rsidRPr="00421B0E" w:rsidRDefault="006233C6" w:rsidP="006233C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  <w:lang w:val="sr-Cyrl-RS"/>
        </w:rPr>
      </w:pPr>
    </w:p>
    <w:p w14:paraId="1FB6C1A6" w14:textId="77777777" w:rsidR="006233C6" w:rsidRPr="00421B0E" w:rsidRDefault="006233C6" w:rsidP="006233C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  <w:lang w:val="sr-Cyrl-RS"/>
        </w:rPr>
      </w:pPr>
    </w:p>
    <w:p w14:paraId="02798B24" w14:textId="77777777" w:rsidR="006233C6" w:rsidRPr="00421B0E" w:rsidRDefault="006233C6" w:rsidP="006233C6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  <w:lang w:val="sr-Cyrl-RS"/>
        </w:rPr>
      </w:pPr>
    </w:p>
    <w:p w14:paraId="0BDB8FFD" w14:textId="77777777" w:rsidR="006233C6" w:rsidRPr="00421B0E" w:rsidRDefault="006233C6" w:rsidP="006233C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  <w:lang w:val="sr-Cyrl-RS"/>
        </w:rPr>
      </w:pPr>
    </w:p>
    <w:p w14:paraId="012FA154" w14:textId="77777777" w:rsidR="006233C6" w:rsidRPr="00421B0E" w:rsidRDefault="006233C6" w:rsidP="006233C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  <w:lang w:val="sr-Cyrl-RS"/>
        </w:rPr>
      </w:pPr>
    </w:p>
    <w:p w14:paraId="1B4CB168" w14:textId="77777777" w:rsidR="006233C6" w:rsidRPr="00421B0E" w:rsidRDefault="006233C6" w:rsidP="006233C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  <w:lang w:val="sr-Cyrl-RS"/>
        </w:rPr>
      </w:pPr>
    </w:p>
    <w:p w14:paraId="683E9935" w14:textId="77777777" w:rsidR="006233C6" w:rsidRPr="00421B0E" w:rsidRDefault="006233C6" w:rsidP="006233C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  <w:lang w:val="sr-Cyrl-RS"/>
        </w:rPr>
      </w:pPr>
    </w:p>
    <w:p w14:paraId="44886E11" w14:textId="77777777" w:rsidR="006233C6" w:rsidRPr="00421B0E" w:rsidRDefault="006233C6" w:rsidP="006233C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  <w:lang w:val="sr-Cyrl-RS"/>
        </w:rPr>
      </w:pPr>
    </w:p>
    <w:p w14:paraId="5B7976D3" w14:textId="77777777" w:rsidR="006233C6" w:rsidRPr="00421B0E" w:rsidRDefault="006233C6" w:rsidP="006233C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  <w:lang w:val="sr-Cyrl-RS"/>
        </w:rPr>
      </w:pPr>
    </w:p>
    <w:p w14:paraId="40F3623C" w14:textId="6576D22B" w:rsidR="006233C6" w:rsidRPr="00421B0E" w:rsidRDefault="00980315" w:rsidP="006233C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  <w:lang w:val="sr-Cyrl-RS"/>
        </w:rPr>
      </w:pPr>
      <w:r w:rsidRPr="00421B0E">
        <w:rPr>
          <w:rFonts w:eastAsia="Calibri"/>
          <w:b/>
          <w:sz w:val="24"/>
          <w:szCs w:val="24"/>
          <w:lang w:val="sr-Cyrl-RS"/>
        </w:rPr>
        <w:t>Београд, 2021</w:t>
      </w:r>
      <w:r w:rsidR="006233C6" w:rsidRPr="00421B0E">
        <w:rPr>
          <w:rFonts w:eastAsia="Calibri"/>
          <w:b/>
          <w:sz w:val="24"/>
          <w:szCs w:val="24"/>
          <w:lang w:val="sr-Cyrl-RS"/>
        </w:rPr>
        <w:t>.</w:t>
      </w:r>
    </w:p>
    <w:p w14:paraId="70FA2EC4" w14:textId="0F4DAF86" w:rsidR="001C5A95" w:rsidRPr="00421B0E" w:rsidRDefault="006233C6" w:rsidP="001D3CD6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  <w:lang w:val="ru-RU"/>
        </w:rPr>
      </w:pPr>
      <w:r w:rsidRPr="00421B0E">
        <w:rPr>
          <w:rFonts w:eastAsia="Calibri"/>
          <w:b/>
          <w:sz w:val="24"/>
          <w:szCs w:val="24"/>
          <w:lang w:val="sr-Cyrl-RS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3154620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B11918F" w14:textId="2F2495F4" w:rsidR="003149F9" w:rsidRPr="00421B0E" w:rsidRDefault="003149F9">
          <w:pPr>
            <w:pStyle w:val="TOCHeading"/>
            <w:rPr>
              <w:rFonts w:ascii="Times New Roman" w:hAnsi="Times New Roman" w:cs="Times New Roman"/>
              <w:sz w:val="28"/>
              <w:szCs w:val="28"/>
            </w:rPr>
          </w:pPr>
          <w:r w:rsidRPr="00421B0E">
            <w:rPr>
              <w:rFonts w:ascii="Times New Roman" w:hAnsi="Times New Roman" w:cs="Times New Roman"/>
              <w:sz w:val="28"/>
              <w:szCs w:val="28"/>
            </w:rPr>
            <w:t>Садржај</w:t>
          </w:r>
        </w:p>
        <w:p w14:paraId="29997B12" w14:textId="77777777" w:rsidR="003149F9" w:rsidRPr="00421B0E" w:rsidRDefault="003149F9" w:rsidP="003149F9"/>
        <w:p w14:paraId="0CF97CFC" w14:textId="636E38D4" w:rsidR="00C46B27" w:rsidRDefault="003149F9">
          <w:pPr>
            <w:pStyle w:val="TOC1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</w:rPr>
          </w:pPr>
          <w:r w:rsidRPr="00421B0E">
            <w:fldChar w:fldCharType="begin"/>
          </w:r>
          <w:r w:rsidRPr="00421B0E">
            <w:instrText xml:space="preserve"> TOC \o "1-3" \h \z \u </w:instrText>
          </w:r>
          <w:r w:rsidRPr="00421B0E">
            <w:fldChar w:fldCharType="separate"/>
          </w:r>
          <w:hyperlink w:anchor="_Toc63269248" w:history="1">
            <w:r w:rsidR="00C46B27" w:rsidRPr="00521A8F">
              <w:rPr>
                <w:rStyle w:val="Hyperlink"/>
                <w:noProof/>
                <w:lang w:val="sr-Cyrl-RS"/>
              </w:rPr>
              <w:t>Скраћенице</w:t>
            </w:r>
            <w:r w:rsidR="00C46B27">
              <w:rPr>
                <w:noProof/>
                <w:webHidden/>
              </w:rPr>
              <w:tab/>
            </w:r>
            <w:r w:rsidR="00C46B27">
              <w:rPr>
                <w:noProof/>
                <w:webHidden/>
              </w:rPr>
              <w:fldChar w:fldCharType="begin"/>
            </w:r>
            <w:r w:rsidR="00C46B27">
              <w:rPr>
                <w:noProof/>
                <w:webHidden/>
              </w:rPr>
              <w:instrText xml:space="preserve"> PAGEREF _Toc63269248 \h </w:instrText>
            </w:r>
            <w:r w:rsidR="00C46B27">
              <w:rPr>
                <w:noProof/>
                <w:webHidden/>
              </w:rPr>
            </w:r>
            <w:r w:rsidR="00C46B27">
              <w:rPr>
                <w:noProof/>
                <w:webHidden/>
              </w:rPr>
              <w:fldChar w:fldCharType="separate"/>
            </w:r>
            <w:r w:rsidR="00C7187A">
              <w:rPr>
                <w:noProof/>
                <w:webHidden/>
              </w:rPr>
              <w:t>3</w:t>
            </w:r>
            <w:r w:rsidR="00C46B27">
              <w:rPr>
                <w:noProof/>
                <w:webHidden/>
              </w:rPr>
              <w:fldChar w:fldCharType="end"/>
            </w:r>
          </w:hyperlink>
        </w:p>
        <w:p w14:paraId="5A3C98D3" w14:textId="200D28FF" w:rsidR="00C46B27" w:rsidRDefault="00781A53">
          <w:pPr>
            <w:pStyle w:val="TOC1"/>
            <w:tabs>
              <w:tab w:val="left" w:pos="426"/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63269249" w:history="1">
            <w:r w:rsidR="00C46B27" w:rsidRPr="00521A8F">
              <w:rPr>
                <w:rStyle w:val="Hyperlink"/>
                <w:noProof/>
                <w:lang w:val="ru-RU"/>
              </w:rPr>
              <w:t>1.</w:t>
            </w:r>
            <w:r w:rsidR="00C46B27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C46B27" w:rsidRPr="00521A8F">
              <w:rPr>
                <w:rStyle w:val="Hyperlink"/>
                <w:noProof/>
                <w:lang w:val="ru-RU"/>
              </w:rPr>
              <w:t>Основне информације</w:t>
            </w:r>
            <w:r w:rsidR="00C46B27">
              <w:rPr>
                <w:noProof/>
                <w:webHidden/>
              </w:rPr>
              <w:tab/>
            </w:r>
            <w:r w:rsidR="00C46B27">
              <w:rPr>
                <w:noProof/>
                <w:webHidden/>
              </w:rPr>
              <w:fldChar w:fldCharType="begin"/>
            </w:r>
            <w:r w:rsidR="00C46B27">
              <w:rPr>
                <w:noProof/>
                <w:webHidden/>
              </w:rPr>
              <w:instrText xml:space="preserve"> PAGEREF _Toc63269249 \h </w:instrText>
            </w:r>
            <w:r w:rsidR="00C46B27">
              <w:rPr>
                <w:noProof/>
                <w:webHidden/>
              </w:rPr>
            </w:r>
            <w:r w:rsidR="00C46B27">
              <w:rPr>
                <w:noProof/>
                <w:webHidden/>
              </w:rPr>
              <w:fldChar w:fldCharType="separate"/>
            </w:r>
            <w:r w:rsidR="00C7187A">
              <w:rPr>
                <w:noProof/>
                <w:webHidden/>
              </w:rPr>
              <w:t>5</w:t>
            </w:r>
            <w:r w:rsidR="00C46B27">
              <w:rPr>
                <w:noProof/>
                <w:webHidden/>
              </w:rPr>
              <w:fldChar w:fldCharType="end"/>
            </w:r>
          </w:hyperlink>
        </w:p>
        <w:p w14:paraId="61BFC937" w14:textId="33EA89A4" w:rsidR="00C46B27" w:rsidRDefault="00781A53">
          <w:pPr>
            <w:pStyle w:val="TOC1"/>
            <w:tabs>
              <w:tab w:val="left" w:pos="426"/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63269250" w:history="1">
            <w:r w:rsidR="00C46B27" w:rsidRPr="00521A8F">
              <w:rPr>
                <w:rStyle w:val="Hyperlink"/>
                <w:noProof/>
                <w:lang w:val="sr-Cyrl-RS" w:eastAsia="en-GB"/>
              </w:rPr>
              <w:t>2.</w:t>
            </w:r>
            <w:r w:rsidR="00C46B27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C46B27" w:rsidRPr="00521A8F">
              <w:rPr>
                <w:rStyle w:val="Hyperlink"/>
                <w:noProof/>
                <w:lang w:val="sr-Cyrl-RS"/>
              </w:rPr>
              <w:t>Надлежности Министарства финансија</w:t>
            </w:r>
            <w:r w:rsidR="00C46B27">
              <w:rPr>
                <w:noProof/>
                <w:webHidden/>
              </w:rPr>
              <w:tab/>
            </w:r>
            <w:r w:rsidR="00C46B27">
              <w:rPr>
                <w:noProof/>
                <w:webHidden/>
              </w:rPr>
              <w:fldChar w:fldCharType="begin"/>
            </w:r>
            <w:r w:rsidR="00C46B27">
              <w:rPr>
                <w:noProof/>
                <w:webHidden/>
              </w:rPr>
              <w:instrText xml:space="preserve"> PAGEREF _Toc63269250 \h </w:instrText>
            </w:r>
            <w:r w:rsidR="00C46B27">
              <w:rPr>
                <w:noProof/>
                <w:webHidden/>
              </w:rPr>
            </w:r>
            <w:r w:rsidR="00C46B27">
              <w:rPr>
                <w:noProof/>
                <w:webHidden/>
              </w:rPr>
              <w:fldChar w:fldCharType="separate"/>
            </w:r>
            <w:r w:rsidR="00C7187A">
              <w:rPr>
                <w:noProof/>
                <w:webHidden/>
              </w:rPr>
              <w:t>5</w:t>
            </w:r>
            <w:r w:rsidR="00C46B27">
              <w:rPr>
                <w:noProof/>
                <w:webHidden/>
              </w:rPr>
              <w:fldChar w:fldCharType="end"/>
            </w:r>
          </w:hyperlink>
        </w:p>
        <w:p w14:paraId="159738C5" w14:textId="47AF2B99" w:rsidR="00C46B27" w:rsidRDefault="00781A53">
          <w:pPr>
            <w:pStyle w:val="TOC1"/>
            <w:tabs>
              <w:tab w:val="left" w:pos="426"/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63269251" w:history="1">
            <w:r w:rsidR="00C46B27" w:rsidRPr="00521A8F">
              <w:rPr>
                <w:rStyle w:val="Hyperlink"/>
                <w:rFonts w:eastAsia="Calibri"/>
                <w:noProof/>
                <w:lang w:val="sr-Cyrl-RS" w:eastAsia="en-GB"/>
              </w:rPr>
              <w:t>3.</w:t>
            </w:r>
            <w:r w:rsidR="00C46B27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C46B27" w:rsidRPr="00521A8F">
              <w:rPr>
                <w:rStyle w:val="Hyperlink"/>
                <w:noProof/>
                <w:lang w:val="en-GB" w:eastAsia="en-GB"/>
              </w:rPr>
              <w:t>Организациона шема Министарства финансија</w:t>
            </w:r>
            <w:r w:rsidR="00C46B27">
              <w:rPr>
                <w:noProof/>
                <w:webHidden/>
              </w:rPr>
              <w:tab/>
            </w:r>
            <w:r w:rsidR="00C46B27">
              <w:rPr>
                <w:noProof/>
                <w:webHidden/>
              </w:rPr>
              <w:fldChar w:fldCharType="begin"/>
            </w:r>
            <w:r w:rsidR="00C46B27">
              <w:rPr>
                <w:noProof/>
                <w:webHidden/>
              </w:rPr>
              <w:instrText xml:space="preserve"> PAGEREF _Toc63269251 \h </w:instrText>
            </w:r>
            <w:r w:rsidR="00C46B27">
              <w:rPr>
                <w:noProof/>
                <w:webHidden/>
              </w:rPr>
            </w:r>
            <w:r w:rsidR="00C46B27">
              <w:rPr>
                <w:noProof/>
                <w:webHidden/>
              </w:rPr>
              <w:fldChar w:fldCharType="separate"/>
            </w:r>
            <w:r w:rsidR="00C7187A">
              <w:rPr>
                <w:noProof/>
                <w:webHidden/>
              </w:rPr>
              <w:t>7</w:t>
            </w:r>
            <w:r w:rsidR="00C46B27">
              <w:rPr>
                <w:noProof/>
                <w:webHidden/>
              </w:rPr>
              <w:fldChar w:fldCharType="end"/>
            </w:r>
          </w:hyperlink>
        </w:p>
        <w:p w14:paraId="6569A5B8" w14:textId="26287050" w:rsidR="00C46B27" w:rsidRDefault="00781A53">
          <w:pPr>
            <w:pStyle w:val="TOC1"/>
            <w:tabs>
              <w:tab w:val="left" w:pos="426"/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63269252" w:history="1">
            <w:r w:rsidR="00C46B27" w:rsidRPr="00521A8F">
              <w:rPr>
                <w:rStyle w:val="Hyperlink"/>
                <w:noProof/>
                <w:lang w:val="sr-Cyrl-RS" w:eastAsia="en-GB"/>
              </w:rPr>
              <w:t>4.</w:t>
            </w:r>
            <w:r w:rsidR="00C46B27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C46B27" w:rsidRPr="00521A8F">
              <w:rPr>
                <w:rStyle w:val="Hyperlink"/>
                <w:noProof/>
                <w:lang w:val="sr-Cyrl-RS" w:eastAsia="en-GB"/>
              </w:rPr>
              <w:t>Плански документи од значаја за израду Средњорочног плана</w:t>
            </w:r>
            <w:r w:rsidR="00C46B27">
              <w:rPr>
                <w:noProof/>
                <w:webHidden/>
              </w:rPr>
              <w:tab/>
            </w:r>
            <w:r w:rsidR="00C46B27">
              <w:rPr>
                <w:noProof/>
                <w:webHidden/>
              </w:rPr>
              <w:fldChar w:fldCharType="begin"/>
            </w:r>
            <w:r w:rsidR="00C46B27">
              <w:rPr>
                <w:noProof/>
                <w:webHidden/>
              </w:rPr>
              <w:instrText xml:space="preserve"> PAGEREF _Toc63269252 \h </w:instrText>
            </w:r>
            <w:r w:rsidR="00C46B27">
              <w:rPr>
                <w:noProof/>
                <w:webHidden/>
              </w:rPr>
            </w:r>
            <w:r w:rsidR="00C46B27">
              <w:rPr>
                <w:noProof/>
                <w:webHidden/>
              </w:rPr>
              <w:fldChar w:fldCharType="separate"/>
            </w:r>
            <w:r w:rsidR="00C7187A">
              <w:rPr>
                <w:noProof/>
                <w:webHidden/>
              </w:rPr>
              <w:t>8</w:t>
            </w:r>
            <w:r w:rsidR="00C46B27">
              <w:rPr>
                <w:noProof/>
                <w:webHidden/>
              </w:rPr>
              <w:fldChar w:fldCharType="end"/>
            </w:r>
          </w:hyperlink>
        </w:p>
        <w:p w14:paraId="210780FA" w14:textId="78697DD5" w:rsidR="00C46B27" w:rsidRDefault="00781A53">
          <w:pPr>
            <w:pStyle w:val="TOC1"/>
            <w:tabs>
              <w:tab w:val="left" w:pos="426"/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63269253" w:history="1">
            <w:r w:rsidR="00C46B27" w:rsidRPr="00521A8F">
              <w:rPr>
                <w:rStyle w:val="Hyperlink"/>
                <w:noProof/>
                <w:lang w:val="sr-Cyrl-RS"/>
              </w:rPr>
              <w:t>5.</w:t>
            </w:r>
            <w:r w:rsidR="00C46B27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C46B27" w:rsidRPr="00521A8F">
              <w:rPr>
                <w:rStyle w:val="Hyperlink"/>
                <w:noProof/>
                <w:lang w:val="sr-Cyrl-RS"/>
              </w:rPr>
              <w:t>СРЕДЊОРОЧНИ ПЛАН – табеларни приказ</w:t>
            </w:r>
            <w:r w:rsidR="00C46B27">
              <w:rPr>
                <w:noProof/>
                <w:webHidden/>
              </w:rPr>
              <w:tab/>
            </w:r>
            <w:r w:rsidR="00C46B27">
              <w:rPr>
                <w:noProof/>
                <w:webHidden/>
              </w:rPr>
              <w:fldChar w:fldCharType="begin"/>
            </w:r>
            <w:r w:rsidR="00C46B27">
              <w:rPr>
                <w:noProof/>
                <w:webHidden/>
              </w:rPr>
              <w:instrText xml:space="preserve"> PAGEREF _Toc63269253 \h </w:instrText>
            </w:r>
            <w:r w:rsidR="00C46B27">
              <w:rPr>
                <w:noProof/>
                <w:webHidden/>
              </w:rPr>
            </w:r>
            <w:r w:rsidR="00C46B27">
              <w:rPr>
                <w:noProof/>
                <w:webHidden/>
              </w:rPr>
              <w:fldChar w:fldCharType="separate"/>
            </w:r>
            <w:r w:rsidR="00C7187A">
              <w:rPr>
                <w:noProof/>
                <w:webHidden/>
              </w:rPr>
              <w:t>9</w:t>
            </w:r>
            <w:r w:rsidR="00C46B27">
              <w:rPr>
                <w:noProof/>
                <w:webHidden/>
              </w:rPr>
              <w:fldChar w:fldCharType="end"/>
            </w:r>
          </w:hyperlink>
        </w:p>
        <w:p w14:paraId="37EBB756" w14:textId="5358F68C" w:rsidR="00C46B27" w:rsidRDefault="00781A53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hyperlink w:anchor="_Toc63269254" w:history="1">
            <w:r w:rsidR="00C46B27" w:rsidRPr="00521A8F">
              <w:rPr>
                <w:rStyle w:val="Hyperlink"/>
                <w:noProof/>
                <w:lang w:val="sr-Cyrl-RS"/>
              </w:rPr>
              <w:t>ПРИЛОГ Нормативне активности за које је надлежно Министарство финансија</w:t>
            </w:r>
            <w:r w:rsidR="00C46B27">
              <w:rPr>
                <w:noProof/>
                <w:webHidden/>
              </w:rPr>
              <w:tab/>
            </w:r>
          </w:hyperlink>
          <w:r w:rsidR="006156EE">
            <w:rPr>
              <w:noProof/>
            </w:rPr>
            <w:t>.</w:t>
          </w:r>
          <w:r w:rsidR="005138DC">
            <w:rPr>
              <w:rStyle w:val="Hyperlink"/>
              <w:noProof/>
              <w:color w:val="auto"/>
              <w:u w:val="none"/>
            </w:rPr>
            <w:t>61</w:t>
          </w:r>
        </w:p>
        <w:p w14:paraId="6C0A0D5D" w14:textId="77C80608" w:rsidR="003149F9" w:rsidRPr="00421B0E" w:rsidRDefault="003149F9" w:rsidP="00FC06A1">
          <w:pPr>
            <w:ind w:left="284"/>
          </w:pPr>
          <w:r w:rsidRPr="00421B0E">
            <w:rPr>
              <w:b/>
              <w:bCs/>
              <w:noProof/>
            </w:rPr>
            <w:fldChar w:fldCharType="end"/>
          </w:r>
        </w:p>
      </w:sdtContent>
    </w:sdt>
    <w:p w14:paraId="49AE6541" w14:textId="705165C0" w:rsidR="003149F9" w:rsidRPr="00421B0E" w:rsidRDefault="003149F9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  <w:lang w:val="ru-RU"/>
        </w:rPr>
      </w:pPr>
      <w:r w:rsidRPr="00421B0E">
        <w:rPr>
          <w:rFonts w:eastAsia="Calibri"/>
          <w:b/>
          <w:sz w:val="24"/>
          <w:szCs w:val="24"/>
          <w:lang w:val="ru-RU"/>
        </w:rPr>
        <w:br w:type="page"/>
      </w:r>
    </w:p>
    <w:p w14:paraId="4D737A1C" w14:textId="75899823" w:rsidR="00F775D0" w:rsidRPr="00421B0E" w:rsidRDefault="00F775D0" w:rsidP="003149F9">
      <w:pPr>
        <w:pStyle w:val="Heading1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Toc63269248"/>
      <w:r w:rsidRPr="00421B0E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С</w:t>
      </w:r>
      <w:r w:rsidR="00F44A25" w:rsidRPr="00421B0E">
        <w:rPr>
          <w:rFonts w:ascii="Times New Roman" w:hAnsi="Times New Roman" w:cs="Times New Roman"/>
          <w:sz w:val="28"/>
          <w:szCs w:val="28"/>
          <w:lang w:val="sr-Cyrl-RS"/>
        </w:rPr>
        <w:t>к</w:t>
      </w:r>
      <w:r w:rsidR="003149F9" w:rsidRPr="00421B0E">
        <w:rPr>
          <w:rFonts w:ascii="Times New Roman" w:hAnsi="Times New Roman" w:cs="Times New Roman"/>
          <w:sz w:val="28"/>
          <w:szCs w:val="28"/>
          <w:lang w:val="sr-Cyrl-RS"/>
        </w:rPr>
        <w:t>раћенице</w:t>
      </w:r>
      <w:bookmarkEnd w:id="0"/>
    </w:p>
    <w:p w14:paraId="65028E85" w14:textId="26D85ACF" w:rsidR="00662F13" w:rsidRPr="00421B0E" w:rsidRDefault="00662F13" w:rsidP="003149F9">
      <w:pPr>
        <w:rPr>
          <w:lang w:val="sr-Cyrl-RS"/>
        </w:rPr>
      </w:pPr>
    </w:p>
    <w:p w14:paraId="66BBEBD0" w14:textId="77777777" w:rsidR="00DC4A03" w:rsidRDefault="00DC4A03" w:rsidP="003149F9">
      <w:pPr>
        <w:rPr>
          <w:lang w:val="sr-Cyrl-RS"/>
        </w:rPr>
      </w:pPr>
    </w:p>
    <w:p w14:paraId="779976B6" w14:textId="003B3CD2" w:rsidR="00054E96" w:rsidRDefault="00DC4A03" w:rsidP="003149F9">
      <w:pPr>
        <w:rPr>
          <w:lang w:val="sr-Cyrl-RS"/>
        </w:rPr>
      </w:pPr>
      <w:r w:rsidRPr="00436D4D">
        <w:rPr>
          <w:b/>
          <w:lang w:val="sr-Cyrl-RS"/>
        </w:rPr>
        <w:t>АП за ПРЈУФ</w:t>
      </w:r>
      <w:r w:rsidR="00C7187A">
        <w:t xml:space="preserve"> </w:t>
      </w:r>
      <w:r w:rsidRPr="001D3CD6">
        <w:rPr>
          <w:lang w:val="sr-Cyrl-RS"/>
        </w:rPr>
        <w:t xml:space="preserve"> Акциони план за </w:t>
      </w:r>
      <w:r w:rsidR="0052012F" w:rsidRPr="001D3CD6">
        <w:rPr>
          <w:lang w:val="sr-Cyrl-RS"/>
        </w:rPr>
        <w:t>Програм реформе управљања јавним финансијама</w:t>
      </w:r>
    </w:p>
    <w:p w14:paraId="2DF4467C" w14:textId="7B98ECAC" w:rsidR="00054E96" w:rsidRPr="00436D4D" w:rsidRDefault="00054E96" w:rsidP="003149F9">
      <w:pPr>
        <w:rPr>
          <w:lang w:val="sr-Cyrl-RS"/>
        </w:rPr>
      </w:pPr>
      <w:r w:rsidRPr="00436D4D">
        <w:rPr>
          <w:b/>
          <w:sz w:val="24"/>
          <w:szCs w:val="24"/>
          <w:lang w:val="sr-Cyrl-RS"/>
        </w:rPr>
        <w:t>АП</w:t>
      </w:r>
      <w:r w:rsidRPr="00436D4D">
        <w:rPr>
          <w:sz w:val="24"/>
          <w:szCs w:val="24"/>
          <w:lang w:val="sr-Cyrl-RS"/>
        </w:rPr>
        <w:t xml:space="preserve"> Акциони план за спровођење Стратегије за борбу против прања новца и финансирања тероризма (2020-2024) </w:t>
      </w:r>
    </w:p>
    <w:p w14:paraId="44BFD125" w14:textId="34BC7F05" w:rsidR="00DF62A8" w:rsidRPr="00CE12F1" w:rsidRDefault="00DF62A8" w:rsidP="003149F9">
      <w:pPr>
        <w:rPr>
          <w:lang w:val="sr-Cyrl-RS"/>
        </w:rPr>
      </w:pPr>
      <w:r w:rsidRPr="00436D4D">
        <w:rPr>
          <w:b/>
          <w:lang w:val="sr-Cyrl-RS"/>
        </w:rPr>
        <w:t>БДП</w:t>
      </w:r>
      <w:r w:rsidR="00C7187A">
        <w:t xml:space="preserve"> </w:t>
      </w:r>
      <w:r w:rsidRPr="00436D4D">
        <w:rPr>
          <w:lang w:val="sr-Cyrl-RS"/>
        </w:rPr>
        <w:t xml:space="preserve"> </w:t>
      </w:r>
      <w:r w:rsidRPr="00CE12F1">
        <w:rPr>
          <w:lang w:val="sr-Cyrl-RS"/>
        </w:rPr>
        <w:t>Бруто домаћи производ</w:t>
      </w:r>
    </w:p>
    <w:p w14:paraId="63048678" w14:textId="3E61A055" w:rsidR="00414651" w:rsidRPr="00436D4D" w:rsidRDefault="00414651" w:rsidP="003149F9">
      <w:pPr>
        <w:rPr>
          <w:lang w:val="sr-Cyrl-RS"/>
        </w:rPr>
      </w:pPr>
      <w:r w:rsidRPr="00436D4D">
        <w:rPr>
          <w:b/>
          <w:lang w:val="sr-Cyrl-RS"/>
        </w:rPr>
        <w:t>ГГФ</w:t>
      </w:r>
      <w:r w:rsidR="00C7187A">
        <w:t xml:space="preserve">  </w:t>
      </w:r>
      <w:r w:rsidR="00790490" w:rsidRPr="00CE12F1">
        <w:rPr>
          <w:lang w:val="sr-Cyrl-RS"/>
        </w:rPr>
        <w:t>Фонд за добру управу</w:t>
      </w:r>
    </w:p>
    <w:p w14:paraId="22A40911" w14:textId="4250BB97" w:rsidR="00090857" w:rsidRPr="00CE12F1" w:rsidRDefault="00090857" w:rsidP="003149F9">
      <w:pPr>
        <w:rPr>
          <w:lang w:val="sr-Latn-RS"/>
        </w:rPr>
      </w:pPr>
      <w:r w:rsidRPr="00436D4D">
        <w:rPr>
          <w:b/>
          <w:lang w:val="sr-Cyrl-RS"/>
        </w:rPr>
        <w:t>ГП</w:t>
      </w:r>
      <w:r w:rsidR="00C7187A">
        <w:t xml:space="preserve">  </w:t>
      </w:r>
      <w:r w:rsidR="00090041" w:rsidRPr="00CE12F1">
        <w:rPr>
          <w:lang w:val="sr-Cyrl-RS"/>
        </w:rPr>
        <w:t>Гранични прелаз</w:t>
      </w:r>
    </w:p>
    <w:p w14:paraId="21F9C0B6" w14:textId="2E395A1C" w:rsidR="00DC4A03" w:rsidRPr="00CE12F1" w:rsidRDefault="00DC4A03" w:rsidP="003149F9">
      <w:pPr>
        <w:rPr>
          <w:lang w:val="sr-Cyrl-RS"/>
        </w:rPr>
      </w:pPr>
      <w:r w:rsidRPr="00436D4D">
        <w:rPr>
          <w:b/>
          <w:lang w:val="sr-Cyrl-RS"/>
        </w:rPr>
        <w:t>ЕК</w:t>
      </w:r>
      <w:r w:rsidR="00C7187A">
        <w:t xml:space="preserve"> </w:t>
      </w:r>
      <w:r w:rsidRPr="00CE12F1">
        <w:rPr>
          <w:lang w:val="sr-Cyrl-RS"/>
        </w:rPr>
        <w:t xml:space="preserve"> Европска комисија</w:t>
      </w:r>
    </w:p>
    <w:p w14:paraId="3EE68097" w14:textId="6942BE3C" w:rsidR="00DC4A03" w:rsidRPr="00CE12F1" w:rsidRDefault="00DC4A03" w:rsidP="003149F9">
      <w:pPr>
        <w:rPr>
          <w:lang w:val="sr-Cyrl-RS"/>
        </w:rPr>
      </w:pPr>
      <w:r w:rsidRPr="00436D4D">
        <w:rPr>
          <w:b/>
          <w:lang w:val="sr-Cyrl-RS"/>
        </w:rPr>
        <w:t>ЕРП</w:t>
      </w:r>
      <w:r w:rsidR="00C7187A">
        <w:rPr>
          <w:b/>
        </w:rPr>
        <w:t xml:space="preserve"> </w:t>
      </w:r>
      <w:r w:rsidR="000A69EE" w:rsidRPr="00CE12F1">
        <w:rPr>
          <w:lang w:val="sr-Cyrl-RS"/>
        </w:rPr>
        <w:t>Програм економских реформи</w:t>
      </w:r>
    </w:p>
    <w:p w14:paraId="1C394079" w14:textId="4088EA60" w:rsidR="00DC4A03" w:rsidRPr="00CE12F1" w:rsidRDefault="00DC4A03" w:rsidP="003149F9">
      <w:pPr>
        <w:rPr>
          <w:lang w:val="sr-Cyrl-RS"/>
        </w:rPr>
      </w:pPr>
      <w:r w:rsidRPr="00436D4D">
        <w:rPr>
          <w:b/>
          <w:lang w:val="sr-Cyrl-RS"/>
        </w:rPr>
        <w:t>ЕУ</w:t>
      </w:r>
      <w:r w:rsidR="00C7187A">
        <w:t xml:space="preserve">  </w:t>
      </w:r>
      <w:r w:rsidRPr="00CE12F1">
        <w:rPr>
          <w:lang w:val="sr-Cyrl-RS"/>
        </w:rPr>
        <w:t>Европска унија</w:t>
      </w:r>
    </w:p>
    <w:p w14:paraId="6E38ECF9" w14:textId="5F9431E6" w:rsidR="00DC4A03" w:rsidRPr="00CE12F1" w:rsidRDefault="00DC4A03" w:rsidP="003149F9">
      <w:pPr>
        <w:rPr>
          <w:lang w:val="sr-Cyrl-RS"/>
        </w:rPr>
      </w:pPr>
      <w:r w:rsidRPr="00436D4D">
        <w:rPr>
          <w:b/>
          <w:lang w:val="sr-Cyrl-RS"/>
        </w:rPr>
        <w:t>ИПА</w:t>
      </w:r>
      <w:r w:rsidR="00C7187A">
        <w:t xml:space="preserve">  </w:t>
      </w:r>
      <w:r w:rsidR="003753F2" w:rsidRPr="00CE12F1">
        <w:rPr>
          <w:lang w:val="sr-Cyrl-RS"/>
        </w:rPr>
        <w:t>Инструмент за претприступну помоћ</w:t>
      </w:r>
    </w:p>
    <w:p w14:paraId="27202D85" w14:textId="534B3A44" w:rsidR="00DC4A03" w:rsidRPr="00CE12F1" w:rsidRDefault="00DC4A03" w:rsidP="00DC4A03">
      <w:pPr>
        <w:rPr>
          <w:lang w:val="sr-Cyrl-RS"/>
        </w:rPr>
      </w:pPr>
      <w:r w:rsidRPr="00436D4D">
        <w:rPr>
          <w:b/>
          <w:lang w:val="sr-Cyrl-RS"/>
        </w:rPr>
        <w:t>ИФКЈ</w:t>
      </w:r>
      <w:r w:rsidRPr="00CE12F1">
        <w:rPr>
          <w:lang w:val="sr-Cyrl-RS"/>
        </w:rPr>
        <w:t xml:space="preserve"> </w:t>
      </w:r>
      <w:r w:rsidR="00C7187A">
        <w:t xml:space="preserve"> </w:t>
      </w:r>
      <w:r w:rsidRPr="00CE12F1">
        <w:rPr>
          <w:lang w:val="sr-Cyrl-RS"/>
        </w:rPr>
        <w:t xml:space="preserve"> Интерна финансијска контрола у јавном сектору</w:t>
      </w:r>
    </w:p>
    <w:p w14:paraId="28184B2B" w14:textId="08072A42" w:rsidR="00DC4A03" w:rsidRPr="00436D4D" w:rsidRDefault="00DC4A03" w:rsidP="00DC4A03">
      <w:pPr>
        <w:rPr>
          <w:lang w:val="sr-Cyrl-RS"/>
        </w:rPr>
      </w:pPr>
      <w:r w:rsidRPr="00436D4D">
        <w:rPr>
          <w:b/>
          <w:lang w:val="sr-Cyrl-RS"/>
        </w:rPr>
        <w:t>ИКТ</w:t>
      </w:r>
      <w:r w:rsidR="00C7187A">
        <w:t xml:space="preserve"> </w:t>
      </w:r>
      <w:r w:rsidR="00425EF7" w:rsidRPr="00436D4D">
        <w:rPr>
          <w:lang w:val="sr-Cyrl-RS"/>
        </w:rPr>
        <w:t xml:space="preserve"> </w:t>
      </w:r>
      <w:r w:rsidR="00425EF7" w:rsidRPr="00CE12F1">
        <w:rPr>
          <w:lang w:val="sr-Cyrl-RS"/>
        </w:rPr>
        <w:t>Инфомационо комуникационе технологије</w:t>
      </w:r>
    </w:p>
    <w:p w14:paraId="5A65E248" w14:textId="15ECDA81" w:rsidR="00090857" w:rsidRPr="00CE12F1" w:rsidRDefault="00090857" w:rsidP="00DC4A03">
      <w:pPr>
        <w:rPr>
          <w:lang w:val="sr-Latn-RS"/>
        </w:rPr>
      </w:pPr>
      <w:r w:rsidRPr="00436D4D">
        <w:rPr>
          <w:b/>
          <w:lang w:val="sr-Cyrl-RS"/>
        </w:rPr>
        <w:t>ИР</w:t>
      </w:r>
      <w:r w:rsidR="00C7187A">
        <w:t xml:space="preserve">  </w:t>
      </w:r>
      <w:r w:rsidR="00A1288A" w:rsidRPr="00CE12F1">
        <w:rPr>
          <w:lang w:val="sr-Cyrl-RS"/>
        </w:rPr>
        <w:t>Интерна ревизија</w:t>
      </w:r>
    </w:p>
    <w:p w14:paraId="62ABA10E" w14:textId="3A874701" w:rsidR="00051D35" w:rsidRPr="00CE12F1" w:rsidRDefault="00051D35" w:rsidP="00051D35">
      <w:pPr>
        <w:rPr>
          <w:rFonts w:eastAsia="Calibri"/>
          <w:lang w:val="ru-RU"/>
        </w:rPr>
      </w:pPr>
      <w:r w:rsidRPr="00436D4D">
        <w:rPr>
          <w:rFonts w:eastAsia="Calibri"/>
          <w:b/>
          <w:lang w:val="ru-RU"/>
        </w:rPr>
        <w:t>КТ</w:t>
      </w:r>
      <w:r w:rsidR="00C7187A">
        <w:rPr>
          <w:rFonts w:eastAsia="Calibri"/>
          <w:b/>
        </w:rPr>
        <w:t xml:space="preserve"> </w:t>
      </w:r>
      <w:r w:rsidRPr="00436D4D">
        <w:rPr>
          <w:rFonts w:eastAsia="Calibri"/>
          <w:lang w:val="ru-RU"/>
        </w:rPr>
        <w:t xml:space="preserve"> Координационо тело за спречавање прања новца и финансирање тероризма</w:t>
      </w:r>
    </w:p>
    <w:p w14:paraId="29E58F6C" w14:textId="72BBB76B" w:rsidR="00DC4A03" w:rsidRPr="00CE12F1" w:rsidRDefault="00DC4A03" w:rsidP="00DC4A03">
      <w:pPr>
        <w:rPr>
          <w:lang w:val="sr-Cyrl-RS"/>
        </w:rPr>
      </w:pPr>
      <w:r w:rsidRPr="00436D4D">
        <w:rPr>
          <w:b/>
          <w:lang w:val="sr-Cyrl-RS"/>
        </w:rPr>
        <w:t>КГИ о ИФКЈ</w:t>
      </w:r>
      <w:r w:rsidRPr="00CE12F1">
        <w:rPr>
          <w:lang w:val="sr-Cyrl-RS"/>
        </w:rPr>
        <w:t xml:space="preserve"> </w:t>
      </w:r>
      <w:r w:rsidR="00C7187A">
        <w:t xml:space="preserve"> </w:t>
      </w:r>
      <w:r w:rsidR="00C7187A" w:rsidRPr="00CE12F1">
        <w:rPr>
          <w:lang w:val="sr-Cyrl-RS"/>
        </w:rPr>
        <w:t xml:space="preserve"> </w:t>
      </w:r>
      <w:r w:rsidRPr="00CE12F1">
        <w:rPr>
          <w:lang w:val="sr-Cyrl-RS"/>
        </w:rPr>
        <w:t>Консолидовани годишњи извештај о стању ИФКЈ</w:t>
      </w:r>
    </w:p>
    <w:p w14:paraId="503DDB11" w14:textId="26787DB5" w:rsidR="00090857" w:rsidRPr="00CE12F1" w:rsidRDefault="00090857" w:rsidP="00DC4A03">
      <w:pPr>
        <w:rPr>
          <w:lang w:val="sr-Cyrl-RS"/>
        </w:rPr>
      </w:pPr>
      <w:r w:rsidRPr="00436D4D">
        <w:rPr>
          <w:b/>
          <w:lang w:val="sr-Cyrl-RS"/>
        </w:rPr>
        <w:t>КЈС</w:t>
      </w:r>
      <w:r w:rsidR="00C7187A">
        <w:rPr>
          <w:b/>
        </w:rPr>
        <w:t xml:space="preserve"> </w:t>
      </w:r>
      <w:r w:rsidR="0052012F" w:rsidRPr="00CE12F1">
        <w:rPr>
          <w:lang w:val="sr-Cyrl-RS"/>
        </w:rPr>
        <w:t>Корисник јавних средстава</w:t>
      </w:r>
    </w:p>
    <w:p w14:paraId="0579DEAD" w14:textId="777B49B7" w:rsidR="00090857" w:rsidRPr="00CE12F1" w:rsidRDefault="00090857" w:rsidP="00DC4A03">
      <w:pPr>
        <w:rPr>
          <w:lang w:val="sr-Cyrl-RS"/>
        </w:rPr>
      </w:pPr>
      <w:r w:rsidRPr="00436D4D">
        <w:rPr>
          <w:b/>
          <w:lang w:val="sr-Cyrl-RS"/>
        </w:rPr>
        <w:t>КГИ</w:t>
      </w:r>
      <w:r w:rsidR="00C7187A">
        <w:rPr>
          <w:b/>
        </w:rPr>
        <w:t xml:space="preserve"> </w:t>
      </w:r>
      <w:r w:rsidR="003D50C1" w:rsidRPr="00CE12F1">
        <w:rPr>
          <w:lang w:val="sr-Cyrl-RS"/>
        </w:rPr>
        <w:t xml:space="preserve"> Консолидовани годишњи извештај</w:t>
      </w:r>
    </w:p>
    <w:p w14:paraId="5637D250" w14:textId="4195DAAB" w:rsidR="00054E96" w:rsidRPr="00CE12F1" w:rsidRDefault="00054E96" w:rsidP="00DC4A03">
      <w:pPr>
        <w:rPr>
          <w:lang w:val="sr-Latn-RS"/>
        </w:rPr>
      </w:pPr>
      <w:r w:rsidRPr="00436D4D">
        <w:rPr>
          <w:b/>
          <w:sz w:val="24"/>
          <w:szCs w:val="24"/>
          <w:lang w:val="sr-Cyrl-RS"/>
        </w:rPr>
        <w:t>МФ</w:t>
      </w:r>
      <w:r w:rsidR="00C7187A">
        <w:rPr>
          <w:b/>
          <w:sz w:val="24"/>
          <w:szCs w:val="24"/>
        </w:rPr>
        <w:t xml:space="preserve"> </w:t>
      </w:r>
      <w:r w:rsidRPr="00436D4D">
        <w:rPr>
          <w:sz w:val="24"/>
          <w:szCs w:val="24"/>
          <w:lang w:val="sr-Cyrl-RS"/>
        </w:rPr>
        <w:t xml:space="preserve"> Министарство финансија</w:t>
      </w:r>
    </w:p>
    <w:p w14:paraId="541BCE63" w14:textId="2CF2A4FE" w:rsidR="00DC4A03" w:rsidRPr="00CE12F1" w:rsidRDefault="00DC4A03" w:rsidP="00DC4A03">
      <w:pPr>
        <w:rPr>
          <w:lang w:val="sr-Cyrl-RS"/>
        </w:rPr>
      </w:pPr>
      <w:r w:rsidRPr="00436D4D">
        <w:rPr>
          <w:b/>
          <w:lang w:val="sr-Cyrl-RS"/>
        </w:rPr>
        <w:t>МУП РС</w:t>
      </w:r>
      <w:r w:rsidRPr="00CE12F1">
        <w:rPr>
          <w:lang w:val="sr-Cyrl-RS"/>
        </w:rPr>
        <w:t xml:space="preserve"> </w:t>
      </w:r>
      <w:r w:rsidR="00C7187A">
        <w:t xml:space="preserve"> </w:t>
      </w:r>
      <w:r w:rsidRPr="00CE12F1">
        <w:rPr>
          <w:lang w:val="sr-Cyrl-RS"/>
        </w:rPr>
        <w:t xml:space="preserve"> Министарство унутрашњих послова Републике Србије</w:t>
      </w:r>
    </w:p>
    <w:p w14:paraId="7A794C36" w14:textId="73B07A10" w:rsidR="00090857" w:rsidRPr="00CE12F1" w:rsidRDefault="00090857" w:rsidP="00DC4A03">
      <w:pPr>
        <w:rPr>
          <w:lang w:val="sr-Latn-RS"/>
        </w:rPr>
      </w:pPr>
      <w:r w:rsidRPr="00436D4D">
        <w:rPr>
          <w:b/>
          <w:lang w:val="sr-Cyrl-RS"/>
        </w:rPr>
        <w:t>НАЈУ</w:t>
      </w:r>
      <w:r w:rsidR="0052012F" w:rsidRPr="00436D4D">
        <w:rPr>
          <w:lang w:val="sr-Cyrl-RS"/>
        </w:rPr>
        <w:t xml:space="preserve"> </w:t>
      </w:r>
      <w:r w:rsidR="0052012F" w:rsidRPr="00CE12F1">
        <w:rPr>
          <w:lang w:val="sr-Cyrl-RS"/>
        </w:rPr>
        <w:t>Национална академија за јавну управу</w:t>
      </w:r>
    </w:p>
    <w:p w14:paraId="6D4E8DF8" w14:textId="5447B731" w:rsidR="00051D35" w:rsidRPr="00CE12F1" w:rsidRDefault="00051D35" w:rsidP="00051D35">
      <w:pPr>
        <w:rPr>
          <w:rFonts w:eastAsia="Calibri"/>
          <w:lang w:val="ru-RU"/>
        </w:rPr>
      </w:pPr>
      <w:r w:rsidRPr="00436D4D">
        <w:rPr>
          <w:rFonts w:eastAsia="Calibri"/>
          <w:b/>
          <w:lang w:val="ru-RU"/>
        </w:rPr>
        <w:t>НКТ</w:t>
      </w:r>
      <w:r w:rsidR="00C7187A">
        <w:rPr>
          <w:rFonts w:eastAsia="Calibri"/>
        </w:rPr>
        <w:t xml:space="preserve">  </w:t>
      </w:r>
      <w:r w:rsidRPr="00CE12F1">
        <w:rPr>
          <w:rFonts w:eastAsia="Calibri"/>
          <w:lang w:val="ru-RU"/>
        </w:rPr>
        <w:t>Национално координационо тело за спречавање и борбу против тероризма</w:t>
      </w:r>
    </w:p>
    <w:p w14:paraId="0D94E8A2" w14:textId="5E4BA48C" w:rsidR="00DC4A03" w:rsidRPr="00436D4D" w:rsidRDefault="00DC4A03" w:rsidP="00051D35">
      <w:pPr>
        <w:rPr>
          <w:rFonts w:eastAsia="Calibri"/>
          <w:lang w:val="ru-RU"/>
        </w:rPr>
      </w:pPr>
      <w:r w:rsidRPr="00436D4D">
        <w:rPr>
          <w:rFonts w:eastAsia="Calibri"/>
          <w:b/>
          <w:lang w:val="ru-RU"/>
        </w:rPr>
        <w:t>НЦТС</w:t>
      </w:r>
      <w:r w:rsidR="003D50C1" w:rsidRPr="00CE12F1">
        <w:rPr>
          <w:lang w:val="sr-Latn-RS"/>
        </w:rPr>
        <w:t xml:space="preserve"> </w:t>
      </w:r>
      <w:r w:rsidR="003D50C1" w:rsidRPr="00CE12F1">
        <w:rPr>
          <w:lang w:val="sr-Cyrl-RS"/>
        </w:rPr>
        <w:t>Нови компјутеризовани транзитни систем</w:t>
      </w:r>
    </w:p>
    <w:p w14:paraId="6B06106F" w14:textId="3A5B8173" w:rsidR="00DC4A03" w:rsidRPr="00CE12F1" w:rsidRDefault="00DC4A03" w:rsidP="00DC4A03">
      <w:pPr>
        <w:rPr>
          <w:lang w:val="sr-Cyrl-RS"/>
        </w:rPr>
      </w:pPr>
      <w:r w:rsidRPr="00436D4D">
        <w:rPr>
          <w:b/>
          <w:lang w:val="sr-Cyrl-RS"/>
        </w:rPr>
        <w:t>НПО сектор</w:t>
      </w:r>
      <w:r w:rsidRPr="00CE12F1">
        <w:rPr>
          <w:lang w:val="sr-Cyrl-RS"/>
        </w:rPr>
        <w:t xml:space="preserve"> </w:t>
      </w:r>
      <w:r w:rsidR="00C7187A">
        <w:t xml:space="preserve"> </w:t>
      </w:r>
      <w:r w:rsidRPr="00CE12F1">
        <w:rPr>
          <w:lang w:val="sr-Cyrl-RS"/>
        </w:rPr>
        <w:t>Непрофитни сектор</w:t>
      </w:r>
    </w:p>
    <w:p w14:paraId="2BE267EF" w14:textId="093760BE" w:rsidR="00DC4A03" w:rsidRPr="00CE12F1" w:rsidRDefault="00DC4A03" w:rsidP="00DC4A03">
      <w:pPr>
        <w:rPr>
          <w:lang w:val="sr-Cyrl-RS"/>
        </w:rPr>
      </w:pPr>
      <w:r w:rsidRPr="00436D4D">
        <w:rPr>
          <w:b/>
          <w:lang w:val="sr-Cyrl-RS"/>
        </w:rPr>
        <w:t>ОЕБС</w:t>
      </w:r>
      <w:r w:rsidR="009C3D8A">
        <w:rPr>
          <w:lang w:val="sr-Cyrl-RS"/>
        </w:rPr>
        <w:t xml:space="preserve"> </w:t>
      </w:r>
      <w:r w:rsidR="00795FED" w:rsidRPr="00CE12F1">
        <w:rPr>
          <w:lang w:val="sr-Cyrl-RS"/>
        </w:rPr>
        <w:t>Организација за европску безбедност и сарадњу</w:t>
      </w:r>
    </w:p>
    <w:p w14:paraId="6F54BA50" w14:textId="2C86FEF0" w:rsidR="00DC4A03" w:rsidRPr="00CE12F1" w:rsidRDefault="00DC4A03" w:rsidP="00DC4A03">
      <w:pPr>
        <w:rPr>
          <w:lang w:val="sr-Cyrl-RS"/>
        </w:rPr>
      </w:pPr>
      <w:r w:rsidRPr="00436D4D">
        <w:rPr>
          <w:b/>
          <w:lang w:val="sr-Cyrl-RS"/>
        </w:rPr>
        <w:t>ПДВ</w:t>
      </w:r>
      <w:r w:rsidR="009C3D8A">
        <w:rPr>
          <w:lang w:val="sr-Cyrl-RS"/>
        </w:rPr>
        <w:t xml:space="preserve"> </w:t>
      </w:r>
      <w:r w:rsidR="007F6627" w:rsidRPr="00CE12F1">
        <w:rPr>
          <w:lang w:val="sr-Cyrl-RS"/>
        </w:rPr>
        <w:t xml:space="preserve"> Порез на додатну вредност</w:t>
      </w:r>
    </w:p>
    <w:p w14:paraId="10C103F9" w14:textId="51EF1394" w:rsidR="00DC4A03" w:rsidRPr="00CE12F1" w:rsidRDefault="00DC4A03" w:rsidP="00DC4A03">
      <w:pPr>
        <w:rPr>
          <w:lang w:val="sr-Cyrl-RS"/>
        </w:rPr>
      </w:pPr>
      <w:r w:rsidRPr="00436D4D">
        <w:rPr>
          <w:b/>
          <w:lang w:val="sr-Cyrl-RS"/>
        </w:rPr>
        <w:t>ПМФ</w:t>
      </w:r>
      <w:r w:rsidR="00232058" w:rsidRPr="00CE12F1">
        <w:rPr>
          <w:lang w:val="sr-Cyrl-RS"/>
        </w:rPr>
        <w:t xml:space="preserve">  Природно-математички факултет</w:t>
      </w:r>
    </w:p>
    <w:p w14:paraId="771D85FB" w14:textId="5BCEFF2A" w:rsidR="00090857" w:rsidRPr="00CE12F1" w:rsidRDefault="00090857" w:rsidP="00DC4A03">
      <w:pPr>
        <w:rPr>
          <w:lang w:val="sr-Cyrl-RS"/>
        </w:rPr>
      </w:pPr>
      <w:r w:rsidRPr="00436D4D">
        <w:rPr>
          <w:b/>
          <w:lang w:val="sr-Cyrl-RS"/>
        </w:rPr>
        <w:t>ПРЈУФ</w:t>
      </w:r>
      <w:r w:rsidR="009C3D8A">
        <w:rPr>
          <w:b/>
          <w:lang w:val="sr-Cyrl-RS"/>
        </w:rPr>
        <w:t xml:space="preserve"> </w:t>
      </w:r>
      <w:r w:rsidR="0052012F" w:rsidRPr="00CE12F1">
        <w:rPr>
          <w:lang w:val="sr-Latn-RS"/>
        </w:rPr>
        <w:t xml:space="preserve"> </w:t>
      </w:r>
      <w:r w:rsidR="0052012F" w:rsidRPr="00CE12F1">
        <w:rPr>
          <w:lang w:val="sr-Cyrl-RS"/>
        </w:rPr>
        <w:t>Програм реформе управљања јавним финансијама</w:t>
      </w:r>
    </w:p>
    <w:p w14:paraId="57C23023" w14:textId="2F1FC567" w:rsidR="00DC4A03" w:rsidRPr="00CE12F1" w:rsidRDefault="00DC4A03" w:rsidP="00DC4A03">
      <w:pPr>
        <w:rPr>
          <w:lang w:val="sr-Cyrl-RS"/>
        </w:rPr>
      </w:pPr>
      <w:r w:rsidRPr="00436D4D">
        <w:rPr>
          <w:b/>
          <w:lang w:val="sr-Cyrl-RS"/>
        </w:rPr>
        <w:t>РЈУ</w:t>
      </w:r>
      <w:r w:rsidRPr="00CE12F1">
        <w:rPr>
          <w:lang w:val="sr-Cyrl-RS"/>
        </w:rPr>
        <w:t xml:space="preserve">  </w:t>
      </w:r>
      <w:r w:rsidR="00A033E4" w:rsidRPr="00CE12F1">
        <w:rPr>
          <w:lang w:val="sr-Cyrl-RS"/>
        </w:rPr>
        <w:t>Реформа јавне управе</w:t>
      </w:r>
    </w:p>
    <w:p w14:paraId="15632A56" w14:textId="70E4BD68" w:rsidR="00054E96" w:rsidRPr="00436D4D" w:rsidRDefault="00054E96" w:rsidP="00DC4A03">
      <w:pPr>
        <w:rPr>
          <w:lang w:val="sr-Cyrl-RS"/>
        </w:rPr>
      </w:pPr>
      <w:r w:rsidRPr="00436D4D">
        <w:rPr>
          <w:b/>
          <w:sz w:val="24"/>
          <w:szCs w:val="24"/>
          <w:lang w:val="sr-Cyrl-RS"/>
        </w:rPr>
        <w:t>СБПНФТ</w:t>
      </w:r>
      <w:r w:rsidR="009C3D8A">
        <w:rPr>
          <w:b/>
          <w:sz w:val="24"/>
          <w:szCs w:val="24"/>
          <w:lang w:val="sr-Cyrl-RS"/>
        </w:rPr>
        <w:t xml:space="preserve"> </w:t>
      </w:r>
      <w:r w:rsidRPr="00436D4D">
        <w:rPr>
          <w:sz w:val="24"/>
          <w:szCs w:val="24"/>
          <w:lang w:val="sr-Cyrl-RS"/>
        </w:rPr>
        <w:t xml:space="preserve"> Стратегија за борбу против прања новца и финансирања тероризма (2020-2024)</w:t>
      </w:r>
    </w:p>
    <w:p w14:paraId="7370B618" w14:textId="37FF64DD" w:rsidR="00DC4A03" w:rsidRPr="00CE12F1" w:rsidRDefault="00DC4A03" w:rsidP="00DC4A03">
      <w:pPr>
        <w:rPr>
          <w:lang w:val="sr-Cyrl-RS"/>
        </w:rPr>
      </w:pPr>
      <w:r w:rsidRPr="00436D4D">
        <w:rPr>
          <w:b/>
          <w:lang w:val="sr-Cyrl-RS"/>
        </w:rPr>
        <w:t>СТО</w:t>
      </w:r>
      <w:r w:rsidR="009C3D8A">
        <w:rPr>
          <w:b/>
          <w:lang w:val="sr-Cyrl-RS"/>
        </w:rPr>
        <w:t xml:space="preserve"> </w:t>
      </w:r>
      <w:r w:rsidRPr="00CE12F1">
        <w:rPr>
          <w:lang w:val="sr-Cyrl-RS"/>
        </w:rPr>
        <w:t xml:space="preserve"> Светска трговинска организација</w:t>
      </w:r>
    </w:p>
    <w:p w14:paraId="50BDD853" w14:textId="5BCD50B2" w:rsidR="00DC4A03" w:rsidRPr="00CE12F1" w:rsidRDefault="00DC4A03" w:rsidP="00DC4A03">
      <w:pPr>
        <w:rPr>
          <w:lang w:val="sr-Cyrl-RS"/>
        </w:rPr>
      </w:pPr>
      <w:r w:rsidRPr="00436D4D">
        <w:rPr>
          <w:b/>
          <w:lang w:val="sr-Cyrl-RS"/>
        </w:rPr>
        <w:t>СЦО</w:t>
      </w:r>
      <w:r w:rsidR="009C3D8A">
        <w:rPr>
          <w:b/>
          <w:lang w:val="sr-Cyrl-RS"/>
        </w:rPr>
        <w:t xml:space="preserve">  </w:t>
      </w:r>
      <w:r w:rsidR="00473663" w:rsidRPr="00CE12F1">
        <w:rPr>
          <w:lang w:val="sr-Cyrl-RS"/>
        </w:rPr>
        <w:t>Светска царинска организација</w:t>
      </w:r>
    </w:p>
    <w:p w14:paraId="02D9FF82" w14:textId="2DE02D55" w:rsidR="00DF62A8" w:rsidRPr="00CE12F1" w:rsidRDefault="00DF62A8" w:rsidP="00051D35">
      <w:pPr>
        <w:rPr>
          <w:rFonts w:eastAsia="Calibri"/>
          <w:lang w:val="sr-Cyrl-RS"/>
        </w:rPr>
      </w:pPr>
      <w:r w:rsidRPr="00436D4D">
        <w:rPr>
          <w:rFonts w:eastAsia="Calibri"/>
          <w:b/>
          <w:lang w:val="sr-Cyrl-RS"/>
        </w:rPr>
        <w:t>УИС</w:t>
      </w:r>
      <w:r w:rsidR="009C3D8A">
        <w:rPr>
          <w:rFonts w:eastAsia="Calibri"/>
          <w:b/>
          <w:lang w:val="sr-Cyrl-RS"/>
        </w:rPr>
        <w:t xml:space="preserve">  </w:t>
      </w:r>
      <w:r w:rsidRPr="00CE12F1">
        <w:rPr>
          <w:rFonts w:eastAsia="Calibri"/>
          <w:lang w:val="ru-RU"/>
        </w:rPr>
        <w:t>Управа за игре на срећу</w:t>
      </w:r>
    </w:p>
    <w:p w14:paraId="79A954E8" w14:textId="0C37D4BF" w:rsidR="00051D35" w:rsidRPr="00CE12F1" w:rsidRDefault="00051D35" w:rsidP="00051D35">
      <w:pPr>
        <w:rPr>
          <w:lang w:val="sr-Cyrl-RS"/>
        </w:rPr>
      </w:pPr>
      <w:r w:rsidRPr="00436D4D">
        <w:rPr>
          <w:rFonts w:eastAsia="Calibri"/>
          <w:b/>
          <w:lang w:val="ru-RU"/>
        </w:rPr>
        <w:t>УСПН</w:t>
      </w:r>
      <w:r w:rsidRPr="00436D4D">
        <w:rPr>
          <w:lang w:val="ru-RU"/>
        </w:rPr>
        <w:t xml:space="preserve"> </w:t>
      </w:r>
      <w:r w:rsidRPr="00436D4D">
        <w:rPr>
          <w:lang w:val="sr-Cyrl-RS"/>
        </w:rPr>
        <w:t xml:space="preserve"> Управа за спречавање прања новца</w:t>
      </w:r>
    </w:p>
    <w:p w14:paraId="56956ACB" w14:textId="54E96612" w:rsidR="000C5FD6" w:rsidRPr="00CE12F1" w:rsidRDefault="000C5FD6" w:rsidP="00051D35">
      <w:pPr>
        <w:rPr>
          <w:lang w:val="sr-Cyrl-RS"/>
        </w:rPr>
      </w:pPr>
      <w:r w:rsidRPr="00436D4D">
        <w:rPr>
          <w:b/>
          <w:lang w:val="sr-Cyrl-RS"/>
        </w:rPr>
        <w:t>УЦ</w:t>
      </w:r>
      <w:r w:rsidR="009C3D8A">
        <w:rPr>
          <w:b/>
          <w:lang w:val="sr-Cyrl-RS"/>
        </w:rPr>
        <w:t xml:space="preserve">  </w:t>
      </w:r>
      <w:r w:rsidRPr="00CE12F1">
        <w:rPr>
          <w:lang w:val="sr-Cyrl-RS"/>
        </w:rPr>
        <w:t xml:space="preserve"> Управа царина</w:t>
      </w:r>
    </w:p>
    <w:p w14:paraId="2D3AEC5F" w14:textId="57E3E132" w:rsidR="00090857" w:rsidRPr="00436D4D" w:rsidRDefault="00090857" w:rsidP="00051D35">
      <w:pPr>
        <w:rPr>
          <w:lang w:val="sr-Cyrl-RS"/>
        </w:rPr>
      </w:pPr>
      <w:r w:rsidRPr="00436D4D">
        <w:rPr>
          <w:b/>
          <w:lang w:val="sr-Cyrl-RS"/>
        </w:rPr>
        <w:t>ФА</w:t>
      </w:r>
      <w:r w:rsidR="00473663" w:rsidRPr="00436D4D">
        <w:rPr>
          <w:b/>
          <w:lang w:val="sr-Cyrl-RS"/>
        </w:rPr>
        <w:t>ТФ</w:t>
      </w:r>
      <w:r w:rsidR="009C3D8A">
        <w:rPr>
          <w:lang w:val="sr-Cyrl-RS"/>
        </w:rPr>
        <w:t xml:space="preserve">  </w:t>
      </w:r>
      <w:r w:rsidR="00384CC5">
        <w:rPr>
          <w:lang w:val="sr-Cyrl-RS"/>
        </w:rPr>
        <w:t>Међудржавно тело за контролу и спречавање прања новца</w:t>
      </w:r>
    </w:p>
    <w:p w14:paraId="67A5AD5D" w14:textId="5C432F14" w:rsidR="00090857" w:rsidRPr="00CE12F1" w:rsidRDefault="00090857" w:rsidP="00051D35">
      <w:pPr>
        <w:rPr>
          <w:lang w:val="sr-Cyrl-RS"/>
        </w:rPr>
      </w:pPr>
      <w:r w:rsidRPr="00436D4D">
        <w:rPr>
          <w:b/>
          <w:lang w:val="sr-Cyrl-RS"/>
        </w:rPr>
        <w:t>ФУК</w:t>
      </w:r>
      <w:r w:rsidR="009C3D8A">
        <w:rPr>
          <w:lang w:val="sr-Cyrl-RS"/>
        </w:rPr>
        <w:t xml:space="preserve"> </w:t>
      </w:r>
      <w:r w:rsidRPr="00CE12F1">
        <w:rPr>
          <w:lang w:val="sr-Cyrl-RS"/>
        </w:rPr>
        <w:t xml:space="preserve"> Финансијско управаљање и контрола</w:t>
      </w:r>
      <w:r w:rsidR="00473663" w:rsidRPr="00CE12F1">
        <w:rPr>
          <w:lang w:val="sr-Cyrl-RS"/>
        </w:rPr>
        <w:t>-Радна група за финансијске мере у борби против прања новца</w:t>
      </w:r>
    </w:p>
    <w:p w14:paraId="04A02C1B" w14:textId="1871EC08" w:rsidR="00DC4A03" w:rsidRPr="00CE12F1" w:rsidRDefault="00DC4A03" w:rsidP="00051D35">
      <w:pPr>
        <w:rPr>
          <w:lang w:val="sr-Cyrl-RS"/>
        </w:rPr>
      </w:pPr>
      <w:r w:rsidRPr="00436D4D">
        <w:rPr>
          <w:b/>
          <w:lang w:val="sr-Cyrl-RS"/>
        </w:rPr>
        <w:t>ЦИ</w:t>
      </w:r>
      <w:r w:rsidR="009C3D8A">
        <w:rPr>
          <w:lang w:val="sr-Cyrl-RS"/>
        </w:rPr>
        <w:t xml:space="preserve"> </w:t>
      </w:r>
      <w:r w:rsidRPr="00CE12F1">
        <w:rPr>
          <w:lang w:val="sr-Cyrl-RS"/>
        </w:rPr>
        <w:t xml:space="preserve"> Царинска испостава</w:t>
      </w:r>
    </w:p>
    <w:p w14:paraId="39366DA1" w14:textId="6578B99C" w:rsidR="00090857" w:rsidRPr="001D3CD6" w:rsidRDefault="0080725F" w:rsidP="00051D35">
      <w:pPr>
        <w:rPr>
          <w:lang w:val="sr-Latn-RS"/>
        </w:rPr>
      </w:pPr>
      <w:r w:rsidRPr="00436D4D">
        <w:rPr>
          <w:b/>
          <w:lang w:val="sr-Cyrl-RS"/>
        </w:rPr>
        <w:t>ЦЈХ</w:t>
      </w:r>
      <w:r w:rsidR="009C3D8A">
        <w:rPr>
          <w:b/>
          <w:lang w:val="sr-Cyrl-RS"/>
        </w:rPr>
        <w:t xml:space="preserve">  </w:t>
      </w:r>
      <w:r w:rsidRPr="00CE12F1">
        <w:rPr>
          <w:lang w:val="sr-Cyrl-RS"/>
        </w:rPr>
        <w:t>Централна јединица за хармонизацију</w:t>
      </w:r>
    </w:p>
    <w:p w14:paraId="32B1797A" w14:textId="77777777" w:rsidR="003C74BB" w:rsidRDefault="003C74BB" w:rsidP="00436D4D">
      <w:pPr>
        <w:rPr>
          <w:rFonts w:eastAsia="Calibri"/>
          <w:lang w:val="ru-RU"/>
        </w:rPr>
      </w:pPr>
    </w:p>
    <w:p w14:paraId="79CAB415" w14:textId="77777777" w:rsidR="003C74BB" w:rsidRDefault="003C74BB" w:rsidP="00436D4D">
      <w:pPr>
        <w:rPr>
          <w:rFonts w:eastAsia="Calibri"/>
          <w:lang w:val="ru-RU"/>
        </w:rPr>
      </w:pPr>
    </w:p>
    <w:p w14:paraId="5C14731D" w14:textId="77777777" w:rsidR="003C74BB" w:rsidRDefault="003C74BB" w:rsidP="00436D4D">
      <w:pPr>
        <w:rPr>
          <w:rFonts w:eastAsia="Calibri"/>
          <w:lang w:val="ru-RU"/>
        </w:rPr>
      </w:pPr>
    </w:p>
    <w:p w14:paraId="5F7349C1" w14:textId="77777777" w:rsidR="003C74BB" w:rsidRDefault="003C74BB" w:rsidP="00436D4D">
      <w:pPr>
        <w:rPr>
          <w:rFonts w:eastAsia="Calibri"/>
          <w:lang w:val="ru-RU"/>
        </w:rPr>
      </w:pPr>
    </w:p>
    <w:p w14:paraId="1B51FA36" w14:textId="77777777" w:rsidR="003C74BB" w:rsidRDefault="003C74BB" w:rsidP="00436D4D">
      <w:pPr>
        <w:rPr>
          <w:rFonts w:eastAsia="Calibri"/>
          <w:lang w:val="ru-RU"/>
        </w:rPr>
      </w:pPr>
    </w:p>
    <w:p w14:paraId="30ED5851" w14:textId="2BD09FED" w:rsidR="00F775D0" w:rsidRPr="00436D4D" w:rsidRDefault="00F775D0" w:rsidP="00436D4D">
      <w:pPr>
        <w:rPr>
          <w:rFonts w:eastAsia="Calibri"/>
          <w:color w:val="FF0000"/>
          <w:lang w:val="ru-RU"/>
        </w:rPr>
      </w:pPr>
    </w:p>
    <w:p w14:paraId="13DD9709" w14:textId="5629E252" w:rsidR="003A5932" w:rsidRPr="00421B0E" w:rsidRDefault="003A5932" w:rsidP="00EB5238">
      <w:pPr>
        <w:pStyle w:val="Heading1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Toc63269249"/>
      <w:r w:rsidRPr="00421B0E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Основне информације</w:t>
      </w:r>
      <w:bookmarkEnd w:id="1"/>
    </w:p>
    <w:p w14:paraId="1C556E5E" w14:textId="77777777" w:rsidR="003A5932" w:rsidRPr="00421B0E" w:rsidRDefault="003A5932" w:rsidP="003A5932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  <w:lang w:val="ru-RU"/>
        </w:rPr>
      </w:pPr>
    </w:p>
    <w:p w14:paraId="67DD8646" w14:textId="5A64F678" w:rsidR="003A5932" w:rsidRPr="00421B0E" w:rsidRDefault="002D26C4" w:rsidP="003A5932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  <w:lang w:val="sr-Latn-RS"/>
        </w:rPr>
      </w:pPr>
      <w:r w:rsidRPr="00421B0E">
        <w:rPr>
          <w:rFonts w:eastAsia="Calibri"/>
          <w:sz w:val="24"/>
          <w:szCs w:val="24"/>
          <w:lang w:val="ru-RU"/>
        </w:rPr>
        <w:t>Назив органа: Ми</w:t>
      </w:r>
      <w:r w:rsidR="000A722B" w:rsidRPr="00421B0E">
        <w:rPr>
          <w:rFonts w:eastAsia="Calibri"/>
          <w:sz w:val="24"/>
          <w:szCs w:val="24"/>
          <w:lang w:val="ru-RU"/>
        </w:rPr>
        <w:t xml:space="preserve">нистарство </w:t>
      </w:r>
      <w:r w:rsidR="000A722B" w:rsidRPr="00421B0E">
        <w:rPr>
          <w:rFonts w:eastAsia="Calibri"/>
          <w:sz w:val="24"/>
          <w:szCs w:val="24"/>
          <w:lang w:val="sr-Cyrl-RS"/>
        </w:rPr>
        <w:t>финансија</w:t>
      </w:r>
    </w:p>
    <w:p w14:paraId="2D5A9F6A" w14:textId="237B0981" w:rsidR="00954697" w:rsidRPr="00421B0E" w:rsidRDefault="007478AC" w:rsidP="003A5932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421B0E">
        <w:rPr>
          <w:rFonts w:eastAsia="Calibri"/>
          <w:sz w:val="24"/>
          <w:szCs w:val="24"/>
          <w:lang w:val="ru-RU"/>
        </w:rPr>
        <w:t>Седиште</w:t>
      </w:r>
      <w:r w:rsidR="003A5932" w:rsidRPr="00421B0E">
        <w:rPr>
          <w:rFonts w:eastAsia="Calibri"/>
          <w:sz w:val="24"/>
          <w:szCs w:val="24"/>
          <w:lang w:val="ru-RU"/>
        </w:rPr>
        <w:t xml:space="preserve">: </w:t>
      </w:r>
      <w:r w:rsidRPr="00421B0E">
        <w:rPr>
          <w:rFonts w:eastAsia="Calibri"/>
          <w:sz w:val="24"/>
          <w:szCs w:val="24"/>
          <w:lang w:val="ru-RU"/>
        </w:rPr>
        <w:t>Кнеза Милоша 20, 1000 Београд</w:t>
      </w:r>
    </w:p>
    <w:p w14:paraId="17A179D4" w14:textId="77777777" w:rsidR="007478AC" w:rsidRPr="00421B0E" w:rsidRDefault="00954697" w:rsidP="007478AC">
      <w:pPr>
        <w:widowControl/>
        <w:autoSpaceDE/>
        <w:autoSpaceDN/>
        <w:spacing w:after="160" w:line="259" w:lineRule="auto"/>
        <w:jc w:val="both"/>
        <w:rPr>
          <w:color w:val="002060"/>
          <w:lang w:val="sr-Cyrl-RS"/>
        </w:rPr>
      </w:pPr>
      <w:r w:rsidRPr="00421B0E">
        <w:rPr>
          <w:rFonts w:eastAsia="Calibri"/>
          <w:sz w:val="24"/>
          <w:szCs w:val="24"/>
          <w:lang w:val="ru-RU"/>
        </w:rPr>
        <w:t xml:space="preserve">Матични број: </w:t>
      </w:r>
      <w:r w:rsidR="007478AC" w:rsidRPr="00421B0E">
        <w:rPr>
          <w:rFonts w:eastAsia="Calibri"/>
          <w:sz w:val="24"/>
          <w:szCs w:val="24"/>
          <w:lang w:val="ru-RU"/>
        </w:rPr>
        <w:t>17862146</w:t>
      </w:r>
      <w:r w:rsidR="007478AC" w:rsidRPr="00421B0E">
        <w:rPr>
          <w:color w:val="002060"/>
          <w:lang w:val="sr-Cyrl-RS"/>
        </w:rPr>
        <w:t xml:space="preserve"> </w:t>
      </w:r>
    </w:p>
    <w:p w14:paraId="206A4ABF" w14:textId="081421E0" w:rsidR="003A5932" w:rsidRPr="00421B0E" w:rsidRDefault="003A5932" w:rsidP="003A5932">
      <w:pPr>
        <w:widowControl/>
        <w:autoSpaceDE/>
        <w:autoSpaceDN/>
        <w:spacing w:after="160" w:line="259" w:lineRule="auto"/>
        <w:jc w:val="both"/>
        <w:rPr>
          <w:color w:val="002060"/>
          <w:lang w:val="sr-Cyrl-RS"/>
        </w:rPr>
      </w:pPr>
      <w:r w:rsidRPr="00421B0E">
        <w:rPr>
          <w:rFonts w:eastAsia="Calibri"/>
          <w:sz w:val="24"/>
          <w:szCs w:val="24"/>
          <w:lang w:val="ru-RU"/>
        </w:rPr>
        <w:t xml:space="preserve">ПИБ: </w:t>
      </w:r>
      <w:r w:rsidR="007478AC" w:rsidRPr="00421B0E">
        <w:rPr>
          <w:rFonts w:eastAsia="Calibri"/>
          <w:sz w:val="24"/>
          <w:szCs w:val="24"/>
          <w:lang w:val="ru-RU"/>
        </w:rPr>
        <w:t>108213413</w:t>
      </w:r>
    </w:p>
    <w:p w14:paraId="076439D6" w14:textId="12CAE9C6" w:rsidR="007478AC" w:rsidRPr="00421B0E" w:rsidRDefault="007478AC" w:rsidP="003A5932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  <w:lang w:val="ru-RU"/>
        </w:rPr>
      </w:pPr>
      <w:r w:rsidRPr="00421B0E">
        <w:rPr>
          <w:rFonts w:eastAsia="Calibri"/>
          <w:sz w:val="24"/>
          <w:szCs w:val="24"/>
          <w:lang w:val="ru-RU"/>
        </w:rPr>
        <w:t>Е-mail</w:t>
      </w:r>
      <w:r w:rsidRPr="00421B0E">
        <w:rPr>
          <w:color w:val="002060"/>
          <w:lang w:val="sr-Cyrl-RS"/>
        </w:rPr>
        <w:t xml:space="preserve">: </w:t>
      </w:r>
      <w:hyperlink r:id="rId9" w:history="1">
        <w:r w:rsidRPr="00421B0E">
          <w:rPr>
            <w:rStyle w:val="Hyperlink"/>
            <w:sz w:val="24"/>
            <w:szCs w:val="24"/>
            <w:lang w:val="sr-Latn-RS"/>
          </w:rPr>
          <w:t>kontakt</w:t>
        </w:r>
        <w:r w:rsidRPr="00421B0E">
          <w:rPr>
            <w:rStyle w:val="Hyperlink"/>
            <w:sz w:val="24"/>
            <w:szCs w:val="24"/>
          </w:rPr>
          <w:t>@mfin.gov.rs</w:t>
        </w:r>
      </w:hyperlink>
    </w:p>
    <w:p w14:paraId="28B5C101" w14:textId="5A929CC8" w:rsidR="003A5932" w:rsidRPr="00421B0E" w:rsidRDefault="003A5932" w:rsidP="003A5932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  <w:lang w:val="ru-RU"/>
        </w:rPr>
      </w:pPr>
      <w:r w:rsidRPr="00421B0E">
        <w:rPr>
          <w:rFonts w:eastAsia="Calibri"/>
          <w:sz w:val="24"/>
          <w:szCs w:val="24"/>
          <w:lang w:val="ru-RU"/>
        </w:rPr>
        <w:t>Интернет презентација:</w:t>
      </w:r>
      <w:r w:rsidR="005C1222" w:rsidRPr="00421B0E">
        <w:rPr>
          <w:rFonts w:eastAsia="Calibri"/>
          <w:sz w:val="24"/>
          <w:szCs w:val="24"/>
          <w:lang w:val="ru-RU"/>
        </w:rPr>
        <w:t xml:space="preserve"> </w:t>
      </w:r>
      <w:hyperlink r:id="rId10" w:history="1">
        <w:r w:rsidR="00C36893" w:rsidRPr="00421B0E">
          <w:rPr>
            <w:rStyle w:val="Hyperlink"/>
            <w:rFonts w:eastAsia="Calibri"/>
            <w:sz w:val="24"/>
            <w:szCs w:val="24"/>
            <w:lang w:val="ru-RU"/>
          </w:rPr>
          <w:t>www.mfin.gov.rs/</w:t>
        </w:r>
      </w:hyperlink>
    </w:p>
    <w:p w14:paraId="478A381E" w14:textId="77777777" w:rsidR="007478AC" w:rsidRPr="00421B0E" w:rsidRDefault="007478AC" w:rsidP="003A5932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  <w:lang w:val="ru-RU"/>
        </w:rPr>
      </w:pPr>
    </w:p>
    <w:p w14:paraId="660FBE36" w14:textId="330D5EE8" w:rsidR="006233C6" w:rsidRPr="00421B0E" w:rsidRDefault="006233C6" w:rsidP="00EB5238">
      <w:pPr>
        <w:pStyle w:val="Heading1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  <w:lang w:val="sr-Cyrl-RS" w:eastAsia="en-GB"/>
        </w:rPr>
      </w:pPr>
      <w:bookmarkStart w:id="2" w:name="_Toc63269250"/>
      <w:r w:rsidRPr="00421B0E">
        <w:rPr>
          <w:rFonts w:ascii="Times New Roman" w:hAnsi="Times New Roman" w:cs="Times New Roman"/>
          <w:sz w:val="28"/>
          <w:szCs w:val="28"/>
          <w:lang w:val="sr-Cyrl-RS"/>
        </w:rPr>
        <w:t xml:space="preserve">Надлежности </w:t>
      </w:r>
      <w:r w:rsidR="00C36893" w:rsidRPr="00421B0E">
        <w:rPr>
          <w:rFonts w:ascii="Times New Roman" w:hAnsi="Times New Roman" w:cs="Times New Roman"/>
          <w:sz w:val="28"/>
          <w:szCs w:val="28"/>
          <w:lang w:val="sr-Cyrl-RS"/>
        </w:rPr>
        <w:t>Министарства финансија</w:t>
      </w:r>
      <w:bookmarkEnd w:id="2"/>
    </w:p>
    <w:p w14:paraId="6587A25B" w14:textId="77777777" w:rsidR="002D26C4" w:rsidRPr="00421B0E" w:rsidRDefault="003D4172" w:rsidP="003F3FB8">
      <w:pPr>
        <w:pStyle w:val="NormalWeb"/>
        <w:spacing w:before="0" w:beforeAutospacing="0" w:after="0" w:afterAutospacing="0"/>
        <w:jc w:val="both"/>
      </w:pPr>
      <w:r w:rsidRPr="00421B0E">
        <w:tab/>
      </w:r>
    </w:p>
    <w:p w14:paraId="60A4688B" w14:textId="7EEDB7D7" w:rsidR="00606BE5" w:rsidRPr="00421B0E" w:rsidRDefault="002D26C4" w:rsidP="003F3FB8">
      <w:pPr>
        <w:pStyle w:val="NormalWeb"/>
        <w:spacing w:before="0" w:beforeAutospacing="0" w:after="0" w:afterAutospacing="0"/>
        <w:jc w:val="both"/>
      </w:pPr>
      <w:r w:rsidRPr="00421B0E">
        <w:tab/>
      </w:r>
      <w:r w:rsidRPr="00421B0E">
        <w:rPr>
          <w:bCs/>
        </w:rPr>
        <w:t>Мин</w:t>
      </w:r>
      <w:r w:rsidR="00821050" w:rsidRPr="00421B0E">
        <w:rPr>
          <w:bCs/>
        </w:rPr>
        <w:t>истарство финансија</w:t>
      </w:r>
      <w:r w:rsidRPr="00421B0E">
        <w:rPr>
          <w:bCs/>
        </w:rPr>
        <w:t xml:space="preserve"> је као орган државне управе образовано и његов делокруг је утврђен</w:t>
      </w:r>
      <w:r w:rsidR="00821050" w:rsidRPr="00421B0E">
        <w:rPr>
          <w:bCs/>
        </w:rPr>
        <w:t xml:space="preserve"> Законом</w:t>
      </w:r>
      <w:r w:rsidRPr="00421B0E">
        <w:rPr>
          <w:bCs/>
        </w:rPr>
        <w:t xml:space="preserve"> о министарствима</w:t>
      </w:r>
      <w:r w:rsidRPr="00421B0E">
        <w:t xml:space="preserve"> („</w:t>
      </w:r>
      <w:r w:rsidRPr="00421B0E">
        <w:rPr>
          <w:lang w:val="sr-Cyrl-RS"/>
        </w:rPr>
        <w:t xml:space="preserve">Службени гласник РС”, </w:t>
      </w:r>
      <w:r w:rsidR="00DC426A" w:rsidRPr="00421B0E">
        <w:rPr>
          <w:lang w:val="sr-Latn-RS"/>
        </w:rPr>
        <w:t>128</w:t>
      </w:r>
      <w:r w:rsidRPr="00421B0E">
        <w:rPr>
          <w:lang w:val="sr-Cyrl-RS"/>
        </w:rPr>
        <w:t>/2020)</w:t>
      </w:r>
      <w:r w:rsidR="00606BE5" w:rsidRPr="00421B0E">
        <w:t>.</w:t>
      </w:r>
    </w:p>
    <w:p w14:paraId="6578C2DF" w14:textId="77777777" w:rsidR="00C36893" w:rsidRPr="00421B0E" w:rsidRDefault="002D26C4" w:rsidP="00C36893">
      <w:pPr>
        <w:pStyle w:val="NormalWeb"/>
        <w:jc w:val="both"/>
      </w:pPr>
      <w:r w:rsidRPr="00421B0E">
        <w:tab/>
      </w:r>
      <w:r w:rsidR="00C36893" w:rsidRPr="00421B0E">
        <w:t xml:space="preserve">Министарство финансија обавља послове државне управе који се односе на: републички буџет; утврђивање консолидованог биланса јавних прихода и јавних расхода; систем и политику пореза, такси, накнада и других јавних прихода; основе система доприноса за социјално осигурање и обезбеђивање финансирања обавезног социјалног осигурања; уређење изворних прихода аутономне покрајине и јединица локалне самоуправе; политику јавних расхода; управљање расположивим средствима јавних финансија Републике Србије; координацију система управљања и спровођења програма финансираних из средстава Европске уније; јавни дуг и финансијску имовину Републике Србије; макроекономску и фискалну анализу, квантификацију мера економске политике; финансијске ефекте система утврђивања и обрачуна плата и зарада које се финансирају из буџета Републике Србије, аутономне покрајине и јединица локалне самоуправе и фондова организација обавезног социјалног осигурања; надзор над радом Централног регистра обавезног социјалног осигурања; јавне набавке; спречавање прања новца; игре на срећу; фискалне монополе; девизни систем и кредитне односе са иностранством; надзор над применом прописа који се односе на промет роба и услуга са иностранством и обављање делатности у иностранству са становишта девизног пословања и кредитних односа са иностранством и друге послове девизне инспекције, у складу са законом; систем финансијских односа са иностранством и међународним финансијским организацијама; припрему, закључивање и примену међународних уговора о избегавању двоструког опорезивања; царински систем, царинску тарифу, мере ванцаринске заштите и слободне зоне; кредитно-монетарни систем; банкарски систем; осигурање имовине и лица; </w:t>
      </w:r>
      <w:r w:rsidR="00C36893" w:rsidRPr="00421B0E">
        <w:rPr>
          <w:rStyle w:val="v2-clan-left-1"/>
        </w:rPr>
        <w:t>учествовање у управљању банкама, друштвима за осигурање и другим финансијским институцијама чији је акционар Република Србија, као и организовање и спровођење поступка продаје акција у истим;</w:t>
      </w:r>
      <w:r w:rsidR="00C36893" w:rsidRPr="00421B0E">
        <w:t xml:space="preserve"> систем плаћања и платни промет; хартије од вредности и тржиште капитала; систем рачуноводства и ревизије рачуноводствених исказа; књиговодство; приватизацију и санацију банака и других финансијских организација; пријављивање у стечајним поступцима потраживања Републике Србије; уређивање права јавне својине; својинско-правне и друге стварно-правне односе, </w:t>
      </w:r>
      <w:r w:rsidR="00C36893" w:rsidRPr="00421B0E">
        <w:lastRenderedPageBreak/>
        <w:t>изузев припреме закона којим се уређује право својине и друга стварна права; експропријацију; заштиту имовине Републике Србије у иностранству; примену Споразума о питањима сукцесије; остваривање алиментационих потраживања из иностранства; пружање правне помоћи поводом стране национализоване имовине обештећене међународним уговорима; буџетску контролу свих средстава буџета Републике Србије, територијалне аутономије и локалне самоуправе и организација обавезног социјалног осигурања и јавних предузећа; хармонизацију и координацију финансијског управљања и контроле и интерне ревизије у јавном сектору; управни надзор у имовинско-правним пословима; другостепени управни поступак у областима из делокруга министарства, у складу са законом; обезбеђивање средстава солидарности, као и друге послове одређене законом.</w:t>
      </w:r>
    </w:p>
    <w:p w14:paraId="64D8DB8C" w14:textId="0560368B" w:rsidR="00C36893" w:rsidRPr="00421B0E" w:rsidRDefault="00C36893" w:rsidP="00C36893">
      <w:pPr>
        <w:pStyle w:val="NormalWeb"/>
        <w:jc w:val="both"/>
      </w:pPr>
      <w:r w:rsidRPr="00421B0E">
        <w:tab/>
        <w:t>Пореска управа, као орган управе у саставу Министарства финансија, обавља стручне послове и послове државне управе који се односе на: регистрацију и вођење јединственог регистра пореских обвезника; утврђивање пореза; пореску контролу; редовну и принудну наплату пореза и споредних пореских давања; откривање пореских кривичних дела и њихових извршилаца; примену међународних уговора о избегавању двоструког опорезивања; јединствени порески информациони систем; пореско рачуноводство, као и друге послове одређене законом.</w:t>
      </w:r>
    </w:p>
    <w:p w14:paraId="6E6B7155" w14:textId="4AFB45F3" w:rsidR="00C36893" w:rsidRPr="00421B0E" w:rsidRDefault="00C36893" w:rsidP="00C36893">
      <w:pPr>
        <w:pStyle w:val="NormalWeb"/>
        <w:jc w:val="both"/>
      </w:pPr>
      <w:r w:rsidRPr="00421B0E">
        <w:tab/>
        <w:t>Управа царина, као орган управе у саставу Министарства финансија, обавља послове државне управе и стручне послове који се односе на: царињење робе, царински надзор и друге послове контроле путника и промета робе и услуга са иностранством, као и друге послове одређене законом.</w:t>
      </w:r>
    </w:p>
    <w:p w14:paraId="6682F5A4" w14:textId="1D338D80" w:rsidR="00F861AE" w:rsidRPr="00421B0E" w:rsidRDefault="001B7E8C" w:rsidP="00DA2C2C">
      <w:pPr>
        <w:pStyle w:val="NormalWeb"/>
        <w:spacing w:before="0" w:beforeAutospacing="0" w:after="0" w:afterAutospacing="0"/>
        <w:ind w:firstLine="360"/>
        <w:jc w:val="both"/>
        <w:rPr>
          <w:rFonts w:eastAsia="Calibri"/>
          <w:lang w:val="ru-RU"/>
        </w:rPr>
      </w:pPr>
      <w:r w:rsidRPr="00110AB3">
        <w:rPr>
          <w:rFonts w:eastAsia="Calibri"/>
          <w:lang w:val="ru-RU"/>
        </w:rPr>
        <w:t>Управа за спречавање прања новца, као орган у саставу Министарства финансија, обавља финансијско-информационе послове: прикупља, обрађује, анализира и прослеђује надлежним органима информације, податке и документацију коју прибавља у складу са Законом о спречавању прања новца и финансирања тероризма и врши друге послове који се односе на спречавање и откривање прања новца и финансирања тероризма</w:t>
      </w:r>
      <w:r w:rsidRPr="004F566B">
        <w:rPr>
          <w:rFonts w:eastAsia="Calibri"/>
          <w:color w:val="FF0000"/>
          <w:lang w:val="ru-RU"/>
        </w:rPr>
        <w:t>.</w:t>
      </w:r>
      <w:r w:rsidR="00F861AE" w:rsidRPr="00421B0E">
        <w:rPr>
          <w:rFonts w:eastAsia="Calibri"/>
          <w:lang w:val="ru-RU"/>
        </w:rPr>
        <w:br w:type="page"/>
      </w:r>
    </w:p>
    <w:p w14:paraId="49167DB4" w14:textId="008574F4" w:rsidR="006233C6" w:rsidRPr="00421B0E" w:rsidRDefault="006233C6" w:rsidP="00EB5238">
      <w:pPr>
        <w:pStyle w:val="ListParagraph"/>
        <w:numPr>
          <w:ilvl w:val="0"/>
          <w:numId w:val="46"/>
        </w:numPr>
        <w:spacing w:after="160" w:line="259" w:lineRule="auto"/>
        <w:rPr>
          <w:rFonts w:eastAsia="Calibri"/>
          <w:lang w:val="sr-Cyrl-RS"/>
        </w:rPr>
      </w:pPr>
      <w:bookmarkStart w:id="3" w:name="_Toc63269251"/>
      <w:r w:rsidRPr="00421B0E">
        <w:rPr>
          <w:rStyle w:val="Heading1Char"/>
          <w:rFonts w:ascii="Times New Roman" w:hAnsi="Times New Roman" w:cs="Times New Roman"/>
          <w:sz w:val="28"/>
          <w:szCs w:val="28"/>
        </w:rPr>
        <w:lastRenderedPageBreak/>
        <w:t xml:space="preserve">Организациона шема </w:t>
      </w:r>
      <w:r w:rsidR="00821050" w:rsidRPr="00421B0E">
        <w:rPr>
          <w:rStyle w:val="Heading1Char"/>
          <w:rFonts w:ascii="Times New Roman" w:hAnsi="Times New Roman" w:cs="Times New Roman"/>
          <w:sz w:val="28"/>
          <w:szCs w:val="28"/>
        </w:rPr>
        <w:t>Министарства финансија</w:t>
      </w:r>
      <w:bookmarkEnd w:id="3"/>
    </w:p>
    <w:p w14:paraId="70E1E520" w14:textId="32DDA9D5" w:rsidR="006233C6" w:rsidRPr="00421B0E" w:rsidRDefault="006233C6" w:rsidP="006233C6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  <w:lang w:val="sr-Cyrl-RS"/>
        </w:rPr>
      </w:pPr>
    </w:p>
    <w:p w14:paraId="1C5F7D7E" w14:textId="45340D8B" w:rsidR="006233C6" w:rsidRPr="00421B0E" w:rsidRDefault="000B7847" w:rsidP="00436D4D">
      <w:pPr>
        <w:jc w:val="center"/>
        <w:rPr>
          <w:rFonts w:eastAsia="Calibri"/>
          <w:b/>
          <w:sz w:val="24"/>
          <w:szCs w:val="24"/>
          <w:lang w:val="sr-Cyrl-RS"/>
        </w:rPr>
      </w:pPr>
      <w:r>
        <w:rPr>
          <w:rFonts w:eastAsia="Calibri"/>
          <w:b/>
          <w:noProof/>
          <w:sz w:val="24"/>
          <w:szCs w:val="24"/>
          <w:lang w:val="sr-Cyrl-RS" w:eastAsia="sr-Cyrl-RS"/>
        </w:rPr>
        <w:drawing>
          <wp:inline distT="0" distB="0" distL="0" distR="0" wp14:anchorId="78F854D3" wp14:editId="37CB4165">
            <wp:extent cx="6657975" cy="5390843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ganizaciona sem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5842" cy="539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3C6" w:rsidRPr="00421B0E">
        <w:rPr>
          <w:rFonts w:eastAsia="Calibri"/>
          <w:b/>
          <w:sz w:val="24"/>
          <w:szCs w:val="24"/>
          <w:lang w:val="sr-Cyrl-RS"/>
        </w:rPr>
        <w:br w:type="page"/>
      </w:r>
    </w:p>
    <w:p w14:paraId="42082C47" w14:textId="245D96BB" w:rsidR="00E750A0" w:rsidRPr="00177CB3" w:rsidRDefault="00E750A0" w:rsidP="00EB5238">
      <w:pPr>
        <w:pStyle w:val="ListParagraph"/>
        <w:numPr>
          <w:ilvl w:val="0"/>
          <w:numId w:val="46"/>
        </w:numPr>
        <w:spacing w:after="160" w:line="259" w:lineRule="auto"/>
        <w:rPr>
          <w:rStyle w:val="Heading1Char"/>
          <w:rFonts w:ascii="Times New Roman" w:hAnsi="Times New Roman" w:cs="Times New Roman"/>
          <w:sz w:val="28"/>
          <w:szCs w:val="28"/>
          <w:lang w:val="sr-Cyrl-RS"/>
        </w:rPr>
      </w:pPr>
      <w:bookmarkStart w:id="4" w:name="_Toc63269252"/>
      <w:r w:rsidRPr="00177CB3">
        <w:rPr>
          <w:rStyle w:val="Heading1Char"/>
          <w:rFonts w:ascii="Times New Roman" w:hAnsi="Times New Roman" w:cs="Times New Roman"/>
          <w:sz w:val="28"/>
          <w:szCs w:val="28"/>
          <w:lang w:val="sr-Cyrl-RS"/>
        </w:rPr>
        <w:lastRenderedPageBreak/>
        <w:t>Плански документи од значаја за израду Средњорочног плана</w:t>
      </w:r>
      <w:bookmarkEnd w:id="4"/>
    </w:p>
    <w:p w14:paraId="388F93EB" w14:textId="205FBD09" w:rsidR="00C36893" w:rsidRPr="00421B0E" w:rsidRDefault="004F345F" w:rsidP="00FC0C29">
      <w:pPr>
        <w:jc w:val="both"/>
        <w:rPr>
          <w:sz w:val="24"/>
          <w:szCs w:val="24"/>
          <w:lang w:val="sr-Cyrl-RS"/>
        </w:rPr>
      </w:pPr>
      <w:r w:rsidRPr="00421B0E">
        <w:rPr>
          <w:lang w:val="sr-Cyrl-RS"/>
        </w:rPr>
        <w:tab/>
      </w:r>
      <w:r w:rsidR="0022448E" w:rsidRPr="00421B0E">
        <w:rPr>
          <w:sz w:val="24"/>
          <w:szCs w:val="24"/>
          <w:lang w:val="sr-Cyrl-RS"/>
        </w:rPr>
        <w:t>Приликом израде Средњорочног</w:t>
      </w:r>
      <w:r w:rsidR="00E750A0" w:rsidRPr="00421B0E">
        <w:rPr>
          <w:sz w:val="24"/>
          <w:szCs w:val="24"/>
          <w:lang w:val="sr-Cyrl-RS"/>
        </w:rPr>
        <w:t xml:space="preserve"> </w:t>
      </w:r>
      <w:r w:rsidR="00C36893" w:rsidRPr="00421B0E">
        <w:rPr>
          <w:sz w:val="24"/>
          <w:szCs w:val="24"/>
          <w:lang w:val="sr-Cyrl-RS"/>
        </w:rPr>
        <w:t xml:space="preserve">плана узети су у обзир следећи документи: </w:t>
      </w:r>
    </w:p>
    <w:p w14:paraId="7D6740B1" w14:textId="77777777" w:rsidR="00C36893" w:rsidRPr="00421B0E" w:rsidRDefault="00C36893" w:rsidP="00FC0C29">
      <w:pPr>
        <w:jc w:val="both"/>
        <w:rPr>
          <w:sz w:val="24"/>
          <w:szCs w:val="24"/>
          <w:lang w:val="sr-Cyrl-RS"/>
        </w:rPr>
      </w:pPr>
    </w:p>
    <w:p w14:paraId="4FA4CF6F" w14:textId="06001336" w:rsidR="00C36893" w:rsidRPr="00421B0E" w:rsidRDefault="00C36893" w:rsidP="0022448E">
      <w:pPr>
        <w:pStyle w:val="ListParagraph"/>
        <w:numPr>
          <w:ilvl w:val="0"/>
          <w:numId w:val="45"/>
        </w:numPr>
        <w:spacing w:after="160" w:line="259" w:lineRule="auto"/>
        <w:ind w:left="1418"/>
        <w:rPr>
          <w:b/>
          <w:color w:val="1F3864" w:themeColor="accent1" w:themeShade="80"/>
          <w:lang w:val="sr-Cyrl-RS"/>
        </w:rPr>
      </w:pPr>
      <w:r w:rsidRPr="00421B0E">
        <w:rPr>
          <w:lang w:val="sr-Cyrl-RS"/>
        </w:rPr>
        <w:t>Акциони план за спровођење Програма реформе управљања јавним финансијама за период од 2019. до 2020. године</w:t>
      </w:r>
      <w:r w:rsidR="0022448E" w:rsidRPr="00421B0E">
        <w:rPr>
          <w:lang w:val="sr-Cyrl-RS"/>
        </w:rPr>
        <w:t>;</w:t>
      </w:r>
    </w:p>
    <w:p w14:paraId="00B6C2CC" w14:textId="7D98501A" w:rsidR="00C36893" w:rsidRPr="00421B0E" w:rsidRDefault="00C36893" w:rsidP="0022448E">
      <w:pPr>
        <w:pStyle w:val="ListParagraph"/>
        <w:numPr>
          <w:ilvl w:val="0"/>
          <w:numId w:val="45"/>
        </w:numPr>
        <w:spacing w:after="160" w:line="259" w:lineRule="auto"/>
        <w:ind w:left="1418"/>
        <w:rPr>
          <w:lang w:val="sr-Cyrl-RS"/>
        </w:rPr>
      </w:pPr>
      <w:r w:rsidRPr="00421B0E">
        <w:rPr>
          <w:lang w:val="sr-Cyrl-RS"/>
        </w:rPr>
        <w:t>Стратегија развоја јавних набавки до 2024. године;</w:t>
      </w:r>
    </w:p>
    <w:p w14:paraId="7E5BCE0B" w14:textId="193D7D5C" w:rsidR="00C36893" w:rsidRPr="00421B0E" w:rsidRDefault="0022448E" w:rsidP="0022448E">
      <w:pPr>
        <w:pStyle w:val="ListParagraph"/>
        <w:numPr>
          <w:ilvl w:val="0"/>
          <w:numId w:val="45"/>
        </w:numPr>
        <w:spacing w:after="160" w:line="259" w:lineRule="auto"/>
        <w:ind w:left="1418"/>
        <w:rPr>
          <w:lang w:val="sr-Cyrl-RS"/>
        </w:rPr>
      </w:pPr>
      <w:r w:rsidRPr="00421B0E">
        <w:rPr>
          <w:lang w:val="sr-Cyrl-RS"/>
        </w:rPr>
        <w:t>Програм еконо</w:t>
      </w:r>
      <w:r w:rsidR="008875D0">
        <w:rPr>
          <w:lang w:val="sr-Cyrl-RS"/>
        </w:rPr>
        <w:t>мс</w:t>
      </w:r>
      <w:r w:rsidRPr="00421B0E">
        <w:rPr>
          <w:lang w:val="sr-Cyrl-RS"/>
        </w:rPr>
        <w:t xml:space="preserve">ких реформи </w:t>
      </w:r>
      <w:r w:rsidR="00C36893" w:rsidRPr="00421B0E">
        <w:rPr>
          <w:lang w:val="sr-Cyrl-RS"/>
        </w:rPr>
        <w:t>2020-2022 СР 8;</w:t>
      </w:r>
    </w:p>
    <w:p w14:paraId="0719BA48" w14:textId="6CAAFB75" w:rsidR="00653FBD" w:rsidRPr="00436D4D" w:rsidRDefault="00653FBD" w:rsidP="0022448E">
      <w:pPr>
        <w:pStyle w:val="ListParagraph"/>
        <w:numPr>
          <w:ilvl w:val="0"/>
          <w:numId w:val="45"/>
        </w:numPr>
        <w:spacing w:after="160" w:line="259" w:lineRule="auto"/>
        <w:ind w:left="1418"/>
        <w:rPr>
          <w:b/>
          <w:color w:val="1F3864" w:themeColor="accent1" w:themeShade="80"/>
          <w:lang w:val="sr-Cyrl-RS"/>
        </w:rPr>
      </w:pPr>
      <w:r>
        <w:rPr>
          <w:lang w:val="sr-Cyrl-RS"/>
        </w:rPr>
        <w:t>Програм</w:t>
      </w:r>
      <w:r w:rsidRPr="00421B0E">
        <w:rPr>
          <w:lang w:val="sr-Cyrl-RS"/>
        </w:rPr>
        <w:t xml:space="preserve"> економских реформи</w:t>
      </w:r>
      <w:r>
        <w:rPr>
          <w:lang w:val="sr-Cyrl-RS"/>
        </w:rPr>
        <w:t xml:space="preserve"> - ЕРП</w:t>
      </w:r>
      <w:r w:rsidRPr="00421B0E">
        <w:rPr>
          <w:lang w:val="sr-Cyrl-RS"/>
        </w:rPr>
        <w:t xml:space="preserve"> 2021-2023 СР 10</w:t>
      </w:r>
    </w:p>
    <w:p w14:paraId="4A4F9829" w14:textId="767DB887" w:rsidR="00C36893" w:rsidRPr="008A747D" w:rsidRDefault="00653FBD" w:rsidP="008A747D">
      <w:pPr>
        <w:pStyle w:val="ListParagraph"/>
        <w:numPr>
          <w:ilvl w:val="0"/>
          <w:numId w:val="45"/>
        </w:numPr>
        <w:spacing w:after="160" w:line="259" w:lineRule="auto"/>
        <w:ind w:left="1418"/>
        <w:rPr>
          <w:b/>
          <w:color w:val="1F3864" w:themeColor="accent1" w:themeShade="80"/>
          <w:lang w:val="sr-Cyrl-RS"/>
        </w:rPr>
      </w:pPr>
      <w:r w:rsidRPr="00421B0E">
        <w:rPr>
          <w:lang w:val="sr-Cyrl-RS"/>
        </w:rPr>
        <w:t>Програм за сузбијање сиве економије (2019-2020);</w:t>
      </w:r>
      <w:r w:rsidR="00C36893" w:rsidRPr="008A747D">
        <w:rPr>
          <w:lang w:val="sr-Cyrl-RS"/>
        </w:rPr>
        <w:t xml:space="preserve"> </w:t>
      </w:r>
    </w:p>
    <w:p w14:paraId="6A8D2C9E" w14:textId="766BB45A" w:rsidR="00C36893" w:rsidRPr="00421B0E" w:rsidRDefault="00C36893" w:rsidP="0022448E">
      <w:pPr>
        <w:pStyle w:val="ListParagraph"/>
        <w:numPr>
          <w:ilvl w:val="0"/>
          <w:numId w:val="45"/>
        </w:numPr>
        <w:spacing w:after="160" w:line="259" w:lineRule="auto"/>
        <w:ind w:left="1418"/>
        <w:rPr>
          <w:lang w:val="sr-Cyrl-RS"/>
        </w:rPr>
      </w:pPr>
      <w:r w:rsidRPr="00421B0E">
        <w:rPr>
          <w:lang w:val="sr-Cyrl-RS"/>
        </w:rPr>
        <w:t>Стратегија развоја слободних зона до 2022. године;</w:t>
      </w:r>
    </w:p>
    <w:p w14:paraId="44F58D6D" w14:textId="083FA439" w:rsidR="00C36893" w:rsidRPr="00421B0E" w:rsidRDefault="00C36893" w:rsidP="0022448E">
      <w:pPr>
        <w:pStyle w:val="ListParagraph"/>
        <w:numPr>
          <w:ilvl w:val="0"/>
          <w:numId w:val="45"/>
        </w:numPr>
        <w:spacing w:after="160" w:line="259" w:lineRule="auto"/>
        <w:ind w:left="1418"/>
        <w:rPr>
          <w:lang w:val="sr-Cyrl-RS"/>
        </w:rPr>
      </w:pPr>
      <w:r w:rsidRPr="00421B0E">
        <w:rPr>
          <w:lang w:val="sr-Cyrl-RS"/>
        </w:rPr>
        <w:t>Пословни план организације и рада царине до 2024. године;</w:t>
      </w:r>
    </w:p>
    <w:p w14:paraId="1B3F7B3F" w14:textId="647E036B" w:rsidR="00C36893" w:rsidRPr="00421B0E" w:rsidRDefault="00C36893" w:rsidP="0022448E">
      <w:pPr>
        <w:pStyle w:val="ListParagraph"/>
        <w:numPr>
          <w:ilvl w:val="0"/>
          <w:numId w:val="45"/>
        </w:numPr>
        <w:spacing w:after="160" w:line="259" w:lineRule="auto"/>
        <w:ind w:left="1418"/>
        <w:rPr>
          <w:b/>
          <w:color w:val="1F3864" w:themeColor="accent1" w:themeShade="80"/>
          <w:lang w:val="sr-Cyrl-RS"/>
        </w:rPr>
      </w:pPr>
      <w:r w:rsidRPr="00421B0E">
        <w:rPr>
          <w:bCs/>
          <w:lang w:val="sr-Cyrl-RS"/>
        </w:rPr>
        <w:t>Стратегија за сузбијање неправилности и превара у поступању са финансијским средствима Европске уније у Републици Србији за период 2017–2020. године</w:t>
      </w:r>
      <w:r w:rsidR="0022448E" w:rsidRPr="00421B0E">
        <w:rPr>
          <w:bCs/>
          <w:lang w:val="sr-Cyrl-RS"/>
        </w:rPr>
        <w:t>;</w:t>
      </w:r>
    </w:p>
    <w:p w14:paraId="45520F5E" w14:textId="7AF43141" w:rsidR="00C36893" w:rsidRPr="00177CB3" w:rsidRDefault="00C36893" w:rsidP="0022448E">
      <w:pPr>
        <w:pStyle w:val="ListParagraph"/>
        <w:numPr>
          <w:ilvl w:val="0"/>
          <w:numId w:val="45"/>
        </w:numPr>
        <w:spacing w:after="160" w:line="259" w:lineRule="auto"/>
        <w:ind w:left="1418"/>
        <w:rPr>
          <w:lang w:val="sr-Cyrl-RS"/>
        </w:rPr>
      </w:pPr>
      <w:r w:rsidRPr="00421B0E">
        <w:rPr>
          <w:bCs/>
          <w:lang w:val="sr-Cyrl-CS"/>
        </w:rPr>
        <w:t xml:space="preserve">Програм за финансирање </w:t>
      </w:r>
      <w:r w:rsidR="00177CB3">
        <w:rPr>
          <w:bCs/>
          <w:lang w:val="sr-Cyrl-CS"/>
        </w:rPr>
        <w:t>ризика од елементарних непогода;</w:t>
      </w:r>
    </w:p>
    <w:p w14:paraId="7D0C9CB8" w14:textId="77777777" w:rsidR="00177CB3" w:rsidRPr="009716FD" w:rsidRDefault="00177CB3" w:rsidP="00177CB3">
      <w:pPr>
        <w:pStyle w:val="ListParagraph"/>
        <w:numPr>
          <w:ilvl w:val="0"/>
          <w:numId w:val="45"/>
        </w:numPr>
        <w:spacing w:after="160" w:line="259" w:lineRule="auto"/>
        <w:ind w:left="1418"/>
        <w:rPr>
          <w:lang w:val="sr-Cyrl-RS"/>
        </w:rPr>
      </w:pPr>
      <w:r w:rsidRPr="00421B0E">
        <w:rPr>
          <w:bCs/>
          <w:lang w:val="sr-Cyrl-CS"/>
        </w:rPr>
        <w:t>Стратегија за борбу против прања новца и финансирања тероризма (2020-2024);</w:t>
      </w:r>
    </w:p>
    <w:p w14:paraId="05128D71" w14:textId="77777777" w:rsidR="00177CB3" w:rsidRPr="00421B0E" w:rsidRDefault="00177CB3" w:rsidP="00177CB3">
      <w:pPr>
        <w:pStyle w:val="ListParagraph"/>
        <w:spacing w:after="160" w:line="259" w:lineRule="auto"/>
        <w:ind w:left="1418"/>
        <w:rPr>
          <w:lang w:val="sr-Cyrl-RS"/>
        </w:rPr>
      </w:pPr>
    </w:p>
    <w:p w14:paraId="6CC5A168" w14:textId="75400ACE" w:rsidR="00E750A0" w:rsidRPr="00421B0E" w:rsidRDefault="00E750A0" w:rsidP="00C36893">
      <w:pPr>
        <w:jc w:val="both"/>
        <w:rPr>
          <w:sz w:val="24"/>
          <w:szCs w:val="24"/>
          <w:lang w:val="sr-Cyrl-RS"/>
        </w:rPr>
      </w:pPr>
    </w:p>
    <w:p w14:paraId="2E2199D5" w14:textId="71B7A7CD" w:rsidR="0022448E" w:rsidRPr="00421B0E" w:rsidRDefault="00C36893" w:rsidP="0022448E">
      <w:pPr>
        <w:ind w:firstLine="360"/>
        <w:jc w:val="both"/>
        <w:rPr>
          <w:sz w:val="24"/>
          <w:szCs w:val="24"/>
          <w:lang w:val="sr-Cyrl-RS"/>
        </w:rPr>
      </w:pPr>
      <w:r w:rsidRPr="00421B0E">
        <w:rPr>
          <w:sz w:val="24"/>
          <w:szCs w:val="24"/>
          <w:lang w:val="sr-Cyrl-RS"/>
        </w:rPr>
        <w:tab/>
        <w:t xml:space="preserve">Такође, </w:t>
      </w:r>
      <w:r w:rsidR="0022448E" w:rsidRPr="00421B0E">
        <w:rPr>
          <w:sz w:val="24"/>
          <w:szCs w:val="24"/>
          <w:lang w:val="sr-Cyrl-RS"/>
        </w:rPr>
        <w:t xml:space="preserve">приликом израде Средњорочног плана, узете су у обзир и мере и активности које су идентификоване кроз процес израде </w:t>
      </w:r>
      <w:r w:rsidRPr="00421B0E">
        <w:rPr>
          <w:sz w:val="24"/>
          <w:szCs w:val="24"/>
          <w:lang w:val="sr-Cyrl-RS"/>
        </w:rPr>
        <w:t>Нацрт</w:t>
      </w:r>
      <w:r w:rsidR="0022448E" w:rsidRPr="00421B0E">
        <w:rPr>
          <w:sz w:val="24"/>
          <w:szCs w:val="24"/>
          <w:lang w:val="sr-Cyrl-RS"/>
        </w:rPr>
        <w:t>а</w:t>
      </w:r>
      <w:r w:rsidRPr="00421B0E">
        <w:rPr>
          <w:sz w:val="24"/>
          <w:szCs w:val="24"/>
          <w:lang w:val="sr-Cyrl-RS"/>
        </w:rPr>
        <w:t xml:space="preserve"> Стратегије РЈУ 2021-2030</w:t>
      </w:r>
      <w:r w:rsidR="00653FBD">
        <w:rPr>
          <w:sz w:val="24"/>
          <w:szCs w:val="24"/>
          <w:lang w:val="sr-Cyrl-RS"/>
        </w:rPr>
        <w:t>, а за структуру Средњорочног плана коришћен је прилог МФ за област управљања јавним финансијама за Стратегију</w:t>
      </w:r>
      <w:r w:rsidR="00653FBD" w:rsidRPr="00421B0E">
        <w:rPr>
          <w:sz w:val="24"/>
          <w:szCs w:val="24"/>
          <w:lang w:val="sr-Cyrl-RS"/>
        </w:rPr>
        <w:t xml:space="preserve"> РЈУ 2021-2030</w:t>
      </w:r>
      <w:r w:rsidR="00653FBD">
        <w:rPr>
          <w:sz w:val="24"/>
          <w:szCs w:val="24"/>
          <w:lang w:val="sr-Cyrl-RS"/>
        </w:rPr>
        <w:t xml:space="preserve"> у којој се дефинишу главни правци деловања у овој области и који детерминишу структуру будућег Програма реформе управљања јавним финансијама за период 2021-2025</w:t>
      </w:r>
      <w:r w:rsidR="0022448E" w:rsidRPr="00421B0E">
        <w:rPr>
          <w:lang w:val="sr-Cyrl-RS"/>
        </w:rPr>
        <w:t>.</w:t>
      </w:r>
    </w:p>
    <w:p w14:paraId="1543F9D1" w14:textId="636A22BA" w:rsidR="00C36893" w:rsidRPr="00421B0E" w:rsidRDefault="00C36893" w:rsidP="00E750A0">
      <w:pPr>
        <w:ind w:firstLine="360"/>
        <w:jc w:val="both"/>
        <w:rPr>
          <w:sz w:val="24"/>
          <w:szCs w:val="24"/>
          <w:lang w:val="sr-Cyrl-RS"/>
        </w:rPr>
      </w:pPr>
    </w:p>
    <w:p w14:paraId="111628AC" w14:textId="40D580DD" w:rsidR="00E750A0" w:rsidRPr="00421B0E" w:rsidRDefault="00E750A0" w:rsidP="00C32130">
      <w:pPr>
        <w:rPr>
          <w:rFonts w:eastAsia="Calibri"/>
          <w:b/>
          <w:sz w:val="24"/>
          <w:szCs w:val="24"/>
          <w:lang w:val="sr-Cyrl-RS"/>
        </w:rPr>
      </w:pPr>
    </w:p>
    <w:p w14:paraId="59BD86BC" w14:textId="77777777" w:rsidR="00E750A0" w:rsidRPr="00421B0E" w:rsidRDefault="00E750A0" w:rsidP="00C32130">
      <w:pPr>
        <w:rPr>
          <w:rFonts w:eastAsia="Calibri"/>
          <w:b/>
          <w:sz w:val="24"/>
          <w:szCs w:val="24"/>
          <w:lang w:val="sr-Cyrl-RS"/>
        </w:rPr>
      </w:pPr>
    </w:p>
    <w:p w14:paraId="06198FBD" w14:textId="46F4A320" w:rsidR="006233C6" w:rsidRPr="00177CB3" w:rsidRDefault="006233C6" w:rsidP="00C32130">
      <w:pPr>
        <w:rPr>
          <w:sz w:val="20"/>
          <w:szCs w:val="20"/>
          <w:lang w:val="sr-Cyrl-RS"/>
        </w:rPr>
      </w:pPr>
    </w:p>
    <w:p w14:paraId="3222E575" w14:textId="77777777" w:rsidR="00E750A0" w:rsidRPr="00177CB3" w:rsidRDefault="00E750A0" w:rsidP="00C32130">
      <w:pPr>
        <w:rPr>
          <w:sz w:val="20"/>
          <w:szCs w:val="20"/>
          <w:lang w:val="sr-Cyrl-RS"/>
        </w:rPr>
        <w:sectPr w:rsidR="00E750A0" w:rsidRPr="00177CB3" w:rsidSect="00576942">
          <w:footerReference w:type="default" r:id="rId12"/>
          <w:pgSz w:w="12240" w:h="15840"/>
          <w:pgMar w:top="1440" w:right="1440" w:bottom="1440" w:left="1260" w:header="720" w:footer="720" w:gutter="0"/>
          <w:cols w:space="720"/>
          <w:titlePg/>
          <w:docGrid w:linePitch="360"/>
        </w:sectPr>
      </w:pPr>
    </w:p>
    <w:p w14:paraId="34265BCA" w14:textId="18A47426" w:rsidR="00A5120D" w:rsidRPr="00421B0E" w:rsidRDefault="001B3219" w:rsidP="00EB5238">
      <w:pPr>
        <w:pStyle w:val="Heading1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  <w:lang w:val="sr-Cyrl-RS"/>
        </w:rPr>
      </w:pPr>
      <w:bookmarkStart w:id="5" w:name="_Toc63269253"/>
      <w:r w:rsidRPr="00421B0E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СРЕДЊОРОЧНИ ПЛАН – табеларни приказ</w:t>
      </w:r>
      <w:bookmarkEnd w:id="5"/>
    </w:p>
    <w:p w14:paraId="7EBF5C3F" w14:textId="77777777" w:rsidR="004628BB" w:rsidRPr="00421B0E" w:rsidRDefault="004628BB" w:rsidP="004628BB">
      <w:pPr>
        <w:rPr>
          <w:lang w:val="sr-Cyrl-RS"/>
        </w:rPr>
      </w:pPr>
    </w:p>
    <w:p w14:paraId="155FFDE6" w14:textId="3555383E" w:rsidR="004628BB" w:rsidRPr="00421B0E" w:rsidRDefault="004628BB" w:rsidP="004628BB">
      <w:pPr>
        <w:rPr>
          <w:sz w:val="20"/>
          <w:szCs w:val="20"/>
          <w:lang w:val="sr-Cyrl-RS"/>
        </w:rPr>
      </w:pPr>
      <w:bookmarkStart w:id="6" w:name="_Hlk197986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9515"/>
      </w:tblGrid>
      <w:tr w:rsidR="00FB5E9B" w:rsidRPr="00421B0E" w14:paraId="58DBF747" w14:textId="77777777" w:rsidTr="00FB5E9B">
        <w:trPr>
          <w:trHeight w:val="230"/>
        </w:trPr>
        <w:tc>
          <w:tcPr>
            <w:tcW w:w="3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40E2E5D" w14:textId="77777777" w:rsidR="00FB5E9B" w:rsidRPr="00421B0E" w:rsidRDefault="00FB5E9B" w:rsidP="00FB5E9B">
            <w:pPr>
              <w:rPr>
                <w:b/>
                <w:sz w:val="20"/>
                <w:szCs w:val="20"/>
              </w:rPr>
            </w:pPr>
            <w:r w:rsidRPr="00421B0E">
              <w:rPr>
                <w:b/>
              </w:rPr>
              <w:t>Средњорочни план</w:t>
            </w:r>
          </w:p>
        </w:tc>
        <w:tc>
          <w:tcPr>
            <w:tcW w:w="96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158D56" w14:textId="73ADE817" w:rsidR="00FB5E9B" w:rsidRPr="00421B0E" w:rsidRDefault="00FB5E9B" w:rsidP="00FB5E9B">
            <w:pPr>
              <w:rPr>
                <w:sz w:val="20"/>
                <w:szCs w:val="20"/>
              </w:rPr>
            </w:pPr>
            <w:r w:rsidRPr="00421B0E">
              <w:rPr>
                <w:b/>
                <w:bCs/>
              </w:rPr>
              <w:t>СП МФ (2021 - 2023)</w:t>
            </w:r>
          </w:p>
        </w:tc>
      </w:tr>
      <w:tr w:rsidR="00FB5E9B" w:rsidRPr="00E83853" w14:paraId="4E1B0FFA" w14:textId="77777777" w:rsidTr="00FB5E9B">
        <w:trPr>
          <w:trHeight w:val="230"/>
        </w:trPr>
        <w:tc>
          <w:tcPr>
            <w:tcW w:w="34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BE202EC" w14:textId="6A3EA13B" w:rsidR="00FB5E9B" w:rsidRPr="00421B0E" w:rsidRDefault="00FB5E9B" w:rsidP="00FB5E9B">
            <w:pPr>
              <w:rPr>
                <w:b/>
                <w:lang w:val="sr-Cyrl-RS"/>
              </w:rPr>
            </w:pPr>
            <w:r w:rsidRPr="00421B0E">
              <w:rPr>
                <w:b/>
                <w:lang w:val="sr-Cyrl-RS"/>
              </w:rPr>
              <w:t>Управе у саставу</w:t>
            </w:r>
          </w:p>
        </w:tc>
        <w:tc>
          <w:tcPr>
            <w:tcW w:w="96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8A8E2D5" w14:textId="77777777" w:rsidR="003A4D05" w:rsidRPr="00421B0E" w:rsidRDefault="003A4D05" w:rsidP="00FB5E9B">
            <w:pPr>
              <w:rPr>
                <w:b/>
                <w:bCs/>
                <w:lang w:val="sr-Cyrl-RS"/>
              </w:rPr>
            </w:pPr>
            <w:r w:rsidRPr="00421B0E">
              <w:rPr>
                <w:b/>
                <w:bCs/>
                <w:lang w:val="sr-Cyrl-RS"/>
              </w:rPr>
              <w:t>Пореска управа</w:t>
            </w:r>
          </w:p>
          <w:p w14:paraId="4028A2A8" w14:textId="62FA8A03" w:rsidR="003A4D05" w:rsidRPr="00421B0E" w:rsidRDefault="003A4D05" w:rsidP="00FB5E9B">
            <w:pPr>
              <w:rPr>
                <w:b/>
                <w:bCs/>
                <w:lang w:val="sr-Cyrl-RS"/>
              </w:rPr>
            </w:pPr>
            <w:r w:rsidRPr="00421B0E">
              <w:rPr>
                <w:b/>
                <w:bCs/>
                <w:lang w:val="sr-Cyrl-RS"/>
              </w:rPr>
              <w:t>Управа за трезор</w:t>
            </w:r>
          </w:p>
          <w:p w14:paraId="774523AD" w14:textId="46CCF6E6" w:rsidR="00FB5E9B" w:rsidRPr="00421B0E" w:rsidRDefault="00FB5E9B" w:rsidP="00FB5E9B">
            <w:pPr>
              <w:rPr>
                <w:b/>
                <w:bCs/>
                <w:lang w:val="sr-Cyrl-RS"/>
              </w:rPr>
            </w:pPr>
            <w:r w:rsidRPr="00421B0E">
              <w:rPr>
                <w:b/>
                <w:bCs/>
                <w:lang w:val="sr-Cyrl-RS"/>
              </w:rPr>
              <w:t>Управа царина</w:t>
            </w:r>
          </w:p>
          <w:p w14:paraId="1DD88012" w14:textId="77777777" w:rsidR="00FB5E9B" w:rsidRPr="00421B0E" w:rsidRDefault="00FB5E9B" w:rsidP="00FB5E9B">
            <w:pPr>
              <w:rPr>
                <w:b/>
                <w:bCs/>
                <w:lang w:val="sr-Cyrl-RS"/>
              </w:rPr>
            </w:pPr>
            <w:r w:rsidRPr="00421B0E">
              <w:rPr>
                <w:b/>
                <w:bCs/>
                <w:lang w:val="sr-Cyrl-RS"/>
              </w:rPr>
              <w:t xml:space="preserve">Управа </w:t>
            </w:r>
            <w:r w:rsidR="003A4D05" w:rsidRPr="00421B0E">
              <w:rPr>
                <w:b/>
                <w:bCs/>
                <w:lang w:val="sr-Cyrl-RS"/>
              </w:rPr>
              <w:t>за јавни дуг</w:t>
            </w:r>
          </w:p>
          <w:p w14:paraId="3C93B350" w14:textId="77777777" w:rsidR="003A4D05" w:rsidRPr="00421B0E" w:rsidRDefault="003A4D05" w:rsidP="00FB5E9B">
            <w:pPr>
              <w:rPr>
                <w:b/>
                <w:bCs/>
                <w:lang w:val="sr-Cyrl-RS"/>
              </w:rPr>
            </w:pPr>
            <w:r w:rsidRPr="00421B0E">
              <w:rPr>
                <w:b/>
                <w:bCs/>
                <w:lang w:val="sr-Cyrl-RS"/>
              </w:rPr>
              <w:t>Управа за дуван</w:t>
            </w:r>
          </w:p>
          <w:p w14:paraId="4714017E" w14:textId="77777777" w:rsidR="003A4D05" w:rsidRPr="00421B0E" w:rsidRDefault="003A4D05" w:rsidP="00FB5E9B">
            <w:pPr>
              <w:rPr>
                <w:b/>
                <w:bCs/>
                <w:lang w:val="sr-Cyrl-RS"/>
              </w:rPr>
            </w:pPr>
            <w:r w:rsidRPr="00421B0E">
              <w:rPr>
                <w:b/>
                <w:bCs/>
                <w:lang w:val="sr-Cyrl-RS"/>
              </w:rPr>
              <w:t>Управа за спречавање прања новца</w:t>
            </w:r>
          </w:p>
          <w:p w14:paraId="55C1A405" w14:textId="77777777" w:rsidR="003A4D05" w:rsidRPr="00421B0E" w:rsidRDefault="003A4D05" w:rsidP="00FB5E9B">
            <w:pPr>
              <w:rPr>
                <w:b/>
                <w:bCs/>
                <w:lang w:val="sr-Cyrl-RS"/>
              </w:rPr>
            </w:pPr>
            <w:r w:rsidRPr="00421B0E">
              <w:rPr>
                <w:b/>
                <w:bCs/>
                <w:lang w:val="sr-Cyrl-RS"/>
              </w:rPr>
              <w:t>Управа за слободе</w:t>
            </w:r>
            <w:r w:rsidR="005817EC" w:rsidRPr="00421B0E">
              <w:rPr>
                <w:b/>
                <w:bCs/>
                <w:lang w:val="sr-Cyrl-RS"/>
              </w:rPr>
              <w:t xml:space="preserve"> зоне</w:t>
            </w:r>
          </w:p>
          <w:p w14:paraId="7896D94B" w14:textId="3B651425" w:rsidR="005817EC" w:rsidRPr="00421B0E" w:rsidRDefault="005817EC" w:rsidP="00FB5E9B">
            <w:pPr>
              <w:rPr>
                <w:b/>
                <w:bCs/>
                <w:lang w:val="sr-Cyrl-RS"/>
              </w:rPr>
            </w:pPr>
            <w:r w:rsidRPr="00421B0E">
              <w:rPr>
                <w:b/>
                <w:bCs/>
                <w:lang w:val="sr-Cyrl-RS"/>
              </w:rPr>
              <w:t>Управа за игре на срећу</w:t>
            </w:r>
          </w:p>
        </w:tc>
      </w:tr>
    </w:tbl>
    <w:p w14:paraId="215B62E4" w14:textId="378ABFE8" w:rsidR="00FB5E9B" w:rsidRPr="00421B0E" w:rsidRDefault="00FB5E9B" w:rsidP="004628BB">
      <w:pPr>
        <w:rPr>
          <w:sz w:val="20"/>
          <w:szCs w:val="20"/>
          <w:lang w:val="sr-Cyrl-RS"/>
        </w:rPr>
      </w:pPr>
    </w:p>
    <w:p w14:paraId="60F10072" w14:textId="77777777" w:rsidR="00FB5E9B" w:rsidRPr="00421B0E" w:rsidRDefault="00FB5E9B" w:rsidP="004628BB">
      <w:pPr>
        <w:rPr>
          <w:sz w:val="20"/>
          <w:szCs w:val="20"/>
          <w:lang w:val="sr-Cyrl-RS"/>
        </w:rPr>
      </w:pPr>
    </w:p>
    <w:tbl>
      <w:tblPr>
        <w:tblStyle w:val="TableGrid1"/>
        <w:tblW w:w="13039" w:type="dxa"/>
        <w:tblLook w:val="04A0" w:firstRow="1" w:lastRow="0" w:firstColumn="1" w:lastColumn="0" w:noHBand="0" w:noVBand="1"/>
      </w:tblPr>
      <w:tblGrid>
        <w:gridCol w:w="1913"/>
        <w:gridCol w:w="1139"/>
        <w:gridCol w:w="5501"/>
        <w:gridCol w:w="1127"/>
        <w:gridCol w:w="969"/>
        <w:gridCol w:w="1167"/>
        <w:gridCol w:w="1223"/>
      </w:tblGrid>
      <w:tr w:rsidR="004628BB" w:rsidRPr="00E83853" w14:paraId="677988E4" w14:textId="77777777" w:rsidTr="004628BB">
        <w:trPr>
          <w:trHeight w:val="231"/>
        </w:trPr>
        <w:tc>
          <w:tcPr>
            <w:tcW w:w="1303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14:paraId="1E9C2664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Општи циљ 1: </w:t>
            </w:r>
            <w:r w:rsidRPr="00421B0E">
              <w:rPr>
                <w:rFonts w:eastAsiaTheme="minorHAnsi"/>
                <w:bCs/>
                <w:sz w:val="20"/>
                <w:szCs w:val="20"/>
                <w:lang w:val="sr-Cyrl-RS"/>
              </w:rPr>
              <w:t>Остваривање одрживог буџета са стабилним јавним дугом у односу на БДП уз помоћ бољег финансијског управљања и контроле, процеса ревизије и повезивања буџетског планирања са политикама и приоритетима Владе</w:t>
            </w:r>
          </w:p>
        </w:tc>
      </w:tr>
      <w:tr w:rsidR="004628BB" w:rsidRPr="00E83853" w14:paraId="6980A16F" w14:textId="77777777" w:rsidTr="004628BB">
        <w:trPr>
          <w:trHeight w:val="222"/>
        </w:trPr>
        <w:tc>
          <w:tcPr>
            <w:tcW w:w="1303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14:paraId="3C85865E" w14:textId="2211E790" w:rsidR="004628BB" w:rsidRPr="00421B0E" w:rsidRDefault="004628BB" w:rsidP="00FB1EF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Плански документ из ког је циљ преузет  (или ознака “утврђен средњорочним планом “): Стратегија РЈУ 2021-</w:t>
            </w:r>
            <w:r w:rsidR="00FB1EFB">
              <w:rPr>
                <w:sz w:val="20"/>
                <w:szCs w:val="20"/>
                <w:lang w:val="sr-Latn-RS"/>
              </w:rPr>
              <w:t>2030</w:t>
            </w:r>
          </w:p>
        </w:tc>
      </w:tr>
      <w:tr w:rsidR="004628BB" w:rsidRPr="00E83853" w14:paraId="1DD76F15" w14:textId="77777777" w:rsidTr="004628BB">
        <w:trPr>
          <w:trHeight w:val="402"/>
        </w:trPr>
        <w:tc>
          <w:tcPr>
            <w:tcW w:w="403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6BDFEA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Показатељ (и) на нивоу oпштег циља (показатељ eфекта)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1DE687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0C5B62D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8ECC83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ECA09E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7EB8D0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28F48A0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Циљaна вредност у последњој години </w:t>
            </w:r>
          </w:p>
        </w:tc>
        <w:tc>
          <w:tcPr>
            <w:tcW w:w="15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DE1E33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Последња година важења планског документа </w:t>
            </w:r>
          </w:p>
        </w:tc>
      </w:tr>
      <w:tr w:rsidR="004628BB" w:rsidRPr="00421B0E" w14:paraId="3664F549" w14:textId="77777777" w:rsidTr="004628BB">
        <w:trPr>
          <w:trHeight w:val="188"/>
        </w:trPr>
        <w:tc>
          <w:tcPr>
            <w:tcW w:w="40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CD3CE3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21B0E">
              <w:rPr>
                <w:rFonts w:eastAsiaTheme="minorHAnsi"/>
                <w:sz w:val="20"/>
                <w:szCs w:val="20"/>
                <w:lang w:val="sr-Cyrl-RS"/>
              </w:rPr>
              <w:t>Реални раст бруто домаћег производа (БДП)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A5BC84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93DC4BC" w14:textId="77777777" w:rsidR="004628BB" w:rsidRPr="00421B0E" w:rsidRDefault="004628BB" w:rsidP="004628BB">
            <w:pPr>
              <w:tabs>
                <w:tab w:val="right" w:pos="2140"/>
              </w:tabs>
              <w:rPr>
                <w:rFonts w:eastAsiaTheme="minorHAnsi"/>
                <w:sz w:val="20"/>
                <w:szCs w:val="20"/>
                <w:lang w:val="sr-Cyrl-RS"/>
              </w:rPr>
            </w:pPr>
            <w:r w:rsidRPr="00421B0E">
              <w:rPr>
                <w:rFonts w:eastAsiaTheme="minorHAnsi"/>
                <w:sz w:val="20"/>
                <w:szCs w:val="20"/>
                <w:lang w:val="sr-Cyrl-RS"/>
              </w:rPr>
              <w:t xml:space="preserve">Републички завод за статистику, Статистика националних рачуна </w:t>
            </w:r>
            <w:hyperlink r:id="rId13" w:history="1">
              <w:r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https</w:t>
              </w:r>
              <w:r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  <w:lang w:val="sr-Cyrl-RS"/>
                </w:rPr>
                <w:t>://</w:t>
              </w:r>
              <w:r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data</w:t>
              </w:r>
              <w:r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  <w:lang w:val="sr-Cyrl-RS"/>
                </w:rPr>
                <w:t>.</w:t>
              </w:r>
              <w:r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stat</w:t>
              </w:r>
              <w:r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  <w:lang w:val="sr-Cyrl-RS"/>
                </w:rPr>
                <w:t>.</w:t>
              </w:r>
              <w:r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gov</w:t>
              </w:r>
              <w:r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  <w:lang w:val="sr-Cyrl-RS"/>
                </w:rPr>
                <w:t>.</w:t>
              </w:r>
              <w:r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rs</w:t>
              </w:r>
              <w:r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  <w:lang w:val="sr-Cyrl-RS"/>
                </w:rPr>
                <w:t>/</w:t>
              </w:r>
              <w:r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Home</w:t>
              </w:r>
              <w:r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  <w:lang w:val="sr-Cyrl-RS"/>
                </w:rPr>
                <w:t>/</w:t>
              </w:r>
              <w:r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Result</w:t>
              </w:r>
              <w:r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  <w:lang w:val="sr-Cyrl-RS"/>
                </w:rPr>
                <w:t>/09020104?</w:t>
              </w:r>
              <w:r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languageCode</w:t>
              </w:r>
              <w:r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  <w:lang w:val="sr-Cyrl-RS"/>
                </w:rPr>
                <w:t>=</w:t>
              </w:r>
              <w:r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sr</w:t>
              </w:r>
              <w:r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  <w:lang w:val="sr-Cyrl-RS"/>
                </w:rPr>
                <w:t>-</w:t>
              </w:r>
              <w:r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Cyrl</w:t>
              </w:r>
            </w:hyperlink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B11D4A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-2.5% 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2BD742D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91EC972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4%</w:t>
            </w:r>
          </w:p>
        </w:tc>
        <w:tc>
          <w:tcPr>
            <w:tcW w:w="15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D231838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</w:tr>
      <w:tr w:rsidR="004628BB" w:rsidRPr="00421B0E" w14:paraId="25AE9361" w14:textId="77777777" w:rsidTr="004628BB">
        <w:trPr>
          <w:trHeight w:val="188"/>
        </w:trPr>
        <w:tc>
          <w:tcPr>
            <w:tcW w:w="403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A22BC4C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21B0E">
              <w:rPr>
                <w:rFonts w:eastAsiaTheme="minorHAnsi"/>
                <w:sz w:val="20"/>
                <w:szCs w:val="20"/>
                <w:lang w:val="sr-Cyrl-RS"/>
              </w:rPr>
              <w:t>Учешће дуга опште државе у БДП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19E9418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BA40016" w14:textId="77777777" w:rsidR="004628BB" w:rsidRPr="00421B0E" w:rsidRDefault="004628BB" w:rsidP="004628BB">
            <w:pPr>
              <w:tabs>
                <w:tab w:val="right" w:pos="2140"/>
              </w:tabs>
              <w:rPr>
                <w:rFonts w:eastAsiaTheme="minorHAnsi"/>
                <w:sz w:val="20"/>
                <w:szCs w:val="20"/>
                <w:lang w:val="sr-Cyrl-RS"/>
              </w:rPr>
            </w:pPr>
            <w:r w:rsidRPr="00421B0E">
              <w:rPr>
                <w:rFonts w:eastAsiaTheme="minorHAnsi"/>
                <w:sz w:val="20"/>
                <w:szCs w:val="20"/>
                <w:lang w:val="sr-Cyrl-RS"/>
              </w:rPr>
              <w:t>Управа за јавни дуг, Министарство финансија</w:t>
            </w:r>
          </w:p>
          <w:p w14:paraId="1DA41BA5" w14:textId="77777777" w:rsidR="004628BB" w:rsidRPr="00421B0E" w:rsidRDefault="00781A53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hyperlink r:id="rId14" w:history="1">
              <w:r w:rsidR="004628BB"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http</w:t>
              </w:r>
              <w:r w:rsidR="004628BB"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  <w:lang w:val="sr-Cyrl-RS"/>
                </w:rPr>
                <w:t>://</w:t>
              </w:r>
              <w:r w:rsidR="004628BB"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www</w:t>
              </w:r>
              <w:r w:rsidR="004628BB"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  <w:lang w:val="sr-Cyrl-RS"/>
                </w:rPr>
                <w:t>.</w:t>
              </w:r>
              <w:r w:rsidR="004628BB"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javnidug</w:t>
              </w:r>
              <w:r w:rsidR="004628BB"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  <w:lang w:val="sr-Cyrl-RS"/>
                </w:rPr>
                <w:t>.</w:t>
              </w:r>
              <w:r w:rsidR="004628BB"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gov</w:t>
              </w:r>
              <w:r w:rsidR="004628BB"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  <w:lang w:val="sr-Cyrl-RS"/>
                </w:rPr>
                <w:t>.</w:t>
              </w:r>
              <w:r w:rsidR="004628BB"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rs</w:t>
              </w:r>
              <w:r w:rsidR="004628BB"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  <w:lang w:val="sr-Cyrl-RS"/>
                </w:rPr>
                <w:t>/</w:t>
              </w:r>
              <w:r w:rsidR="004628BB"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default</w:t>
              </w:r>
              <w:r w:rsidR="004628BB"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  <w:lang w:val="sr-Cyrl-RS"/>
                </w:rPr>
                <w:t>.</w:t>
              </w:r>
              <w:r w:rsidR="004628BB"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asp</w:t>
              </w:r>
              <w:r w:rsidR="004628BB"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  <w:lang w:val="sr-Cyrl-RS"/>
                </w:rPr>
                <w:t>?</w:t>
              </w:r>
              <w:r w:rsidR="004628BB"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P</w:t>
              </w:r>
              <w:r w:rsidR="004628BB"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  <w:lang w:val="sr-Cyrl-RS"/>
                </w:rPr>
                <w:t>=128&amp;</w:t>
              </w:r>
              <w:r w:rsidR="004628BB"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MenuItem</w:t>
              </w:r>
              <w:r w:rsidR="004628BB" w:rsidRPr="00421B0E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  <w:lang w:val="sr-Cyrl-RS"/>
                </w:rPr>
                <w:t>=4</w:t>
              </w:r>
            </w:hyperlink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BC54B1B" w14:textId="23ED4825" w:rsidR="004628BB" w:rsidRPr="00FB1EFB" w:rsidRDefault="009F7215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FB1EFB">
              <w:rPr>
                <w:rFonts w:eastAsiaTheme="minorHAnsi"/>
                <w:bCs/>
                <w:sz w:val="20"/>
                <w:szCs w:val="20"/>
              </w:rPr>
              <w:t>57,8</w:t>
            </w:r>
            <w:r w:rsidR="004628BB" w:rsidRPr="00FB1EFB">
              <w:rPr>
                <w:rFonts w:eastAsiaTheme="minorHAnsi"/>
                <w:bCs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ADF0D33" w14:textId="77777777" w:rsidR="004628BB" w:rsidRPr="00FB1EFB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FB1EFB">
              <w:rPr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A0A0E74" w14:textId="60F57C32" w:rsidR="004628BB" w:rsidRPr="00FB1EFB" w:rsidRDefault="009F7215" w:rsidP="009F7215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FB1EFB">
              <w:rPr>
                <w:sz w:val="20"/>
                <w:szCs w:val="20"/>
              </w:rPr>
              <w:t>56,0</w:t>
            </w:r>
            <w:r w:rsidR="004628BB" w:rsidRPr="00FB1EFB">
              <w:rPr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53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ED9696E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</w:tr>
    </w:tbl>
    <w:p w14:paraId="3558B1CD" w14:textId="77777777" w:rsidR="004628BB" w:rsidRDefault="004628BB" w:rsidP="004628BB">
      <w:pPr>
        <w:rPr>
          <w:sz w:val="20"/>
          <w:szCs w:val="20"/>
          <w:lang w:val="sr-Cyrl-RS"/>
        </w:rPr>
      </w:pPr>
    </w:p>
    <w:p w14:paraId="0764E1F1" w14:textId="77777777" w:rsidR="00D90D30" w:rsidRDefault="00D90D30" w:rsidP="004628BB">
      <w:pPr>
        <w:rPr>
          <w:sz w:val="20"/>
          <w:szCs w:val="20"/>
          <w:lang w:val="sr-Cyrl-RS"/>
        </w:rPr>
      </w:pPr>
    </w:p>
    <w:p w14:paraId="443C7FB7" w14:textId="77777777" w:rsidR="00D90D30" w:rsidRDefault="00D90D30" w:rsidP="004628BB">
      <w:pPr>
        <w:rPr>
          <w:sz w:val="20"/>
          <w:szCs w:val="20"/>
          <w:lang w:val="sr-Cyrl-RS"/>
        </w:rPr>
      </w:pPr>
    </w:p>
    <w:p w14:paraId="5FFC6CEA" w14:textId="77777777" w:rsidR="00D90D30" w:rsidRDefault="00D90D30" w:rsidP="004628BB">
      <w:pPr>
        <w:rPr>
          <w:sz w:val="20"/>
          <w:szCs w:val="20"/>
          <w:lang w:val="sr-Cyrl-RS"/>
        </w:rPr>
      </w:pPr>
    </w:p>
    <w:p w14:paraId="71EB3A40" w14:textId="77777777" w:rsidR="00D90D30" w:rsidRDefault="00D90D30" w:rsidP="004628BB">
      <w:pPr>
        <w:rPr>
          <w:sz w:val="20"/>
          <w:szCs w:val="20"/>
          <w:lang w:val="sr-Cyrl-RS"/>
        </w:rPr>
      </w:pPr>
    </w:p>
    <w:p w14:paraId="6826A302" w14:textId="77777777" w:rsidR="00D90D30" w:rsidRDefault="00D90D30" w:rsidP="004628BB">
      <w:pPr>
        <w:rPr>
          <w:sz w:val="20"/>
          <w:szCs w:val="20"/>
          <w:lang w:val="sr-Cyrl-RS"/>
        </w:rPr>
      </w:pPr>
    </w:p>
    <w:p w14:paraId="2D486403" w14:textId="77777777" w:rsidR="00D90D30" w:rsidRDefault="00D90D30" w:rsidP="004628BB">
      <w:pPr>
        <w:rPr>
          <w:sz w:val="20"/>
          <w:szCs w:val="20"/>
          <w:lang w:val="sr-Cyrl-RS"/>
        </w:rPr>
      </w:pPr>
    </w:p>
    <w:p w14:paraId="4D318A3A" w14:textId="77777777" w:rsidR="00D90D30" w:rsidRDefault="00D90D30" w:rsidP="004628BB">
      <w:pPr>
        <w:rPr>
          <w:sz w:val="20"/>
          <w:szCs w:val="20"/>
          <w:lang w:val="sr-Cyrl-RS"/>
        </w:rPr>
      </w:pPr>
    </w:p>
    <w:p w14:paraId="0090A353" w14:textId="77777777" w:rsidR="00D90D30" w:rsidRPr="00421B0E" w:rsidRDefault="00D90D30" w:rsidP="004628BB">
      <w:pPr>
        <w:rPr>
          <w:sz w:val="20"/>
          <w:szCs w:val="20"/>
          <w:lang w:val="sr-Cyrl-RS"/>
        </w:rPr>
      </w:pPr>
    </w:p>
    <w:tbl>
      <w:tblPr>
        <w:tblStyle w:val="TableGrid1"/>
        <w:tblW w:w="1301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949"/>
        <w:gridCol w:w="1356"/>
        <w:gridCol w:w="1286"/>
        <w:gridCol w:w="1639"/>
        <w:gridCol w:w="1445"/>
        <w:gridCol w:w="1446"/>
        <w:gridCol w:w="1446"/>
        <w:gridCol w:w="1439"/>
        <w:gridCol w:w="10"/>
      </w:tblGrid>
      <w:tr w:rsidR="004628BB" w:rsidRPr="00E83853" w14:paraId="5D89F600" w14:textId="77777777" w:rsidTr="004628BB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6A9DCD7" w14:textId="77777777" w:rsidR="004628BB" w:rsidRPr="00421B0E" w:rsidRDefault="004628BB" w:rsidP="004628BB">
            <w:pPr>
              <w:rPr>
                <w:b/>
                <w:bCs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lastRenderedPageBreak/>
              <w:t xml:space="preserve">Посебан циљ 1.1: </w:t>
            </w:r>
            <w:r w:rsidRPr="00421B0E">
              <w:rPr>
                <w:b/>
                <w:bCs/>
                <w:lang w:val="sr-Cyrl-RS"/>
              </w:rPr>
              <w:t>Унапређен капацитет за планирање буџета и управљање јавним финансијама</w:t>
            </w:r>
          </w:p>
        </w:tc>
      </w:tr>
      <w:tr w:rsidR="004628BB" w:rsidRPr="00E83853" w14:paraId="300EC179" w14:textId="77777777" w:rsidTr="004628BB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0AF4C4C" w14:textId="71F8DE5D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Плански </w:t>
            </w:r>
            <w:r w:rsidR="00667F5B" w:rsidRPr="00421B0E">
              <w:rPr>
                <w:sz w:val="20"/>
                <w:szCs w:val="20"/>
                <w:lang w:val="sr-Cyrl-RS"/>
              </w:rPr>
              <w:t xml:space="preserve">документ из ког је циљ преузет </w:t>
            </w:r>
            <w:r w:rsidRPr="00421B0E">
              <w:rPr>
                <w:sz w:val="20"/>
                <w:szCs w:val="20"/>
                <w:lang w:val="sr-Cyrl-RS"/>
              </w:rPr>
              <w:t>(или ознака “утврђен средњорочним планом “): утврђен средњорочним планом</w:t>
            </w:r>
          </w:p>
        </w:tc>
      </w:tr>
      <w:tr w:rsidR="004628BB" w:rsidRPr="00E83853" w14:paraId="2BCFD228" w14:textId="77777777" w:rsidTr="004628BB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1210BD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Буџетски програм који преузима посебан циљ (шифра и назив): </w:t>
            </w:r>
          </w:p>
        </w:tc>
      </w:tr>
      <w:tr w:rsidR="004628BB" w:rsidRPr="00E83853" w14:paraId="10AA98F3" w14:textId="77777777" w:rsidTr="004628BB">
        <w:trPr>
          <w:trHeight w:val="561"/>
        </w:trPr>
        <w:tc>
          <w:tcPr>
            <w:tcW w:w="29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BE11F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Показатељ(и) на нивоу посебног циља (показатељ исхода)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CC3E482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4222166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0C2830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3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12A597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0B64E72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CEC31B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Циљaна вредност у години т+1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C3B620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Циљaна вредност у години т+2</w:t>
            </w:r>
          </w:p>
        </w:tc>
        <w:tc>
          <w:tcPr>
            <w:tcW w:w="144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D2CF47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Циљaна вредност у години т+3</w:t>
            </w:r>
          </w:p>
        </w:tc>
      </w:tr>
      <w:tr w:rsidR="004628BB" w:rsidRPr="00E83853" w14:paraId="7A0397E6" w14:textId="77777777" w:rsidTr="004628BB">
        <w:trPr>
          <w:trHeight w:val="248"/>
        </w:trPr>
        <w:tc>
          <w:tcPr>
            <w:tcW w:w="29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BBA6C74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9DF979A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1C7B35B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3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5387DAD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33A4AF7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5A959C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42A5E22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86A1DBC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W w:w="13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979"/>
        <w:gridCol w:w="1444"/>
        <w:gridCol w:w="1261"/>
        <w:gridCol w:w="1621"/>
        <w:gridCol w:w="1524"/>
        <w:gridCol w:w="1530"/>
        <w:gridCol w:w="1359"/>
        <w:gridCol w:w="1441"/>
      </w:tblGrid>
      <w:tr w:rsidR="00D018B9" w:rsidRPr="00E83853" w14:paraId="5811F92B" w14:textId="77777777" w:rsidTr="00124C2C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612B6015" w14:textId="6D0EF570" w:rsidR="00D018B9" w:rsidRPr="00D018B9" w:rsidRDefault="00D018B9" w:rsidP="00124C2C">
            <w:pPr>
              <w:rPr>
                <w:sz w:val="20"/>
                <w:szCs w:val="20"/>
                <w:lang w:val="sr-Cyrl-RS"/>
              </w:rPr>
            </w:pPr>
            <w:r w:rsidRPr="00D018B9">
              <w:rPr>
                <w:sz w:val="20"/>
                <w:szCs w:val="20"/>
                <w:lang w:val="sr-Cyrl-RS"/>
              </w:rPr>
              <w:t>Мера 1.1.</w:t>
            </w:r>
            <w:r w:rsidR="00124C2C">
              <w:rPr>
                <w:sz w:val="20"/>
                <w:szCs w:val="20"/>
                <w:lang w:val="sr-Latn-RS"/>
              </w:rPr>
              <w:t>1</w:t>
            </w:r>
            <w:r w:rsidRPr="00D018B9">
              <w:rPr>
                <w:sz w:val="20"/>
                <w:szCs w:val="20"/>
                <w:lang w:val="sr-Cyrl-RS"/>
              </w:rPr>
              <w:t xml:space="preserve">: Унапређење </w:t>
            </w:r>
            <w:r>
              <w:rPr>
                <w:sz w:val="20"/>
                <w:szCs w:val="20"/>
                <w:lang w:val="sr-Cyrl-RS"/>
              </w:rPr>
              <w:t>координације планирања и праћења спровођења реформе управљања јавним финансијама и Програма економских реформи</w:t>
            </w:r>
            <w:r w:rsidRPr="00D018B9">
              <w:rPr>
                <w:sz w:val="20"/>
                <w:szCs w:val="20"/>
                <w:lang w:val="sr-Cyrl-RS"/>
              </w:rPr>
              <w:t xml:space="preserve"> </w:t>
            </w:r>
          </w:p>
        </w:tc>
      </w:tr>
      <w:tr w:rsidR="00D018B9" w:rsidRPr="00E83853" w14:paraId="00B87A98" w14:textId="77777777" w:rsidTr="00124C2C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4490C3E8" w14:textId="77777777" w:rsidR="00D018B9" w:rsidRPr="00D018B9" w:rsidRDefault="00D018B9" w:rsidP="00D018B9">
            <w:pPr>
              <w:rPr>
                <w:sz w:val="20"/>
                <w:szCs w:val="20"/>
                <w:lang w:val="sr-Cyrl-RS"/>
              </w:rPr>
            </w:pPr>
            <w:r w:rsidRPr="00D018B9">
              <w:rPr>
                <w:sz w:val="20"/>
                <w:szCs w:val="20"/>
                <w:lang w:val="sr-Cyrl-RS"/>
              </w:rPr>
              <w:t>Плански документ из ког је мера преузета  (или ознака “утврђена средњорочним планом “):утврђена средњорочним планом</w:t>
            </w:r>
          </w:p>
        </w:tc>
      </w:tr>
      <w:tr w:rsidR="00D018B9" w14:paraId="394F60CB" w14:textId="77777777" w:rsidTr="00124C2C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4043CE7E" w14:textId="77777777" w:rsidR="00D018B9" w:rsidRPr="004730C6" w:rsidRDefault="00D018B9" w:rsidP="00D018B9">
            <w:pPr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0455973D" w14:textId="77777777" w:rsidR="00D018B9" w:rsidRPr="004730C6" w:rsidRDefault="00D018B9" w:rsidP="00D018B9">
            <w:pPr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6297A778" w14:textId="77777777" w:rsidR="00D018B9" w:rsidRPr="004730C6" w:rsidRDefault="00D018B9" w:rsidP="00D018B9">
            <w:pPr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6F009C27" w14:textId="77777777" w:rsidR="00D018B9" w:rsidRPr="004730C6" w:rsidRDefault="00D018B9" w:rsidP="00D018B9">
            <w:pPr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05738426" w14:textId="77777777" w:rsidR="00D018B9" w:rsidRPr="004730C6" w:rsidRDefault="00D018B9" w:rsidP="00D018B9">
            <w:pPr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3BA16292" w14:textId="77777777" w:rsidR="00D018B9" w:rsidRPr="004730C6" w:rsidRDefault="00D018B9" w:rsidP="00D018B9">
            <w:pPr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 xml:space="preserve">Шифра програмске активности или пројекта у оквиру ког се обезбеђују средства </w:t>
            </w:r>
          </w:p>
        </w:tc>
      </w:tr>
      <w:tr w:rsidR="00D018B9" w14:paraId="5AFDE0CC" w14:textId="77777777" w:rsidTr="00124C2C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</w:tcPr>
          <w:p w14:paraId="354118D9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</w:tcPr>
          <w:p w14:paraId="1D631327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</w:tcPr>
          <w:p w14:paraId="7CE27C3B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</w:tcPr>
          <w:p w14:paraId="17C4E510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77945394" w14:textId="77777777" w:rsidR="00D018B9" w:rsidRPr="004730C6" w:rsidRDefault="00D018B9" w:rsidP="00D018B9">
            <w:pPr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10573A86" w14:textId="77777777" w:rsidR="00D018B9" w:rsidRPr="004730C6" w:rsidRDefault="00D018B9" w:rsidP="00D018B9">
            <w:pPr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7D6CCD90" w14:textId="77777777" w:rsidR="00D018B9" w:rsidRPr="004730C6" w:rsidRDefault="00D018B9" w:rsidP="00D018B9">
            <w:pPr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У години т+3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</w:tcPr>
          <w:p w14:paraId="521717EE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</w:tr>
      <w:tr w:rsidR="00D018B9" w14:paraId="5CE50EC8" w14:textId="77777777" w:rsidTr="00124C2C">
        <w:trPr>
          <w:trHeight w:val="81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8A5DC0F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DF7FF24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Сектор за међународну сарадњу и европске интеграције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E040428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B206AF1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5B3756C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0AC69DB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165C430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8241FCF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</w:tr>
      <w:tr w:rsidR="00D018B9" w14:paraId="5E00F472" w14:textId="77777777" w:rsidTr="00124C2C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A74F801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45B270A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7F57AF5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F7AD80E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6BF5CC4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6569036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1E74CA0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17343E9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</w:tr>
      <w:tr w:rsidR="00D018B9" w14:paraId="6075C02B" w14:textId="77777777" w:rsidTr="00124C2C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5AEB019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9A6A47E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90167D1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5F88216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9A35291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9A376F2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F16D58A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A0AEEBF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</w:tr>
      <w:tr w:rsidR="00D018B9" w14:paraId="2725B9BC" w14:textId="77777777" w:rsidTr="00124C2C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205A26F6" w14:textId="77777777" w:rsidR="00D018B9" w:rsidRPr="004730C6" w:rsidRDefault="00D018B9" w:rsidP="00D018B9">
            <w:pPr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D9D9D9"/>
          </w:tcPr>
          <w:p w14:paraId="3D957014" w14:textId="77777777" w:rsidR="00D018B9" w:rsidRPr="004730C6" w:rsidRDefault="00D018B9" w:rsidP="00D018B9">
            <w:pPr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Jединица мере</w:t>
            </w:r>
          </w:p>
          <w:p w14:paraId="28F97866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/>
          </w:tcPr>
          <w:p w14:paraId="058C9F53" w14:textId="77777777" w:rsidR="00D018B9" w:rsidRPr="004730C6" w:rsidRDefault="00D018B9" w:rsidP="00D018B9">
            <w:pPr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9D9D9"/>
          </w:tcPr>
          <w:p w14:paraId="7EC8E474" w14:textId="77777777" w:rsidR="00D018B9" w:rsidRPr="004730C6" w:rsidRDefault="00D018B9" w:rsidP="00D018B9">
            <w:pPr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</w:tcPr>
          <w:p w14:paraId="7BF123E8" w14:textId="77777777" w:rsidR="00D018B9" w:rsidRPr="004730C6" w:rsidRDefault="00D018B9" w:rsidP="00D018B9">
            <w:pPr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/>
          </w:tcPr>
          <w:p w14:paraId="6CFB7F87" w14:textId="77777777" w:rsidR="00D018B9" w:rsidRPr="004730C6" w:rsidRDefault="00D018B9" w:rsidP="00D018B9">
            <w:pPr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07584ED0" w14:textId="77777777" w:rsidR="00D018B9" w:rsidRPr="004730C6" w:rsidRDefault="00D018B9" w:rsidP="00D018B9">
            <w:pPr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61D44346" w14:textId="77777777" w:rsidR="00D018B9" w:rsidRPr="004730C6" w:rsidRDefault="00D018B9" w:rsidP="00D018B9">
            <w:pPr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Циљана вредност у години т+3</w:t>
            </w:r>
          </w:p>
        </w:tc>
      </w:tr>
      <w:tr w:rsidR="00D018B9" w14:paraId="1D3B196B" w14:textId="77777777" w:rsidTr="00124C2C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6D532AF3" w14:textId="77777777" w:rsidR="00D018B9" w:rsidRPr="004730C6" w:rsidRDefault="00D018B9" w:rsidP="00D018B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FFFFFF"/>
          </w:tcPr>
          <w:p w14:paraId="2AA39B53" w14:textId="77777777" w:rsidR="00D018B9" w:rsidRPr="004730C6" w:rsidRDefault="00D018B9" w:rsidP="00D018B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FFFFFF"/>
          </w:tcPr>
          <w:p w14:paraId="618A7A1F" w14:textId="77777777" w:rsidR="00D018B9" w:rsidRPr="004730C6" w:rsidRDefault="00D018B9" w:rsidP="00D018B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FFFFFF"/>
          </w:tcPr>
          <w:p w14:paraId="187BCF3B" w14:textId="77777777" w:rsidR="00D018B9" w:rsidRPr="004730C6" w:rsidRDefault="00D018B9" w:rsidP="00D018B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FFFFFF"/>
          </w:tcPr>
          <w:p w14:paraId="60C9C759" w14:textId="77777777" w:rsidR="00D018B9" w:rsidRPr="004730C6" w:rsidRDefault="00D018B9" w:rsidP="00D018B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/>
          </w:tcPr>
          <w:p w14:paraId="37F19506" w14:textId="77777777" w:rsidR="00D018B9" w:rsidRPr="004730C6" w:rsidRDefault="00D018B9" w:rsidP="00D018B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49EECC0A" w14:textId="77777777" w:rsidR="00D018B9" w:rsidRPr="004730C6" w:rsidRDefault="00D018B9" w:rsidP="00D018B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691672B3" w14:textId="77777777" w:rsidR="00D018B9" w:rsidRPr="004730C6" w:rsidRDefault="00D018B9" w:rsidP="00D018B9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1A391515" w14:textId="56F5954A" w:rsidR="00D018B9" w:rsidRDefault="00D018B9" w:rsidP="004628BB">
      <w:pPr>
        <w:spacing w:after="160" w:line="259" w:lineRule="auto"/>
        <w:contextualSpacing/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D018B9" w14:paraId="0F551006" w14:textId="77777777" w:rsidTr="00D018B9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14:paraId="7DE2BA74" w14:textId="77777777" w:rsidR="00D018B9" w:rsidRPr="004730C6" w:rsidRDefault="00D018B9" w:rsidP="00D018B9">
            <w:pPr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7E17FC48" w14:textId="77777777" w:rsidR="00D018B9" w:rsidRPr="004730C6" w:rsidRDefault="00D018B9" w:rsidP="00D018B9">
            <w:pPr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79365801" w14:textId="77777777" w:rsidR="00D018B9" w:rsidRPr="004730C6" w:rsidRDefault="00D018B9" w:rsidP="00D018B9">
            <w:pPr>
              <w:jc w:val="center"/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34DB1653" w14:textId="77777777" w:rsidR="00D018B9" w:rsidRPr="004730C6" w:rsidRDefault="00D018B9" w:rsidP="00D018B9">
            <w:pPr>
              <w:jc w:val="center"/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/>
          </w:tcPr>
          <w:p w14:paraId="53F440A6" w14:textId="77777777" w:rsidR="00D018B9" w:rsidRPr="004730C6" w:rsidRDefault="00D018B9" w:rsidP="00D018B9">
            <w:pPr>
              <w:jc w:val="center"/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C60F99E" w14:textId="77777777" w:rsidR="00D018B9" w:rsidRPr="004730C6" w:rsidRDefault="00D018B9" w:rsidP="00D018B9">
            <w:pPr>
              <w:jc w:val="center"/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D018B9" w14:paraId="346B93F8" w14:textId="77777777" w:rsidTr="00D90D30">
        <w:trPr>
          <w:trHeight w:val="1025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/>
          </w:tcPr>
          <w:p w14:paraId="4D545FB1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vMerge/>
            <w:shd w:val="clear" w:color="auto" w:fill="FFF2CC"/>
          </w:tcPr>
          <w:p w14:paraId="38E7D4E7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vMerge/>
            <w:shd w:val="clear" w:color="auto" w:fill="FFF2CC"/>
          </w:tcPr>
          <w:p w14:paraId="30DF8653" w14:textId="77777777" w:rsidR="00D018B9" w:rsidRPr="004730C6" w:rsidRDefault="00D018B9" w:rsidP="00D01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vMerge/>
            <w:shd w:val="clear" w:color="auto" w:fill="FFF2CC"/>
          </w:tcPr>
          <w:p w14:paraId="0A30E0EB" w14:textId="77777777" w:rsidR="00D018B9" w:rsidRPr="004730C6" w:rsidRDefault="00D018B9" w:rsidP="00D01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FFF2CC"/>
          </w:tcPr>
          <w:p w14:paraId="103144C8" w14:textId="77777777" w:rsidR="00D018B9" w:rsidRPr="004730C6" w:rsidRDefault="00D018B9" w:rsidP="00D018B9">
            <w:pPr>
              <w:jc w:val="center"/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У години т+1</w:t>
            </w:r>
          </w:p>
        </w:tc>
        <w:tc>
          <w:tcPr>
            <w:tcW w:w="549" w:type="pct"/>
            <w:shd w:val="clear" w:color="auto" w:fill="FFF2CC"/>
          </w:tcPr>
          <w:p w14:paraId="4D2862FB" w14:textId="77777777" w:rsidR="00D018B9" w:rsidRPr="004730C6" w:rsidRDefault="00D018B9" w:rsidP="00D018B9">
            <w:pPr>
              <w:jc w:val="center"/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У години т+2</w:t>
            </w:r>
          </w:p>
        </w:tc>
        <w:tc>
          <w:tcPr>
            <w:tcW w:w="554" w:type="pct"/>
            <w:shd w:val="clear" w:color="auto" w:fill="FFF2CC"/>
          </w:tcPr>
          <w:p w14:paraId="216A051C" w14:textId="77777777" w:rsidR="00D018B9" w:rsidRPr="004730C6" w:rsidRDefault="00D018B9" w:rsidP="00D018B9">
            <w:pPr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/>
          </w:tcPr>
          <w:p w14:paraId="7B52D969" w14:textId="77777777" w:rsidR="00D018B9" w:rsidRPr="004730C6" w:rsidRDefault="00D018B9" w:rsidP="00D018B9">
            <w:pPr>
              <w:jc w:val="center"/>
              <w:rPr>
                <w:sz w:val="20"/>
                <w:szCs w:val="20"/>
              </w:rPr>
            </w:pPr>
          </w:p>
        </w:tc>
      </w:tr>
      <w:tr w:rsidR="00D018B9" w:rsidRPr="00E83853" w14:paraId="4F4AE55E" w14:textId="77777777" w:rsidTr="00D018B9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1E1870A1" w14:textId="55D156D6" w:rsidR="00D018B9" w:rsidRPr="000B167D" w:rsidRDefault="00D018B9" w:rsidP="00124C2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1.1.</w:t>
            </w:r>
            <w:r w:rsidR="00124C2C">
              <w:rPr>
                <w:sz w:val="20"/>
                <w:szCs w:val="20"/>
              </w:rPr>
              <w:t>1</w:t>
            </w:r>
            <w:r w:rsidRPr="004730C6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sr-Cyrl-RS"/>
              </w:rPr>
              <w:t xml:space="preserve"> Координација припреме Програма реформе управљања јавним финансијама 202</w:t>
            </w:r>
            <w:r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sr-Cyrl-RS"/>
              </w:rPr>
              <w:t>-202</w:t>
            </w: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549" w:type="pct"/>
            <w:vMerge w:val="restart"/>
          </w:tcPr>
          <w:p w14:paraId="2AA59AAB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vMerge w:val="restart"/>
          </w:tcPr>
          <w:p w14:paraId="2E2B6538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1 </w:t>
            </w:r>
            <w:r w:rsidRPr="000B167D">
              <w:rPr>
                <w:sz w:val="20"/>
                <w:szCs w:val="20"/>
                <w:lang w:val="sr-Cyrl-RS"/>
              </w:rPr>
              <w:t>Квартал 2021.</w:t>
            </w:r>
          </w:p>
        </w:tc>
        <w:tc>
          <w:tcPr>
            <w:tcW w:w="618" w:type="pct"/>
          </w:tcPr>
          <w:p w14:paraId="51D6D9AD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  <w:r w:rsidRPr="000B167D">
              <w:rPr>
                <w:sz w:val="20"/>
                <w:szCs w:val="20"/>
                <w:lang w:val="sr-Cyrl-RS"/>
              </w:rPr>
              <w:t xml:space="preserve">Извор 1 </w:t>
            </w:r>
            <w:r>
              <w:rPr>
                <w:sz w:val="20"/>
                <w:szCs w:val="20"/>
                <w:lang w:val="sr-Cyrl-RS"/>
              </w:rPr>
              <w:t xml:space="preserve">буџетска средства (спроводи се у оквиру редовних активности </w:t>
            </w:r>
            <w:r>
              <w:rPr>
                <w:sz w:val="20"/>
                <w:szCs w:val="20"/>
                <w:lang w:val="sr-Cyrl-RS"/>
              </w:rPr>
              <w:lastRenderedPageBreak/>
              <w:t>запослених)</w:t>
            </w:r>
          </w:p>
        </w:tc>
        <w:tc>
          <w:tcPr>
            <w:tcW w:w="583" w:type="pct"/>
          </w:tcPr>
          <w:p w14:paraId="3A69B4DD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044C5529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7F6BB552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 w:val="restart"/>
          </w:tcPr>
          <w:p w14:paraId="62180A2A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</w:tr>
      <w:tr w:rsidR="00D018B9" w14:paraId="548A1406" w14:textId="77777777" w:rsidTr="00D018B9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074E2783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5C4E7054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48383902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2FEFCA2F" w14:textId="77777777" w:rsidR="00D018B9" w:rsidRPr="004730C6" w:rsidRDefault="00D018B9" w:rsidP="00D018B9">
            <w:pPr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...</w:t>
            </w:r>
          </w:p>
        </w:tc>
        <w:tc>
          <w:tcPr>
            <w:tcW w:w="583" w:type="pct"/>
          </w:tcPr>
          <w:p w14:paraId="1D2C395B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</w:tcPr>
          <w:p w14:paraId="44A10816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</w:tcPr>
          <w:p w14:paraId="70C01E63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155AB979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</w:tr>
      <w:tr w:rsidR="00D018B9" w14:paraId="4B847BE5" w14:textId="77777777" w:rsidTr="00D018B9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502F0571" w14:textId="408F6401" w:rsidR="00D018B9" w:rsidRPr="000B167D" w:rsidRDefault="00D018B9" w:rsidP="00124C2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1.1.</w:t>
            </w:r>
            <w:r w:rsidR="00124C2C">
              <w:rPr>
                <w:sz w:val="20"/>
                <w:szCs w:val="20"/>
              </w:rPr>
              <w:t>1</w:t>
            </w:r>
            <w:r w:rsidRPr="004730C6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  <w:lang w:val="sr-Cyrl-RS"/>
              </w:rPr>
              <w:t xml:space="preserve"> Координација праћења спровођења ПРЈУФ</w:t>
            </w:r>
          </w:p>
        </w:tc>
        <w:tc>
          <w:tcPr>
            <w:tcW w:w="549" w:type="pct"/>
          </w:tcPr>
          <w:p w14:paraId="36F0A308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8AB41B9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6D052B8C" w14:textId="77777777" w:rsidR="00D018B9" w:rsidRPr="004730C6" w:rsidRDefault="00D018B9" w:rsidP="00D018B9">
            <w:pPr>
              <w:rPr>
                <w:sz w:val="20"/>
                <w:szCs w:val="20"/>
              </w:rPr>
            </w:pPr>
            <w:r w:rsidRPr="004730C6">
              <w:rPr>
                <w:sz w:val="20"/>
                <w:szCs w:val="20"/>
              </w:rPr>
              <w:t>Извор 1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буџетска средства (спроводи се у оквиру редовних активности запослених</w:t>
            </w:r>
          </w:p>
        </w:tc>
        <w:tc>
          <w:tcPr>
            <w:tcW w:w="583" w:type="pct"/>
          </w:tcPr>
          <w:p w14:paraId="7A6495CA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</w:tcPr>
          <w:p w14:paraId="7FD35101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</w:tcPr>
          <w:p w14:paraId="68D77F7C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14:paraId="2E429615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</w:tr>
      <w:tr w:rsidR="00D018B9" w:rsidRPr="00E83853" w14:paraId="7D6F1248" w14:textId="77777777" w:rsidTr="00D018B9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3491D8FC" w14:textId="04D87058" w:rsidR="00D018B9" w:rsidRPr="000B167D" w:rsidRDefault="00D018B9" w:rsidP="00124C2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1.1.</w:t>
            </w:r>
            <w:r w:rsidR="00124C2C">
              <w:rPr>
                <w:sz w:val="20"/>
                <w:szCs w:val="20"/>
              </w:rPr>
              <w:t>1</w:t>
            </w:r>
            <w:r w:rsidRPr="004730C6">
              <w:rPr>
                <w:sz w:val="20"/>
                <w:szCs w:val="20"/>
              </w:rPr>
              <w:t>.3</w:t>
            </w:r>
            <w:r>
              <w:rPr>
                <w:sz w:val="20"/>
                <w:szCs w:val="20"/>
                <w:lang w:val="sr-Cyrl-RS"/>
              </w:rPr>
              <w:t xml:space="preserve"> Координација припреме годишњег Извештаја о спровођењу АП за ПРЈУФ 202</w:t>
            </w:r>
            <w:r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sr-Cyrl-RS"/>
              </w:rPr>
              <w:t>-202</w:t>
            </w: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549" w:type="pct"/>
          </w:tcPr>
          <w:p w14:paraId="5A3DF863" w14:textId="77777777" w:rsidR="00D018B9" w:rsidRPr="004730C6" w:rsidRDefault="00D018B9" w:rsidP="00D018B9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66EDAB0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120</w:t>
            </w:r>
            <w:r>
              <w:rPr>
                <w:sz w:val="20"/>
                <w:szCs w:val="20"/>
                <w:lang w:val="sr-Cyrl-RS"/>
              </w:rPr>
              <w:t xml:space="preserve"> дана од почетка године за Извештај за  претходну годину</w:t>
            </w:r>
          </w:p>
        </w:tc>
        <w:tc>
          <w:tcPr>
            <w:tcW w:w="618" w:type="pct"/>
          </w:tcPr>
          <w:p w14:paraId="35C85AEB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  <w:r w:rsidRPr="000B167D">
              <w:rPr>
                <w:sz w:val="20"/>
                <w:szCs w:val="20"/>
                <w:lang w:val="sr-Cyrl-RS"/>
              </w:rPr>
              <w:t xml:space="preserve">Извор 1 </w:t>
            </w:r>
            <w:r>
              <w:rPr>
                <w:sz w:val="20"/>
                <w:szCs w:val="20"/>
                <w:lang w:val="sr-Cyrl-RS"/>
              </w:rPr>
              <w:t>буџетска средства (спроводи се у оквиру редовних активности запослених</w:t>
            </w:r>
          </w:p>
        </w:tc>
        <w:tc>
          <w:tcPr>
            <w:tcW w:w="583" w:type="pct"/>
          </w:tcPr>
          <w:p w14:paraId="6254C010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685905B8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3A3D50DD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5D541323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</w:tr>
      <w:tr w:rsidR="00D018B9" w:rsidRPr="00E83853" w14:paraId="357F21D1" w14:textId="77777777" w:rsidTr="00D018B9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291D5BEE" w14:textId="746147E0" w:rsidR="00D018B9" w:rsidRPr="000B167D" w:rsidRDefault="00D018B9" w:rsidP="00124C2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1.1.</w:t>
            </w:r>
            <w:r w:rsidR="00124C2C">
              <w:rPr>
                <w:sz w:val="20"/>
                <w:szCs w:val="20"/>
                <w:lang w:val="sr-Latn-RS"/>
              </w:rPr>
              <w:t>1</w:t>
            </w:r>
            <w:r>
              <w:rPr>
                <w:sz w:val="20"/>
                <w:szCs w:val="20"/>
                <w:lang w:val="sr-Cyrl-RS"/>
              </w:rPr>
              <w:t>.4 Координација припреме ЕРП-а за 2022-2024</w:t>
            </w:r>
          </w:p>
        </w:tc>
        <w:tc>
          <w:tcPr>
            <w:tcW w:w="549" w:type="pct"/>
          </w:tcPr>
          <w:p w14:paraId="665C7208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</w:tcPr>
          <w:p w14:paraId="038F7C12" w14:textId="77777777" w:rsidR="00D018B9" w:rsidRDefault="00D018B9" w:rsidP="00D018B9">
            <w:pPr>
              <w:pStyle w:val="CommentText"/>
            </w:pPr>
            <w:r>
              <w:rPr>
                <w:lang w:val="sr-Cyrl-RS"/>
              </w:rPr>
              <w:t xml:space="preserve">1. квартал 2022. </w:t>
            </w:r>
          </w:p>
          <w:p w14:paraId="329765E1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752C2A13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  <w:r w:rsidRPr="000B167D">
              <w:rPr>
                <w:sz w:val="20"/>
                <w:szCs w:val="20"/>
                <w:lang w:val="sr-Cyrl-RS"/>
              </w:rPr>
              <w:t>Извор 1 буџетска средства (спроводи се у оквиру редовних активности запослених</w:t>
            </w:r>
          </w:p>
        </w:tc>
        <w:tc>
          <w:tcPr>
            <w:tcW w:w="583" w:type="pct"/>
          </w:tcPr>
          <w:p w14:paraId="3A5703BA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3736D4E8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4D92960E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0B9385C2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</w:tr>
      <w:tr w:rsidR="00D018B9" w:rsidRPr="00E83853" w14:paraId="19C83AC1" w14:textId="77777777" w:rsidTr="00D018B9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69412D8F" w14:textId="0E6DF661" w:rsidR="00D018B9" w:rsidRPr="000B167D" w:rsidRDefault="00D018B9" w:rsidP="00124C2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1.1.</w:t>
            </w:r>
            <w:r w:rsidR="00124C2C">
              <w:rPr>
                <w:sz w:val="20"/>
                <w:szCs w:val="20"/>
                <w:lang w:val="sr-Latn-RS"/>
              </w:rPr>
              <w:t>1</w:t>
            </w:r>
            <w:r>
              <w:rPr>
                <w:sz w:val="20"/>
                <w:szCs w:val="20"/>
                <w:lang w:val="sr-Cyrl-RS"/>
              </w:rPr>
              <w:t>.5. Координација припреме ЕРП-а за 2023-2025</w:t>
            </w:r>
          </w:p>
        </w:tc>
        <w:tc>
          <w:tcPr>
            <w:tcW w:w="549" w:type="pct"/>
          </w:tcPr>
          <w:p w14:paraId="047DB09A" w14:textId="77777777" w:rsidR="00D018B9" w:rsidRPr="00D018B9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</w:tcPr>
          <w:p w14:paraId="64ECBBC4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  <w:r w:rsidRPr="00650E13">
              <w:rPr>
                <w:sz w:val="20"/>
                <w:szCs w:val="20"/>
                <w:lang w:val="sr-Cyrl-RS"/>
              </w:rPr>
              <w:t>1. квартал 2023.</w:t>
            </w:r>
          </w:p>
        </w:tc>
        <w:tc>
          <w:tcPr>
            <w:tcW w:w="618" w:type="pct"/>
          </w:tcPr>
          <w:p w14:paraId="68EC3467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  <w:r w:rsidRPr="000B167D">
              <w:rPr>
                <w:sz w:val="20"/>
                <w:szCs w:val="20"/>
                <w:lang w:val="sr-Cyrl-RS"/>
              </w:rPr>
              <w:t>Извор 1 буџетска средства (спроводи се у оквиру редовних активности запослених</w:t>
            </w:r>
          </w:p>
        </w:tc>
        <w:tc>
          <w:tcPr>
            <w:tcW w:w="583" w:type="pct"/>
          </w:tcPr>
          <w:p w14:paraId="48A34A54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3B675C78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07534D46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21C83C91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</w:tr>
      <w:tr w:rsidR="00D018B9" w:rsidRPr="00E83853" w14:paraId="071466E6" w14:textId="77777777" w:rsidTr="00D018B9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3182BACE" w14:textId="503C3D3F" w:rsidR="00D018B9" w:rsidRPr="000B167D" w:rsidRDefault="00D018B9" w:rsidP="00124C2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1.1.</w:t>
            </w:r>
            <w:r w:rsidR="00124C2C">
              <w:rPr>
                <w:sz w:val="20"/>
                <w:szCs w:val="20"/>
                <w:lang w:val="sr-Latn-RS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  <w:r w:rsidR="00124C2C">
              <w:rPr>
                <w:sz w:val="20"/>
                <w:szCs w:val="20"/>
                <w:lang w:val="sr-Latn-RS"/>
              </w:rPr>
              <w:t>6</w:t>
            </w:r>
            <w:r>
              <w:rPr>
                <w:sz w:val="20"/>
                <w:szCs w:val="20"/>
                <w:lang w:val="sr-Cyrl-RS"/>
              </w:rPr>
              <w:t xml:space="preserve"> Припрема прилога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за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стратешка и програмска докумената за финансирање из средстава ЕУ и развојне помоћи (ИПА </w:t>
            </w:r>
            <w:r>
              <w:rPr>
                <w:sz w:val="20"/>
                <w:szCs w:val="20"/>
                <w:lang w:val="sr-Latn-RS"/>
              </w:rPr>
              <w:t>III)</w:t>
            </w:r>
          </w:p>
        </w:tc>
        <w:tc>
          <w:tcPr>
            <w:tcW w:w="549" w:type="pct"/>
          </w:tcPr>
          <w:p w14:paraId="7F454F9E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</w:tcPr>
          <w:p w14:paraId="210C57FC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 квартал 2021</w:t>
            </w:r>
          </w:p>
        </w:tc>
        <w:tc>
          <w:tcPr>
            <w:tcW w:w="618" w:type="pct"/>
          </w:tcPr>
          <w:p w14:paraId="7198347D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  <w:r w:rsidRPr="000B167D">
              <w:rPr>
                <w:sz w:val="20"/>
                <w:szCs w:val="20"/>
                <w:lang w:val="sr-Cyrl-RS"/>
              </w:rPr>
              <w:t xml:space="preserve">Извор 1 </w:t>
            </w:r>
            <w:r>
              <w:rPr>
                <w:sz w:val="20"/>
                <w:szCs w:val="20"/>
                <w:lang w:val="sr-Cyrl-RS"/>
              </w:rPr>
              <w:t xml:space="preserve">буџетска средства (спроводи се у оквиру редовних активности </w:t>
            </w:r>
            <w:r>
              <w:rPr>
                <w:sz w:val="20"/>
                <w:szCs w:val="20"/>
                <w:lang w:val="sr-Cyrl-RS"/>
              </w:rPr>
              <w:lastRenderedPageBreak/>
              <w:t>запослених</w:t>
            </w:r>
          </w:p>
        </w:tc>
        <w:tc>
          <w:tcPr>
            <w:tcW w:w="583" w:type="pct"/>
          </w:tcPr>
          <w:p w14:paraId="7722865C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02896772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6C5222CE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260E20FE" w14:textId="77777777" w:rsidR="00D018B9" w:rsidRPr="000B167D" w:rsidRDefault="00D018B9" w:rsidP="00D018B9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266D2415" w14:textId="77777777" w:rsidR="00D018B9" w:rsidRPr="00D018B9" w:rsidRDefault="00D018B9" w:rsidP="004628BB">
      <w:pPr>
        <w:spacing w:after="160" w:line="259" w:lineRule="auto"/>
        <w:contextualSpacing/>
        <w:rPr>
          <w:lang w:val="sr-Cyrl-RS"/>
        </w:rPr>
      </w:pPr>
    </w:p>
    <w:p w14:paraId="6673BB58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1301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949"/>
        <w:gridCol w:w="1356"/>
        <w:gridCol w:w="1286"/>
        <w:gridCol w:w="1639"/>
        <w:gridCol w:w="1445"/>
        <w:gridCol w:w="1446"/>
        <w:gridCol w:w="1446"/>
        <w:gridCol w:w="1439"/>
        <w:gridCol w:w="10"/>
      </w:tblGrid>
      <w:tr w:rsidR="004628BB" w:rsidRPr="00E83853" w14:paraId="3AD7ECDC" w14:textId="77777777" w:rsidTr="004628BB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0E70C85" w14:textId="77777777" w:rsidR="004628BB" w:rsidRPr="00421B0E" w:rsidRDefault="004628BB" w:rsidP="004628BB">
            <w:pPr>
              <w:rPr>
                <w:b/>
                <w:bCs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Посебан циљ 1.2: </w:t>
            </w:r>
            <w:r w:rsidRPr="00421B0E">
              <w:rPr>
                <w:b/>
                <w:bCs/>
                <w:sz w:val="20"/>
                <w:szCs w:val="20"/>
                <w:lang w:val="sr-Cyrl-RS"/>
              </w:rPr>
              <w:t>Побољшана ефикасност и ефективност извршења буџета</w:t>
            </w:r>
          </w:p>
        </w:tc>
      </w:tr>
      <w:tr w:rsidR="004628BB" w:rsidRPr="00E83853" w14:paraId="7715406F" w14:textId="77777777" w:rsidTr="004628BB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8A683A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Плански документ из ког је циљ преузет  (или ознака “утврђен средњорочним планом “): утврђен средњорочним планом</w:t>
            </w:r>
          </w:p>
        </w:tc>
      </w:tr>
      <w:tr w:rsidR="004628BB" w:rsidRPr="00E83853" w14:paraId="46BE5662" w14:textId="77777777" w:rsidTr="004628BB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555C6F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Буџетски програм који преузима посебан циљ (шифра и назив): </w:t>
            </w:r>
          </w:p>
        </w:tc>
      </w:tr>
      <w:tr w:rsidR="004628BB" w:rsidRPr="00E83853" w14:paraId="3B1C9A1D" w14:textId="77777777" w:rsidTr="004628BB">
        <w:trPr>
          <w:trHeight w:val="561"/>
        </w:trPr>
        <w:tc>
          <w:tcPr>
            <w:tcW w:w="29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F04BBF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Показатељ(и) на нивоу посебног циља (показатељ исхода)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3AC3F82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420D485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29C79C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3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7F8E180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1EF97E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FA47AA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Циљaна вредност у години т+1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4020F72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Циљaна вредност у години т+2</w:t>
            </w:r>
          </w:p>
        </w:tc>
        <w:tc>
          <w:tcPr>
            <w:tcW w:w="144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E17336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Циљaна вредност у години т+3</w:t>
            </w:r>
          </w:p>
        </w:tc>
      </w:tr>
      <w:tr w:rsidR="004628BB" w:rsidRPr="00E83853" w14:paraId="50868378" w14:textId="77777777" w:rsidTr="004628BB">
        <w:trPr>
          <w:trHeight w:val="248"/>
        </w:trPr>
        <w:tc>
          <w:tcPr>
            <w:tcW w:w="29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351293E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BA82023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BE5DF25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3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CAE4ECE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6120FCD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DF4F294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90B0010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0E6005" w14:textId="77777777" w:rsidR="004628BB" w:rsidRPr="00421B0E" w:rsidRDefault="004628B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</w:tr>
    </w:tbl>
    <w:p w14:paraId="536E82C3" w14:textId="77777777" w:rsidR="004628BB" w:rsidRPr="00436D4D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25AB8F62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13113" w:type="dxa"/>
        <w:tblLayout w:type="fixed"/>
        <w:tblLook w:val="04A0" w:firstRow="1" w:lastRow="0" w:firstColumn="1" w:lastColumn="0" w:noHBand="0" w:noVBand="1"/>
      </w:tblPr>
      <w:tblGrid>
        <w:gridCol w:w="881"/>
        <w:gridCol w:w="1990"/>
        <w:gridCol w:w="1453"/>
        <w:gridCol w:w="1268"/>
        <w:gridCol w:w="1630"/>
        <w:gridCol w:w="1532"/>
        <w:gridCol w:w="1541"/>
        <w:gridCol w:w="1367"/>
        <w:gridCol w:w="1451"/>
      </w:tblGrid>
      <w:tr w:rsidR="004628BB" w:rsidRPr="00E83853" w14:paraId="2616CA03" w14:textId="77777777" w:rsidTr="00D90D30">
        <w:trPr>
          <w:trHeight w:val="218"/>
        </w:trPr>
        <w:tc>
          <w:tcPr>
            <w:tcW w:w="1311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47E2322" w14:textId="2814AC33" w:rsidR="004628BB" w:rsidRPr="00D90D30" w:rsidRDefault="004628BB" w:rsidP="00D90D30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Мера 1.2.</w:t>
            </w:r>
            <w:r w:rsidR="00D90D30" w:rsidRPr="00D90D30">
              <w:rPr>
                <w:sz w:val="20"/>
                <w:szCs w:val="20"/>
                <w:lang w:val="sr-Latn-RS"/>
              </w:rPr>
              <w:t>1</w:t>
            </w:r>
            <w:r w:rsidRPr="00D90D30">
              <w:rPr>
                <w:sz w:val="20"/>
                <w:szCs w:val="20"/>
                <w:lang w:val="sr-Cyrl-RS"/>
              </w:rPr>
              <w:t>: Унапређење ефикасности и ефективности основних пословних процеса и повећање степена наплате порез</w:t>
            </w:r>
            <w:r w:rsidRPr="00D90D30">
              <w:rPr>
                <w:sz w:val="20"/>
                <w:szCs w:val="20"/>
              </w:rPr>
              <w:t>a</w:t>
            </w:r>
          </w:p>
        </w:tc>
      </w:tr>
      <w:tr w:rsidR="004628BB" w:rsidRPr="00E83853" w14:paraId="55939D54" w14:textId="77777777" w:rsidTr="00D90D30">
        <w:trPr>
          <w:trHeight w:val="218"/>
        </w:trPr>
        <w:tc>
          <w:tcPr>
            <w:tcW w:w="1311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35095E7" w14:textId="44AA7250" w:rsidR="004628BB" w:rsidRPr="00D90D30" w:rsidRDefault="004628BB" w:rsidP="00D018B9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Плански документ из ког је мера преузета  (или ознака “утврђена средњорочним планом “): ЕРП 2020-2022 СР 8, ЕРП 2021-2023 СР 10</w:t>
            </w:r>
          </w:p>
        </w:tc>
      </w:tr>
      <w:tr w:rsidR="004628BB" w:rsidRPr="00E83853" w14:paraId="40EBC7A1" w14:textId="77777777" w:rsidTr="00D90D30">
        <w:trPr>
          <w:trHeight w:val="218"/>
        </w:trPr>
        <w:tc>
          <w:tcPr>
            <w:tcW w:w="8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B077443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Tип мере</w:t>
            </w:r>
          </w:p>
        </w:tc>
        <w:tc>
          <w:tcPr>
            <w:tcW w:w="19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803F287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A7BE3C3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Период спровођења</w:t>
            </w:r>
          </w:p>
        </w:tc>
        <w:tc>
          <w:tcPr>
            <w:tcW w:w="12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DDD6497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7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168C9E6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C165C9D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средства </w:t>
            </w:r>
          </w:p>
        </w:tc>
      </w:tr>
      <w:tr w:rsidR="004628BB" w:rsidRPr="00421B0E" w14:paraId="697F6479" w14:textId="77777777" w:rsidTr="00D90D30">
        <w:trPr>
          <w:trHeight w:val="218"/>
        </w:trPr>
        <w:tc>
          <w:tcPr>
            <w:tcW w:w="8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056481A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918D466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8994DC8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C49CDE5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66C94AB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E905317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1D073A5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281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4F1560F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4628BB" w:rsidRPr="00421B0E" w14:paraId="1AD43110" w14:textId="77777777" w:rsidTr="00D90D30">
        <w:trPr>
          <w:trHeight w:val="72"/>
        </w:trPr>
        <w:tc>
          <w:tcPr>
            <w:tcW w:w="8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3E6CDE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E3649B" w14:textId="67E700A1" w:rsidR="004628BB" w:rsidRPr="00D90D30" w:rsidRDefault="00CD7ADB" w:rsidP="004628BB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Пореска управа</w:t>
            </w:r>
          </w:p>
        </w:tc>
        <w:tc>
          <w:tcPr>
            <w:tcW w:w="14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974D9F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D89B943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94F369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4B0C91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2DCF3F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274830C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4628BB" w:rsidRPr="00421B0E" w14:paraId="14DD76BF" w14:textId="77777777" w:rsidTr="00D90D30">
        <w:trPr>
          <w:trHeight w:val="72"/>
        </w:trPr>
        <w:tc>
          <w:tcPr>
            <w:tcW w:w="8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6AF426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9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253EA0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5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E084BF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5180B5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C37A31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338CDC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AF8C58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1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A7DD30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4628BB" w:rsidRPr="00421B0E" w14:paraId="76244408" w14:textId="77777777" w:rsidTr="00D90D30">
        <w:trPr>
          <w:trHeight w:val="72"/>
        </w:trPr>
        <w:tc>
          <w:tcPr>
            <w:tcW w:w="8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213E0E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564933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42E026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69DFB9A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CA2F12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87C7D36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4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ADC58E2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1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4AAEE5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4628BB" w:rsidRPr="00D018B9" w14:paraId="64E24800" w14:textId="77777777" w:rsidTr="00D90D30">
        <w:trPr>
          <w:trHeight w:val="876"/>
        </w:trPr>
        <w:tc>
          <w:tcPr>
            <w:tcW w:w="287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4101CCC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Показатељ(и)  на нивоу мере (показатељ резултата)</w:t>
            </w:r>
          </w:p>
          <w:p w14:paraId="01626289" w14:textId="77777777" w:rsidR="00CD7ADB" w:rsidRPr="00D90D30" w:rsidRDefault="00CD7ADB" w:rsidP="004628BB">
            <w:pPr>
              <w:rPr>
                <w:sz w:val="20"/>
                <w:szCs w:val="20"/>
                <w:lang w:val="sr-Cyrl-RS"/>
              </w:rPr>
            </w:pPr>
          </w:p>
          <w:p w14:paraId="6852D3A0" w14:textId="4181AFCA" w:rsidR="00CD7ADB" w:rsidRPr="00D90D30" w:rsidRDefault="00CD7AD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5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C8D908B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Jединица мере</w:t>
            </w:r>
          </w:p>
          <w:p w14:paraId="3C9A7704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</w:p>
          <w:p w14:paraId="6DEF0227" w14:textId="4B23F35A" w:rsidR="00CD7ADB" w:rsidRPr="00D90D30" w:rsidRDefault="00CD7ADB" w:rsidP="004628BB">
            <w:pPr>
              <w:rPr>
                <w:sz w:val="20"/>
                <w:szCs w:val="20"/>
                <w:u w:val="single"/>
                <w:lang w:val="sr-Cyrl-RS"/>
              </w:rPr>
            </w:pP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56BCDB6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Извор провере</w:t>
            </w:r>
          </w:p>
          <w:p w14:paraId="05329453" w14:textId="12D9EAB5" w:rsidR="00CD7ADB" w:rsidRPr="00D90D30" w:rsidRDefault="00CD7ADB" w:rsidP="004628BB">
            <w:pPr>
              <w:rPr>
                <w:sz w:val="20"/>
                <w:szCs w:val="20"/>
                <w:u w:val="single"/>
                <w:lang w:val="sr-Cyrl-RS"/>
              </w:rPr>
            </w:pPr>
          </w:p>
        </w:tc>
        <w:tc>
          <w:tcPr>
            <w:tcW w:w="16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A0AED48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  <w:p w14:paraId="0070D4E6" w14:textId="289CF461" w:rsidR="00CD7ADB" w:rsidRPr="00D90D30" w:rsidRDefault="00CD7ADB" w:rsidP="004628BB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(2020/2019)</w:t>
            </w:r>
          </w:p>
        </w:tc>
        <w:tc>
          <w:tcPr>
            <w:tcW w:w="153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3A43D7F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4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FD776DB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Циљана вредност у години т+1</w:t>
            </w:r>
          </w:p>
          <w:p w14:paraId="4ED7DE9E" w14:textId="47F798E8" w:rsidR="00CD7ADB" w:rsidRPr="00D90D30" w:rsidRDefault="00CD7ADB" w:rsidP="004628BB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(2021/2020)</w:t>
            </w:r>
          </w:p>
        </w:tc>
        <w:tc>
          <w:tcPr>
            <w:tcW w:w="136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3A95B54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Циљана вредност у години т+2</w:t>
            </w:r>
          </w:p>
          <w:p w14:paraId="4A84428D" w14:textId="53217491" w:rsidR="00CD7ADB" w:rsidRPr="00D90D30" w:rsidRDefault="00CD7ADB" w:rsidP="004628BB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(2022/2020)</w:t>
            </w:r>
          </w:p>
        </w:tc>
        <w:tc>
          <w:tcPr>
            <w:tcW w:w="14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C28F649" w14:textId="77777777" w:rsidR="004628BB" w:rsidRPr="00D90D30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Циљана вредност у години т+3</w:t>
            </w:r>
          </w:p>
          <w:p w14:paraId="4EF9EC12" w14:textId="6A7CFC73" w:rsidR="00CD7ADB" w:rsidRPr="00D90D30" w:rsidRDefault="00CD7ADB" w:rsidP="004628BB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(2023/2020)</w:t>
            </w:r>
          </w:p>
        </w:tc>
      </w:tr>
      <w:tr w:rsidR="00CD7ADB" w:rsidRPr="00D018B9" w14:paraId="163545AA" w14:textId="77777777" w:rsidTr="00D90D30">
        <w:trPr>
          <w:trHeight w:val="844"/>
        </w:trPr>
        <w:tc>
          <w:tcPr>
            <w:tcW w:w="287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7F1238E" w14:textId="5EB84152" w:rsidR="004628BB" w:rsidRPr="00D90D30" w:rsidRDefault="00D37FE7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 xml:space="preserve">Проценат укупне наплате свих јавних прихода </w:t>
            </w:r>
            <w:r w:rsidR="00CD7ADB" w:rsidRPr="00D90D30">
              <w:rPr>
                <w:sz w:val="20"/>
                <w:szCs w:val="20"/>
                <w:lang w:val="sr-Cyrl-RS"/>
              </w:rPr>
              <w:t>Пореске управе</w:t>
            </w:r>
          </w:p>
        </w:tc>
        <w:tc>
          <w:tcPr>
            <w:tcW w:w="14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8EDEC94" w14:textId="3D3B98E4" w:rsidR="004628BB" w:rsidRPr="00D90D30" w:rsidRDefault="00CD7AD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u w:val="single"/>
                <w:lang w:val="sr-Cyrl-RS"/>
              </w:rPr>
              <w:t>индекс</w:t>
            </w:r>
          </w:p>
        </w:tc>
        <w:tc>
          <w:tcPr>
            <w:tcW w:w="1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A99DC7B" w14:textId="4D0DE1D1" w:rsidR="004628BB" w:rsidRPr="00D90D30" w:rsidRDefault="00CD7AD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Извештаји Пореске управе</w:t>
            </w:r>
          </w:p>
        </w:tc>
        <w:tc>
          <w:tcPr>
            <w:tcW w:w="16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BAC380B" w14:textId="285804D5" w:rsidR="004628BB" w:rsidRPr="00D90D30" w:rsidRDefault="00CD7AD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101,6</w:t>
            </w:r>
          </w:p>
        </w:tc>
        <w:tc>
          <w:tcPr>
            <w:tcW w:w="1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8EEE446" w14:textId="53BE1FD1" w:rsidR="004628BB" w:rsidRPr="00D90D30" w:rsidRDefault="00CD7AD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FB828F2" w14:textId="00B1E4F6" w:rsidR="004628BB" w:rsidRPr="00D90D30" w:rsidRDefault="00CD7AD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101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07ABC0" w14:textId="4581B5D1" w:rsidR="004628BB" w:rsidRPr="00D90D30" w:rsidRDefault="00CD7AD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102</w:t>
            </w:r>
          </w:p>
        </w:tc>
        <w:tc>
          <w:tcPr>
            <w:tcW w:w="14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C54A471" w14:textId="57EDAEE1" w:rsidR="004628BB" w:rsidRPr="00D90D30" w:rsidRDefault="00CD7ADB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103</w:t>
            </w:r>
          </w:p>
        </w:tc>
      </w:tr>
      <w:tr w:rsidR="003E4B1E" w:rsidRPr="00D018B9" w14:paraId="4325E2F4" w14:textId="77777777" w:rsidTr="00D90D30">
        <w:trPr>
          <w:trHeight w:val="844"/>
        </w:trPr>
        <w:tc>
          <w:tcPr>
            <w:tcW w:w="28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06775F08" w14:textId="41327862" w:rsidR="003E4B1E" w:rsidRPr="00D90D30" w:rsidRDefault="00D37FE7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 xml:space="preserve">Остварена укупна наплата </w:t>
            </w:r>
            <w:r w:rsidR="003E4B1E" w:rsidRPr="00D90D30">
              <w:rPr>
                <w:sz w:val="20"/>
                <w:szCs w:val="20"/>
                <w:lang w:val="sr-Cyrl-RS"/>
              </w:rPr>
              <w:t xml:space="preserve">најважнијих буџетских прихода у односу на </w:t>
            </w:r>
            <w:r w:rsidRPr="00D90D30">
              <w:rPr>
                <w:sz w:val="20"/>
                <w:szCs w:val="20"/>
                <w:lang w:val="sr-Cyrl-RS"/>
              </w:rPr>
              <w:t xml:space="preserve">укупне </w:t>
            </w:r>
            <w:r w:rsidR="003E4B1E" w:rsidRPr="00D90D30">
              <w:rPr>
                <w:sz w:val="20"/>
                <w:szCs w:val="20"/>
                <w:lang w:val="sr-Cyrl-RS"/>
              </w:rPr>
              <w:t>планиране приходе буџета Републике Србије (Пореска управа) – бруто домаћи ПДВ,  бруто акцизе, порез на доходак и порез на добит</w:t>
            </w:r>
          </w:p>
        </w:tc>
        <w:tc>
          <w:tcPr>
            <w:tcW w:w="145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C857286" w14:textId="01233A24" w:rsidR="003E4B1E" w:rsidRPr="00D90D30" w:rsidRDefault="003E4B1E" w:rsidP="003E4B1E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u w:val="single"/>
                <w:lang w:val="sr-Cyrl-RS"/>
              </w:rPr>
              <w:t>индекс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6875680" w14:textId="24F12CC2" w:rsidR="003E4B1E" w:rsidRPr="00D90D30" w:rsidRDefault="003E4B1E" w:rsidP="003E4B1E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rFonts w:cs="Calibri"/>
                <w:sz w:val="20"/>
                <w:szCs w:val="20"/>
                <w:lang w:val="sr-Cyrl-RS" w:eastAsia="en-GB"/>
              </w:rPr>
              <w:t>Закон о буџету</w:t>
            </w:r>
            <w:r w:rsidRPr="00D90D30">
              <w:rPr>
                <w:sz w:val="20"/>
                <w:szCs w:val="20"/>
                <w:lang w:val="sr-Cyrl-CS"/>
              </w:rPr>
              <w:t xml:space="preserve"> за текућу годину и Извештај Пореске управе</w:t>
            </w:r>
          </w:p>
        </w:tc>
        <w:tc>
          <w:tcPr>
            <w:tcW w:w="163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10E1B7A" w14:textId="06C59334" w:rsidR="003E4B1E" w:rsidRPr="00D90D30" w:rsidRDefault="00C85D58" w:rsidP="003E4B1E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110,9</w:t>
            </w:r>
          </w:p>
        </w:tc>
        <w:tc>
          <w:tcPr>
            <w:tcW w:w="153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5411340" w14:textId="64ACDB2D" w:rsidR="003E4B1E" w:rsidRPr="00D90D30" w:rsidRDefault="00C85D58" w:rsidP="004628BB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54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C8C68B9" w14:textId="56612A68" w:rsidR="003E4B1E" w:rsidRPr="00D90D30" w:rsidRDefault="00C85D58" w:rsidP="003E4B1E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101</w:t>
            </w:r>
          </w:p>
        </w:tc>
        <w:tc>
          <w:tcPr>
            <w:tcW w:w="13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9A5F65" w14:textId="68A4C88C" w:rsidR="003E4B1E" w:rsidRPr="00D90D30" w:rsidRDefault="00C85D58" w:rsidP="003E4B1E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101</w:t>
            </w:r>
          </w:p>
        </w:tc>
        <w:tc>
          <w:tcPr>
            <w:tcW w:w="145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4A6587" w14:textId="14AE8ADD" w:rsidR="003E4B1E" w:rsidRPr="00D90D30" w:rsidRDefault="00C85D58" w:rsidP="003E4B1E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101</w:t>
            </w:r>
          </w:p>
        </w:tc>
      </w:tr>
    </w:tbl>
    <w:p w14:paraId="14BE5098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79773F" w:rsidRPr="00E83853" w14:paraId="5E3BEB77" w14:textId="77777777" w:rsidTr="0079773F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2741F881" w14:textId="1D169AA8" w:rsidR="0079773F" w:rsidRPr="0079773F" w:rsidRDefault="0079773F" w:rsidP="0079773F">
            <w:pPr>
              <w:rPr>
                <w:sz w:val="20"/>
                <w:szCs w:val="20"/>
                <w:lang w:val="sr-Latn-RS"/>
              </w:rPr>
            </w:pPr>
            <w:r w:rsidRPr="00421B0E">
              <w:rPr>
                <w:sz w:val="20"/>
                <w:szCs w:val="20"/>
                <w:lang w:val="sr-Cyrl-RS"/>
              </w:rPr>
              <w:lastRenderedPageBreak/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8E73ACA" w14:textId="3E26601A" w:rsidR="0079773F" w:rsidRPr="00421B0E" w:rsidRDefault="0079773F" w:rsidP="0079773F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9C72DA0" w14:textId="431D9862" w:rsidR="0079773F" w:rsidRPr="0079773F" w:rsidRDefault="0079773F" w:rsidP="0079773F">
            <w:pPr>
              <w:jc w:val="center"/>
              <w:rPr>
                <w:sz w:val="20"/>
                <w:szCs w:val="20"/>
                <w:lang w:val="sr-Latn-RS"/>
              </w:rPr>
            </w:pPr>
            <w:r w:rsidRPr="00421B0E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92E2F95" w14:textId="253EFA9B" w:rsidR="0079773F" w:rsidRPr="00421B0E" w:rsidRDefault="0079773F" w:rsidP="0079773F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BE46CDF" w14:textId="223B4DB3" w:rsidR="0079773F" w:rsidRPr="00421B0E" w:rsidRDefault="0079773F" w:rsidP="0079773F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531B00F" w14:textId="638F7478" w:rsidR="0079773F" w:rsidRPr="00421B0E" w:rsidRDefault="0079773F" w:rsidP="0079773F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79773F" w:rsidRPr="00421B0E" w14:paraId="6EE8E898" w14:textId="77777777" w:rsidTr="0079773F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BC52107" w14:textId="77777777" w:rsidR="0079773F" w:rsidRPr="00421B0E" w:rsidRDefault="0079773F" w:rsidP="0079773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1490D97F" w14:textId="77777777" w:rsidR="0079773F" w:rsidRPr="00421B0E" w:rsidRDefault="0079773F" w:rsidP="0079773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13F48959" w14:textId="77777777" w:rsidR="0079773F" w:rsidRPr="00421B0E" w:rsidRDefault="0079773F" w:rsidP="0079773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2745D541" w14:textId="77777777" w:rsidR="0079773F" w:rsidRPr="00421B0E" w:rsidRDefault="0079773F" w:rsidP="0079773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3D12E1C0" w14:textId="5CE2BD2D" w:rsidR="0079773F" w:rsidRPr="00421B0E" w:rsidRDefault="0079773F" w:rsidP="0079773F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186B5300" w14:textId="251C2BB6" w:rsidR="0079773F" w:rsidRPr="00421B0E" w:rsidRDefault="0079773F" w:rsidP="0079773F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685BEF14" w14:textId="500E9B0D" w:rsidR="0079773F" w:rsidRPr="00421B0E" w:rsidRDefault="0079773F" w:rsidP="0079773F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29EFC86E" w14:textId="77777777" w:rsidR="0079773F" w:rsidRPr="00421B0E" w:rsidRDefault="0079773F" w:rsidP="0079773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79773F" w:rsidRPr="00D018B9" w14:paraId="354C6AB2" w14:textId="77777777" w:rsidTr="0079773F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782FF7BE" w14:textId="0B0D5E9C" w:rsidR="0079773F" w:rsidRPr="00D90D30" w:rsidRDefault="00AE7195" w:rsidP="00D90D30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1.2.</w:t>
            </w:r>
            <w:r w:rsidR="00D90D30" w:rsidRPr="00D90D30">
              <w:rPr>
                <w:sz w:val="20"/>
                <w:szCs w:val="20"/>
                <w:lang w:val="sr-Latn-RS"/>
              </w:rPr>
              <w:t>1</w:t>
            </w:r>
            <w:r w:rsidRPr="00D90D30">
              <w:rPr>
                <w:sz w:val="20"/>
                <w:szCs w:val="20"/>
                <w:lang w:val="sr-Cyrl-RS"/>
              </w:rPr>
              <w:t xml:space="preserve">.1  </w:t>
            </w:r>
            <w:r w:rsidR="0079773F" w:rsidRPr="00D90D30">
              <w:rPr>
                <w:sz w:val="20"/>
                <w:szCs w:val="20"/>
                <w:lang w:val="sr-Cyrl-RS"/>
              </w:rPr>
              <w:t xml:space="preserve">Реинжењеринг пословних процеса за увођење међународних добрих пракси у оперативне функције Пореске управе </w:t>
            </w:r>
          </w:p>
        </w:tc>
        <w:tc>
          <w:tcPr>
            <w:tcW w:w="549" w:type="pct"/>
            <w:vMerge w:val="restart"/>
          </w:tcPr>
          <w:p w14:paraId="63401CD9" w14:textId="0A48E9BF" w:rsidR="0079773F" w:rsidRPr="00D90D30" w:rsidRDefault="000A2E51" w:rsidP="0079773F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 xml:space="preserve">Пореска управа </w:t>
            </w:r>
          </w:p>
        </w:tc>
        <w:tc>
          <w:tcPr>
            <w:tcW w:w="480" w:type="pct"/>
            <w:vMerge w:val="restart"/>
          </w:tcPr>
          <w:p w14:paraId="2D9F8F2B" w14:textId="5C0AAF27" w:rsidR="0079773F" w:rsidRPr="00D90D30" w:rsidRDefault="000A2E51" w:rsidP="0079773F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 xml:space="preserve">2.квартал 2021.године-3.квартал 2022.године </w:t>
            </w:r>
          </w:p>
        </w:tc>
        <w:tc>
          <w:tcPr>
            <w:tcW w:w="618" w:type="pct"/>
          </w:tcPr>
          <w:p w14:paraId="5D443265" w14:textId="20EE40E3" w:rsidR="0079773F" w:rsidRPr="00D90D30" w:rsidRDefault="000A2E51" w:rsidP="0079773F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Извор 11</w:t>
            </w:r>
          </w:p>
        </w:tc>
        <w:tc>
          <w:tcPr>
            <w:tcW w:w="583" w:type="pct"/>
          </w:tcPr>
          <w:p w14:paraId="1C4E3B5D" w14:textId="0570964F" w:rsidR="0079773F" w:rsidRPr="00D90D30" w:rsidRDefault="00DE2B86" w:rsidP="0079773F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Latn-RS"/>
              </w:rPr>
              <w:t>117.241</w:t>
            </w:r>
          </w:p>
        </w:tc>
        <w:tc>
          <w:tcPr>
            <w:tcW w:w="549" w:type="pct"/>
          </w:tcPr>
          <w:p w14:paraId="00481D21" w14:textId="0D4EC56D" w:rsidR="0079773F" w:rsidRPr="00D90D30" w:rsidRDefault="00DE2B86" w:rsidP="0079773F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Latn-RS"/>
              </w:rPr>
              <w:t>74.273</w:t>
            </w:r>
          </w:p>
        </w:tc>
        <w:tc>
          <w:tcPr>
            <w:tcW w:w="554" w:type="pct"/>
          </w:tcPr>
          <w:p w14:paraId="69923342" w14:textId="77777777" w:rsidR="0079773F" w:rsidRPr="00D90D30" w:rsidRDefault="0079773F" w:rsidP="0079773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 w:val="restart"/>
          </w:tcPr>
          <w:p w14:paraId="28C554A1" w14:textId="6F387575" w:rsidR="0079773F" w:rsidRPr="00D90D30" w:rsidRDefault="000A2E51" w:rsidP="0079773F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 xml:space="preserve">4002-Пројекат модернизације пореске администрације </w:t>
            </w:r>
          </w:p>
        </w:tc>
      </w:tr>
      <w:tr w:rsidR="0079773F" w:rsidRPr="00421B0E" w14:paraId="3B690906" w14:textId="77777777" w:rsidTr="0079773F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4FA61012" w14:textId="77777777" w:rsidR="0079773F" w:rsidRPr="00421B0E" w:rsidRDefault="0079773F" w:rsidP="0079773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30C36179" w14:textId="77777777" w:rsidR="0079773F" w:rsidRPr="00421B0E" w:rsidRDefault="0079773F" w:rsidP="0079773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527F3E1D" w14:textId="77777777" w:rsidR="0079773F" w:rsidRPr="00421B0E" w:rsidRDefault="0079773F" w:rsidP="0079773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767ED299" w14:textId="6F3C1682" w:rsidR="0079773F" w:rsidRPr="00421B0E" w:rsidRDefault="000A2E51" w:rsidP="0079773F">
            <w:pPr>
              <w:rPr>
                <w:sz w:val="20"/>
                <w:szCs w:val="20"/>
                <w:lang w:val="sr-Cyrl-RS"/>
              </w:rPr>
            </w:pPr>
            <w:r w:rsidRPr="00D90D30">
              <w:rPr>
                <w:sz w:val="20"/>
                <w:szCs w:val="20"/>
                <w:lang w:val="sr-Cyrl-RS"/>
              </w:rPr>
              <w:t>Приходи од иностраних  задуживања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583" w:type="pct"/>
          </w:tcPr>
          <w:p w14:paraId="7A621F48" w14:textId="3AB0029A" w:rsidR="0079773F" w:rsidRPr="00421B0E" w:rsidRDefault="0079773F" w:rsidP="0079773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2156F5FC" w14:textId="77777777" w:rsidR="0079773F" w:rsidRPr="00421B0E" w:rsidRDefault="0079773F" w:rsidP="0079773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20277C85" w14:textId="77777777" w:rsidR="0079773F" w:rsidRPr="00421B0E" w:rsidRDefault="0079773F" w:rsidP="0079773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/>
          </w:tcPr>
          <w:p w14:paraId="25E0C818" w14:textId="77777777" w:rsidR="0079773F" w:rsidRPr="00421B0E" w:rsidRDefault="0079773F" w:rsidP="0079773F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642695C8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374D0D32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4628BB" w:rsidRPr="00E83853" w14:paraId="4E3158A7" w14:textId="77777777" w:rsidTr="007A2419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22001474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81D5F1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9D5AAA2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4FFC206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2C32A5C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43CDE85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4628BB" w:rsidRPr="00421B0E" w14:paraId="43F6A1C4" w14:textId="77777777" w:rsidTr="007A2419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622CB52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0FDEDBA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739DB82F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04AFE275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6A8F4DE3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16ABDDD3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5A69B1C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23D52B9B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4628BB" w:rsidRPr="00D018B9" w14:paraId="5DE30FEF" w14:textId="77777777" w:rsidTr="007A2419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67A8A87A" w14:textId="015E8229" w:rsidR="004628BB" w:rsidRPr="00421B0E" w:rsidRDefault="004628BB" w:rsidP="00DB5902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1.2.</w:t>
            </w:r>
            <w:r w:rsidR="00DB5902">
              <w:rPr>
                <w:sz w:val="20"/>
                <w:szCs w:val="20"/>
                <w:lang w:val="sr-Latn-RS"/>
              </w:rPr>
              <w:t>1</w:t>
            </w:r>
            <w:r w:rsidRPr="00421B0E">
              <w:rPr>
                <w:sz w:val="20"/>
                <w:szCs w:val="20"/>
                <w:lang w:val="sr-Cyrl-RS"/>
              </w:rPr>
              <w:t>.</w:t>
            </w:r>
            <w:r w:rsidR="00DB5902">
              <w:rPr>
                <w:sz w:val="20"/>
                <w:szCs w:val="20"/>
                <w:lang w:val="sr-Latn-RS"/>
              </w:rPr>
              <w:t>2</w:t>
            </w:r>
            <w:r w:rsidR="00E046DD">
              <w:rPr>
                <w:sz w:val="20"/>
                <w:szCs w:val="20"/>
                <w:lang w:val="sr-Cyrl-RS"/>
              </w:rPr>
              <w:t xml:space="preserve"> Успостављање јединственог система регистара који ће ујединити све регистре и евиденционе листе како би се побољшала ефикасност услуга које пружа Управа за дуван</w:t>
            </w:r>
          </w:p>
        </w:tc>
        <w:tc>
          <w:tcPr>
            <w:tcW w:w="549" w:type="pct"/>
            <w:vMerge w:val="restart"/>
          </w:tcPr>
          <w:p w14:paraId="4C544D13" w14:textId="729576B0" w:rsidR="004628BB" w:rsidRPr="00421B0E" w:rsidRDefault="00E046DD" w:rsidP="004628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Управа за дуван</w:t>
            </w:r>
          </w:p>
        </w:tc>
        <w:tc>
          <w:tcPr>
            <w:tcW w:w="480" w:type="pct"/>
            <w:vMerge w:val="restart"/>
          </w:tcPr>
          <w:p w14:paraId="591DBC4D" w14:textId="201503CB" w:rsidR="00E046DD" w:rsidRPr="00E046DD" w:rsidRDefault="007801D4" w:rsidP="004628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E046DD">
              <w:rPr>
                <w:sz w:val="20"/>
                <w:szCs w:val="20"/>
                <w:lang w:val="sr-Cyrl-RS"/>
              </w:rPr>
              <w:t xml:space="preserve">. </w:t>
            </w:r>
            <w:r w:rsidR="007E7244">
              <w:rPr>
                <w:sz w:val="20"/>
                <w:szCs w:val="20"/>
                <w:lang w:val="sr-Cyrl-RS"/>
              </w:rPr>
              <w:t>к</w:t>
            </w:r>
            <w:r>
              <w:rPr>
                <w:sz w:val="20"/>
                <w:szCs w:val="20"/>
                <w:lang w:val="sr-Cyrl-RS"/>
              </w:rPr>
              <w:t>вартал 2021</w:t>
            </w:r>
            <w:r w:rsidR="00E046DD">
              <w:rPr>
                <w:sz w:val="20"/>
                <w:szCs w:val="20"/>
                <w:lang w:val="sr-Cyrl-RS"/>
              </w:rPr>
              <w:t>. године – 4. квартал 2021. године</w:t>
            </w:r>
          </w:p>
        </w:tc>
        <w:tc>
          <w:tcPr>
            <w:tcW w:w="618" w:type="pct"/>
          </w:tcPr>
          <w:p w14:paraId="64CDAD1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1</w:t>
            </w:r>
          </w:p>
        </w:tc>
        <w:tc>
          <w:tcPr>
            <w:tcW w:w="583" w:type="pct"/>
          </w:tcPr>
          <w:p w14:paraId="417714E4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10694320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3140E35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 w:val="restart"/>
          </w:tcPr>
          <w:p w14:paraId="215F3E3B" w14:textId="59F05355" w:rsidR="004628BB" w:rsidRPr="00421B0E" w:rsidRDefault="00EB6DFD" w:rsidP="004628BB">
            <w:pPr>
              <w:rPr>
                <w:sz w:val="20"/>
                <w:szCs w:val="20"/>
                <w:lang w:val="sr-Cyrl-RS"/>
              </w:rPr>
            </w:pPr>
            <w:r w:rsidRPr="007A2419">
              <w:rPr>
                <w:sz w:val="20"/>
                <w:szCs w:val="20"/>
                <w:lang w:val="sr-Cyrl-RS"/>
              </w:rPr>
              <w:t>Програм 2301</w:t>
            </w:r>
            <w:r>
              <w:rPr>
                <w:sz w:val="20"/>
                <w:szCs w:val="20"/>
                <w:lang w:val="sr-Cyrl-RS"/>
              </w:rPr>
              <w:t>/</w:t>
            </w:r>
            <w:r w:rsidRPr="007A2419">
              <w:rPr>
                <w:sz w:val="20"/>
                <w:szCs w:val="20"/>
                <w:lang w:val="sr-Cyrl-RS"/>
              </w:rPr>
              <w:t xml:space="preserve"> 0010</w:t>
            </w:r>
          </w:p>
        </w:tc>
      </w:tr>
      <w:tr w:rsidR="004628BB" w:rsidRPr="00421B0E" w14:paraId="5313A896" w14:textId="77777777" w:rsidTr="007A2419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6AE72DF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41DC783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41FD8584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35F7EC20" w14:textId="73B9CFC6" w:rsidR="004628BB" w:rsidRPr="00421B0E" w:rsidRDefault="00DB65FE" w:rsidP="004628BB">
            <w:pPr>
              <w:rPr>
                <w:sz w:val="20"/>
                <w:szCs w:val="20"/>
                <w:lang w:val="sr-Cyrl-RS"/>
              </w:rPr>
            </w:pPr>
            <w:r w:rsidRPr="00DB65FE">
              <w:rPr>
                <w:sz w:val="20"/>
                <w:szCs w:val="20"/>
                <w:lang w:val="sr-Cyrl-RS"/>
              </w:rPr>
              <w:t>01 - Приходи из буџета</w:t>
            </w:r>
          </w:p>
        </w:tc>
        <w:tc>
          <w:tcPr>
            <w:tcW w:w="583" w:type="pct"/>
          </w:tcPr>
          <w:p w14:paraId="032A52EF" w14:textId="40A9AF06" w:rsidR="004628BB" w:rsidRPr="00421B0E" w:rsidRDefault="007A2419" w:rsidP="004628BB">
            <w:pPr>
              <w:rPr>
                <w:sz w:val="20"/>
                <w:szCs w:val="20"/>
                <w:lang w:val="sr-Cyrl-RS"/>
              </w:rPr>
            </w:pPr>
            <w:r>
              <w:t>6.932</w:t>
            </w:r>
          </w:p>
        </w:tc>
        <w:tc>
          <w:tcPr>
            <w:tcW w:w="549" w:type="pct"/>
          </w:tcPr>
          <w:p w14:paraId="09BC3CF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157CAF8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/>
          </w:tcPr>
          <w:p w14:paraId="6B666A94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4628BB" w:rsidRPr="00D018B9" w14:paraId="25E4806C" w14:textId="77777777" w:rsidTr="007A2419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34376B9E" w14:textId="38A05AFA" w:rsidR="004628BB" w:rsidRPr="00421B0E" w:rsidRDefault="004628BB" w:rsidP="00DB5902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1.2.</w:t>
            </w:r>
            <w:r w:rsidR="00DB5902">
              <w:rPr>
                <w:sz w:val="20"/>
                <w:szCs w:val="20"/>
                <w:lang w:val="sr-Latn-RS"/>
              </w:rPr>
              <w:t>1</w:t>
            </w:r>
            <w:r w:rsidRPr="00421B0E">
              <w:rPr>
                <w:sz w:val="20"/>
                <w:szCs w:val="20"/>
                <w:lang w:val="sr-Cyrl-RS"/>
              </w:rPr>
              <w:t>.</w:t>
            </w:r>
            <w:r w:rsidR="00DB5902">
              <w:rPr>
                <w:sz w:val="20"/>
                <w:szCs w:val="20"/>
                <w:lang w:val="sr-Latn-RS"/>
              </w:rPr>
              <w:t>3</w:t>
            </w:r>
            <w:r w:rsidR="00E046DD">
              <w:rPr>
                <w:sz w:val="20"/>
                <w:szCs w:val="20"/>
                <w:lang w:val="sr-Cyrl-RS"/>
              </w:rPr>
              <w:t xml:space="preserve"> Јачање капацитета људских ресурса Управе за дуван и других партнерских институција</w:t>
            </w:r>
          </w:p>
        </w:tc>
        <w:tc>
          <w:tcPr>
            <w:tcW w:w="549" w:type="pct"/>
          </w:tcPr>
          <w:p w14:paraId="4D28602B" w14:textId="0A4EC4F3" w:rsidR="004628BB" w:rsidRPr="00421B0E" w:rsidRDefault="00E046DD" w:rsidP="004628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Управа за дуван</w:t>
            </w:r>
          </w:p>
        </w:tc>
        <w:tc>
          <w:tcPr>
            <w:tcW w:w="480" w:type="pct"/>
          </w:tcPr>
          <w:p w14:paraId="20FE2E4F" w14:textId="2675852C" w:rsidR="004628BB" w:rsidRPr="00421B0E" w:rsidRDefault="007801D4" w:rsidP="004628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 квартал 2021. године – 4. квартал 2021. године</w:t>
            </w:r>
          </w:p>
        </w:tc>
        <w:tc>
          <w:tcPr>
            <w:tcW w:w="618" w:type="pct"/>
          </w:tcPr>
          <w:p w14:paraId="52435AA0" w14:textId="1A50AA0B" w:rsidR="004628BB" w:rsidRPr="00421B0E" w:rsidRDefault="00DB65FE" w:rsidP="004628BB">
            <w:pPr>
              <w:rPr>
                <w:sz w:val="20"/>
                <w:szCs w:val="20"/>
                <w:lang w:val="sr-Cyrl-RS"/>
              </w:rPr>
            </w:pPr>
            <w:r w:rsidRPr="00DB65FE">
              <w:rPr>
                <w:sz w:val="20"/>
                <w:szCs w:val="20"/>
                <w:lang w:val="sr-Cyrl-RS"/>
              </w:rPr>
              <w:t>01 - Приходи из буџета</w:t>
            </w:r>
          </w:p>
        </w:tc>
        <w:tc>
          <w:tcPr>
            <w:tcW w:w="583" w:type="pct"/>
          </w:tcPr>
          <w:p w14:paraId="7CF8825D" w14:textId="3752D8BA" w:rsidR="004628BB" w:rsidRPr="00421B0E" w:rsidRDefault="007A2419" w:rsidP="004628BB">
            <w:pPr>
              <w:rPr>
                <w:sz w:val="20"/>
                <w:szCs w:val="20"/>
                <w:lang w:val="sr-Cyrl-RS"/>
              </w:rPr>
            </w:pPr>
            <w:r>
              <w:t>1.383</w:t>
            </w:r>
          </w:p>
        </w:tc>
        <w:tc>
          <w:tcPr>
            <w:tcW w:w="549" w:type="pct"/>
          </w:tcPr>
          <w:p w14:paraId="64AE2C9C" w14:textId="3E280471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08F23C3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4FFC876F" w14:textId="484D0A11" w:rsidR="004628BB" w:rsidRPr="00421B0E" w:rsidRDefault="00EB6DFD" w:rsidP="004628BB">
            <w:pPr>
              <w:rPr>
                <w:sz w:val="20"/>
                <w:szCs w:val="20"/>
                <w:lang w:val="sr-Cyrl-RS"/>
              </w:rPr>
            </w:pPr>
            <w:r w:rsidRPr="007A2419">
              <w:rPr>
                <w:sz w:val="20"/>
                <w:szCs w:val="20"/>
                <w:lang w:val="sr-Cyrl-RS"/>
              </w:rPr>
              <w:t>Програм 2301</w:t>
            </w:r>
            <w:r>
              <w:rPr>
                <w:sz w:val="20"/>
                <w:szCs w:val="20"/>
                <w:lang w:val="sr-Cyrl-RS"/>
              </w:rPr>
              <w:t>/</w:t>
            </w:r>
            <w:r w:rsidRPr="007A2419">
              <w:rPr>
                <w:sz w:val="20"/>
                <w:szCs w:val="20"/>
                <w:lang w:val="sr-Cyrl-RS"/>
              </w:rPr>
              <w:t xml:space="preserve"> 0010</w:t>
            </w:r>
          </w:p>
        </w:tc>
      </w:tr>
      <w:tr w:rsidR="007A2419" w:rsidRPr="00D018B9" w14:paraId="4C032123" w14:textId="77777777" w:rsidTr="007A2419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4A1F7392" w14:textId="35D8A290" w:rsidR="007A2419" w:rsidRPr="00421B0E" w:rsidRDefault="007A2419" w:rsidP="00DB5902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1.2.</w:t>
            </w:r>
            <w:r w:rsidR="00DB5902">
              <w:rPr>
                <w:sz w:val="20"/>
                <w:szCs w:val="20"/>
                <w:lang w:val="sr-Latn-RS"/>
              </w:rPr>
              <w:t>1</w:t>
            </w:r>
            <w:r w:rsidRPr="00421B0E">
              <w:rPr>
                <w:sz w:val="20"/>
                <w:szCs w:val="20"/>
                <w:lang w:val="sr-Cyrl-RS"/>
              </w:rPr>
              <w:t>.</w:t>
            </w:r>
            <w:r w:rsidR="00DB5902">
              <w:rPr>
                <w:sz w:val="20"/>
                <w:szCs w:val="20"/>
                <w:lang w:val="sr-Latn-RS"/>
              </w:rPr>
              <w:t>4</w:t>
            </w:r>
            <w:r>
              <w:rPr>
                <w:sz w:val="20"/>
                <w:szCs w:val="20"/>
                <w:lang w:val="sr-Cyrl-RS"/>
              </w:rPr>
              <w:t xml:space="preserve"> Повећање дигиталне свести привредних субјеката у сектору дувана</w:t>
            </w:r>
          </w:p>
        </w:tc>
        <w:tc>
          <w:tcPr>
            <w:tcW w:w="549" w:type="pct"/>
          </w:tcPr>
          <w:p w14:paraId="33A174B1" w14:textId="579C6F23" w:rsidR="007A2419" w:rsidRPr="00421B0E" w:rsidRDefault="007A2419" w:rsidP="007A241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Управа за дуван</w:t>
            </w:r>
          </w:p>
        </w:tc>
        <w:tc>
          <w:tcPr>
            <w:tcW w:w="480" w:type="pct"/>
          </w:tcPr>
          <w:p w14:paraId="54067D2C" w14:textId="5C3553B7" w:rsidR="007A2419" w:rsidRPr="00421B0E" w:rsidRDefault="007801D4" w:rsidP="007A241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 квартал 2021. године – 4. квартал 2021. године</w:t>
            </w:r>
          </w:p>
        </w:tc>
        <w:tc>
          <w:tcPr>
            <w:tcW w:w="618" w:type="pct"/>
          </w:tcPr>
          <w:p w14:paraId="17FCD6C8" w14:textId="640AF9FE" w:rsidR="007A2419" w:rsidRPr="00421B0E" w:rsidRDefault="007A2419" w:rsidP="007A2419">
            <w:pPr>
              <w:rPr>
                <w:sz w:val="20"/>
                <w:szCs w:val="20"/>
                <w:lang w:val="sr-Cyrl-RS"/>
              </w:rPr>
            </w:pPr>
            <w:r w:rsidRPr="00DB65FE">
              <w:rPr>
                <w:sz w:val="20"/>
                <w:szCs w:val="20"/>
                <w:lang w:val="sr-Cyrl-RS"/>
              </w:rPr>
              <w:t>01 - Приходи из буџета</w:t>
            </w:r>
          </w:p>
        </w:tc>
        <w:tc>
          <w:tcPr>
            <w:tcW w:w="583" w:type="pct"/>
          </w:tcPr>
          <w:p w14:paraId="59C8694E" w14:textId="661AA1DE" w:rsidR="007A2419" w:rsidRPr="00421B0E" w:rsidRDefault="007A2419" w:rsidP="007A2419">
            <w:pPr>
              <w:rPr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181</w:t>
            </w:r>
          </w:p>
        </w:tc>
        <w:tc>
          <w:tcPr>
            <w:tcW w:w="549" w:type="pct"/>
          </w:tcPr>
          <w:p w14:paraId="787CCD71" w14:textId="279CBA15" w:rsidR="007A2419" w:rsidRPr="00421B0E" w:rsidRDefault="007A2419" w:rsidP="007A241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66E26EC5" w14:textId="77777777" w:rsidR="007A2419" w:rsidRPr="00421B0E" w:rsidRDefault="007A2419" w:rsidP="007A241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17C06C30" w14:textId="4E8810EE" w:rsidR="007A2419" w:rsidRPr="00421B0E" w:rsidRDefault="00EB6DFD" w:rsidP="007A2419">
            <w:pPr>
              <w:rPr>
                <w:sz w:val="20"/>
                <w:szCs w:val="20"/>
                <w:lang w:val="sr-Cyrl-RS"/>
              </w:rPr>
            </w:pPr>
            <w:r w:rsidRPr="007A2419">
              <w:rPr>
                <w:sz w:val="20"/>
                <w:szCs w:val="20"/>
                <w:lang w:val="sr-Cyrl-RS"/>
              </w:rPr>
              <w:t>Програм 2301</w:t>
            </w:r>
            <w:r>
              <w:rPr>
                <w:sz w:val="20"/>
                <w:szCs w:val="20"/>
                <w:lang w:val="sr-Cyrl-RS"/>
              </w:rPr>
              <w:t>/</w:t>
            </w:r>
            <w:r w:rsidRPr="007A2419">
              <w:rPr>
                <w:sz w:val="20"/>
                <w:szCs w:val="20"/>
                <w:lang w:val="sr-Cyrl-RS"/>
              </w:rPr>
              <w:t xml:space="preserve"> 0010</w:t>
            </w:r>
          </w:p>
        </w:tc>
      </w:tr>
    </w:tbl>
    <w:p w14:paraId="2F1B224B" w14:textId="77777777" w:rsidR="004628BB" w:rsidRPr="00421B0E" w:rsidRDefault="004628BB" w:rsidP="004628BB">
      <w:pPr>
        <w:rPr>
          <w:sz w:val="20"/>
          <w:szCs w:val="20"/>
          <w:lang w:val="sr-Cyrl-RS"/>
        </w:rPr>
      </w:pPr>
    </w:p>
    <w:tbl>
      <w:tblPr>
        <w:tblStyle w:val="TableGrid1"/>
        <w:tblW w:w="130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76"/>
        <w:gridCol w:w="1979"/>
        <w:gridCol w:w="1444"/>
        <w:gridCol w:w="1261"/>
        <w:gridCol w:w="1621"/>
        <w:gridCol w:w="1524"/>
        <w:gridCol w:w="1530"/>
        <w:gridCol w:w="1359"/>
        <w:gridCol w:w="1441"/>
      </w:tblGrid>
      <w:tr w:rsidR="004628BB" w:rsidRPr="00E83853" w14:paraId="66B6A0C7" w14:textId="77777777" w:rsidTr="005657FE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EFF6446" w14:textId="7D88073D" w:rsidR="004628BB" w:rsidRPr="00421B0E" w:rsidRDefault="004628BB" w:rsidP="00B0190E">
            <w:pPr>
              <w:spacing w:line="276" w:lineRule="auto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Мера 1.2.</w:t>
            </w:r>
            <w:r w:rsidR="00B0190E">
              <w:rPr>
                <w:sz w:val="20"/>
                <w:szCs w:val="20"/>
                <w:lang w:val="sr-Latn-RS"/>
              </w:rPr>
              <w:t>2</w:t>
            </w:r>
            <w:r w:rsidRPr="00421B0E">
              <w:rPr>
                <w:sz w:val="20"/>
                <w:szCs w:val="20"/>
                <w:lang w:val="sr-Cyrl-RS"/>
              </w:rPr>
              <w:t>: Подизање квалитета услуга и смањење трошкова испуњавања  пореских обавеза</w:t>
            </w:r>
          </w:p>
        </w:tc>
      </w:tr>
      <w:tr w:rsidR="004628BB" w:rsidRPr="00E83853" w14:paraId="2AAC0E5C" w14:textId="77777777" w:rsidTr="005657FE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742D9D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Плански документ из ког је мера преузета  (или ознака “утврђена средњорочним планом “): ЕРП 2020-2022 СР 8, ЕРП 2021-2023 СР 10</w:t>
            </w:r>
          </w:p>
        </w:tc>
      </w:tr>
      <w:tr w:rsidR="004628BB" w:rsidRPr="00E83853" w14:paraId="49CA84B3" w14:textId="77777777" w:rsidTr="005657FE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5AF9F90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D891D5E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03898F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Период спровођења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651BC5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8B3F3E8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AA0E6FE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средства </w:t>
            </w:r>
          </w:p>
        </w:tc>
      </w:tr>
      <w:tr w:rsidR="004628BB" w:rsidRPr="00421B0E" w14:paraId="27EA7310" w14:textId="77777777" w:rsidTr="005657FE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951AC7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D52C24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AF3DE4E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8A43F3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01AC60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E2BBD4E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F0A2D1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471417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CC4D2C" w:rsidRPr="00421B0E" w14:paraId="44230810" w14:textId="77777777" w:rsidTr="005657FE">
        <w:trPr>
          <w:trHeight w:val="81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4D030E" w14:textId="2BC526BC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Управљачко организациона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EEB9E1" w14:textId="6DD40141" w:rsidR="00CC4D2C" w:rsidRPr="00CC4D2C" w:rsidRDefault="00CC4D2C" w:rsidP="00436D4D">
            <w:pPr>
              <w:jc w:val="center"/>
              <w:rPr>
                <w:sz w:val="20"/>
                <w:szCs w:val="20"/>
                <w:lang w:val="sr-Cyrl-RS"/>
              </w:rPr>
            </w:pPr>
            <w:r w:rsidRPr="009D730E">
              <w:rPr>
                <w:sz w:val="20"/>
                <w:szCs w:val="20"/>
                <w:lang w:val="sr-Cyrl-RS"/>
              </w:rPr>
              <w:t>Пореска управа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9D363F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36CB34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1E6C32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299FFE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EBA757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37FAD2B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</w:p>
        </w:tc>
      </w:tr>
      <w:tr w:rsidR="00CC4D2C" w:rsidRPr="00421B0E" w14:paraId="6D63CA50" w14:textId="77777777" w:rsidTr="005657FE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F9258F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2286F7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2A0650E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51B42F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7A50B5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76FD4F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9E0731A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AC7726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</w:p>
        </w:tc>
      </w:tr>
      <w:tr w:rsidR="00CC4D2C" w:rsidRPr="00421B0E" w14:paraId="508DA146" w14:textId="77777777" w:rsidTr="005657FE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555347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689A24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3EE3EA2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E58186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A6E61F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DD6F115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EB607D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E1552F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</w:p>
        </w:tc>
      </w:tr>
      <w:tr w:rsidR="00CC4D2C" w:rsidRPr="00E83853" w14:paraId="724E179F" w14:textId="77777777" w:rsidTr="005657FE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470D2EB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7586F11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76A9B604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7B8A54C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1AA398A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A6E304F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04023FD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7B159DB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9D10232" w14:textId="77777777" w:rsidR="00CC4D2C" w:rsidRPr="00421B0E" w:rsidRDefault="00CC4D2C" w:rsidP="00CC4D2C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т+3</w:t>
            </w:r>
          </w:p>
        </w:tc>
      </w:tr>
      <w:tr w:rsidR="005657FE" w:rsidRPr="00D018B9" w14:paraId="252D5A22" w14:textId="77777777" w:rsidTr="005657FE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38ED1856" w14:textId="5A4C0454" w:rsidR="005657FE" w:rsidRPr="00421B0E" w:rsidRDefault="005657FE" w:rsidP="005657FE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...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ACB7288" w14:textId="77777777" w:rsidR="005657FE" w:rsidRPr="00421B0E" w:rsidRDefault="005657FE" w:rsidP="005657FE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9F5BCB2" w14:textId="77777777" w:rsidR="005657FE" w:rsidRPr="00421B0E" w:rsidRDefault="005657FE" w:rsidP="005657FE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354EB15" w14:textId="77777777" w:rsidR="005657FE" w:rsidRPr="00421B0E" w:rsidRDefault="005657FE" w:rsidP="005657FE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BCB461E" w14:textId="77777777" w:rsidR="005657FE" w:rsidRPr="00421B0E" w:rsidRDefault="005657FE" w:rsidP="005657FE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04DBD4D" w14:textId="77777777" w:rsidR="005657FE" w:rsidRPr="00421B0E" w:rsidRDefault="005657FE" w:rsidP="005657FE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63E2A1" w14:textId="77777777" w:rsidR="005657FE" w:rsidRPr="00421B0E" w:rsidRDefault="005657FE" w:rsidP="005657FE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FA020C" w14:textId="77777777" w:rsidR="005657FE" w:rsidRPr="00421B0E" w:rsidRDefault="005657FE" w:rsidP="005657FE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</w:tr>
    </w:tbl>
    <w:p w14:paraId="57E780AC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67403AC5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261B942D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4628BB" w:rsidRPr="00E83853" w14:paraId="5A9EBF00" w14:textId="77777777" w:rsidTr="00642338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0B10387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8524CC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85910B7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BE317D1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21596E1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149E339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4628BB" w:rsidRPr="00421B0E" w14:paraId="5D56EAD6" w14:textId="77777777" w:rsidTr="00642338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171243C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32C029C0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110E8484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74FE86A7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6380B88A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5C347A58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6446779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7E6755E3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4628BB" w:rsidRPr="00421B0E" w14:paraId="35C11DFA" w14:textId="77777777" w:rsidTr="00642338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4B0571B8" w14:textId="77777777" w:rsidR="009E247F" w:rsidRPr="009D730E" w:rsidRDefault="009E247F" w:rsidP="00A556C6">
            <w:pPr>
              <w:rPr>
                <w:sz w:val="20"/>
                <w:szCs w:val="20"/>
                <w:lang w:val="sr-Cyrl-RS"/>
              </w:rPr>
            </w:pPr>
          </w:p>
          <w:p w14:paraId="6A7BF9DE" w14:textId="72F4A341" w:rsidR="004628BB" w:rsidRPr="009D730E" w:rsidRDefault="004628BB" w:rsidP="00B0190E">
            <w:pPr>
              <w:rPr>
                <w:sz w:val="20"/>
                <w:szCs w:val="20"/>
                <w:lang w:val="sr-Cyrl-RS"/>
              </w:rPr>
            </w:pPr>
            <w:r w:rsidRPr="009D730E">
              <w:rPr>
                <w:sz w:val="20"/>
                <w:szCs w:val="20"/>
                <w:lang w:val="sr-Cyrl-RS"/>
              </w:rPr>
              <w:t>1.2.</w:t>
            </w:r>
            <w:r w:rsidR="00B0190E" w:rsidRPr="009D730E">
              <w:rPr>
                <w:sz w:val="20"/>
                <w:szCs w:val="20"/>
                <w:lang w:val="sr-Latn-RS"/>
              </w:rPr>
              <w:t>2</w:t>
            </w:r>
            <w:r w:rsidRPr="009D730E">
              <w:rPr>
                <w:sz w:val="20"/>
                <w:szCs w:val="20"/>
                <w:lang w:val="sr-Cyrl-RS"/>
              </w:rPr>
              <w:t>.1</w:t>
            </w:r>
            <w:r w:rsidR="00AE7195" w:rsidRPr="009D730E">
              <w:rPr>
                <w:sz w:val="20"/>
                <w:szCs w:val="20"/>
                <w:lang w:val="sr-Cyrl-RS"/>
              </w:rPr>
              <w:t xml:space="preserve"> </w:t>
            </w:r>
            <w:r w:rsidR="002252A7" w:rsidRPr="009D730E">
              <w:rPr>
                <w:sz w:val="20"/>
                <w:szCs w:val="20"/>
                <w:lang w:val="sr-Cyrl-RS"/>
              </w:rPr>
              <w:t>Континуирано праћење и обезбеђивање информационо комуникационог амбијента за несметано одвијање пословно-техничких процеса у Пореској управи</w:t>
            </w:r>
          </w:p>
        </w:tc>
        <w:tc>
          <w:tcPr>
            <w:tcW w:w="549" w:type="pct"/>
            <w:vMerge w:val="restart"/>
          </w:tcPr>
          <w:p w14:paraId="5A780FDD" w14:textId="77777777" w:rsidR="009E247F" w:rsidRPr="009D730E" w:rsidRDefault="009E247F" w:rsidP="004628BB">
            <w:pPr>
              <w:rPr>
                <w:sz w:val="20"/>
                <w:szCs w:val="20"/>
                <w:lang w:val="sr-Cyrl-RS"/>
              </w:rPr>
            </w:pPr>
          </w:p>
          <w:p w14:paraId="312DA998" w14:textId="76AD9A7E" w:rsidR="004628BB" w:rsidRPr="009D730E" w:rsidRDefault="002252A7" w:rsidP="004628BB">
            <w:pPr>
              <w:rPr>
                <w:sz w:val="20"/>
                <w:szCs w:val="20"/>
                <w:lang w:val="sr-Cyrl-RS"/>
              </w:rPr>
            </w:pPr>
            <w:r w:rsidRPr="009D730E">
              <w:rPr>
                <w:sz w:val="20"/>
                <w:szCs w:val="20"/>
                <w:lang w:val="sr-Cyrl-RS"/>
              </w:rPr>
              <w:t>Пореска управа</w:t>
            </w:r>
          </w:p>
        </w:tc>
        <w:tc>
          <w:tcPr>
            <w:tcW w:w="480" w:type="pct"/>
            <w:vMerge w:val="restart"/>
          </w:tcPr>
          <w:p w14:paraId="3FCFEDEE" w14:textId="77777777" w:rsidR="004628BB" w:rsidRPr="009D73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26E7A8C4" w14:textId="01B3350D" w:rsidR="00642338" w:rsidRPr="009D730E" w:rsidRDefault="00642338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204230DC" w14:textId="11EC54B5" w:rsidR="004628BB" w:rsidRPr="009D73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2659309B" w14:textId="77777777" w:rsidR="004628BB" w:rsidRPr="009D73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46AA6521" w14:textId="77777777" w:rsidR="004628BB" w:rsidRPr="009D73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 w:val="restart"/>
          </w:tcPr>
          <w:p w14:paraId="1BA1F666" w14:textId="77777777" w:rsidR="009E247F" w:rsidRPr="009D730E" w:rsidRDefault="009E247F" w:rsidP="004628BB">
            <w:pPr>
              <w:rPr>
                <w:rFonts w:cs="Calibri"/>
                <w:sz w:val="20"/>
                <w:szCs w:val="20"/>
                <w:lang w:val="sr-Cyrl-RS"/>
              </w:rPr>
            </w:pPr>
          </w:p>
          <w:p w14:paraId="11F66D05" w14:textId="156F6ABA" w:rsidR="009E01AD" w:rsidRPr="009D730E" w:rsidRDefault="00014C6C">
            <w:pPr>
              <w:rPr>
                <w:sz w:val="20"/>
                <w:szCs w:val="20"/>
                <w:lang w:val="sr-Cyrl-RS"/>
              </w:rPr>
            </w:pPr>
            <w:r w:rsidRPr="00897128">
              <w:rPr>
                <w:rFonts w:cs="Calibri"/>
                <w:sz w:val="20"/>
                <w:szCs w:val="20"/>
                <w:lang w:val="sr-Cyrl-RS"/>
              </w:rPr>
              <w:t>0001</w:t>
            </w:r>
            <w:r>
              <w:rPr>
                <w:rFonts w:cs="Calibri"/>
                <w:sz w:val="20"/>
                <w:szCs w:val="20"/>
                <w:lang w:val="sr-Cyrl-RS"/>
              </w:rPr>
              <w:t>/</w:t>
            </w:r>
            <w:r w:rsidRPr="009D730E">
              <w:rPr>
                <w:sz w:val="20"/>
                <w:szCs w:val="20"/>
                <w:lang w:val="sr-Latn-RS"/>
              </w:rPr>
              <w:t>5001</w:t>
            </w:r>
          </w:p>
        </w:tc>
      </w:tr>
      <w:tr w:rsidR="00642338" w:rsidRPr="00421B0E" w14:paraId="3E6E78BD" w14:textId="77777777" w:rsidTr="00642338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4CA7CC66" w14:textId="77777777" w:rsidR="00642338" w:rsidRPr="009D730E" w:rsidRDefault="00642338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5C5930F5" w14:textId="77777777" w:rsidR="00642338" w:rsidRPr="009D730E" w:rsidRDefault="00642338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64B800EA" w14:textId="77777777" w:rsidR="00642338" w:rsidRPr="009D730E" w:rsidRDefault="00642338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4DC0EF1B" w14:textId="5306D73D" w:rsidR="00642338" w:rsidRPr="009D730E" w:rsidRDefault="009E247F" w:rsidP="00642338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 w:rsidRPr="009D730E">
              <w:rPr>
                <w:color w:val="000000" w:themeColor="text1"/>
                <w:sz w:val="20"/>
                <w:szCs w:val="20"/>
                <w:lang w:val="sr-Cyrl-RS"/>
              </w:rPr>
              <w:t>01 - Приходи из буџета</w:t>
            </w:r>
          </w:p>
          <w:p w14:paraId="7DA1B63F" w14:textId="77777777" w:rsidR="00F84AB3" w:rsidRPr="009D730E" w:rsidRDefault="00F84AB3" w:rsidP="00642338">
            <w:pPr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14:paraId="3FD98E1E" w14:textId="77777777" w:rsidR="00F84AB3" w:rsidRPr="009D730E" w:rsidRDefault="00F84AB3" w:rsidP="00642338">
            <w:pPr>
              <w:rPr>
                <w:sz w:val="20"/>
                <w:szCs w:val="20"/>
                <w:lang w:val="sr-Cyrl-RS"/>
              </w:rPr>
            </w:pPr>
          </w:p>
          <w:p w14:paraId="182DD8DC" w14:textId="77777777" w:rsidR="00F84AB3" w:rsidRPr="009D730E" w:rsidRDefault="00F84AB3" w:rsidP="00642338">
            <w:pPr>
              <w:rPr>
                <w:sz w:val="20"/>
                <w:szCs w:val="20"/>
                <w:lang w:val="sr-Cyrl-RS"/>
              </w:rPr>
            </w:pPr>
          </w:p>
          <w:p w14:paraId="02081004" w14:textId="2806754C" w:rsidR="00F84AB3" w:rsidRPr="009D730E" w:rsidRDefault="00F84AB3" w:rsidP="0064233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0A5B185D" w14:textId="2C6B273D" w:rsidR="00AA7DCC" w:rsidRDefault="00AA7DCC" w:rsidP="004628BB">
            <w:pPr>
              <w:rPr>
                <w:sz w:val="20"/>
                <w:szCs w:val="20"/>
                <w:lang w:val="sr-Cyrl-RS"/>
              </w:rPr>
            </w:pPr>
          </w:p>
          <w:p w14:paraId="2277C0C9" w14:textId="77777777" w:rsidR="00AA7DCC" w:rsidRPr="00AA7DCC" w:rsidRDefault="00AA7DCC">
            <w:pPr>
              <w:rPr>
                <w:sz w:val="20"/>
                <w:szCs w:val="20"/>
                <w:lang w:val="sr-Cyrl-RS"/>
              </w:rPr>
            </w:pPr>
          </w:p>
          <w:p w14:paraId="0D946454" w14:textId="77777777" w:rsidR="00AA7DCC" w:rsidRPr="00AA7DCC" w:rsidRDefault="00AA7DCC">
            <w:pPr>
              <w:rPr>
                <w:sz w:val="20"/>
                <w:szCs w:val="20"/>
                <w:lang w:val="sr-Cyrl-RS"/>
              </w:rPr>
            </w:pPr>
          </w:p>
          <w:p w14:paraId="09F60F46" w14:textId="77777777" w:rsidR="00AA7DCC" w:rsidRPr="00AA7DCC" w:rsidRDefault="00AA7DCC">
            <w:pPr>
              <w:rPr>
                <w:sz w:val="20"/>
                <w:szCs w:val="20"/>
                <w:lang w:val="sr-Cyrl-RS"/>
              </w:rPr>
            </w:pPr>
          </w:p>
          <w:p w14:paraId="1000CCF5" w14:textId="09C38609" w:rsidR="00F84AB3" w:rsidRPr="00AA7DCC" w:rsidRDefault="00AA7D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471.818</w:t>
            </w:r>
          </w:p>
        </w:tc>
        <w:tc>
          <w:tcPr>
            <w:tcW w:w="549" w:type="pct"/>
          </w:tcPr>
          <w:p w14:paraId="63C25006" w14:textId="484E3563" w:rsidR="00642338" w:rsidRPr="009D730E" w:rsidRDefault="00642338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3084D568" w14:textId="77777777" w:rsidR="00642338" w:rsidRPr="009D730E" w:rsidRDefault="00642338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/>
          </w:tcPr>
          <w:p w14:paraId="72FBBC29" w14:textId="77777777" w:rsidR="00642338" w:rsidRPr="009D730E" w:rsidRDefault="00642338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642338" w:rsidRPr="00421B0E" w14:paraId="6C377E5F" w14:textId="77777777" w:rsidTr="00642338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2F1AD0A4" w14:textId="4C2FFB89" w:rsidR="00642338" w:rsidRPr="009D730E" w:rsidRDefault="002252A7" w:rsidP="00B0190E">
            <w:pPr>
              <w:rPr>
                <w:sz w:val="20"/>
                <w:szCs w:val="20"/>
                <w:lang w:val="sr-Cyrl-RS"/>
              </w:rPr>
            </w:pPr>
            <w:r w:rsidRPr="009D730E">
              <w:rPr>
                <w:sz w:val="20"/>
                <w:szCs w:val="20"/>
                <w:lang w:val="sr-Cyrl-RS"/>
              </w:rPr>
              <w:t>1.2.</w:t>
            </w:r>
            <w:r w:rsidR="00B0190E" w:rsidRPr="009D730E">
              <w:rPr>
                <w:sz w:val="20"/>
                <w:szCs w:val="20"/>
                <w:lang w:val="sr-Latn-RS"/>
              </w:rPr>
              <w:t>2</w:t>
            </w:r>
            <w:r w:rsidRPr="009D730E">
              <w:rPr>
                <w:sz w:val="20"/>
                <w:szCs w:val="20"/>
                <w:lang w:val="sr-Cyrl-RS"/>
              </w:rPr>
              <w:t xml:space="preserve">.2 Развој и унапређење апликативне подршке за све процесе у Пореској управи за </w:t>
            </w:r>
            <w:r w:rsidRPr="009D730E">
              <w:rPr>
                <w:sz w:val="20"/>
                <w:szCs w:val="20"/>
                <w:lang w:val="sr-Cyrl-RS"/>
              </w:rPr>
              <w:lastRenderedPageBreak/>
              <w:t>које је потребна дигитална подршка и унапређење пословних процеса</w:t>
            </w:r>
          </w:p>
        </w:tc>
        <w:tc>
          <w:tcPr>
            <w:tcW w:w="549" w:type="pct"/>
          </w:tcPr>
          <w:p w14:paraId="32C2DF39" w14:textId="03AB2EC2" w:rsidR="00642338" w:rsidRPr="009D730E" w:rsidRDefault="00945C52" w:rsidP="004628BB">
            <w:pPr>
              <w:rPr>
                <w:sz w:val="20"/>
                <w:szCs w:val="20"/>
                <w:lang w:val="sr-Cyrl-RS"/>
              </w:rPr>
            </w:pPr>
            <w:r w:rsidRPr="009D730E">
              <w:rPr>
                <w:sz w:val="20"/>
                <w:szCs w:val="20"/>
                <w:lang w:val="sr-Cyrl-RS"/>
              </w:rPr>
              <w:lastRenderedPageBreak/>
              <w:t>Пореска управа</w:t>
            </w:r>
          </w:p>
        </w:tc>
        <w:tc>
          <w:tcPr>
            <w:tcW w:w="480" w:type="pct"/>
          </w:tcPr>
          <w:p w14:paraId="78FA57A8" w14:textId="77777777" w:rsidR="00642338" w:rsidRPr="009D730E" w:rsidRDefault="00642338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3701D2F3" w14:textId="2EC575E9" w:rsidR="00642338" w:rsidRPr="009D730E" w:rsidRDefault="009E01AD" w:rsidP="004628BB">
            <w:pPr>
              <w:rPr>
                <w:sz w:val="20"/>
                <w:szCs w:val="20"/>
                <w:lang w:val="sr-Cyrl-RS"/>
              </w:rPr>
            </w:pPr>
            <w:r w:rsidRPr="009D730E">
              <w:rPr>
                <w:color w:val="171717" w:themeColor="background2" w:themeShade="1A"/>
                <w:sz w:val="20"/>
                <w:szCs w:val="20"/>
                <w:lang w:val="sr-Cyrl-RS"/>
              </w:rPr>
              <w:t>01 - Приходи из буџета</w:t>
            </w:r>
          </w:p>
        </w:tc>
        <w:tc>
          <w:tcPr>
            <w:tcW w:w="583" w:type="pct"/>
          </w:tcPr>
          <w:p w14:paraId="55FE070F" w14:textId="77777777" w:rsidR="00AE40A9" w:rsidRDefault="00AE40A9" w:rsidP="004628BB">
            <w:pPr>
              <w:rPr>
                <w:sz w:val="20"/>
                <w:szCs w:val="20"/>
                <w:lang w:val="sr-Cyrl-RS"/>
              </w:rPr>
            </w:pPr>
          </w:p>
          <w:p w14:paraId="0D61A0D8" w14:textId="77777777" w:rsidR="00AE40A9" w:rsidRDefault="00AE40A9" w:rsidP="004628BB">
            <w:pPr>
              <w:rPr>
                <w:sz w:val="20"/>
                <w:szCs w:val="20"/>
                <w:lang w:val="sr-Cyrl-RS"/>
              </w:rPr>
            </w:pPr>
          </w:p>
          <w:p w14:paraId="75644280" w14:textId="77777777" w:rsidR="00AE40A9" w:rsidRDefault="00AE40A9" w:rsidP="004628BB">
            <w:pPr>
              <w:rPr>
                <w:sz w:val="20"/>
                <w:szCs w:val="20"/>
                <w:lang w:val="sr-Cyrl-RS"/>
              </w:rPr>
            </w:pPr>
          </w:p>
          <w:p w14:paraId="22582602" w14:textId="77777777" w:rsidR="00AE40A9" w:rsidRDefault="00AE40A9" w:rsidP="004628BB">
            <w:pPr>
              <w:rPr>
                <w:sz w:val="20"/>
                <w:szCs w:val="20"/>
                <w:lang w:val="sr-Cyrl-RS"/>
              </w:rPr>
            </w:pPr>
          </w:p>
          <w:p w14:paraId="2AB6D7CB" w14:textId="77777777" w:rsidR="00AE40A9" w:rsidRDefault="00AE40A9" w:rsidP="004628BB">
            <w:pPr>
              <w:rPr>
                <w:sz w:val="20"/>
                <w:szCs w:val="20"/>
                <w:lang w:val="sr-Cyrl-RS"/>
              </w:rPr>
            </w:pPr>
          </w:p>
          <w:p w14:paraId="24674F8F" w14:textId="7D42F12B" w:rsidR="009E01AD" w:rsidRDefault="00AE40A9" w:rsidP="004628BB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214.625</w:t>
            </w:r>
          </w:p>
          <w:p w14:paraId="5C068520" w14:textId="7E6FDC67" w:rsidR="00AE40A9" w:rsidRPr="00436D4D" w:rsidRDefault="00AE40A9" w:rsidP="004628BB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549" w:type="pct"/>
          </w:tcPr>
          <w:p w14:paraId="012DF618" w14:textId="77777777" w:rsidR="00642338" w:rsidRPr="009D730E" w:rsidRDefault="00642338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5B46A58C" w14:textId="77777777" w:rsidR="00642338" w:rsidRPr="009D730E" w:rsidRDefault="00642338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4049D9DB" w14:textId="5FF6157C" w:rsidR="00642338" w:rsidRPr="009D730E" w:rsidRDefault="007E1429" w:rsidP="009E01AD">
            <w:pPr>
              <w:rPr>
                <w:sz w:val="20"/>
                <w:szCs w:val="20"/>
                <w:lang w:val="sr-Cyrl-RS"/>
              </w:rPr>
            </w:pPr>
            <w:r w:rsidRPr="00184395">
              <w:rPr>
                <w:rFonts w:cs="Calibri"/>
                <w:sz w:val="20"/>
                <w:szCs w:val="20"/>
                <w:lang w:val="sr-Cyrl-RS"/>
              </w:rPr>
              <w:t>0001</w:t>
            </w:r>
            <w:r>
              <w:rPr>
                <w:rFonts w:cs="Calibri"/>
                <w:sz w:val="20"/>
                <w:szCs w:val="20"/>
                <w:lang w:val="sr-Cyrl-RS"/>
              </w:rPr>
              <w:t>/</w:t>
            </w:r>
            <w:r w:rsidRPr="009D730E">
              <w:rPr>
                <w:sz w:val="20"/>
                <w:szCs w:val="20"/>
                <w:lang w:val="sr-Latn-RS"/>
              </w:rPr>
              <w:t>5001</w:t>
            </w:r>
          </w:p>
        </w:tc>
      </w:tr>
      <w:tr w:rsidR="00F84AB3" w:rsidRPr="00421B0E" w14:paraId="14043862" w14:textId="77777777" w:rsidTr="00642338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27F7FE38" w14:textId="2A63E968" w:rsidR="00F84AB3" w:rsidRPr="009D730E" w:rsidRDefault="00F84AB3" w:rsidP="00B0190E">
            <w:pPr>
              <w:rPr>
                <w:sz w:val="20"/>
                <w:szCs w:val="20"/>
                <w:lang w:val="sr-Cyrl-RS"/>
              </w:rPr>
            </w:pPr>
            <w:r w:rsidRPr="009D730E">
              <w:rPr>
                <w:sz w:val="20"/>
                <w:szCs w:val="20"/>
                <w:lang w:val="sr-Cyrl-RS"/>
              </w:rPr>
              <w:t>1.2.</w:t>
            </w:r>
            <w:r w:rsidR="00B0190E" w:rsidRPr="009D730E">
              <w:rPr>
                <w:sz w:val="20"/>
                <w:szCs w:val="20"/>
                <w:lang w:val="sr-Latn-RS"/>
              </w:rPr>
              <w:t>2</w:t>
            </w:r>
            <w:r w:rsidRPr="009D730E">
              <w:rPr>
                <w:sz w:val="20"/>
                <w:szCs w:val="20"/>
                <w:lang w:val="sr-Cyrl-RS"/>
              </w:rPr>
              <w:t>.3 Даљи развој и унапређење апликативних сервиса за пореске обвезнике, запослене у Пореској управи и државне органе који користе пословне процесе Пореске управе</w:t>
            </w:r>
          </w:p>
        </w:tc>
        <w:tc>
          <w:tcPr>
            <w:tcW w:w="549" w:type="pct"/>
          </w:tcPr>
          <w:p w14:paraId="6FE07FFC" w14:textId="592D858B" w:rsidR="00F84AB3" w:rsidRPr="009D730E" w:rsidRDefault="00F84AB3" w:rsidP="004628BB">
            <w:pPr>
              <w:rPr>
                <w:sz w:val="20"/>
                <w:szCs w:val="20"/>
                <w:lang w:val="sr-Cyrl-RS"/>
              </w:rPr>
            </w:pPr>
            <w:r w:rsidRPr="009D730E">
              <w:rPr>
                <w:sz w:val="20"/>
                <w:szCs w:val="20"/>
                <w:lang w:val="sr-Cyrl-RS"/>
              </w:rPr>
              <w:t>Пореска управа</w:t>
            </w:r>
          </w:p>
        </w:tc>
        <w:tc>
          <w:tcPr>
            <w:tcW w:w="480" w:type="pct"/>
          </w:tcPr>
          <w:p w14:paraId="129AD7FE" w14:textId="77777777" w:rsidR="00F84AB3" w:rsidRPr="009D730E" w:rsidRDefault="00F84AB3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595CDF0C" w14:textId="71B89AFA" w:rsidR="00F84AB3" w:rsidRPr="009D730E" w:rsidRDefault="00F84AB3" w:rsidP="004628BB">
            <w:pPr>
              <w:rPr>
                <w:sz w:val="20"/>
                <w:szCs w:val="20"/>
                <w:lang w:val="sr-Cyrl-RS"/>
              </w:rPr>
            </w:pPr>
            <w:r w:rsidRPr="009D730E">
              <w:rPr>
                <w:color w:val="171717" w:themeColor="background2" w:themeShade="1A"/>
                <w:sz w:val="20"/>
                <w:szCs w:val="20"/>
                <w:lang w:val="sr-Cyrl-RS"/>
              </w:rPr>
              <w:t>01 - Приходи из буџета</w:t>
            </w:r>
          </w:p>
        </w:tc>
        <w:tc>
          <w:tcPr>
            <w:tcW w:w="583" w:type="pct"/>
          </w:tcPr>
          <w:p w14:paraId="6117D703" w14:textId="77777777" w:rsidR="00F84AB3" w:rsidRPr="009D730E" w:rsidRDefault="00F84AB3" w:rsidP="004628BB">
            <w:pPr>
              <w:rPr>
                <w:sz w:val="20"/>
                <w:szCs w:val="20"/>
                <w:lang w:val="sr-Cyrl-RS"/>
              </w:rPr>
            </w:pPr>
          </w:p>
          <w:p w14:paraId="6AA06C46" w14:textId="77777777" w:rsidR="00F84AB3" w:rsidRPr="009D730E" w:rsidRDefault="00F84AB3" w:rsidP="004628BB">
            <w:pPr>
              <w:rPr>
                <w:sz w:val="20"/>
                <w:szCs w:val="20"/>
                <w:lang w:val="sr-Cyrl-RS"/>
              </w:rPr>
            </w:pPr>
          </w:p>
          <w:p w14:paraId="27669FA2" w14:textId="77777777" w:rsidR="00F84AB3" w:rsidRPr="009D730E" w:rsidRDefault="00F84AB3" w:rsidP="004628BB">
            <w:pPr>
              <w:rPr>
                <w:sz w:val="20"/>
                <w:szCs w:val="20"/>
                <w:lang w:val="sr-Cyrl-RS"/>
              </w:rPr>
            </w:pPr>
          </w:p>
          <w:p w14:paraId="2706DA67" w14:textId="77777777" w:rsidR="00F84AB3" w:rsidRPr="009D730E" w:rsidRDefault="00F84AB3" w:rsidP="004628BB">
            <w:pPr>
              <w:rPr>
                <w:sz w:val="20"/>
                <w:szCs w:val="20"/>
                <w:lang w:val="sr-Cyrl-RS"/>
              </w:rPr>
            </w:pPr>
          </w:p>
          <w:p w14:paraId="4CF55F02" w14:textId="77777777" w:rsidR="00F84AB3" w:rsidRPr="009D730E" w:rsidRDefault="00F84AB3" w:rsidP="004628BB">
            <w:pPr>
              <w:rPr>
                <w:sz w:val="20"/>
                <w:szCs w:val="20"/>
                <w:lang w:val="sr-Cyrl-RS"/>
              </w:rPr>
            </w:pPr>
          </w:p>
          <w:p w14:paraId="5AE5BCE7" w14:textId="50466D67" w:rsidR="00F84AB3" w:rsidRPr="00436D4D" w:rsidRDefault="00AE40A9" w:rsidP="004628BB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109.265</w:t>
            </w:r>
          </w:p>
        </w:tc>
        <w:tc>
          <w:tcPr>
            <w:tcW w:w="549" w:type="pct"/>
          </w:tcPr>
          <w:p w14:paraId="3A8CD930" w14:textId="77777777" w:rsidR="00F84AB3" w:rsidRPr="009D730E" w:rsidRDefault="00F84AB3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4874D629" w14:textId="77777777" w:rsidR="00F84AB3" w:rsidRPr="009D730E" w:rsidRDefault="00F84AB3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4548C6EC" w14:textId="548B2EB0" w:rsidR="00F84AB3" w:rsidRPr="009D730E" w:rsidRDefault="005337C3" w:rsidP="004628BB">
            <w:pPr>
              <w:rPr>
                <w:sz w:val="20"/>
                <w:szCs w:val="20"/>
                <w:lang w:val="sr-Cyrl-RS"/>
              </w:rPr>
            </w:pPr>
            <w:r w:rsidRPr="00897128">
              <w:rPr>
                <w:rFonts w:cs="Calibri"/>
                <w:sz w:val="20"/>
                <w:szCs w:val="20"/>
                <w:lang w:val="sr-Cyrl-RS"/>
              </w:rPr>
              <w:t>0001</w:t>
            </w:r>
            <w:r>
              <w:rPr>
                <w:rFonts w:cs="Calibri"/>
                <w:sz w:val="20"/>
                <w:szCs w:val="20"/>
                <w:lang w:val="sr-Cyrl-RS"/>
              </w:rPr>
              <w:t>/</w:t>
            </w:r>
            <w:r w:rsidRPr="009D730E">
              <w:rPr>
                <w:sz w:val="20"/>
                <w:szCs w:val="20"/>
                <w:lang w:val="sr-Latn-RS"/>
              </w:rPr>
              <w:t>5001</w:t>
            </w:r>
          </w:p>
        </w:tc>
      </w:tr>
    </w:tbl>
    <w:p w14:paraId="00F3C99E" w14:textId="77777777" w:rsidR="004628BB" w:rsidRPr="00421B0E" w:rsidRDefault="004628BB" w:rsidP="004628BB">
      <w:pPr>
        <w:rPr>
          <w:sz w:val="20"/>
          <w:szCs w:val="20"/>
          <w:lang w:val="sr-Cyrl-RS"/>
        </w:rPr>
      </w:pPr>
    </w:p>
    <w:tbl>
      <w:tblPr>
        <w:tblStyle w:val="TableGrid1"/>
        <w:tblW w:w="130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76"/>
        <w:gridCol w:w="1979"/>
        <w:gridCol w:w="1444"/>
        <w:gridCol w:w="1261"/>
        <w:gridCol w:w="1621"/>
        <w:gridCol w:w="1524"/>
        <w:gridCol w:w="1530"/>
        <w:gridCol w:w="1359"/>
        <w:gridCol w:w="1441"/>
      </w:tblGrid>
      <w:tr w:rsidR="004628BB" w:rsidRPr="00E83853" w14:paraId="0F98725F" w14:textId="77777777" w:rsidTr="00C276F3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38A66DA" w14:textId="5E148D95" w:rsidR="004628BB" w:rsidRPr="00421B0E" w:rsidRDefault="004628BB" w:rsidP="009D730E">
            <w:pPr>
              <w:spacing w:line="276" w:lineRule="auto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Мера 1.2.</w:t>
            </w:r>
            <w:r w:rsidR="009D730E">
              <w:rPr>
                <w:sz w:val="20"/>
                <w:szCs w:val="20"/>
                <w:lang w:val="sr-Latn-RS"/>
              </w:rPr>
              <w:t>3</w:t>
            </w:r>
            <w:r w:rsidRPr="00421B0E">
              <w:rPr>
                <w:sz w:val="20"/>
                <w:szCs w:val="20"/>
                <w:lang w:val="sr-Cyrl-RS"/>
              </w:rPr>
              <w:t>: Успостављање модерне инфраструктуре и радног окружења унутар Пореске управе</w:t>
            </w:r>
          </w:p>
        </w:tc>
      </w:tr>
      <w:tr w:rsidR="004628BB" w:rsidRPr="00E83853" w14:paraId="4BB187C2" w14:textId="77777777" w:rsidTr="00C276F3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66855D4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Плански документ из ког је мера преузета  (или ознака “утврђена средњорочним планом “): ЕРП 2020-2022 СР 8, ЕРП 2021-2023 СР 10</w:t>
            </w:r>
          </w:p>
        </w:tc>
      </w:tr>
      <w:tr w:rsidR="004628BB" w:rsidRPr="00E83853" w14:paraId="3B27F44C" w14:textId="77777777" w:rsidTr="00C276F3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4B2089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D01B23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51F154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Период спровођења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48096F8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42C6EE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7A7605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средства </w:t>
            </w:r>
          </w:p>
        </w:tc>
      </w:tr>
      <w:tr w:rsidR="004628BB" w:rsidRPr="00421B0E" w14:paraId="6139B19A" w14:textId="77777777" w:rsidTr="00C276F3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6D3E9C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ABBDC1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3F7610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452415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2A2048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C95231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06FCDA0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C303A4E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5337C3" w:rsidRPr="00421B0E" w14:paraId="63E0F49D" w14:textId="77777777" w:rsidTr="00C276F3">
        <w:trPr>
          <w:trHeight w:val="81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5F571B" w14:textId="4FFDD4F9" w:rsidR="005337C3" w:rsidRDefault="005337C3" w:rsidP="005337C3">
            <w:pPr>
              <w:rPr>
                <w:sz w:val="20"/>
                <w:szCs w:val="20"/>
                <w:lang w:val="sr-Cyrl-RS"/>
              </w:rPr>
            </w:pPr>
          </w:p>
          <w:p w14:paraId="57E045BF" w14:textId="51E0A2CD" w:rsidR="005337C3" w:rsidRPr="005337C3" w:rsidRDefault="005337C3" w:rsidP="005337C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Управљачко организациона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9D91CE" w14:textId="7498262C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Пореска управа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EF745D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4FD62B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AD82D47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4DC7CC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CF6B021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ECFC5B7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</w:p>
        </w:tc>
      </w:tr>
      <w:tr w:rsidR="005337C3" w:rsidRPr="00421B0E" w14:paraId="7FE1B881" w14:textId="77777777" w:rsidTr="00C276F3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1523E5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0EE181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EDFF7C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6F0800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929435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C4C958A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119244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253150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</w:p>
        </w:tc>
      </w:tr>
      <w:tr w:rsidR="005337C3" w:rsidRPr="00421B0E" w14:paraId="0A9CCB4D" w14:textId="77777777" w:rsidTr="00C276F3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70232E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60247FF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90C286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C83740E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083425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C56169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A36B730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1E6F32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</w:p>
        </w:tc>
      </w:tr>
      <w:tr w:rsidR="005337C3" w:rsidRPr="00E83853" w14:paraId="43B277F2" w14:textId="77777777" w:rsidTr="00C276F3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C2FFF4C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861D48A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7C236202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473E98C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DD3A5C2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B8ACDBB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70358FF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67A1536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48CAC15" w14:textId="77777777" w:rsidR="005337C3" w:rsidRPr="00421B0E" w:rsidRDefault="005337C3" w:rsidP="005337C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т+3</w:t>
            </w:r>
          </w:p>
        </w:tc>
      </w:tr>
      <w:tr w:rsidR="00C276F3" w:rsidRPr="00D018B9" w14:paraId="08C796D6" w14:textId="77777777" w:rsidTr="00C276F3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30B06258" w14:textId="7A8AF8C4" w:rsidR="00C276F3" w:rsidRPr="00421B0E" w:rsidRDefault="008032D6" w:rsidP="00C00D6F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Употребна дозвола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9B9A53A" w14:textId="77777777" w:rsidR="00C276F3" w:rsidRPr="00421B0E" w:rsidRDefault="00C276F3" w:rsidP="00C276F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204AB6A" w14:textId="77777777" w:rsidR="00C276F3" w:rsidRPr="00421B0E" w:rsidRDefault="00C276F3" w:rsidP="00C276F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830D966" w14:textId="77777777" w:rsidR="00C276F3" w:rsidRPr="00421B0E" w:rsidRDefault="00C276F3" w:rsidP="00C276F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510FA5E" w14:textId="77777777" w:rsidR="00C276F3" w:rsidRPr="00421B0E" w:rsidRDefault="00C276F3" w:rsidP="00C276F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761B998" w14:textId="77777777" w:rsidR="00C276F3" w:rsidRPr="00421B0E" w:rsidRDefault="00C276F3" w:rsidP="00C276F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B19E711" w14:textId="77777777" w:rsidR="00C276F3" w:rsidRPr="00421B0E" w:rsidRDefault="00C276F3" w:rsidP="00C276F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C251C4" w14:textId="77777777" w:rsidR="00C276F3" w:rsidRPr="00421B0E" w:rsidRDefault="00C276F3" w:rsidP="00C276F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</w:tr>
    </w:tbl>
    <w:p w14:paraId="6BF23FEB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478B12B5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3D5978CE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4628BB" w:rsidRPr="00E83853" w14:paraId="6D185BB0" w14:textId="77777777" w:rsidTr="00642338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2C7C4284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61086F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316705F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EE1C0A7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5A8C632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6C84C00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</w:t>
            </w:r>
            <w:r w:rsidRPr="00421B0E">
              <w:rPr>
                <w:sz w:val="20"/>
                <w:szCs w:val="20"/>
                <w:lang w:val="sr-Cyrl-RS"/>
              </w:rPr>
              <w:lastRenderedPageBreak/>
              <w:t>средства</w:t>
            </w:r>
          </w:p>
        </w:tc>
      </w:tr>
      <w:tr w:rsidR="004628BB" w:rsidRPr="00421B0E" w14:paraId="31EE71AA" w14:textId="77777777" w:rsidTr="00642338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A8257E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557371E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48E609E8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3C16D256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52900AE7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7AFF1BB4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27D6B5C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7308C159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4628BB" w:rsidRPr="00E83853" w14:paraId="4F98BE10" w14:textId="77777777" w:rsidTr="00642338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238B43D4" w14:textId="706C8106" w:rsidR="004628BB" w:rsidRPr="002E0630" w:rsidRDefault="004628BB" w:rsidP="009D730E">
            <w:pPr>
              <w:rPr>
                <w:sz w:val="20"/>
                <w:szCs w:val="20"/>
                <w:lang w:val="sr-Cyrl-RS"/>
              </w:rPr>
            </w:pPr>
            <w:r w:rsidRPr="002E0630">
              <w:rPr>
                <w:sz w:val="20"/>
                <w:szCs w:val="20"/>
                <w:lang w:val="sr-Cyrl-RS"/>
              </w:rPr>
              <w:t>1.2.</w:t>
            </w:r>
            <w:r w:rsidR="009D730E" w:rsidRPr="002E0630">
              <w:rPr>
                <w:sz w:val="20"/>
                <w:szCs w:val="20"/>
                <w:lang w:val="sr-Latn-RS"/>
              </w:rPr>
              <w:t>3</w:t>
            </w:r>
            <w:r w:rsidRPr="002E0630">
              <w:rPr>
                <w:sz w:val="20"/>
                <w:szCs w:val="20"/>
                <w:lang w:val="sr-Cyrl-RS"/>
              </w:rPr>
              <w:t>.1</w:t>
            </w:r>
            <w:r w:rsidR="00AE7195" w:rsidRPr="002E0630">
              <w:rPr>
                <w:sz w:val="20"/>
                <w:szCs w:val="20"/>
                <w:lang w:val="sr-Cyrl-RS"/>
              </w:rPr>
              <w:t xml:space="preserve"> </w:t>
            </w:r>
            <w:r w:rsidR="00383F74" w:rsidRPr="002E0630">
              <w:rPr>
                <w:sz w:val="20"/>
                <w:szCs w:val="20"/>
                <w:lang w:val="sr-Cyrl-RS"/>
              </w:rPr>
              <w:t>Активности у вези са прибављањем пословног простора-зграде за потребе Пореске управе</w:t>
            </w:r>
          </w:p>
        </w:tc>
        <w:tc>
          <w:tcPr>
            <w:tcW w:w="549" w:type="pct"/>
            <w:vMerge w:val="restart"/>
          </w:tcPr>
          <w:p w14:paraId="30B5D0EB" w14:textId="1FED6A98" w:rsidR="004628BB" w:rsidRPr="002E0630" w:rsidRDefault="00D7789B" w:rsidP="004628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Пореска управа</w:t>
            </w:r>
          </w:p>
        </w:tc>
        <w:tc>
          <w:tcPr>
            <w:tcW w:w="480" w:type="pct"/>
            <w:vMerge w:val="restart"/>
          </w:tcPr>
          <w:p w14:paraId="4A1C83FD" w14:textId="22AF59DD" w:rsidR="004628BB" w:rsidRPr="002E0630" w:rsidRDefault="00383F74" w:rsidP="004628BB">
            <w:pPr>
              <w:rPr>
                <w:sz w:val="20"/>
                <w:szCs w:val="20"/>
                <w:lang w:val="sr-Cyrl-RS"/>
              </w:rPr>
            </w:pPr>
            <w:r w:rsidRPr="002E0630">
              <w:rPr>
                <w:sz w:val="20"/>
                <w:szCs w:val="20"/>
                <w:lang w:val="sr-Cyrl-RS"/>
              </w:rPr>
              <w:t>2 квартал 2021-4 квартал 2022</w:t>
            </w:r>
          </w:p>
        </w:tc>
        <w:tc>
          <w:tcPr>
            <w:tcW w:w="618" w:type="pct"/>
          </w:tcPr>
          <w:p w14:paraId="430058BA" w14:textId="6229B387" w:rsidR="00642338" w:rsidRPr="002E0630" w:rsidRDefault="00383F74" w:rsidP="004628BB">
            <w:pPr>
              <w:rPr>
                <w:sz w:val="20"/>
                <w:szCs w:val="20"/>
                <w:lang w:val="sr-Cyrl-RS"/>
              </w:rPr>
            </w:pPr>
            <w:r w:rsidRPr="002E0630">
              <w:rPr>
                <w:sz w:val="20"/>
                <w:szCs w:val="20"/>
                <w:lang w:val="sr-Cyrl-RS"/>
              </w:rPr>
              <w:t>Средства обезбеђује и финансира Министарство финансија</w:t>
            </w:r>
          </w:p>
        </w:tc>
        <w:tc>
          <w:tcPr>
            <w:tcW w:w="583" w:type="pct"/>
          </w:tcPr>
          <w:p w14:paraId="7F58ACE9" w14:textId="77777777" w:rsidR="004628BB" w:rsidRPr="002E0630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07EE6294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5F488C0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 w:val="restart"/>
          </w:tcPr>
          <w:p w14:paraId="7D30AE39" w14:textId="23BD8C16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642338" w:rsidRPr="00E83853" w14:paraId="1C35265B" w14:textId="77777777" w:rsidTr="00642338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31C0414F" w14:textId="77777777" w:rsidR="00642338" w:rsidRPr="002E0630" w:rsidRDefault="00642338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379630D7" w14:textId="77777777" w:rsidR="00642338" w:rsidRPr="002E0630" w:rsidRDefault="00642338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17DC8A57" w14:textId="77777777" w:rsidR="00642338" w:rsidRPr="002E0630" w:rsidRDefault="00642338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02B3E41B" w14:textId="13A9E01D" w:rsidR="00642338" w:rsidRPr="002E0630" w:rsidRDefault="00642338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4A4291A3" w14:textId="5AF53897" w:rsidR="00642338" w:rsidRPr="002E0630" w:rsidRDefault="00642338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76D9EC09" w14:textId="78366CB4" w:rsidR="00642338" w:rsidRPr="00421B0E" w:rsidRDefault="00642338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2141139A" w14:textId="77777777" w:rsidR="00642338" w:rsidRPr="00421B0E" w:rsidRDefault="00642338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/>
          </w:tcPr>
          <w:p w14:paraId="5899B803" w14:textId="77777777" w:rsidR="00642338" w:rsidRPr="00421B0E" w:rsidRDefault="00642338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642338" w:rsidRPr="00E83853" w14:paraId="75552A1F" w14:textId="77777777" w:rsidTr="00642338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3E0D2DAD" w14:textId="1F97AE51" w:rsidR="00642338" w:rsidRPr="002E0630" w:rsidRDefault="00642338" w:rsidP="009D730E">
            <w:pPr>
              <w:rPr>
                <w:sz w:val="20"/>
                <w:szCs w:val="20"/>
                <w:lang w:val="sr-Cyrl-RS"/>
              </w:rPr>
            </w:pPr>
            <w:r w:rsidRPr="002E0630">
              <w:rPr>
                <w:sz w:val="20"/>
                <w:szCs w:val="20"/>
                <w:lang w:val="sr-Cyrl-RS"/>
              </w:rPr>
              <w:t>1.2.</w:t>
            </w:r>
            <w:r w:rsidR="009D730E" w:rsidRPr="002E0630">
              <w:rPr>
                <w:sz w:val="20"/>
                <w:szCs w:val="20"/>
                <w:lang w:val="sr-Latn-RS"/>
              </w:rPr>
              <w:t>3</w:t>
            </w:r>
            <w:r w:rsidRPr="002E0630">
              <w:rPr>
                <w:sz w:val="20"/>
                <w:szCs w:val="20"/>
                <w:lang w:val="sr-Cyrl-RS"/>
              </w:rPr>
              <w:t>.2</w:t>
            </w:r>
            <w:r w:rsidR="00383F74" w:rsidRPr="002E0630">
              <w:rPr>
                <w:sz w:val="20"/>
                <w:szCs w:val="20"/>
                <w:lang w:val="sr-Cyrl-RS"/>
              </w:rPr>
              <w:t xml:space="preserve"> Активности у вези са опремањем зграде Пореске управе</w:t>
            </w:r>
          </w:p>
        </w:tc>
        <w:tc>
          <w:tcPr>
            <w:tcW w:w="549" w:type="pct"/>
          </w:tcPr>
          <w:p w14:paraId="1A9E1DAB" w14:textId="23929C73" w:rsidR="00642338" w:rsidRPr="002E0630" w:rsidRDefault="00D7789B" w:rsidP="004628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Пореска управа</w:t>
            </w:r>
          </w:p>
        </w:tc>
        <w:tc>
          <w:tcPr>
            <w:tcW w:w="480" w:type="pct"/>
          </w:tcPr>
          <w:p w14:paraId="3EE4D81A" w14:textId="030B06A6" w:rsidR="00642338" w:rsidRPr="002E0630" w:rsidRDefault="00383F74" w:rsidP="004628BB">
            <w:pPr>
              <w:rPr>
                <w:sz w:val="20"/>
                <w:szCs w:val="20"/>
                <w:lang w:val="sr-Cyrl-RS"/>
              </w:rPr>
            </w:pPr>
            <w:r w:rsidRPr="002E0630">
              <w:rPr>
                <w:sz w:val="20"/>
                <w:szCs w:val="20"/>
                <w:lang w:val="sr-Cyrl-RS"/>
              </w:rPr>
              <w:t>4 квартал 2023</w:t>
            </w:r>
          </w:p>
        </w:tc>
        <w:tc>
          <w:tcPr>
            <w:tcW w:w="618" w:type="pct"/>
          </w:tcPr>
          <w:p w14:paraId="6C433303" w14:textId="16DD2D61" w:rsidR="00642338" w:rsidRPr="002E0630" w:rsidRDefault="00383F74" w:rsidP="004628BB">
            <w:pPr>
              <w:rPr>
                <w:sz w:val="20"/>
                <w:szCs w:val="20"/>
                <w:lang w:val="sr-Cyrl-RS"/>
              </w:rPr>
            </w:pPr>
            <w:r w:rsidRPr="002E0630">
              <w:rPr>
                <w:sz w:val="20"/>
                <w:szCs w:val="20"/>
                <w:lang w:val="sr-Cyrl-RS"/>
              </w:rPr>
              <w:t>Пореска управа ће планирати средства при изради предлога финансијског плана Пореске управе за 2022 и 2023.годину</w:t>
            </w:r>
          </w:p>
        </w:tc>
        <w:tc>
          <w:tcPr>
            <w:tcW w:w="583" w:type="pct"/>
          </w:tcPr>
          <w:p w14:paraId="6908E490" w14:textId="77777777" w:rsidR="00642338" w:rsidRPr="002E0630" w:rsidRDefault="00642338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15354680" w14:textId="77777777" w:rsidR="00642338" w:rsidRPr="00421B0E" w:rsidRDefault="00642338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37DE5C57" w14:textId="77777777" w:rsidR="00642338" w:rsidRPr="00421B0E" w:rsidRDefault="00642338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68894627" w14:textId="77777777" w:rsidR="00642338" w:rsidRPr="00421B0E" w:rsidRDefault="00642338" w:rsidP="004628BB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6F25C13F" w14:textId="77777777" w:rsidR="004628BB" w:rsidRPr="00421B0E" w:rsidRDefault="004628BB" w:rsidP="004628BB">
      <w:pPr>
        <w:rPr>
          <w:sz w:val="20"/>
          <w:szCs w:val="20"/>
          <w:lang w:val="sr-Cyrl-RS"/>
        </w:rPr>
      </w:pPr>
    </w:p>
    <w:tbl>
      <w:tblPr>
        <w:tblStyle w:val="TableGrid1"/>
        <w:tblW w:w="13035" w:type="dxa"/>
        <w:tblLayout w:type="fixed"/>
        <w:tblLook w:val="04A0" w:firstRow="1" w:lastRow="0" w:firstColumn="1" w:lastColumn="0" w:noHBand="0" w:noVBand="1"/>
      </w:tblPr>
      <w:tblGrid>
        <w:gridCol w:w="876"/>
        <w:gridCol w:w="1979"/>
        <w:gridCol w:w="1444"/>
        <w:gridCol w:w="1261"/>
        <w:gridCol w:w="1621"/>
        <w:gridCol w:w="1524"/>
        <w:gridCol w:w="1530"/>
        <w:gridCol w:w="1359"/>
        <w:gridCol w:w="1441"/>
      </w:tblGrid>
      <w:tr w:rsidR="004628BB" w:rsidRPr="00E83853" w14:paraId="67057DCB" w14:textId="77777777" w:rsidTr="00930510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6737969" w14:textId="5F2CA43E" w:rsidR="004628BB" w:rsidRPr="00421B0E" w:rsidRDefault="004628BB" w:rsidP="002E0630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Мера 1.2.</w:t>
            </w:r>
            <w:r w:rsidR="002E0630">
              <w:rPr>
                <w:sz w:val="20"/>
                <w:szCs w:val="20"/>
                <w:lang w:val="sr-Latn-RS"/>
              </w:rPr>
              <w:t>4</w:t>
            </w:r>
            <w:r w:rsidRPr="00421B0E">
              <w:rPr>
                <w:sz w:val="20"/>
                <w:szCs w:val="20"/>
                <w:lang w:val="sr-Cyrl-RS"/>
              </w:rPr>
              <w:t>: Ефикаснији надзор над токовима сиве економије и ефикасније поступање државних органа у сузбијању сиве економије</w:t>
            </w:r>
          </w:p>
        </w:tc>
      </w:tr>
      <w:tr w:rsidR="004628BB" w:rsidRPr="00E83853" w14:paraId="1E65EBFB" w14:textId="77777777" w:rsidTr="00930510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8B7CDF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Плански документ из ког је мера преузета  (или ознака “утврђена средњорочним планом “): Програм за сузбијање сиве економије</w:t>
            </w:r>
          </w:p>
        </w:tc>
      </w:tr>
      <w:tr w:rsidR="004628BB" w:rsidRPr="00E83853" w14:paraId="5F56A7F1" w14:textId="77777777" w:rsidTr="00930510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71AAED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5B2197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C88B0C4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Период спровођења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2F23FA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28175B0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B8CB05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средства </w:t>
            </w:r>
          </w:p>
        </w:tc>
      </w:tr>
      <w:tr w:rsidR="004628BB" w:rsidRPr="00421B0E" w14:paraId="154A5D68" w14:textId="77777777" w:rsidTr="00930510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A759F6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D70AD2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6B055C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5D6FF7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4127794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3824754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7F71DD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E4056A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D7789B" w:rsidRPr="00421B0E" w14:paraId="4CCDA8DE" w14:textId="77777777" w:rsidTr="00930510">
        <w:trPr>
          <w:trHeight w:val="81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EE0C7C" w14:textId="5600497A" w:rsidR="00D7789B" w:rsidRPr="00421B0E" w:rsidRDefault="00D7789B" w:rsidP="00D7789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Управљачко организациона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61E99C" w14:textId="40766772" w:rsidR="00D7789B" w:rsidRPr="00421B0E" w:rsidRDefault="00D7789B" w:rsidP="00D7789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МФ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24BC31C" w14:textId="77777777" w:rsidR="00D7789B" w:rsidRPr="00421B0E" w:rsidRDefault="00D7789B" w:rsidP="00D7789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C9CC87" w14:textId="77777777" w:rsidR="00D7789B" w:rsidRPr="00F90B32" w:rsidRDefault="00D7789B" w:rsidP="00D7789B">
            <w:pPr>
              <w:rPr>
                <w:sz w:val="20"/>
                <w:szCs w:val="20"/>
                <w:lang w:val="sr-Cyrl-RS"/>
              </w:rPr>
            </w:pPr>
            <w:r w:rsidRPr="00F90B32">
              <w:rPr>
                <w:sz w:val="20"/>
                <w:szCs w:val="20"/>
                <w:lang w:val="sr-Cyrl-RS"/>
              </w:rPr>
              <w:t>Извор 11</w:t>
            </w:r>
          </w:p>
          <w:p w14:paraId="5F890746" w14:textId="6FF36CE4" w:rsidR="00D7789B" w:rsidRPr="00421B0E" w:rsidRDefault="00D7789B" w:rsidP="00D7789B">
            <w:pPr>
              <w:rPr>
                <w:sz w:val="20"/>
                <w:szCs w:val="20"/>
                <w:lang w:val="sr-Cyrl-RS"/>
              </w:rPr>
            </w:pPr>
            <w:r w:rsidRPr="00F90B32">
              <w:rPr>
                <w:sz w:val="20"/>
                <w:szCs w:val="20"/>
                <w:lang w:val="sr-Cyrl-RS"/>
              </w:rPr>
              <w:t>Приходи од иностраних задуживања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6E8FD3F" w14:textId="03E2868A" w:rsidR="00D7789B" w:rsidRPr="00421B0E" w:rsidRDefault="00D7789B" w:rsidP="00D7789B">
            <w:pPr>
              <w:rPr>
                <w:sz w:val="20"/>
                <w:szCs w:val="20"/>
                <w:lang w:val="sr-Cyrl-RS"/>
              </w:rPr>
            </w:pPr>
            <w:r w:rsidRPr="00F90B32">
              <w:rPr>
                <w:sz w:val="20"/>
                <w:szCs w:val="20"/>
              </w:rPr>
              <w:t>356.165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48142E" w14:textId="24501AB3" w:rsidR="00D7789B" w:rsidRPr="00421B0E" w:rsidRDefault="00D7789B" w:rsidP="00D7789B">
            <w:pPr>
              <w:rPr>
                <w:sz w:val="20"/>
                <w:szCs w:val="20"/>
                <w:lang w:val="sr-Cyrl-RS"/>
              </w:rPr>
            </w:pPr>
            <w:r w:rsidRPr="00F90B32">
              <w:rPr>
                <w:sz w:val="20"/>
                <w:szCs w:val="20"/>
              </w:rPr>
              <w:t>502.103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3B0EB1" w14:textId="16FB4272" w:rsidR="00D7789B" w:rsidRPr="00421B0E" w:rsidRDefault="00D7789B" w:rsidP="00D7789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AF57F1" w14:textId="77777777" w:rsidR="00D7789B" w:rsidRPr="00421B0E" w:rsidRDefault="00D7789B" w:rsidP="00D7789B">
            <w:pPr>
              <w:rPr>
                <w:sz w:val="20"/>
                <w:szCs w:val="20"/>
                <w:lang w:val="sr-Cyrl-RS"/>
              </w:rPr>
            </w:pPr>
          </w:p>
        </w:tc>
      </w:tr>
      <w:tr w:rsidR="00930510" w:rsidRPr="00421B0E" w14:paraId="1C49CE21" w14:textId="77777777" w:rsidTr="00930510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D43135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706896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6693463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D0B710A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AFC5384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D1CC25A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58B08A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C7980AA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</w:p>
        </w:tc>
      </w:tr>
      <w:tr w:rsidR="00930510" w:rsidRPr="00421B0E" w14:paraId="3DD97296" w14:textId="77777777" w:rsidTr="00930510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758FB2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1672FB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34606CA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07F33C0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F10159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ACDA0CE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9EC0C5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563FC7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</w:p>
        </w:tc>
      </w:tr>
      <w:tr w:rsidR="00930510" w:rsidRPr="00E83853" w14:paraId="3721A5F6" w14:textId="77777777" w:rsidTr="00930510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A0DAE4C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9E4703A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2BB23A03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F684FDE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FCCDC21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125A7CB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CA2ED5D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178E1B9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786759" w14:textId="77777777" w:rsidR="00930510" w:rsidRPr="00421B0E" w:rsidRDefault="00930510" w:rsidP="00930510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т+3</w:t>
            </w:r>
          </w:p>
        </w:tc>
      </w:tr>
      <w:tr w:rsidR="00930510" w:rsidRPr="00D018B9" w14:paraId="0963CF16" w14:textId="77777777" w:rsidTr="00436D4D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E8A609" w14:textId="196B5E27" w:rsidR="00930510" w:rsidRPr="00C00D6F" w:rsidRDefault="00466FC2" w:rsidP="00436D4D">
            <w:pPr>
              <w:shd w:val="clear" w:color="auto" w:fill="FFFFFF"/>
              <w:jc w:val="both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Степен остварења ходограма за сузбијање сиве економије</w:t>
            </w:r>
          </w:p>
        </w:tc>
        <w:tc>
          <w:tcPr>
            <w:tcW w:w="14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366EAE" w14:textId="77777777" w:rsidR="00930510" w:rsidRPr="00421B0E" w:rsidRDefault="00930510" w:rsidP="0093051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B40C0A8" w14:textId="77777777" w:rsidR="00930510" w:rsidRPr="00421B0E" w:rsidRDefault="00930510" w:rsidP="0093051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2BD6C0" w14:textId="77777777" w:rsidR="00930510" w:rsidRPr="00421B0E" w:rsidRDefault="00930510" w:rsidP="0093051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2DA8F57" w14:textId="77777777" w:rsidR="00930510" w:rsidRPr="00421B0E" w:rsidRDefault="00930510" w:rsidP="0093051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5B9E5BB" w14:textId="7D6A387B" w:rsidR="00930510" w:rsidRPr="00421B0E" w:rsidRDefault="00466FC2" w:rsidP="0093051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100%</w:t>
            </w:r>
          </w:p>
        </w:tc>
        <w:tc>
          <w:tcPr>
            <w:tcW w:w="1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AF0AC8" w14:textId="55D440D5" w:rsidR="00930510" w:rsidRPr="00421B0E" w:rsidRDefault="00466FC2" w:rsidP="0093051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100%</w:t>
            </w: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3D57F2" w14:textId="4F039E0B" w:rsidR="00930510" w:rsidRPr="00421B0E" w:rsidRDefault="00466FC2" w:rsidP="0093051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100%</w:t>
            </w:r>
          </w:p>
        </w:tc>
      </w:tr>
      <w:tr w:rsidR="00D7789B" w:rsidRPr="00D018B9" w14:paraId="35E8E1ED" w14:textId="77777777" w:rsidTr="00930510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7C33BAB0" w14:textId="4707BA8F" w:rsidR="00D7789B" w:rsidRPr="00C00D6F" w:rsidRDefault="00466FC2">
            <w:pPr>
              <w:shd w:val="clear" w:color="auto" w:fill="FFFFFF"/>
              <w:jc w:val="both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Степен остварења ходограма за недозвољене производње и промета дуваном и дуванским производима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78DFF1A" w14:textId="77777777" w:rsidR="00D7789B" w:rsidRPr="00421B0E" w:rsidRDefault="00D7789B" w:rsidP="0093051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D806A60" w14:textId="77777777" w:rsidR="00D7789B" w:rsidRPr="00421B0E" w:rsidRDefault="00D7789B" w:rsidP="0093051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27DCE39" w14:textId="77777777" w:rsidR="00D7789B" w:rsidRPr="00421B0E" w:rsidRDefault="00D7789B" w:rsidP="0093051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F5D4962" w14:textId="77777777" w:rsidR="00D7789B" w:rsidRPr="00421B0E" w:rsidRDefault="00D7789B" w:rsidP="0093051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8D504EC" w14:textId="5ECC0F99" w:rsidR="00D7789B" w:rsidRPr="00421B0E" w:rsidRDefault="00466FC2" w:rsidP="0093051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100%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2AC726" w14:textId="79057934" w:rsidR="00D7789B" w:rsidRPr="00421B0E" w:rsidRDefault="00466FC2" w:rsidP="0093051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100%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726C88F" w14:textId="4AA2F00D" w:rsidR="00D7789B" w:rsidRPr="00421B0E" w:rsidRDefault="00466FC2" w:rsidP="0093051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100%</w:t>
            </w:r>
          </w:p>
        </w:tc>
      </w:tr>
    </w:tbl>
    <w:p w14:paraId="550C2F3F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AE7195" w:rsidRPr="00E83853" w14:paraId="529D9B67" w14:textId="77777777" w:rsidTr="00642338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66EDEDB8" w14:textId="77777777" w:rsidR="00AE7195" w:rsidRPr="00421B0E" w:rsidRDefault="00AE7195" w:rsidP="00C1528F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0C596FE" w14:textId="77777777" w:rsidR="00AE7195" w:rsidRPr="00421B0E" w:rsidRDefault="00AE7195" w:rsidP="00C1528F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73E5E5F" w14:textId="77777777" w:rsidR="00AE7195" w:rsidRPr="00421B0E" w:rsidRDefault="00AE7195" w:rsidP="00C1528F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EB74305" w14:textId="77777777" w:rsidR="00AE7195" w:rsidRPr="00421B0E" w:rsidRDefault="00AE7195" w:rsidP="00C1528F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792EEDC" w14:textId="77777777" w:rsidR="00AE7195" w:rsidRPr="00421B0E" w:rsidRDefault="00AE7195" w:rsidP="00C1528F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AE231CE" w14:textId="77777777" w:rsidR="00AE7195" w:rsidRPr="00421B0E" w:rsidRDefault="00AE7195" w:rsidP="00C1528F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AE7195" w:rsidRPr="00421B0E" w14:paraId="5632888D" w14:textId="77777777" w:rsidTr="00642338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35FAA18" w14:textId="77777777" w:rsidR="00AE7195" w:rsidRPr="00421B0E" w:rsidRDefault="00AE7195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080D0EDF" w14:textId="77777777" w:rsidR="00AE7195" w:rsidRPr="00421B0E" w:rsidRDefault="00AE7195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780044AB" w14:textId="77777777" w:rsidR="00AE7195" w:rsidRPr="00421B0E" w:rsidRDefault="00AE7195" w:rsidP="00C1528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3D575526" w14:textId="77777777" w:rsidR="00AE7195" w:rsidRPr="00421B0E" w:rsidRDefault="00AE7195" w:rsidP="00C1528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5A6A648D" w14:textId="77777777" w:rsidR="00AE7195" w:rsidRPr="00421B0E" w:rsidRDefault="00AE7195" w:rsidP="00C1528F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3EA05595" w14:textId="77777777" w:rsidR="00AE7195" w:rsidRPr="00421B0E" w:rsidRDefault="00AE7195" w:rsidP="00C1528F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27FFFF3C" w14:textId="77777777" w:rsidR="00AE7195" w:rsidRPr="00421B0E" w:rsidRDefault="00AE7195" w:rsidP="00C1528F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22EF6CED" w14:textId="77777777" w:rsidR="00AE7195" w:rsidRPr="00421B0E" w:rsidRDefault="00AE7195" w:rsidP="00C1528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42338" w:rsidRPr="00F90B32" w14:paraId="15D3B3B5" w14:textId="77777777" w:rsidTr="00642338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6BAD7BDC" w14:textId="47D0BBA5" w:rsidR="00642338" w:rsidRPr="00F90B32" w:rsidRDefault="00642338" w:rsidP="002E0630">
            <w:pPr>
              <w:rPr>
                <w:sz w:val="20"/>
                <w:szCs w:val="20"/>
                <w:lang w:val="sr-Cyrl-RS"/>
              </w:rPr>
            </w:pPr>
            <w:r w:rsidRPr="00F90B32">
              <w:rPr>
                <w:sz w:val="20"/>
                <w:szCs w:val="20"/>
                <w:lang w:val="sr-Cyrl-RS"/>
              </w:rPr>
              <w:t>1.2.</w:t>
            </w:r>
            <w:r w:rsidR="002E0630" w:rsidRPr="00F90B32">
              <w:rPr>
                <w:sz w:val="20"/>
                <w:szCs w:val="20"/>
                <w:lang w:val="sr-Latn-RS"/>
              </w:rPr>
              <w:t>4</w:t>
            </w:r>
            <w:r w:rsidRPr="00F90B32">
              <w:rPr>
                <w:sz w:val="20"/>
                <w:szCs w:val="20"/>
                <w:lang w:val="sr-Cyrl-RS"/>
              </w:rPr>
              <w:t>.1. Увођење новог сиистема фискализације</w:t>
            </w:r>
          </w:p>
        </w:tc>
        <w:tc>
          <w:tcPr>
            <w:tcW w:w="549" w:type="pct"/>
            <w:vMerge w:val="restart"/>
          </w:tcPr>
          <w:p w14:paraId="7975A3AD" w14:textId="77777777" w:rsidR="00642338" w:rsidRPr="00F90B32" w:rsidRDefault="00642338" w:rsidP="00C1528F">
            <w:pPr>
              <w:rPr>
                <w:sz w:val="20"/>
                <w:szCs w:val="20"/>
                <w:lang w:val="sr-Cyrl-RS"/>
              </w:rPr>
            </w:pPr>
            <w:r w:rsidRPr="00F90B32">
              <w:rPr>
                <w:sz w:val="20"/>
                <w:szCs w:val="20"/>
                <w:lang w:val="sr-Cyrl-RS"/>
              </w:rPr>
              <w:t xml:space="preserve">Пореска управа </w:t>
            </w:r>
          </w:p>
        </w:tc>
        <w:tc>
          <w:tcPr>
            <w:tcW w:w="480" w:type="pct"/>
            <w:vMerge w:val="restart"/>
          </w:tcPr>
          <w:p w14:paraId="31150E52" w14:textId="5C40DCD6" w:rsidR="00642338" w:rsidRPr="00F90B32" w:rsidRDefault="00642338" w:rsidP="00C1528F">
            <w:pPr>
              <w:rPr>
                <w:sz w:val="20"/>
                <w:szCs w:val="20"/>
                <w:lang w:val="sr-Cyrl-RS"/>
              </w:rPr>
            </w:pPr>
            <w:r w:rsidRPr="00F90B32">
              <w:rPr>
                <w:sz w:val="20"/>
                <w:szCs w:val="20"/>
                <w:lang w:val="sr-Cyrl-RS"/>
              </w:rPr>
              <w:t>1.квартал 2021.године-1.квартал 2022.године</w:t>
            </w:r>
          </w:p>
        </w:tc>
        <w:tc>
          <w:tcPr>
            <w:tcW w:w="618" w:type="pct"/>
          </w:tcPr>
          <w:p w14:paraId="61F04ADD" w14:textId="77777777" w:rsidR="00642338" w:rsidRPr="00F90B32" w:rsidRDefault="00642338" w:rsidP="00642338">
            <w:pPr>
              <w:rPr>
                <w:sz w:val="20"/>
                <w:szCs w:val="20"/>
                <w:lang w:val="sr-Cyrl-RS"/>
              </w:rPr>
            </w:pPr>
            <w:r w:rsidRPr="00F90B32">
              <w:rPr>
                <w:sz w:val="20"/>
                <w:szCs w:val="20"/>
                <w:lang w:val="sr-Cyrl-RS"/>
              </w:rPr>
              <w:t>Извор 1</w:t>
            </w:r>
          </w:p>
          <w:p w14:paraId="0FD33DFA" w14:textId="117A848D" w:rsidR="00642338" w:rsidRPr="00F90B32" w:rsidRDefault="00642338" w:rsidP="00642338">
            <w:pPr>
              <w:rPr>
                <w:sz w:val="20"/>
                <w:szCs w:val="20"/>
                <w:lang w:val="sr-Cyrl-RS"/>
              </w:rPr>
            </w:pPr>
            <w:r w:rsidRPr="00F90B32">
              <w:rPr>
                <w:sz w:val="20"/>
                <w:szCs w:val="20"/>
                <w:lang w:val="sr-Cyrl-RS"/>
              </w:rPr>
              <w:t xml:space="preserve">Приходи из буџета </w:t>
            </w:r>
          </w:p>
        </w:tc>
        <w:tc>
          <w:tcPr>
            <w:tcW w:w="583" w:type="pct"/>
          </w:tcPr>
          <w:p w14:paraId="35FD5FA9" w14:textId="77777777" w:rsidR="00642338" w:rsidRPr="00F90B32" w:rsidRDefault="00642338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544BA6F1" w14:textId="77777777" w:rsidR="00642338" w:rsidRPr="00F90B32" w:rsidRDefault="00642338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75504F81" w14:textId="77777777" w:rsidR="00642338" w:rsidRPr="00F90B32" w:rsidRDefault="00642338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 w:val="restart"/>
          </w:tcPr>
          <w:p w14:paraId="2506ED8B" w14:textId="785844B6" w:rsidR="00642338" w:rsidRPr="00F90B32" w:rsidRDefault="00D4076A" w:rsidP="00C1528F">
            <w:pPr>
              <w:rPr>
                <w:sz w:val="20"/>
                <w:szCs w:val="20"/>
                <w:lang w:val="sr-Cyrl-RS"/>
              </w:rPr>
            </w:pPr>
            <w:r w:rsidRPr="00F90B32">
              <w:rPr>
                <w:sz w:val="20"/>
                <w:szCs w:val="20"/>
                <w:lang w:val="sr-Cyrl-RS"/>
              </w:rPr>
              <w:t>4002-Пројекат модернизације пореске администрације</w:t>
            </w:r>
          </w:p>
        </w:tc>
      </w:tr>
      <w:tr w:rsidR="00D4076A" w:rsidRPr="00F90B32" w14:paraId="14354C45" w14:textId="77777777" w:rsidTr="00642338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75A1E1CB" w14:textId="77777777" w:rsidR="00D4076A" w:rsidRPr="00F90B32" w:rsidRDefault="00D4076A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5E602E0B" w14:textId="77777777" w:rsidR="00D4076A" w:rsidRPr="00F90B32" w:rsidRDefault="00D4076A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2AD33B3B" w14:textId="77777777" w:rsidR="00D4076A" w:rsidRPr="00F90B32" w:rsidRDefault="00D4076A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02F075B7" w14:textId="77777777" w:rsidR="00D4076A" w:rsidRPr="00F90B32" w:rsidRDefault="00D4076A" w:rsidP="00C1528F">
            <w:pPr>
              <w:rPr>
                <w:sz w:val="20"/>
                <w:szCs w:val="20"/>
                <w:lang w:val="sr-Cyrl-RS"/>
              </w:rPr>
            </w:pPr>
            <w:r w:rsidRPr="00F90B32">
              <w:rPr>
                <w:sz w:val="20"/>
                <w:szCs w:val="20"/>
                <w:lang w:val="sr-Cyrl-RS"/>
              </w:rPr>
              <w:t>Извор 11</w:t>
            </w:r>
          </w:p>
          <w:p w14:paraId="5DE0938B" w14:textId="77777777" w:rsidR="00D4076A" w:rsidRPr="00F90B32" w:rsidRDefault="00D4076A" w:rsidP="00C1528F">
            <w:pPr>
              <w:rPr>
                <w:sz w:val="20"/>
                <w:szCs w:val="20"/>
                <w:lang w:val="sr-Cyrl-RS"/>
              </w:rPr>
            </w:pPr>
            <w:r w:rsidRPr="00F90B32">
              <w:rPr>
                <w:sz w:val="20"/>
                <w:szCs w:val="20"/>
                <w:lang w:val="sr-Cyrl-RS"/>
              </w:rPr>
              <w:t>Приходи од иностраних задуживања</w:t>
            </w:r>
          </w:p>
          <w:p w14:paraId="04941B1B" w14:textId="18EACE13" w:rsidR="00D4076A" w:rsidRPr="00F90B32" w:rsidRDefault="00D4076A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40E09806" w14:textId="4C543995" w:rsidR="00D4076A" w:rsidRPr="00F90B32" w:rsidRDefault="00DE2B86" w:rsidP="00C1528F">
            <w:pPr>
              <w:rPr>
                <w:sz w:val="20"/>
                <w:szCs w:val="20"/>
                <w:lang w:val="sr-Cyrl-RS"/>
              </w:rPr>
            </w:pPr>
            <w:r w:rsidRPr="00F90B32">
              <w:rPr>
                <w:sz w:val="20"/>
                <w:szCs w:val="20"/>
              </w:rPr>
              <w:t>356.165</w:t>
            </w:r>
          </w:p>
        </w:tc>
        <w:tc>
          <w:tcPr>
            <w:tcW w:w="549" w:type="pct"/>
          </w:tcPr>
          <w:p w14:paraId="03350762" w14:textId="62CE1CBA" w:rsidR="00D4076A" w:rsidRPr="00F90B32" w:rsidRDefault="00DE2B86" w:rsidP="00C1528F">
            <w:pPr>
              <w:rPr>
                <w:sz w:val="20"/>
                <w:szCs w:val="20"/>
                <w:lang w:val="sr-Cyrl-RS"/>
              </w:rPr>
            </w:pPr>
            <w:r w:rsidRPr="00F90B32">
              <w:rPr>
                <w:sz w:val="20"/>
                <w:szCs w:val="20"/>
              </w:rPr>
              <w:t>502.103</w:t>
            </w:r>
          </w:p>
        </w:tc>
        <w:tc>
          <w:tcPr>
            <w:tcW w:w="554" w:type="pct"/>
          </w:tcPr>
          <w:p w14:paraId="2468EEFA" w14:textId="77777777" w:rsidR="00D4076A" w:rsidRPr="00F90B32" w:rsidRDefault="00D4076A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/>
          </w:tcPr>
          <w:p w14:paraId="68A4C563" w14:textId="77777777" w:rsidR="00D4076A" w:rsidRPr="00F90B32" w:rsidRDefault="00D4076A" w:rsidP="00C1528F">
            <w:pPr>
              <w:rPr>
                <w:sz w:val="20"/>
                <w:szCs w:val="20"/>
                <w:lang w:val="sr-Cyrl-RS"/>
              </w:rPr>
            </w:pPr>
          </w:p>
        </w:tc>
      </w:tr>
      <w:tr w:rsidR="00D4076A" w:rsidRPr="00E83853" w14:paraId="5A507E00" w14:textId="77777777" w:rsidTr="00642338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7A863F65" w14:textId="0E8CE93A" w:rsidR="000D3C41" w:rsidRPr="00F90B32" w:rsidRDefault="000D3C41" w:rsidP="000D3C41">
            <w:pPr>
              <w:rPr>
                <w:sz w:val="20"/>
                <w:szCs w:val="20"/>
                <w:lang w:val="sr-Cyrl-RS"/>
              </w:rPr>
            </w:pPr>
            <w:r w:rsidRPr="00F90B32">
              <w:rPr>
                <w:sz w:val="20"/>
                <w:szCs w:val="20"/>
                <w:lang w:val="sr-Cyrl-RS"/>
              </w:rPr>
              <w:t>1.2.</w:t>
            </w:r>
            <w:r w:rsidR="002E0630" w:rsidRPr="00F90B32">
              <w:rPr>
                <w:sz w:val="20"/>
                <w:szCs w:val="20"/>
                <w:lang w:val="sr-Latn-RS"/>
              </w:rPr>
              <w:t>4</w:t>
            </w:r>
            <w:r w:rsidRPr="00F90B32">
              <w:rPr>
                <w:sz w:val="20"/>
                <w:szCs w:val="20"/>
                <w:lang w:val="sr-Cyrl-RS"/>
              </w:rPr>
              <w:t>.2</w:t>
            </w:r>
            <w:r w:rsidRPr="00F90B32">
              <w:rPr>
                <w:sz w:val="20"/>
                <w:szCs w:val="20"/>
                <w:lang w:val="sr-Latn-RS"/>
              </w:rPr>
              <w:t xml:space="preserve"> </w:t>
            </w:r>
            <w:r w:rsidRPr="00F90B32">
              <w:rPr>
                <w:sz w:val="20"/>
                <w:szCs w:val="20"/>
                <w:lang w:val="sr-Cyrl-RS"/>
              </w:rPr>
              <w:t>Спровођење ходограма за сузбијање сиве економије у промету акцизних производа (кафа и базно уље), промет брашна, текстилних производа и половних аутомобила,</w:t>
            </w:r>
          </w:p>
          <w:p w14:paraId="5BBBBCB8" w14:textId="0B3AED9F" w:rsidR="00D4076A" w:rsidRPr="00F90B32" w:rsidRDefault="000D3C41" w:rsidP="000D3C41">
            <w:pPr>
              <w:rPr>
                <w:sz w:val="20"/>
                <w:szCs w:val="20"/>
                <w:lang w:val="sr-Cyrl-RS"/>
              </w:rPr>
            </w:pPr>
            <w:r w:rsidRPr="00F90B32">
              <w:rPr>
                <w:sz w:val="20"/>
                <w:szCs w:val="20"/>
                <w:lang w:val="sr-Cyrl-RS"/>
              </w:rPr>
              <w:t>Контрола евидентирања промета преко фискалних каса и контрола лица која обављају нерегистровану, односно непријављену делатност</w:t>
            </w:r>
          </w:p>
        </w:tc>
        <w:tc>
          <w:tcPr>
            <w:tcW w:w="549" w:type="pct"/>
          </w:tcPr>
          <w:p w14:paraId="4C43CDE3" w14:textId="51C4BE0B" w:rsidR="00D4076A" w:rsidRPr="00F90B32" w:rsidRDefault="000D3C41" w:rsidP="00C1528F">
            <w:pPr>
              <w:rPr>
                <w:sz w:val="20"/>
                <w:szCs w:val="20"/>
                <w:lang w:val="sr-Cyrl-RS"/>
              </w:rPr>
            </w:pPr>
            <w:r w:rsidRPr="00F90B32">
              <w:rPr>
                <w:sz w:val="20"/>
                <w:szCs w:val="20"/>
                <w:lang w:val="sr-Cyrl-RS"/>
              </w:rPr>
              <w:t>Пореска управа</w:t>
            </w:r>
          </w:p>
        </w:tc>
        <w:tc>
          <w:tcPr>
            <w:tcW w:w="480" w:type="pct"/>
          </w:tcPr>
          <w:p w14:paraId="603E5EA5" w14:textId="19090DB0" w:rsidR="00D4076A" w:rsidRPr="00F90B32" w:rsidRDefault="000D3C41" w:rsidP="00C1528F">
            <w:pPr>
              <w:rPr>
                <w:sz w:val="20"/>
                <w:szCs w:val="20"/>
                <w:lang w:val="sr-Cyrl-RS"/>
              </w:rPr>
            </w:pPr>
            <w:r w:rsidRPr="00F90B32">
              <w:rPr>
                <w:sz w:val="20"/>
                <w:szCs w:val="20"/>
                <w:lang w:val="sr-Cyrl-RS"/>
              </w:rPr>
              <w:t>1.квартал 2021.-1. кватрал 2023.</w:t>
            </w:r>
          </w:p>
        </w:tc>
        <w:tc>
          <w:tcPr>
            <w:tcW w:w="618" w:type="pct"/>
          </w:tcPr>
          <w:p w14:paraId="53C1D055" w14:textId="6B94E3F3" w:rsidR="00D4076A" w:rsidRPr="00F90B32" w:rsidRDefault="000D3C41" w:rsidP="00314EA5">
            <w:pPr>
              <w:rPr>
                <w:sz w:val="20"/>
                <w:szCs w:val="20"/>
                <w:lang w:val="sr-Cyrl-RS"/>
              </w:rPr>
            </w:pPr>
            <w:r w:rsidRPr="00F90B32">
              <w:rPr>
                <w:sz w:val="20"/>
                <w:szCs w:val="20"/>
                <w:lang w:val="sr-Cyrl-RS"/>
              </w:rPr>
              <w:t xml:space="preserve">у оквиру редовних активности </w:t>
            </w:r>
          </w:p>
        </w:tc>
        <w:tc>
          <w:tcPr>
            <w:tcW w:w="583" w:type="pct"/>
          </w:tcPr>
          <w:p w14:paraId="4D623867" w14:textId="77777777" w:rsidR="00D4076A" w:rsidRPr="00F90B32" w:rsidRDefault="00D4076A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4C1A93FF" w14:textId="77777777" w:rsidR="00D4076A" w:rsidRPr="00F90B32" w:rsidRDefault="00D4076A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32AC698A" w14:textId="77777777" w:rsidR="00D4076A" w:rsidRPr="00F90B32" w:rsidRDefault="00D4076A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1B59AD0D" w14:textId="77777777" w:rsidR="00D4076A" w:rsidRPr="00F90B32" w:rsidRDefault="00D4076A" w:rsidP="00C1528F">
            <w:pPr>
              <w:rPr>
                <w:sz w:val="20"/>
                <w:szCs w:val="20"/>
                <w:lang w:val="sr-Cyrl-RS"/>
              </w:rPr>
            </w:pPr>
          </w:p>
        </w:tc>
      </w:tr>
      <w:tr w:rsidR="00D4076A" w:rsidRPr="00E83853" w14:paraId="7BF03ABB" w14:textId="77777777" w:rsidTr="00642338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5CFE9B44" w14:textId="0DB9E093" w:rsidR="00D4076A" w:rsidRPr="00F90B32" w:rsidRDefault="00681107" w:rsidP="00314EA5">
            <w:pPr>
              <w:rPr>
                <w:sz w:val="20"/>
                <w:szCs w:val="20"/>
                <w:lang w:val="sr-Latn-RS"/>
              </w:rPr>
            </w:pPr>
            <w:r w:rsidRPr="00F90B32">
              <w:rPr>
                <w:sz w:val="20"/>
                <w:szCs w:val="20"/>
                <w:lang w:val="sr-Latn-RS"/>
              </w:rPr>
              <w:t>1.2.</w:t>
            </w:r>
            <w:r w:rsidR="002E0630" w:rsidRPr="00F90B32">
              <w:rPr>
                <w:sz w:val="20"/>
                <w:szCs w:val="20"/>
                <w:lang w:val="sr-Latn-RS"/>
              </w:rPr>
              <w:t>4</w:t>
            </w:r>
            <w:r w:rsidRPr="00F90B32">
              <w:rPr>
                <w:sz w:val="20"/>
                <w:szCs w:val="20"/>
                <w:lang w:val="sr-Latn-RS"/>
              </w:rPr>
              <w:t xml:space="preserve">.3 </w:t>
            </w:r>
            <w:r w:rsidR="00D7789B">
              <w:rPr>
                <w:color w:val="000000" w:themeColor="text1"/>
                <w:sz w:val="20"/>
                <w:szCs w:val="20"/>
                <w:lang w:val="sr-Cyrl-RS"/>
              </w:rPr>
              <w:t>Р</w:t>
            </w:r>
            <w:r w:rsidRPr="00F90B32">
              <w:rPr>
                <w:color w:val="000000" w:themeColor="text1"/>
                <w:sz w:val="20"/>
                <w:szCs w:val="20"/>
                <w:lang w:val="sr-Cyrl-RS"/>
              </w:rPr>
              <w:t>азвој и коришћењ</w:t>
            </w:r>
            <w:r w:rsidR="00D7789B">
              <w:rPr>
                <w:color w:val="000000" w:themeColor="text1"/>
                <w:sz w:val="20"/>
                <w:szCs w:val="20"/>
                <w:lang w:val="sr-Cyrl-RS"/>
              </w:rPr>
              <w:t>е</w:t>
            </w:r>
            <w:r w:rsidRPr="00F90B32">
              <w:rPr>
                <w:color w:val="000000" w:themeColor="text1"/>
                <w:sz w:val="20"/>
                <w:szCs w:val="20"/>
                <w:lang w:val="sr-Cyrl-RS"/>
              </w:rPr>
              <w:t xml:space="preserve"> напредних технологија(</w:t>
            </w:r>
            <w:r w:rsidRPr="00F90B32">
              <w:rPr>
                <w:color w:val="000000" w:themeColor="text1"/>
                <w:sz w:val="20"/>
                <w:szCs w:val="20"/>
                <w:lang w:val="sr-Latn-CS"/>
              </w:rPr>
              <w:t>„big data“</w:t>
            </w:r>
            <w:r w:rsidRPr="00F90B32">
              <w:rPr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Pr="00F90B32">
              <w:rPr>
                <w:color w:val="000000" w:themeColor="text1"/>
                <w:sz w:val="20"/>
                <w:szCs w:val="20"/>
                <w:lang w:val="sr-Cyrl-RS"/>
              </w:rPr>
              <w:t>анализе, машинско учење) за препознавање пореских обвезника који се ризично понашају, односно одступају од хомогене групе</w:t>
            </w:r>
          </w:p>
        </w:tc>
        <w:tc>
          <w:tcPr>
            <w:tcW w:w="549" w:type="pct"/>
          </w:tcPr>
          <w:p w14:paraId="2E9774AB" w14:textId="3A70687B" w:rsidR="00D4076A" w:rsidRPr="00F90B32" w:rsidRDefault="00681107" w:rsidP="00C1528F">
            <w:pPr>
              <w:rPr>
                <w:sz w:val="20"/>
                <w:szCs w:val="20"/>
                <w:lang w:val="sr-Cyrl-RS"/>
              </w:rPr>
            </w:pPr>
            <w:r w:rsidRPr="00F90B32">
              <w:rPr>
                <w:sz w:val="20"/>
                <w:szCs w:val="20"/>
                <w:lang w:val="sr-Cyrl-RS"/>
              </w:rPr>
              <w:t>Пореска управа</w:t>
            </w:r>
          </w:p>
        </w:tc>
        <w:tc>
          <w:tcPr>
            <w:tcW w:w="480" w:type="pct"/>
          </w:tcPr>
          <w:p w14:paraId="03638C5B" w14:textId="2DB00F96" w:rsidR="00D4076A" w:rsidRPr="00F90B32" w:rsidRDefault="00681107" w:rsidP="00C1528F">
            <w:pPr>
              <w:rPr>
                <w:sz w:val="20"/>
                <w:szCs w:val="20"/>
                <w:lang w:val="sr-Cyrl-RS"/>
              </w:rPr>
            </w:pPr>
            <w:r w:rsidRPr="00F90B32">
              <w:rPr>
                <w:sz w:val="20"/>
                <w:szCs w:val="20"/>
                <w:lang w:val="sr-Latn-CS"/>
              </w:rPr>
              <w:t xml:space="preserve">I </w:t>
            </w:r>
            <w:r w:rsidRPr="00F90B32">
              <w:rPr>
                <w:sz w:val="20"/>
                <w:szCs w:val="20"/>
                <w:lang w:val="sr-Cyrl-RS"/>
              </w:rPr>
              <w:t xml:space="preserve">квартал 2021 – </w:t>
            </w:r>
            <w:r w:rsidRPr="00F90B32">
              <w:rPr>
                <w:sz w:val="20"/>
                <w:szCs w:val="20"/>
                <w:lang w:val="sr-Latn-CS"/>
              </w:rPr>
              <w:t xml:space="preserve">IV </w:t>
            </w:r>
            <w:r w:rsidRPr="00F90B32">
              <w:rPr>
                <w:sz w:val="20"/>
                <w:szCs w:val="20"/>
                <w:lang w:val="sr-Cyrl-RS"/>
              </w:rPr>
              <w:t>квартал 2022. године</w:t>
            </w:r>
          </w:p>
        </w:tc>
        <w:tc>
          <w:tcPr>
            <w:tcW w:w="618" w:type="pct"/>
          </w:tcPr>
          <w:p w14:paraId="1D0C366F" w14:textId="419EC58E" w:rsidR="00D4076A" w:rsidRPr="007A51E0" w:rsidRDefault="00513C99" w:rsidP="00314EA5">
            <w:pPr>
              <w:rPr>
                <w:sz w:val="20"/>
                <w:szCs w:val="20"/>
                <w:lang w:val="sr-Cyrl-RS"/>
              </w:rPr>
            </w:pPr>
            <w:r w:rsidRPr="00F90B32">
              <w:rPr>
                <w:sz w:val="20"/>
                <w:szCs w:val="20"/>
                <w:lang w:val="sr-Cyrl-RS"/>
              </w:rPr>
              <w:t xml:space="preserve">у оквиру редовних активности </w:t>
            </w:r>
          </w:p>
        </w:tc>
        <w:tc>
          <w:tcPr>
            <w:tcW w:w="583" w:type="pct"/>
          </w:tcPr>
          <w:p w14:paraId="7890FCB7" w14:textId="77777777" w:rsidR="00D4076A" w:rsidRPr="007A51E0" w:rsidRDefault="00D4076A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6D3BE1C1" w14:textId="77777777" w:rsidR="00D4076A" w:rsidRPr="007A51E0" w:rsidRDefault="00D4076A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2D508AE5" w14:textId="77777777" w:rsidR="00D4076A" w:rsidRPr="007A51E0" w:rsidRDefault="00D4076A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05ED4EAF" w14:textId="77777777" w:rsidR="00D4076A" w:rsidRPr="007A51E0" w:rsidRDefault="00D4076A" w:rsidP="00C1528F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4F7D5CD3" w14:textId="77777777" w:rsidR="004628BB" w:rsidRPr="007A51E0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110B6C94" w14:textId="77777777" w:rsidR="00AE7195" w:rsidRDefault="00AE7195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7E51325E" w14:textId="52266DE9" w:rsidR="00AE7195" w:rsidRDefault="00AE7195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27535E3C" w14:textId="77777777" w:rsidR="00AB7884" w:rsidRDefault="00AB7884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0C0640BB" w14:textId="77777777" w:rsidR="00AE7195" w:rsidRPr="00421B0E" w:rsidRDefault="00AE7195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175EFBCC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4628BB" w:rsidRPr="00E83853" w14:paraId="2A46E0D4" w14:textId="77777777" w:rsidTr="009F4535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31EE7F3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lastRenderedPageBreak/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5939DC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B19911F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EE12F53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FE14D8E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1692896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4628BB" w:rsidRPr="00421B0E" w14:paraId="6C8CEEBA" w14:textId="77777777" w:rsidTr="009F4535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C2BF2C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3D0E1E0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61A3BD80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61A9BD1A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47C873F9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7015F604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158BDA2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313C2CBC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4628BB" w:rsidRPr="00D018B9" w14:paraId="63C2B5B6" w14:textId="77777777" w:rsidTr="009F4535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75AF4BE1" w14:textId="7EBF1CA7" w:rsidR="004628BB" w:rsidRPr="00421B0E" w:rsidRDefault="004628BB" w:rsidP="00D106A0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1.2.</w:t>
            </w:r>
            <w:r w:rsidR="00D106A0">
              <w:rPr>
                <w:sz w:val="20"/>
                <w:szCs w:val="20"/>
                <w:lang w:val="sr-Latn-RS"/>
              </w:rPr>
              <w:t>4</w:t>
            </w:r>
            <w:r w:rsidR="00D106A0">
              <w:rPr>
                <w:sz w:val="20"/>
                <w:szCs w:val="20"/>
                <w:lang w:val="sr-Cyrl-RS"/>
              </w:rPr>
              <w:t>.4</w:t>
            </w:r>
            <w:r w:rsidR="00DB65FE">
              <w:rPr>
                <w:sz w:val="20"/>
                <w:szCs w:val="20"/>
                <w:lang w:val="sr-Cyrl-RS"/>
              </w:rPr>
              <w:t xml:space="preserve"> </w:t>
            </w:r>
            <w:r w:rsidR="00DB65FE" w:rsidRPr="00DB65FE">
              <w:rPr>
                <w:sz w:val="20"/>
                <w:szCs w:val="20"/>
              </w:rPr>
              <w:t>Потпуно спровођење ходограма за сузбијање недозвољене производње и промета дуваном и дуванским производима у делу увоза и куповине семена, регистрације уговора о засадима дувана и откупа сировог и сувог дувана.</w:t>
            </w:r>
          </w:p>
        </w:tc>
        <w:tc>
          <w:tcPr>
            <w:tcW w:w="549" w:type="pct"/>
            <w:vMerge w:val="restart"/>
          </w:tcPr>
          <w:p w14:paraId="60FEEFBF" w14:textId="45B550C8" w:rsidR="004628BB" w:rsidRPr="00421B0E" w:rsidRDefault="00DB65FE" w:rsidP="004628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Управа за дуван</w:t>
            </w:r>
          </w:p>
        </w:tc>
        <w:tc>
          <w:tcPr>
            <w:tcW w:w="480" w:type="pct"/>
            <w:vMerge w:val="restart"/>
          </w:tcPr>
          <w:p w14:paraId="2F4059B7" w14:textId="7965A754" w:rsidR="004628BB" w:rsidRPr="00436D4D" w:rsidRDefault="007801D4" w:rsidP="007801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 к</w:t>
            </w:r>
            <w:r w:rsidRPr="00436D4D">
              <w:rPr>
                <w:sz w:val="20"/>
                <w:szCs w:val="20"/>
                <w:lang w:val="sr-Cyrl-RS"/>
              </w:rPr>
              <w:t>вартал 2021. – 4. квартал 2023.</w:t>
            </w:r>
          </w:p>
        </w:tc>
        <w:tc>
          <w:tcPr>
            <w:tcW w:w="618" w:type="pct"/>
          </w:tcPr>
          <w:p w14:paraId="52BE877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1</w:t>
            </w:r>
          </w:p>
        </w:tc>
        <w:tc>
          <w:tcPr>
            <w:tcW w:w="583" w:type="pct"/>
          </w:tcPr>
          <w:p w14:paraId="725FACB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5B726D3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4FD54E78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 w:val="restart"/>
          </w:tcPr>
          <w:p w14:paraId="453029DC" w14:textId="2C575580" w:rsidR="004628BB" w:rsidRPr="007A2419" w:rsidRDefault="0047585F" w:rsidP="004628BB">
            <w:pPr>
              <w:rPr>
                <w:sz w:val="20"/>
                <w:szCs w:val="20"/>
                <w:lang w:val="sr-Cyrl-RS"/>
              </w:rPr>
            </w:pPr>
            <w:r w:rsidRPr="007A2419">
              <w:rPr>
                <w:sz w:val="20"/>
                <w:szCs w:val="20"/>
                <w:lang w:val="sr-Cyrl-RS"/>
              </w:rPr>
              <w:t>Програм 2301</w:t>
            </w:r>
            <w:r>
              <w:rPr>
                <w:sz w:val="20"/>
                <w:szCs w:val="20"/>
                <w:lang w:val="sr-Cyrl-RS"/>
              </w:rPr>
              <w:t>/</w:t>
            </w:r>
            <w:r w:rsidRPr="007A2419">
              <w:rPr>
                <w:sz w:val="20"/>
                <w:szCs w:val="20"/>
                <w:lang w:val="sr-Cyrl-RS"/>
              </w:rPr>
              <w:t xml:space="preserve"> 0010</w:t>
            </w:r>
          </w:p>
        </w:tc>
      </w:tr>
      <w:tr w:rsidR="004628BB" w:rsidRPr="00421B0E" w14:paraId="564BD896" w14:textId="77777777" w:rsidTr="009F4535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3FC1EA5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0D47388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004FC29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0EE831BC" w14:textId="2D77CAC5" w:rsidR="004628BB" w:rsidRPr="00421B0E" w:rsidRDefault="00DB65FE" w:rsidP="004628BB">
            <w:pPr>
              <w:rPr>
                <w:sz w:val="20"/>
                <w:szCs w:val="20"/>
                <w:lang w:val="sr-Cyrl-RS"/>
              </w:rPr>
            </w:pPr>
            <w:r w:rsidRPr="00DB65FE">
              <w:rPr>
                <w:sz w:val="20"/>
                <w:szCs w:val="20"/>
                <w:lang w:val="sr-Cyrl-RS"/>
              </w:rPr>
              <w:t>01 - Приходи из буџета</w:t>
            </w:r>
          </w:p>
        </w:tc>
        <w:tc>
          <w:tcPr>
            <w:tcW w:w="583" w:type="pct"/>
          </w:tcPr>
          <w:p w14:paraId="7CC8B2D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3A81DD7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231B12B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/>
          </w:tcPr>
          <w:p w14:paraId="60A93464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17C73F81" w14:textId="77777777" w:rsidR="004628BB" w:rsidRPr="00421B0E" w:rsidRDefault="004628BB" w:rsidP="004628BB">
      <w:pPr>
        <w:rPr>
          <w:sz w:val="20"/>
          <w:szCs w:val="20"/>
          <w:lang w:val="sr-Cyrl-RS"/>
        </w:rPr>
      </w:pPr>
    </w:p>
    <w:p w14:paraId="6C787261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63C8E1D5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13035" w:type="dxa"/>
        <w:tblLayout w:type="fixed"/>
        <w:tblLook w:val="04A0" w:firstRow="1" w:lastRow="0" w:firstColumn="1" w:lastColumn="0" w:noHBand="0" w:noVBand="1"/>
      </w:tblPr>
      <w:tblGrid>
        <w:gridCol w:w="876"/>
        <w:gridCol w:w="1979"/>
        <w:gridCol w:w="1444"/>
        <w:gridCol w:w="1261"/>
        <w:gridCol w:w="1621"/>
        <w:gridCol w:w="1524"/>
        <w:gridCol w:w="1530"/>
        <w:gridCol w:w="1359"/>
        <w:gridCol w:w="1441"/>
      </w:tblGrid>
      <w:tr w:rsidR="004628BB" w:rsidRPr="00421B0E" w14:paraId="4AD510D0" w14:textId="77777777" w:rsidTr="00F90B32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BBF094F" w14:textId="36B1C758" w:rsidR="004628BB" w:rsidRPr="00421B0E" w:rsidRDefault="00F90B32" w:rsidP="00F90B32">
            <w:pPr>
              <w:spacing w:line="36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Мера 1.2.5</w:t>
            </w:r>
            <w:r w:rsidR="004628BB" w:rsidRPr="00421B0E">
              <w:rPr>
                <w:sz w:val="20"/>
                <w:szCs w:val="20"/>
                <w:lang w:val="sr-Cyrl-RS"/>
              </w:rPr>
              <w:t xml:space="preserve">: </w:t>
            </w:r>
            <w:r w:rsidR="004628BB" w:rsidRPr="00421B0E">
              <w:rPr>
                <w:sz w:val="20"/>
                <w:szCs w:val="20"/>
                <w:lang w:val="sr-Cyrl-CS"/>
              </w:rPr>
              <w:t>Ефикасна наплата прихода</w:t>
            </w:r>
          </w:p>
        </w:tc>
      </w:tr>
      <w:tr w:rsidR="004628BB" w:rsidRPr="00421B0E" w14:paraId="0064C86E" w14:textId="77777777" w:rsidTr="00F90B32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AF2D1BA" w14:textId="77777777" w:rsidR="004628BB" w:rsidRPr="00421B0E" w:rsidRDefault="004628BB" w:rsidP="004628BB">
            <w:pPr>
              <w:spacing w:line="276" w:lineRule="auto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Плански документ из ког је мера преузета  (или ознака “утврђена средњорочним планом “): Пословни план организације и рада царине</w:t>
            </w:r>
          </w:p>
        </w:tc>
      </w:tr>
      <w:tr w:rsidR="004628BB" w:rsidRPr="00E83853" w14:paraId="088F2D1D" w14:textId="77777777" w:rsidTr="00F90B32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569E12E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9F0648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64E37F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Период спровођења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1C69252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9E80A1E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5D8C87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средства </w:t>
            </w:r>
          </w:p>
        </w:tc>
      </w:tr>
      <w:tr w:rsidR="004628BB" w:rsidRPr="00421B0E" w14:paraId="57C0414B" w14:textId="77777777" w:rsidTr="00F90B32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7C267A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80E913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1E68D7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4CE63B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CD3B6D2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1198C9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C33C28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8BA223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A34831" w:rsidRPr="00421B0E" w14:paraId="6EAF1C68" w14:textId="77777777" w:rsidTr="00F90B32">
        <w:trPr>
          <w:trHeight w:val="81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95D0DD" w14:textId="77777777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F7A5000" w14:textId="560582C5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Управа царина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25C0629" w14:textId="7A458F48" w:rsidR="00A34831" w:rsidRPr="005719EE" w:rsidRDefault="00A34831" w:rsidP="00A34831">
            <w:pPr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</w:rPr>
              <w:t xml:space="preserve">1. </w:t>
            </w:r>
            <w:r w:rsidRPr="00436D4D">
              <w:rPr>
                <w:sz w:val="20"/>
                <w:szCs w:val="20"/>
                <w:lang w:val="sr-Cyrl-RS"/>
              </w:rPr>
              <w:t>квартал 2021. до 4. квартал 2023.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653DE4" w14:textId="727182EA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</w:rPr>
              <w:t>финансирање из других извора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043C5A" w14:textId="67AAB50A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8C3173" w14:textId="1AF039CB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51B9DC" w14:textId="0CE5EF93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A53DF6D" w14:textId="36474BD4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0001</w:t>
            </w:r>
          </w:p>
        </w:tc>
      </w:tr>
      <w:tr w:rsidR="00A34831" w:rsidRPr="00421B0E" w14:paraId="0005616A" w14:textId="77777777" w:rsidTr="00F90B32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E1AA61" w14:textId="77777777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523AF5" w14:textId="77777777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AC9C2C" w14:textId="77777777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F035A6" w14:textId="340918EF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Буџет РС</w:t>
            </w:r>
          </w:p>
        </w:tc>
        <w:tc>
          <w:tcPr>
            <w:tcW w:w="162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471034" w14:textId="71C8CF9B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5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4547C5" w14:textId="753F8978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2DF4933" w14:textId="42B5C7BF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081472" w14:textId="77777777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</w:p>
        </w:tc>
      </w:tr>
      <w:tr w:rsidR="00A34831" w:rsidRPr="00421B0E" w14:paraId="26282488" w14:textId="77777777" w:rsidTr="00F90B32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76C6B1" w14:textId="77777777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CB1746F" w14:textId="77777777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CC7888" w14:textId="77777777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38A158" w14:textId="77777777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8927FB0" w14:textId="77777777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397129" w14:textId="77777777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B6ECDD" w14:textId="77777777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A9B240" w14:textId="77777777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</w:p>
        </w:tc>
      </w:tr>
      <w:tr w:rsidR="00A34831" w:rsidRPr="00E83853" w14:paraId="377927F3" w14:textId="77777777" w:rsidTr="00F90B32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D0E42BB" w14:textId="77777777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722EB28" w14:textId="77777777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71A434AC" w14:textId="77777777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3858DD7" w14:textId="77777777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59F458C" w14:textId="77777777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A3C00E5" w14:textId="77777777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AFB46E7" w14:textId="77777777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4DBF38B" w14:textId="77777777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1AFD6D" w14:textId="77777777" w:rsidR="00A34831" w:rsidRPr="00421B0E" w:rsidRDefault="00A34831" w:rsidP="00A34831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т+3</w:t>
            </w:r>
          </w:p>
        </w:tc>
      </w:tr>
      <w:tr w:rsidR="00214C51" w:rsidRPr="00177CB3" w14:paraId="7A4EF9A4" w14:textId="77777777" w:rsidTr="00436D4D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DFE5797" w14:textId="1FD45794" w:rsidR="00214C51" w:rsidRPr="00421B0E" w:rsidRDefault="00214C51" w:rsidP="00214C51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 xml:space="preserve">Проценат извршене наплате ПДВ при увозу у односу на планиране приходе буџета </w:t>
            </w:r>
            <w:r w:rsidRPr="004730C6">
              <w:rPr>
                <w:sz w:val="20"/>
                <w:szCs w:val="20"/>
                <w:lang w:val="sr-Cyrl-CS"/>
              </w:rPr>
              <w:lastRenderedPageBreak/>
              <w:t>Републике Србије</w:t>
            </w:r>
          </w:p>
        </w:tc>
        <w:tc>
          <w:tcPr>
            <w:tcW w:w="14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730C2D" w14:textId="4B6162E8" w:rsidR="00214C51" w:rsidRPr="00421B0E" w:rsidRDefault="00214C51" w:rsidP="00214C51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lastRenderedPageBreak/>
              <w:t>индекс</w:t>
            </w:r>
          </w:p>
        </w:tc>
        <w:tc>
          <w:tcPr>
            <w:tcW w:w="1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5A70FC3" w14:textId="5C0C58FD" w:rsidR="00214C51" w:rsidRPr="00421B0E" w:rsidRDefault="00214C51" w:rsidP="00214C51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rFonts w:cs="Calibri"/>
                <w:sz w:val="20"/>
                <w:szCs w:val="20"/>
                <w:lang w:val="sr-Cyrl-RS" w:eastAsia="en-GB"/>
              </w:rPr>
              <w:t>Закон о буџету</w:t>
            </w:r>
            <w:r w:rsidRPr="004730C6">
              <w:rPr>
                <w:sz w:val="20"/>
                <w:szCs w:val="20"/>
                <w:lang w:val="sr-Cyrl-CS"/>
              </w:rPr>
              <w:t xml:space="preserve"> за текућу </w:t>
            </w:r>
            <w:r w:rsidRPr="004730C6">
              <w:rPr>
                <w:sz w:val="20"/>
                <w:szCs w:val="20"/>
                <w:lang w:val="sr-Cyrl-CS"/>
              </w:rPr>
              <w:lastRenderedPageBreak/>
              <w:t>годину и Извештај Управе царина</w:t>
            </w:r>
          </w:p>
        </w:tc>
        <w:tc>
          <w:tcPr>
            <w:tcW w:w="16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5147784" w14:textId="00882139" w:rsidR="00214C51" w:rsidRPr="00421B0E" w:rsidRDefault="00214C51" w:rsidP="00214C51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lastRenderedPageBreak/>
              <w:t>99,68</w:t>
            </w:r>
          </w:p>
        </w:tc>
        <w:tc>
          <w:tcPr>
            <w:tcW w:w="15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D39EE53" w14:textId="315FF4D1" w:rsidR="00214C51" w:rsidRPr="00421B0E" w:rsidRDefault="00214C51" w:rsidP="00214C51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2019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278CB27" w14:textId="5613EE3B" w:rsidR="00214C51" w:rsidRPr="00421B0E" w:rsidRDefault="00214C51" w:rsidP="00214C51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1691AE" w14:textId="116E6B08" w:rsidR="00214C51" w:rsidRPr="00421B0E" w:rsidRDefault="00214C51" w:rsidP="00214C51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DF7316" w14:textId="41F62DB0" w:rsidR="00214C51" w:rsidRPr="00421B0E" w:rsidRDefault="00214C51" w:rsidP="00214C51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</w:t>
            </w:r>
          </w:p>
        </w:tc>
      </w:tr>
      <w:tr w:rsidR="00214C51" w:rsidRPr="00177CB3" w14:paraId="76A39BD5" w14:textId="77777777" w:rsidTr="00F90B32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7242305D" w14:textId="472BF736" w:rsidR="00214C51" w:rsidRPr="004730C6" w:rsidRDefault="00214C51" w:rsidP="00214C51">
            <w:pPr>
              <w:shd w:val="clear" w:color="auto" w:fill="FFFFFF"/>
              <w:rPr>
                <w:sz w:val="20"/>
                <w:szCs w:val="20"/>
                <w:lang w:val="sr-Cyrl-CS"/>
              </w:rPr>
            </w:pPr>
            <w:r w:rsidRPr="004730C6">
              <w:rPr>
                <w:sz w:val="20"/>
                <w:szCs w:val="20"/>
                <w:lang w:val="sr-Cyrl-CS"/>
              </w:rPr>
              <w:t>Проценат извршене наплате ПДВ при увозу у односу на планиране приходе буџета Републике Србије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0465B7D" w14:textId="16738200" w:rsidR="00214C51" w:rsidRPr="00421B0E" w:rsidRDefault="00214C51" w:rsidP="00214C51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индекс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630C66A" w14:textId="7F87FABB" w:rsidR="00214C51" w:rsidRPr="00421B0E" w:rsidRDefault="00214C51" w:rsidP="00214C51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rFonts w:cs="Calibri"/>
                <w:sz w:val="20"/>
                <w:szCs w:val="20"/>
                <w:lang w:val="sr-Cyrl-RS" w:eastAsia="en-GB"/>
              </w:rPr>
              <w:t>Закон о буџету</w:t>
            </w:r>
            <w:r w:rsidRPr="004730C6">
              <w:rPr>
                <w:sz w:val="20"/>
                <w:szCs w:val="20"/>
                <w:lang w:val="sr-Cyrl-CS"/>
              </w:rPr>
              <w:t xml:space="preserve"> за текућу годину и Извештај Управе царина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838C207" w14:textId="0BF9435C" w:rsidR="00214C51" w:rsidRPr="00421B0E" w:rsidRDefault="00214C51" w:rsidP="00214C51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102, 06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4784124" w14:textId="50276CAF" w:rsidR="00214C51" w:rsidRPr="00421B0E" w:rsidRDefault="00214C51" w:rsidP="00214C51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2019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467B734" w14:textId="2B825343" w:rsidR="00214C51" w:rsidRPr="00421B0E" w:rsidRDefault="00214C51" w:rsidP="00214C51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EC176B" w14:textId="4F2B0E4A" w:rsidR="00214C51" w:rsidRPr="00421B0E" w:rsidRDefault="00214C51" w:rsidP="00214C51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4B08F6" w14:textId="49B8B1A5" w:rsidR="00214C51" w:rsidRPr="00421B0E" w:rsidRDefault="00214C51" w:rsidP="00214C51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</w:t>
            </w:r>
          </w:p>
        </w:tc>
      </w:tr>
    </w:tbl>
    <w:p w14:paraId="42CC02F0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27997C7E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4649B64E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4628BB" w:rsidRPr="00E83853" w14:paraId="1E3E4741" w14:textId="77777777" w:rsidTr="005F67DE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14E3A19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BBAA36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21B6AD4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0DE1AB6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3B38DD6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A551CCA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4628BB" w:rsidRPr="00421B0E" w14:paraId="224AD538" w14:textId="77777777" w:rsidTr="005F67DE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640423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7A39C56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1557A0F8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5DC710C0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38DA7A9B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309E5285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44D0735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0BE66F5C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5F67DE" w:rsidRPr="00421B0E" w14:paraId="5E8CFFEA" w14:textId="77777777" w:rsidTr="005F67DE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2BE2930C" w14:textId="6C24912C" w:rsidR="005F67DE" w:rsidRPr="00421B0E" w:rsidRDefault="005F67DE" w:rsidP="00D94C74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</w:rPr>
              <w:t>1.2.</w:t>
            </w:r>
            <w:r w:rsidR="00D94C74">
              <w:rPr>
                <w:sz w:val="20"/>
                <w:szCs w:val="20"/>
              </w:rPr>
              <w:t>5</w:t>
            </w:r>
            <w:r w:rsidRPr="004730C6">
              <w:rPr>
                <w:sz w:val="20"/>
                <w:szCs w:val="20"/>
              </w:rPr>
              <w:t>.1</w:t>
            </w:r>
            <w:r w:rsidRPr="004730C6">
              <w:rPr>
                <w:rFonts w:cs="Calibri"/>
                <w:sz w:val="20"/>
                <w:szCs w:val="20"/>
              </w:rPr>
              <w:t xml:space="preserve"> Развој система за управљање традиционалним сопственим средствима</w:t>
            </w:r>
          </w:p>
        </w:tc>
        <w:tc>
          <w:tcPr>
            <w:tcW w:w="549" w:type="pct"/>
            <w:vMerge w:val="restart"/>
          </w:tcPr>
          <w:p w14:paraId="2E2FF4B3" w14:textId="028DD1A6" w:rsidR="005F67DE" w:rsidRPr="00421B0E" w:rsidRDefault="005F67DE" w:rsidP="005F67DE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Управа царина</w:t>
            </w:r>
          </w:p>
        </w:tc>
        <w:tc>
          <w:tcPr>
            <w:tcW w:w="480" w:type="pct"/>
            <w:vMerge w:val="restart"/>
          </w:tcPr>
          <w:p w14:paraId="00CB397E" w14:textId="520ABEB6" w:rsidR="005F67DE" w:rsidRPr="00421B0E" w:rsidRDefault="005F67DE" w:rsidP="005F67DE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Latn-CS"/>
              </w:rPr>
              <w:t>II Q 2020-IVQ2024</w:t>
            </w:r>
          </w:p>
        </w:tc>
        <w:tc>
          <w:tcPr>
            <w:tcW w:w="618" w:type="pct"/>
          </w:tcPr>
          <w:p w14:paraId="0F694EAC" w14:textId="6F4042DF" w:rsidR="005F67DE" w:rsidRPr="00421B0E" w:rsidRDefault="005F67DE" w:rsidP="00314EA5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</w:rPr>
              <w:t>Извор 1</w:t>
            </w:r>
            <w:r w:rsidRPr="004730C6"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583" w:type="pct"/>
          </w:tcPr>
          <w:p w14:paraId="55FBE34B" w14:textId="77777777" w:rsidR="005F67DE" w:rsidRPr="00421B0E" w:rsidRDefault="005F67DE" w:rsidP="005F67D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3B4B8C2D" w14:textId="77777777" w:rsidR="005F67DE" w:rsidRPr="00421B0E" w:rsidRDefault="005F67DE" w:rsidP="005F67D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5C4D66EC" w14:textId="77777777" w:rsidR="005F67DE" w:rsidRPr="00421B0E" w:rsidRDefault="005F67DE" w:rsidP="005F67D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 w:val="restart"/>
          </w:tcPr>
          <w:p w14:paraId="20725E01" w14:textId="0F5251A9" w:rsidR="005F67DE" w:rsidRPr="00421B0E" w:rsidRDefault="005F67DE" w:rsidP="005F67DE">
            <w:pPr>
              <w:rPr>
                <w:sz w:val="20"/>
                <w:szCs w:val="20"/>
                <w:lang w:val="sr-Cyrl-RS"/>
              </w:rPr>
            </w:pPr>
          </w:p>
        </w:tc>
      </w:tr>
      <w:tr w:rsidR="005F67DE" w:rsidRPr="00421B0E" w14:paraId="7337B521" w14:textId="77777777" w:rsidTr="005F67DE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62428CA5" w14:textId="77777777" w:rsidR="005F67DE" w:rsidRPr="00421B0E" w:rsidRDefault="005F67DE" w:rsidP="005F67D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2E1A9193" w14:textId="77777777" w:rsidR="005F67DE" w:rsidRPr="00421B0E" w:rsidRDefault="005F67DE" w:rsidP="005F67D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4C4F8300" w14:textId="77777777" w:rsidR="005F67DE" w:rsidRPr="00421B0E" w:rsidRDefault="005F67DE" w:rsidP="005F67D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21618599" w14:textId="6413828E" w:rsidR="005F67DE" w:rsidRPr="00421B0E" w:rsidRDefault="009A7C8F" w:rsidP="005F67DE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ИПА</w:t>
            </w:r>
          </w:p>
        </w:tc>
        <w:tc>
          <w:tcPr>
            <w:tcW w:w="583" w:type="pct"/>
          </w:tcPr>
          <w:p w14:paraId="354EF5F4" w14:textId="5B846A56" w:rsidR="005F67DE" w:rsidRPr="00421B0E" w:rsidRDefault="005F67DE" w:rsidP="005F67D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313E7466" w14:textId="01F03C8A" w:rsidR="005F67DE" w:rsidRPr="00421B0E" w:rsidRDefault="005F67DE" w:rsidP="005F67D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44042FF7" w14:textId="784F1EB2" w:rsidR="005F67DE" w:rsidRPr="00421B0E" w:rsidRDefault="005F67DE" w:rsidP="005F67D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/>
          </w:tcPr>
          <w:p w14:paraId="6FB0F86F" w14:textId="77777777" w:rsidR="005F67DE" w:rsidRPr="00421B0E" w:rsidRDefault="005F67DE" w:rsidP="005F67DE">
            <w:pPr>
              <w:rPr>
                <w:sz w:val="20"/>
                <w:szCs w:val="20"/>
                <w:lang w:val="sr-Cyrl-RS"/>
              </w:rPr>
            </w:pPr>
          </w:p>
        </w:tc>
      </w:tr>
      <w:tr w:rsidR="00337B7C" w:rsidRPr="00421B0E" w14:paraId="4CBCA116" w14:textId="77777777" w:rsidTr="005F67DE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3B2CA81A" w14:textId="0E598516" w:rsidR="00337B7C" w:rsidRPr="00421B0E" w:rsidRDefault="00337B7C" w:rsidP="00D94C74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</w:rPr>
              <w:t>1.2.</w:t>
            </w:r>
            <w:r w:rsidR="00D94C74">
              <w:rPr>
                <w:sz w:val="20"/>
                <w:szCs w:val="20"/>
              </w:rPr>
              <w:t>5</w:t>
            </w:r>
            <w:r w:rsidRPr="004730C6">
              <w:rPr>
                <w:sz w:val="20"/>
                <w:szCs w:val="20"/>
              </w:rPr>
              <w:t>.2</w:t>
            </w:r>
            <w:r>
              <w:t xml:space="preserve"> </w:t>
            </w:r>
            <w:r w:rsidRPr="004730C6">
              <w:rPr>
                <w:sz w:val="20"/>
                <w:szCs w:val="20"/>
              </w:rPr>
              <w:t>Унапређење процедура накнадне контроле кроз побољшање система управљања ризиком, повећање броја запослених као и административних капацитета</w:t>
            </w:r>
          </w:p>
        </w:tc>
        <w:tc>
          <w:tcPr>
            <w:tcW w:w="549" w:type="pct"/>
          </w:tcPr>
          <w:p w14:paraId="3B39C3B0" w14:textId="490B8618" w:rsidR="00337B7C" w:rsidRPr="00421B0E" w:rsidRDefault="00337B7C" w:rsidP="00337B7C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Управа царина</w:t>
            </w:r>
          </w:p>
        </w:tc>
        <w:tc>
          <w:tcPr>
            <w:tcW w:w="480" w:type="pct"/>
          </w:tcPr>
          <w:p w14:paraId="4BD9C804" w14:textId="77777777" w:rsidR="00337B7C" w:rsidRPr="004730C6" w:rsidRDefault="00337B7C" w:rsidP="00337B7C">
            <w:pPr>
              <w:rPr>
                <w:sz w:val="20"/>
                <w:szCs w:val="20"/>
                <w:lang w:val="sr-Cyrl-CS"/>
              </w:rPr>
            </w:pPr>
            <w:r w:rsidRPr="004730C6">
              <w:rPr>
                <w:sz w:val="20"/>
                <w:szCs w:val="20"/>
                <w:lang w:val="sr-Latn-CS"/>
              </w:rPr>
              <w:t>IVQ2024</w:t>
            </w:r>
          </w:p>
          <w:p w14:paraId="32151366" w14:textId="7CDB1AB0" w:rsidR="00337B7C" w:rsidRPr="00421B0E" w:rsidRDefault="00337B7C" w:rsidP="00337B7C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континуирано</w:t>
            </w:r>
          </w:p>
        </w:tc>
        <w:tc>
          <w:tcPr>
            <w:tcW w:w="618" w:type="pct"/>
          </w:tcPr>
          <w:p w14:paraId="6D960F70" w14:textId="3878985C" w:rsidR="00337B7C" w:rsidRPr="00421B0E" w:rsidRDefault="00337B7C" w:rsidP="00337B7C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Буџет РС</w:t>
            </w:r>
          </w:p>
        </w:tc>
        <w:tc>
          <w:tcPr>
            <w:tcW w:w="583" w:type="pct"/>
          </w:tcPr>
          <w:p w14:paraId="30DB1E4B" w14:textId="154AF89F" w:rsidR="00337B7C" w:rsidRPr="00421B0E" w:rsidRDefault="00337B7C" w:rsidP="00337B7C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549" w:type="pct"/>
          </w:tcPr>
          <w:p w14:paraId="6125FE95" w14:textId="16689ABF" w:rsidR="00337B7C" w:rsidRPr="00421B0E" w:rsidRDefault="00337B7C" w:rsidP="00337B7C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554" w:type="pct"/>
          </w:tcPr>
          <w:p w14:paraId="09A48415" w14:textId="0F79FD8E" w:rsidR="00337B7C" w:rsidRPr="00421B0E" w:rsidRDefault="00337B7C" w:rsidP="00337B7C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574" w:type="pct"/>
          </w:tcPr>
          <w:p w14:paraId="076BC6F7" w14:textId="51184FBD" w:rsidR="00337B7C" w:rsidRPr="00421B0E" w:rsidRDefault="00337B7C" w:rsidP="00337B7C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0001</w:t>
            </w:r>
          </w:p>
        </w:tc>
      </w:tr>
      <w:tr w:rsidR="00337B7C" w:rsidRPr="00421B0E" w14:paraId="758F56EA" w14:textId="77777777" w:rsidTr="005F67DE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7B7C9B09" w14:textId="1B534F1F" w:rsidR="00337B7C" w:rsidRPr="00421B0E" w:rsidRDefault="00337B7C" w:rsidP="00D94C74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</w:rPr>
              <w:t>1.2.</w:t>
            </w:r>
            <w:r w:rsidR="00D94C74">
              <w:rPr>
                <w:sz w:val="20"/>
                <w:szCs w:val="20"/>
              </w:rPr>
              <w:t>5</w:t>
            </w:r>
            <w:r w:rsidRPr="004730C6">
              <w:rPr>
                <w:sz w:val="20"/>
                <w:szCs w:val="20"/>
              </w:rPr>
              <w:t>.3</w:t>
            </w:r>
            <w:r>
              <w:t xml:space="preserve"> </w:t>
            </w:r>
            <w:r w:rsidRPr="004730C6">
              <w:rPr>
                <w:sz w:val="20"/>
                <w:szCs w:val="20"/>
              </w:rPr>
              <w:t>Унапређење процедура  у области царинске вредности, преференцијалног порекла и сврставања робе</w:t>
            </w:r>
          </w:p>
        </w:tc>
        <w:tc>
          <w:tcPr>
            <w:tcW w:w="549" w:type="pct"/>
          </w:tcPr>
          <w:p w14:paraId="7654A47F" w14:textId="28DAFB1A" w:rsidR="00337B7C" w:rsidRPr="00421B0E" w:rsidRDefault="00337B7C" w:rsidP="00337B7C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Управа царина</w:t>
            </w:r>
          </w:p>
        </w:tc>
        <w:tc>
          <w:tcPr>
            <w:tcW w:w="480" w:type="pct"/>
          </w:tcPr>
          <w:p w14:paraId="2837A2A3" w14:textId="73F0CB1B" w:rsidR="00337B7C" w:rsidRPr="00421B0E" w:rsidRDefault="00337B7C" w:rsidP="00337B7C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Latn-CS"/>
              </w:rPr>
              <w:t>I Q 2020-IVQ2024</w:t>
            </w:r>
          </w:p>
        </w:tc>
        <w:tc>
          <w:tcPr>
            <w:tcW w:w="618" w:type="pct"/>
          </w:tcPr>
          <w:p w14:paraId="7966FC7C" w14:textId="535406D9" w:rsidR="00337B7C" w:rsidRPr="00421B0E" w:rsidRDefault="00337B7C" w:rsidP="00337B7C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Буџет РС</w:t>
            </w:r>
          </w:p>
        </w:tc>
        <w:tc>
          <w:tcPr>
            <w:tcW w:w="583" w:type="pct"/>
          </w:tcPr>
          <w:p w14:paraId="7EF126DE" w14:textId="3F686B74" w:rsidR="00337B7C" w:rsidRPr="00421B0E" w:rsidRDefault="00337B7C" w:rsidP="00337B7C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549" w:type="pct"/>
          </w:tcPr>
          <w:p w14:paraId="046CFC60" w14:textId="7B48E66A" w:rsidR="00337B7C" w:rsidRPr="00421B0E" w:rsidRDefault="00337B7C" w:rsidP="00337B7C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554" w:type="pct"/>
          </w:tcPr>
          <w:p w14:paraId="641AADBD" w14:textId="0F53B963" w:rsidR="00337B7C" w:rsidRPr="00421B0E" w:rsidRDefault="00337B7C" w:rsidP="00337B7C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574" w:type="pct"/>
          </w:tcPr>
          <w:p w14:paraId="6E8814B5" w14:textId="2A353D57" w:rsidR="00337B7C" w:rsidRPr="00421B0E" w:rsidRDefault="00337B7C" w:rsidP="00337B7C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0001</w:t>
            </w:r>
          </w:p>
        </w:tc>
      </w:tr>
    </w:tbl>
    <w:p w14:paraId="17065642" w14:textId="7F4FA782" w:rsidR="004628BB" w:rsidRDefault="004628BB" w:rsidP="004628BB">
      <w:pPr>
        <w:spacing w:after="160" w:line="259" w:lineRule="auto"/>
        <w:contextualSpacing/>
        <w:rPr>
          <w:lang w:val="sr-Cyrl-RS"/>
        </w:rPr>
      </w:pPr>
    </w:p>
    <w:p w14:paraId="2DDA10A0" w14:textId="76F5DA0E" w:rsidR="00AB7884" w:rsidRDefault="00AB7884" w:rsidP="004628BB">
      <w:pPr>
        <w:spacing w:after="160" w:line="259" w:lineRule="auto"/>
        <w:contextualSpacing/>
        <w:rPr>
          <w:lang w:val="sr-Cyrl-RS"/>
        </w:rPr>
      </w:pPr>
    </w:p>
    <w:p w14:paraId="50BB4F7C" w14:textId="3BFD7A4F" w:rsidR="00AB7884" w:rsidRDefault="00AB7884" w:rsidP="004628BB">
      <w:pPr>
        <w:spacing w:after="160" w:line="259" w:lineRule="auto"/>
        <w:contextualSpacing/>
        <w:rPr>
          <w:lang w:val="sr-Cyrl-RS"/>
        </w:rPr>
      </w:pPr>
    </w:p>
    <w:p w14:paraId="0649F175" w14:textId="77777777" w:rsidR="00AB7884" w:rsidRDefault="00AB7884" w:rsidP="004628BB">
      <w:pPr>
        <w:spacing w:after="160" w:line="259" w:lineRule="auto"/>
        <w:contextualSpacing/>
        <w:rPr>
          <w:lang w:val="sr-Cyrl-RS"/>
        </w:rPr>
      </w:pPr>
    </w:p>
    <w:p w14:paraId="69EB9DEB" w14:textId="77777777" w:rsidR="00AC6C2F" w:rsidRDefault="00AC6C2F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4951" w:type="pct"/>
        <w:tblInd w:w="-9" w:type="dxa"/>
        <w:tblLayout w:type="fixed"/>
        <w:tblLook w:val="04A0" w:firstRow="1" w:lastRow="0" w:firstColumn="1" w:lastColumn="0" w:noHBand="0" w:noVBand="1"/>
      </w:tblPr>
      <w:tblGrid>
        <w:gridCol w:w="860"/>
        <w:gridCol w:w="1943"/>
        <w:gridCol w:w="1419"/>
        <w:gridCol w:w="1237"/>
        <w:gridCol w:w="1593"/>
        <w:gridCol w:w="1498"/>
        <w:gridCol w:w="1503"/>
        <w:gridCol w:w="1334"/>
        <w:gridCol w:w="1416"/>
      </w:tblGrid>
      <w:tr w:rsidR="004628BB" w:rsidRPr="00E83853" w14:paraId="376B5DDE" w14:textId="77777777" w:rsidTr="009C55D5">
        <w:trPr>
          <w:trHeight w:val="244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927D035" w14:textId="33C1DB13" w:rsidR="004628BB" w:rsidRPr="00421B0E" w:rsidRDefault="004628BB" w:rsidP="009C55D5">
            <w:pPr>
              <w:spacing w:line="360" w:lineRule="auto"/>
              <w:rPr>
                <w:sz w:val="20"/>
                <w:szCs w:val="20"/>
                <w:lang w:val="sr-Cyrl-CS"/>
              </w:rPr>
            </w:pPr>
            <w:r w:rsidRPr="00421B0E">
              <w:rPr>
                <w:sz w:val="20"/>
                <w:szCs w:val="20"/>
                <w:lang w:val="sr-Cyrl-RS"/>
              </w:rPr>
              <w:lastRenderedPageBreak/>
              <w:t>Мера 1.2.</w:t>
            </w:r>
            <w:r w:rsidR="009C55D5">
              <w:rPr>
                <w:sz w:val="20"/>
                <w:szCs w:val="20"/>
                <w:lang w:val="sr-Latn-RS"/>
              </w:rPr>
              <w:t>6</w:t>
            </w:r>
            <w:r w:rsidRPr="00421B0E">
              <w:rPr>
                <w:sz w:val="20"/>
                <w:szCs w:val="20"/>
                <w:lang w:val="sr-Cyrl-RS"/>
              </w:rPr>
              <w:t xml:space="preserve">: </w:t>
            </w:r>
            <w:r w:rsidRPr="00421B0E">
              <w:rPr>
                <w:sz w:val="20"/>
                <w:szCs w:val="20"/>
                <w:lang w:val="sr-Cyrl-CS"/>
              </w:rPr>
              <w:t>Ефективни царински поступци и контроле</w:t>
            </w:r>
          </w:p>
        </w:tc>
      </w:tr>
      <w:tr w:rsidR="004628BB" w:rsidRPr="00E83853" w14:paraId="7A7518AB" w14:textId="77777777" w:rsidTr="009C55D5">
        <w:trPr>
          <w:trHeight w:val="244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CFCD49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Плански документ из ког је мера преузета  (или ознака “утврђена средњорочним планом “): Пословни план организације и рада царине</w:t>
            </w:r>
          </w:p>
        </w:tc>
      </w:tr>
      <w:tr w:rsidR="004628BB" w:rsidRPr="00E83853" w14:paraId="0D769722" w14:textId="77777777" w:rsidTr="009C55D5">
        <w:trPr>
          <w:trHeight w:val="244"/>
        </w:trPr>
        <w:tc>
          <w:tcPr>
            <w:tcW w:w="33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9405A9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Tип мере</w:t>
            </w:r>
          </w:p>
        </w:tc>
        <w:tc>
          <w:tcPr>
            <w:tcW w:w="75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4DF760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55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BBF75B4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Период спровођења</w:t>
            </w:r>
          </w:p>
        </w:tc>
        <w:tc>
          <w:tcPr>
            <w:tcW w:w="48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B137D10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794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5B1C6A0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107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01DACB0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средства </w:t>
            </w:r>
          </w:p>
        </w:tc>
      </w:tr>
      <w:tr w:rsidR="004628BB" w:rsidRPr="00421B0E" w14:paraId="11BDE723" w14:textId="77777777" w:rsidTr="009C55D5">
        <w:trPr>
          <w:trHeight w:val="244"/>
        </w:trPr>
        <w:tc>
          <w:tcPr>
            <w:tcW w:w="33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990B9D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5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0371234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BC24CC2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80781C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30B485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2E364F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8A5EB8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1074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049FEB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186645" w:rsidRPr="00421B0E" w14:paraId="1CE502CE" w14:textId="77777777" w:rsidTr="009C55D5">
        <w:trPr>
          <w:trHeight w:val="81"/>
        </w:trPr>
        <w:tc>
          <w:tcPr>
            <w:tcW w:w="33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58DAB8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5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4CB96BE" w14:textId="6A479428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Управа царина</w:t>
            </w:r>
          </w:p>
        </w:tc>
        <w:tc>
          <w:tcPr>
            <w:tcW w:w="55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62BEF4" w14:textId="608418A3" w:rsidR="00186645" w:rsidRPr="00C2567D" w:rsidRDefault="008A6481" w:rsidP="00186645">
            <w:pPr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</w:rPr>
              <w:t xml:space="preserve">1. </w:t>
            </w:r>
            <w:r w:rsidRPr="00436D4D">
              <w:rPr>
                <w:sz w:val="20"/>
                <w:szCs w:val="20"/>
                <w:lang w:val="sr-Cyrl-RS"/>
              </w:rPr>
              <w:t>квартал 2021. до 4. квартал 2023.</w:t>
            </w: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447EDE" w14:textId="2A3A3D9E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Буџет РС</w:t>
            </w:r>
          </w:p>
        </w:tc>
        <w:tc>
          <w:tcPr>
            <w:tcW w:w="62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2C3D786" w14:textId="41435652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E301774" w14:textId="0320DE9A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600AD01" w14:textId="0AD12CC6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07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2FA06D6" w14:textId="1CE0585B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0001</w:t>
            </w:r>
          </w:p>
        </w:tc>
      </w:tr>
      <w:tr w:rsidR="00186645" w:rsidRPr="00421B0E" w14:paraId="38E925ED" w14:textId="77777777" w:rsidTr="009C55D5">
        <w:trPr>
          <w:trHeight w:val="81"/>
        </w:trPr>
        <w:tc>
          <w:tcPr>
            <w:tcW w:w="33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8A9621E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5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25E51A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D2E5DF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C9642A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22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149C64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C068FF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7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88A8BE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074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BE8460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</w:p>
        </w:tc>
      </w:tr>
      <w:tr w:rsidR="00186645" w:rsidRPr="00421B0E" w14:paraId="19FDB099" w14:textId="77777777" w:rsidTr="009C55D5">
        <w:trPr>
          <w:trHeight w:val="81"/>
        </w:trPr>
        <w:tc>
          <w:tcPr>
            <w:tcW w:w="33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60C0C6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5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D0574E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B209FB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9358FF7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2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6E0CFE6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946F57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802CB4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074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3FD5E6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</w:p>
        </w:tc>
      </w:tr>
      <w:tr w:rsidR="00186645" w:rsidRPr="00E83853" w14:paraId="2C961E77" w14:textId="77777777" w:rsidTr="009C55D5">
        <w:trPr>
          <w:trHeight w:val="979"/>
        </w:trPr>
        <w:tc>
          <w:tcPr>
            <w:tcW w:w="1095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46CA178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Показатељ(и)  на нивоу мере (показатељ резултата)</w:t>
            </w:r>
          </w:p>
        </w:tc>
        <w:tc>
          <w:tcPr>
            <w:tcW w:w="554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67B41CC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01981AB6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3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345654D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622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84C02C1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585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7128BDD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587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D8C90C1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521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499EC25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552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0050B7B" w14:textId="77777777" w:rsidR="00186645" w:rsidRPr="00421B0E" w:rsidRDefault="00186645" w:rsidP="00186645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т+3</w:t>
            </w:r>
          </w:p>
        </w:tc>
      </w:tr>
      <w:tr w:rsidR="00731BB4" w:rsidRPr="00177CB3" w14:paraId="78B71CA7" w14:textId="77777777" w:rsidTr="00436D4D">
        <w:trPr>
          <w:trHeight w:val="312"/>
        </w:trPr>
        <w:tc>
          <w:tcPr>
            <w:tcW w:w="1095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61B783A" w14:textId="718D026E" w:rsidR="00731BB4" w:rsidRPr="00421B0E" w:rsidRDefault="00731BB4" w:rsidP="00731BB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Број спроведених истражних контрола</w:t>
            </w:r>
          </w:p>
        </w:tc>
        <w:tc>
          <w:tcPr>
            <w:tcW w:w="554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6DFF701" w14:textId="308A4B9E" w:rsidR="00731BB4" w:rsidRPr="00421B0E" w:rsidRDefault="00731BB4" w:rsidP="00731BB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 xml:space="preserve">Број </w:t>
            </w:r>
          </w:p>
        </w:tc>
        <w:tc>
          <w:tcPr>
            <w:tcW w:w="483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913A21A" w14:textId="70507E84" w:rsidR="00731BB4" w:rsidRPr="00421B0E" w:rsidRDefault="00731BB4" w:rsidP="00731BB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Годишњ</w:t>
            </w:r>
            <w:r w:rsidRPr="004730C6">
              <w:rPr>
                <w:sz w:val="20"/>
                <w:szCs w:val="20"/>
                <w:lang w:val="sr-Cyrl-CS"/>
              </w:rPr>
              <w:t xml:space="preserve">и извештај Сектора за контролу примене царинских прописа </w:t>
            </w:r>
          </w:p>
        </w:tc>
        <w:tc>
          <w:tcPr>
            <w:tcW w:w="622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13E96E4" w14:textId="1E52F3C9" w:rsidR="00731BB4" w:rsidRPr="00421B0E" w:rsidRDefault="00731BB4" w:rsidP="00731BB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170</w:t>
            </w:r>
          </w:p>
        </w:tc>
        <w:tc>
          <w:tcPr>
            <w:tcW w:w="585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92F5B55" w14:textId="5C054A17" w:rsidR="00731BB4" w:rsidRPr="00421B0E" w:rsidRDefault="00731BB4" w:rsidP="00731BB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2019</w:t>
            </w:r>
          </w:p>
        </w:tc>
        <w:tc>
          <w:tcPr>
            <w:tcW w:w="587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CF8FB1" w14:textId="45BDA026" w:rsidR="00731BB4" w:rsidRPr="00421B0E" w:rsidRDefault="00731BB4" w:rsidP="00731BB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220</w:t>
            </w:r>
          </w:p>
        </w:tc>
        <w:tc>
          <w:tcPr>
            <w:tcW w:w="52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C83B89" w14:textId="11E63636" w:rsidR="00731BB4" w:rsidRPr="00421B0E" w:rsidRDefault="00731BB4" w:rsidP="00731BB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240</w:t>
            </w:r>
          </w:p>
        </w:tc>
        <w:tc>
          <w:tcPr>
            <w:tcW w:w="5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A0E67D" w14:textId="1432265F" w:rsidR="00731BB4" w:rsidRPr="00421B0E" w:rsidRDefault="00731BB4" w:rsidP="00731BB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200</w:t>
            </w:r>
          </w:p>
        </w:tc>
      </w:tr>
      <w:tr w:rsidR="00731BB4" w:rsidRPr="00177CB3" w14:paraId="41E604FB" w14:textId="77777777" w:rsidTr="009C55D5">
        <w:trPr>
          <w:trHeight w:val="312"/>
        </w:trPr>
        <w:tc>
          <w:tcPr>
            <w:tcW w:w="1095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24C107E6" w14:textId="2D21F3A7" w:rsidR="00731BB4" w:rsidRPr="004730C6" w:rsidRDefault="00731BB4" w:rsidP="00731BB4">
            <w:pPr>
              <w:shd w:val="clear" w:color="auto" w:fill="FFFFFF"/>
              <w:rPr>
                <w:sz w:val="20"/>
                <w:szCs w:val="20"/>
                <w:lang w:val="sr-Cyrl-CS"/>
              </w:rPr>
            </w:pPr>
            <w:r w:rsidRPr="004730C6">
              <w:rPr>
                <w:sz w:val="20"/>
                <w:szCs w:val="20"/>
                <w:lang w:val="sr-Cyrl-CS"/>
              </w:rPr>
              <w:t>Број спроведених накнадних контрола</w:t>
            </w:r>
          </w:p>
        </w:tc>
        <w:tc>
          <w:tcPr>
            <w:tcW w:w="554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1C58C11F" w14:textId="58A5A688" w:rsidR="00731BB4" w:rsidRPr="00421B0E" w:rsidRDefault="00731BB4" w:rsidP="00731BB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 xml:space="preserve">Број </w:t>
            </w:r>
          </w:p>
        </w:tc>
        <w:tc>
          <w:tcPr>
            <w:tcW w:w="483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13F58F71" w14:textId="2B12123D" w:rsidR="00731BB4" w:rsidRPr="00421B0E" w:rsidRDefault="00731BB4" w:rsidP="00731BB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Годишнњ</w:t>
            </w:r>
            <w:r w:rsidRPr="004730C6">
              <w:rPr>
                <w:sz w:val="20"/>
                <w:szCs w:val="20"/>
                <w:lang w:val="sr-Cyrl-CS"/>
              </w:rPr>
              <w:t>и извештај Одељења за накандну контролу</w:t>
            </w:r>
          </w:p>
        </w:tc>
        <w:tc>
          <w:tcPr>
            <w:tcW w:w="622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4E8C98F9" w14:textId="6D56C8DF" w:rsidR="00731BB4" w:rsidRPr="00421B0E" w:rsidRDefault="00731BB4" w:rsidP="00731BB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318</w:t>
            </w:r>
          </w:p>
        </w:tc>
        <w:tc>
          <w:tcPr>
            <w:tcW w:w="585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02D567C5" w14:textId="216A5666" w:rsidR="00731BB4" w:rsidRPr="00421B0E" w:rsidRDefault="00731BB4" w:rsidP="00731BB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2019</w:t>
            </w:r>
          </w:p>
        </w:tc>
        <w:tc>
          <w:tcPr>
            <w:tcW w:w="587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4FFAA5D7" w14:textId="2C74CFA4" w:rsidR="00731BB4" w:rsidRPr="00421B0E" w:rsidRDefault="00731BB4" w:rsidP="00731BB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340</w:t>
            </w:r>
          </w:p>
        </w:tc>
        <w:tc>
          <w:tcPr>
            <w:tcW w:w="521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B90891" w14:textId="20922F21" w:rsidR="00731BB4" w:rsidRPr="00421B0E" w:rsidRDefault="00731BB4" w:rsidP="00731BB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360</w:t>
            </w:r>
          </w:p>
        </w:tc>
        <w:tc>
          <w:tcPr>
            <w:tcW w:w="552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148794" w14:textId="77777777" w:rsidR="00731BB4" w:rsidRDefault="00731BB4" w:rsidP="00731BB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380</w:t>
            </w:r>
          </w:p>
          <w:p w14:paraId="1E8A7CE4" w14:textId="061502AE" w:rsidR="00731BB4" w:rsidRPr="00421B0E" w:rsidRDefault="00731BB4" w:rsidP="00731BB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</w:tr>
    </w:tbl>
    <w:p w14:paraId="23D32B4E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773113E4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30D519C0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4628BB" w:rsidRPr="00E83853" w14:paraId="2206F223" w14:textId="77777777" w:rsidTr="00747923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7A49A16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5C1F7A2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D45EE93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EDE4674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041D42A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8752B32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4628BB" w:rsidRPr="00421B0E" w14:paraId="66E2F51F" w14:textId="77777777" w:rsidTr="00747923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F83DB70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008656C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3CBB7971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7F2EAE87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3CEA6B7A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0829F9AC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4D5BE080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58C05DFF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747923" w:rsidRPr="00421B0E" w14:paraId="6992B0AC" w14:textId="77777777" w:rsidTr="00747923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2BE29F46" w14:textId="660F1F97" w:rsidR="00747923" w:rsidRPr="00421B0E" w:rsidRDefault="00747923" w:rsidP="00FB3EB0">
            <w:pPr>
              <w:rPr>
                <w:sz w:val="20"/>
                <w:szCs w:val="20"/>
                <w:lang w:val="sr-Cyrl-RS"/>
              </w:rPr>
            </w:pPr>
            <w:r w:rsidRPr="008B3040">
              <w:rPr>
                <w:sz w:val="20"/>
                <w:szCs w:val="20"/>
              </w:rPr>
              <w:t>1.2.</w:t>
            </w:r>
            <w:r w:rsidR="00FB3EB0">
              <w:rPr>
                <w:sz w:val="20"/>
                <w:szCs w:val="20"/>
              </w:rPr>
              <w:t>6</w:t>
            </w:r>
            <w:r w:rsidRPr="008B3040">
              <w:rPr>
                <w:sz w:val="20"/>
                <w:szCs w:val="20"/>
              </w:rPr>
              <w:t>.1</w:t>
            </w:r>
            <w:r w:rsidRPr="00500FDE">
              <w:t xml:space="preserve"> </w:t>
            </w:r>
            <w:r w:rsidRPr="00500FDE">
              <w:rPr>
                <w:sz w:val="20"/>
                <w:szCs w:val="20"/>
              </w:rPr>
              <w:t xml:space="preserve">Примена царинских процедура, стандарда и пракси, у складу са ЕУ, СТО, </w:t>
            </w:r>
            <w:r w:rsidRPr="00500FDE">
              <w:rPr>
                <w:sz w:val="20"/>
                <w:szCs w:val="20"/>
              </w:rPr>
              <w:lastRenderedPageBreak/>
              <w:t>СЦО итд. процедурама, стандардима и праксама</w:t>
            </w:r>
          </w:p>
        </w:tc>
        <w:tc>
          <w:tcPr>
            <w:tcW w:w="549" w:type="pct"/>
            <w:vMerge w:val="restart"/>
          </w:tcPr>
          <w:p w14:paraId="30050152" w14:textId="5C5718F2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lastRenderedPageBreak/>
              <w:t>Управа царин</w:t>
            </w:r>
            <w:r>
              <w:rPr>
                <w:sz w:val="20"/>
                <w:szCs w:val="20"/>
                <w:lang w:val="sr-Cyrl-CS"/>
              </w:rPr>
              <w:t>а</w:t>
            </w:r>
          </w:p>
        </w:tc>
        <w:tc>
          <w:tcPr>
            <w:tcW w:w="480" w:type="pct"/>
            <w:vMerge w:val="restart"/>
          </w:tcPr>
          <w:p w14:paraId="4B1065CE" w14:textId="63F47A6A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континуирано</w:t>
            </w:r>
          </w:p>
        </w:tc>
        <w:tc>
          <w:tcPr>
            <w:tcW w:w="618" w:type="pct"/>
          </w:tcPr>
          <w:p w14:paraId="4F1E6075" w14:textId="6D3BE10F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</w:rPr>
              <w:t>Извор 1</w:t>
            </w:r>
            <w:r w:rsidRPr="004730C6">
              <w:rPr>
                <w:sz w:val="20"/>
                <w:szCs w:val="20"/>
                <w:lang w:val="sr-Cyrl-CS"/>
              </w:rPr>
              <w:t xml:space="preserve"> Буџет РС</w:t>
            </w:r>
          </w:p>
        </w:tc>
        <w:tc>
          <w:tcPr>
            <w:tcW w:w="583" w:type="pct"/>
          </w:tcPr>
          <w:p w14:paraId="5B67536D" w14:textId="419524EF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49" w:type="pct"/>
          </w:tcPr>
          <w:p w14:paraId="25F85E28" w14:textId="619AB7F1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54" w:type="pct"/>
          </w:tcPr>
          <w:p w14:paraId="4440EB0A" w14:textId="4211B449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74" w:type="pct"/>
            <w:vMerge w:val="restart"/>
          </w:tcPr>
          <w:p w14:paraId="0985B58E" w14:textId="5E8B4940" w:rsidR="00747923" w:rsidRPr="00436D4D" w:rsidRDefault="00747923" w:rsidP="00747923">
            <w:pPr>
              <w:rPr>
                <w:b/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0001</w:t>
            </w:r>
          </w:p>
        </w:tc>
      </w:tr>
      <w:tr w:rsidR="00747923" w:rsidRPr="00421B0E" w14:paraId="4734E0A2" w14:textId="77777777" w:rsidTr="00747923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3B909724" w14:textId="77777777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3503260E" w14:textId="77777777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54D7C917" w14:textId="77777777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754A67AC" w14:textId="77777777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...</w:t>
            </w:r>
          </w:p>
        </w:tc>
        <w:tc>
          <w:tcPr>
            <w:tcW w:w="583" w:type="pct"/>
          </w:tcPr>
          <w:p w14:paraId="4278160A" w14:textId="77777777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13F24E7C" w14:textId="77777777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51B99E26" w14:textId="77777777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/>
          </w:tcPr>
          <w:p w14:paraId="58F4ECFF" w14:textId="77777777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</w:p>
        </w:tc>
      </w:tr>
      <w:tr w:rsidR="00747923" w:rsidRPr="00421B0E" w14:paraId="49027822" w14:textId="77777777" w:rsidTr="00747923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529A7334" w14:textId="2D35EA4C" w:rsidR="00747923" w:rsidRPr="00421B0E" w:rsidRDefault="00747923" w:rsidP="00FB3EB0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</w:rPr>
              <w:t>1.2.</w:t>
            </w:r>
            <w:r w:rsidR="00FB3EB0">
              <w:rPr>
                <w:sz w:val="20"/>
                <w:szCs w:val="20"/>
              </w:rPr>
              <w:t>6</w:t>
            </w:r>
            <w:r w:rsidRPr="004730C6"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  <w:lang w:val="sr-Cyrl-CS"/>
              </w:rPr>
              <w:t>2</w:t>
            </w:r>
            <w:r w:rsidR="004D6AB0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 w:rsidRPr="004730C6">
              <w:rPr>
                <w:rFonts w:cs="Calibri"/>
                <w:sz w:val="20"/>
                <w:szCs w:val="20"/>
              </w:rPr>
              <w:t>Ј</w:t>
            </w:r>
            <w:r w:rsidRPr="004730C6">
              <w:rPr>
                <w:sz w:val="20"/>
                <w:szCs w:val="20"/>
              </w:rPr>
              <w:t>ачање капацитета царинске лабораторије са циљем увећања нивоа прецизности, извесностии конзистентности у царинским поступцима</w:t>
            </w:r>
          </w:p>
        </w:tc>
        <w:tc>
          <w:tcPr>
            <w:tcW w:w="549" w:type="pct"/>
          </w:tcPr>
          <w:p w14:paraId="0A426F41" w14:textId="7EE43133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Управа царин</w:t>
            </w:r>
            <w:r>
              <w:rPr>
                <w:sz w:val="20"/>
                <w:szCs w:val="20"/>
                <w:lang w:val="sr-Cyrl-CS"/>
              </w:rPr>
              <w:t>а</w:t>
            </w:r>
          </w:p>
        </w:tc>
        <w:tc>
          <w:tcPr>
            <w:tcW w:w="480" w:type="pct"/>
          </w:tcPr>
          <w:p w14:paraId="31B2D087" w14:textId="311CE5C9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Latn-CS"/>
              </w:rPr>
              <w:t>I Q 2020-IVQ2024</w:t>
            </w:r>
          </w:p>
        </w:tc>
        <w:tc>
          <w:tcPr>
            <w:tcW w:w="618" w:type="pct"/>
          </w:tcPr>
          <w:p w14:paraId="33F6A28F" w14:textId="5F083C8E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Буџет РС</w:t>
            </w:r>
          </w:p>
        </w:tc>
        <w:tc>
          <w:tcPr>
            <w:tcW w:w="583" w:type="pct"/>
          </w:tcPr>
          <w:p w14:paraId="17C727C9" w14:textId="2E41F882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49" w:type="pct"/>
          </w:tcPr>
          <w:p w14:paraId="4E4E09B5" w14:textId="3160A443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54" w:type="pct"/>
          </w:tcPr>
          <w:p w14:paraId="22D74DBB" w14:textId="0189D4BC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74" w:type="pct"/>
          </w:tcPr>
          <w:p w14:paraId="38CDC4C4" w14:textId="3E20E4B3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0001</w:t>
            </w:r>
          </w:p>
        </w:tc>
      </w:tr>
      <w:tr w:rsidR="00747923" w:rsidRPr="00421B0E" w14:paraId="4278E558" w14:textId="77777777" w:rsidTr="00747923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7EC77D86" w14:textId="086A242E" w:rsidR="00747923" w:rsidRPr="00421B0E" w:rsidRDefault="00747923" w:rsidP="00FB3EB0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</w:rPr>
              <w:t>1.2.</w:t>
            </w:r>
            <w:r w:rsidR="00FB3EB0">
              <w:rPr>
                <w:sz w:val="20"/>
                <w:szCs w:val="20"/>
              </w:rPr>
              <w:t>6</w:t>
            </w:r>
            <w:r w:rsidRPr="004730C6">
              <w:rPr>
                <w:sz w:val="20"/>
                <w:szCs w:val="20"/>
              </w:rPr>
              <w:t>.3</w:t>
            </w:r>
            <w:r w:rsidR="00CE6DF3">
              <w:rPr>
                <w:sz w:val="20"/>
                <w:szCs w:val="20"/>
              </w:rPr>
              <w:t xml:space="preserve"> </w:t>
            </w:r>
            <w:r w:rsidRPr="004730C6">
              <w:rPr>
                <w:sz w:val="20"/>
                <w:szCs w:val="20"/>
                <w:lang w:val="sr-Cyrl-CS"/>
              </w:rPr>
              <w:t>Усавршавање</w:t>
            </w:r>
            <w:r w:rsidR="00CE6DF3">
              <w:rPr>
                <w:sz w:val="20"/>
                <w:szCs w:val="20"/>
                <w:lang w:val="sr-Latn-RS"/>
              </w:rPr>
              <w:t xml:space="preserve"> </w:t>
            </w:r>
            <w:r w:rsidRPr="004730C6">
              <w:rPr>
                <w:sz w:val="20"/>
                <w:szCs w:val="20"/>
                <w:lang w:val="sr-Cyrl-CS"/>
              </w:rPr>
              <w:t>техника царинске контроле са циљем заштите прихода и друштва од утаје увозних дажбина, прекограничног криминала и тероризма, јачање капацитета у борби против кријумчарења и заштита права интелектуалне својине.</w:t>
            </w:r>
          </w:p>
        </w:tc>
        <w:tc>
          <w:tcPr>
            <w:tcW w:w="549" w:type="pct"/>
          </w:tcPr>
          <w:p w14:paraId="46278154" w14:textId="4C2DD8A8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Управа царин</w:t>
            </w:r>
            <w:r>
              <w:rPr>
                <w:sz w:val="20"/>
                <w:szCs w:val="20"/>
                <w:lang w:val="sr-Cyrl-CS"/>
              </w:rPr>
              <w:t>а</w:t>
            </w:r>
          </w:p>
        </w:tc>
        <w:tc>
          <w:tcPr>
            <w:tcW w:w="480" w:type="pct"/>
          </w:tcPr>
          <w:p w14:paraId="749952E5" w14:textId="61DC999C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Latn-CS"/>
              </w:rPr>
              <w:t>I Q 2020-IVQ2024</w:t>
            </w:r>
          </w:p>
        </w:tc>
        <w:tc>
          <w:tcPr>
            <w:tcW w:w="618" w:type="pct"/>
          </w:tcPr>
          <w:p w14:paraId="390E2429" w14:textId="1431BD13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Буџет РС</w:t>
            </w:r>
          </w:p>
        </w:tc>
        <w:tc>
          <w:tcPr>
            <w:tcW w:w="583" w:type="pct"/>
          </w:tcPr>
          <w:p w14:paraId="6E8E143B" w14:textId="05FFD40A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49" w:type="pct"/>
          </w:tcPr>
          <w:p w14:paraId="5BAB0561" w14:textId="468A6DDE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54" w:type="pct"/>
          </w:tcPr>
          <w:p w14:paraId="4AFA5472" w14:textId="14C14879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74" w:type="pct"/>
          </w:tcPr>
          <w:p w14:paraId="00867D13" w14:textId="071B6D8A" w:rsidR="00747923" w:rsidRPr="00421B0E" w:rsidRDefault="00747923" w:rsidP="00747923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0001</w:t>
            </w:r>
          </w:p>
        </w:tc>
      </w:tr>
    </w:tbl>
    <w:p w14:paraId="33033797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130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76"/>
        <w:gridCol w:w="1979"/>
        <w:gridCol w:w="1444"/>
        <w:gridCol w:w="1261"/>
        <w:gridCol w:w="1621"/>
        <w:gridCol w:w="1524"/>
        <w:gridCol w:w="1530"/>
        <w:gridCol w:w="1359"/>
        <w:gridCol w:w="1441"/>
      </w:tblGrid>
      <w:tr w:rsidR="004628BB" w:rsidRPr="00E83853" w14:paraId="2D1D8F51" w14:textId="77777777" w:rsidTr="004628BB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D7859E6" w14:textId="53DB451F" w:rsidR="004628BB" w:rsidRPr="00421B0E" w:rsidRDefault="004628BB" w:rsidP="008430A2">
            <w:pPr>
              <w:spacing w:line="276" w:lineRule="auto"/>
              <w:rPr>
                <w:color w:val="FFFFFF" w:themeColor="background1"/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Мера 1.2.</w:t>
            </w:r>
            <w:r w:rsidR="008430A2">
              <w:rPr>
                <w:sz w:val="20"/>
                <w:szCs w:val="20"/>
                <w:lang w:val="sr-Latn-RS"/>
              </w:rPr>
              <w:t>7</w:t>
            </w:r>
            <w:r w:rsidRPr="00421B0E">
              <w:rPr>
                <w:sz w:val="20"/>
                <w:szCs w:val="20"/>
                <w:lang w:val="sr-Cyrl-RS"/>
              </w:rPr>
              <w:t xml:space="preserve">: </w:t>
            </w:r>
            <w:r w:rsidRPr="00421B0E">
              <w:rPr>
                <w:sz w:val="20"/>
                <w:szCs w:val="20"/>
                <w:lang w:val="sr-Cyrl-CS"/>
              </w:rPr>
              <w:t>ЕУ интеграције и јачање међународне сарадње (ПП 29)</w:t>
            </w:r>
          </w:p>
        </w:tc>
      </w:tr>
      <w:tr w:rsidR="004628BB" w:rsidRPr="00E83853" w14:paraId="17985CDA" w14:textId="77777777" w:rsidTr="004628BB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20FEA32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Плански документ из ког је мера преузета  (или ознака “утврђена средњорочним планом “): Пословни план организације и рада царине</w:t>
            </w:r>
          </w:p>
        </w:tc>
      </w:tr>
      <w:tr w:rsidR="004628BB" w:rsidRPr="00E83853" w14:paraId="1B098992" w14:textId="77777777" w:rsidTr="004628BB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B2EE51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118AC8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9EAD54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Период спровођења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46C288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45BF260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66E283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средства </w:t>
            </w:r>
          </w:p>
        </w:tc>
      </w:tr>
      <w:tr w:rsidR="004628BB" w:rsidRPr="00421B0E" w14:paraId="7F88254B" w14:textId="77777777" w:rsidTr="004628BB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7EF535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35E393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0C65E7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5236A8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ABB8334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6A555F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FDF595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673476E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367C13" w:rsidRPr="00421B0E" w14:paraId="6C425724" w14:textId="77777777" w:rsidTr="004628BB">
        <w:trPr>
          <w:trHeight w:val="81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0BA263" w14:textId="77777777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61786C" w14:textId="6139A92F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Управа царина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8559384" w14:textId="1CCDB609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Latn-CS"/>
              </w:rPr>
              <w:t>I Q 2020-IVQ2024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608DEFC" w14:textId="488602B1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Буџет РС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5F2D95" w14:textId="404F06D3" w:rsidR="00367C13" w:rsidRPr="00421B0E" w:rsidRDefault="00367C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15.990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648446" w14:textId="643EA1CA" w:rsidR="00367C13" w:rsidRPr="00421B0E" w:rsidRDefault="00367C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15.990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6332E6C" w14:textId="15391E52" w:rsidR="00367C13" w:rsidRPr="00421B0E" w:rsidRDefault="00367C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15.990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488B987" w14:textId="2C82806A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7010</w:t>
            </w:r>
          </w:p>
        </w:tc>
      </w:tr>
      <w:tr w:rsidR="00367C13" w:rsidRPr="00421B0E" w14:paraId="35A9A721" w14:textId="77777777" w:rsidTr="004628BB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15FDE2" w14:textId="77777777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B9A00B" w14:textId="77777777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3D90C7" w14:textId="77777777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E7E069" w14:textId="72BBCCBE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ИПА</w:t>
            </w:r>
          </w:p>
        </w:tc>
        <w:tc>
          <w:tcPr>
            <w:tcW w:w="162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98E5E0" w14:textId="0119471E" w:rsidR="00367C13" w:rsidRPr="00421B0E" w:rsidRDefault="00367C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  <w:r w:rsidR="009A7C8F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Cyrl-CS"/>
              </w:rPr>
              <w:t>000</w:t>
            </w:r>
          </w:p>
        </w:tc>
        <w:tc>
          <w:tcPr>
            <w:tcW w:w="15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4B7A907" w14:textId="6E4ACDEB" w:rsidR="00367C13" w:rsidRPr="00421B0E" w:rsidRDefault="00367C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  <w:r w:rsidR="009A7C8F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Cyrl-CS"/>
              </w:rPr>
              <w:t>000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DC45B1" w14:textId="304FD3B8" w:rsidR="00367C13" w:rsidRPr="00421B0E" w:rsidRDefault="00367C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  <w:r w:rsidR="009A7C8F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Cyrl-CS"/>
              </w:rPr>
              <w:t>000</w:t>
            </w:r>
            <w:r w:rsidR="002E30EC" w:rsidDel="002E30EC">
              <w:rPr>
                <w:rStyle w:val="CommentReference"/>
              </w:rPr>
              <w:t xml:space="preserve"> 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6A4A1B" w14:textId="77777777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</w:p>
        </w:tc>
      </w:tr>
      <w:tr w:rsidR="00367C13" w:rsidRPr="00421B0E" w14:paraId="2C90BA67" w14:textId="77777777" w:rsidTr="004628BB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7D751B" w14:textId="77777777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0257AA" w14:textId="77777777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E9D9D7" w14:textId="77777777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56F913" w14:textId="77777777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9E444A" w14:textId="77777777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3AEA46C" w14:textId="77777777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E69F65" w14:textId="77777777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37DCF91" w14:textId="77777777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</w:p>
        </w:tc>
      </w:tr>
      <w:tr w:rsidR="00367C13" w:rsidRPr="00E83853" w14:paraId="17AD93E8" w14:textId="77777777" w:rsidTr="004628BB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74BDB42" w14:textId="77777777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42744A6" w14:textId="77777777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31816DB2" w14:textId="77777777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D5A13E4" w14:textId="77777777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3B9DD95" w14:textId="77777777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C76691B" w14:textId="77777777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5AB11B1" w14:textId="77777777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ED287D2" w14:textId="77777777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DB158EE" w14:textId="77777777" w:rsidR="00367C13" w:rsidRPr="00421B0E" w:rsidRDefault="00367C13" w:rsidP="00367C1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т+3</w:t>
            </w:r>
          </w:p>
        </w:tc>
      </w:tr>
      <w:tr w:rsidR="00367C13" w:rsidRPr="00177CB3" w14:paraId="046EE6D8" w14:textId="77777777" w:rsidTr="00436D4D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90FDF0E" w14:textId="38C156D5" w:rsidR="00367C13" w:rsidRPr="00421B0E" w:rsidRDefault="006914F9" w:rsidP="00367C1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Број организованих едукација</w:t>
            </w:r>
          </w:p>
        </w:tc>
        <w:tc>
          <w:tcPr>
            <w:tcW w:w="14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0ED09A1" w14:textId="2DDD1CF1" w:rsidR="00367C13" w:rsidRPr="00421B0E" w:rsidRDefault="006914F9" w:rsidP="00367C1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09754E8" w14:textId="7CDAD287" w:rsidR="00367C13" w:rsidRPr="00421B0E" w:rsidRDefault="006914F9" w:rsidP="00367C1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Извештај</w:t>
            </w:r>
            <w:r>
              <w:rPr>
                <w:sz w:val="20"/>
                <w:szCs w:val="20"/>
                <w:lang w:val="sr-Cyrl-CS"/>
              </w:rPr>
              <w:t xml:space="preserve"> о раду ЕК</w:t>
            </w:r>
          </w:p>
        </w:tc>
        <w:tc>
          <w:tcPr>
            <w:tcW w:w="16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8A12604" w14:textId="77BA0FC8" w:rsidR="00367C13" w:rsidRPr="00421B0E" w:rsidRDefault="006914F9" w:rsidP="00367C1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48</w:t>
            </w:r>
          </w:p>
        </w:tc>
        <w:tc>
          <w:tcPr>
            <w:tcW w:w="15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3C4A36" w14:textId="54D5743C" w:rsidR="00367C13" w:rsidRPr="00421B0E" w:rsidRDefault="006914F9" w:rsidP="00367C1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2019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8F7BC87" w14:textId="556650CB" w:rsidR="00367C13" w:rsidRPr="00421B0E" w:rsidRDefault="006914F9" w:rsidP="00367C1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1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30868C0" w14:textId="78C09AFE" w:rsidR="00367C13" w:rsidRPr="00421B0E" w:rsidRDefault="006914F9" w:rsidP="00367C1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4A76231" w14:textId="4FA06FA5" w:rsidR="00367C13" w:rsidRPr="00421B0E" w:rsidRDefault="006914F9" w:rsidP="00367C1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45</w:t>
            </w:r>
          </w:p>
        </w:tc>
      </w:tr>
      <w:tr w:rsidR="006914F9" w:rsidRPr="00177CB3" w14:paraId="45E3B426" w14:textId="77777777" w:rsidTr="00436D4D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2E9D088" w14:textId="0A9DE7F0" w:rsidR="006914F9" w:rsidRDefault="006914F9">
            <w:pPr>
              <w:shd w:val="clear" w:color="auto" w:fill="FFFFFF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Број царинских службеника  </w:t>
            </w:r>
          </w:p>
        </w:tc>
        <w:tc>
          <w:tcPr>
            <w:tcW w:w="14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EF1A662" w14:textId="2570DD7A" w:rsidR="006914F9" w:rsidRPr="00421B0E" w:rsidRDefault="006914F9" w:rsidP="006914F9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788C131" w14:textId="7A1C5C0C" w:rsidR="006914F9" w:rsidRPr="00421B0E" w:rsidRDefault="006914F9" w:rsidP="006914F9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Извештај</w:t>
            </w:r>
            <w:r>
              <w:rPr>
                <w:sz w:val="20"/>
                <w:szCs w:val="20"/>
                <w:lang w:val="sr-Cyrl-CS"/>
              </w:rPr>
              <w:t xml:space="preserve"> о раду ЕК</w:t>
            </w:r>
          </w:p>
        </w:tc>
        <w:tc>
          <w:tcPr>
            <w:tcW w:w="16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682222" w14:textId="1A7C3DF4" w:rsidR="006914F9" w:rsidRPr="00421B0E" w:rsidRDefault="006914F9" w:rsidP="006914F9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15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9F24812" w14:textId="4C7ED600" w:rsidR="006914F9" w:rsidRPr="00421B0E" w:rsidRDefault="006914F9" w:rsidP="006914F9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2019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EC3AC95" w14:textId="4E25D1E4" w:rsidR="006914F9" w:rsidRPr="00421B0E" w:rsidRDefault="006914F9" w:rsidP="006914F9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C0CC5C" w14:textId="79A3FB9E" w:rsidR="006914F9" w:rsidRPr="00421B0E" w:rsidRDefault="006914F9" w:rsidP="006914F9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66CC58D" w14:textId="0E09BBA5" w:rsidR="006914F9" w:rsidRPr="00421B0E" w:rsidRDefault="006914F9" w:rsidP="006914F9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</w:p>
        </w:tc>
      </w:tr>
      <w:tr w:rsidR="006914F9" w:rsidRPr="00177CB3" w14:paraId="3E6BDB72" w14:textId="77777777" w:rsidTr="004628BB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09CF0D3C" w14:textId="66D7955D" w:rsidR="006914F9" w:rsidRDefault="006914F9">
            <w:pPr>
              <w:shd w:val="clear" w:color="auto" w:fill="FFFFFF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Број царинских службеница  који је прошао едукацију</w:t>
            </w:r>
            <w:r w:rsidR="0024032B">
              <w:rPr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73B7CDA" w14:textId="6074020D" w:rsidR="006914F9" w:rsidRPr="00421B0E" w:rsidRDefault="006914F9" w:rsidP="006914F9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031B107" w14:textId="01536719" w:rsidR="006914F9" w:rsidRPr="00421B0E" w:rsidRDefault="006914F9" w:rsidP="006914F9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Извештај</w:t>
            </w:r>
            <w:r>
              <w:rPr>
                <w:sz w:val="20"/>
                <w:szCs w:val="20"/>
                <w:lang w:val="sr-Cyrl-CS"/>
              </w:rPr>
              <w:t xml:space="preserve"> о раду ЕК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D6140B8" w14:textId="57FAB693" w:rsidR="006914F9" w:rsidRPr="00421B0E" w:rsidRDefault="006914F9" w:rsidP="006914F9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84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6FCB154" w14:textId="090C9134" w:rsidR="006914F9" w:rsidRPr="00421B0E" w:rsidRDefault="006914F9" w:rsidP="006914F9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2019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72BBF3B" w14:textId="04BDAFCB" w:rsidR="006914F9" w:rsidRPr="00421B0E" w:rsidRDefault="006914F9" w:rsidP="006914F9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53FA80" w14:textId="125AD513" w:rsidR="006914F9" w:rsidRPr="00421B0E" w:rsidRDefault="006914F9" w:rsidP="006914F9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BDBF97" w14:textId="7476FE3D" w:rsidR="006914F9" w:rsidRPr="00421B0E" w:rsidRDefault="006914F9" w:rsidP="006914F9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50</w:t>
            </w:r>
          </w:p>
        </w:tc>
      </w:tr>
    </w:tbl>
    <w:p w14:paraId="2D9A954E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1E5EAAF4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30D10F69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4628BB" w:rsidRPr="00E83853" w14:paraId="14967213" w14:textId="77777777" w:rsidTr="006914F9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5F48EE88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BF3CAE0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2BAA355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D18B0F1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7490F2D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8D8147A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4628BB" w:rsidRPr="00421B0E" w14:paraId="21F759E2" w14:textId="77777777" w:rsidTr="006914F9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AA3102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0CAF8C6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45AAE66C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4856993F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3D41E1D3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238130A0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2E331CD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79E6AFE8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1C509E" w:rsidRPr="00421B0E" w14:paraId="0B8CF52B" w14:textId="77777777" w:rsidTr="006914F9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293FFDA8" w14:textId="7789ECF2" w:rsidR="001C509E" w:rsidRPr="00421B0E" w:rsidRDefault="001C509E" w:rsidP="008430A2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</w:rPr>
              <w:t>1.2.</w:t>
            </w:r>
            <w:r w:rsidR="008430A2">
              <w:rPr>
                <w:sz w:val="20"/>
                <w:szCs w:val="20"/>
              </w:rPr>
              <w:t>7</w:t>
            </w:r>
            <w:r w:rsidRPr="004730C6">
              <w:rPr>
                <w:sz w:val="20"/>
                <w:szCs w:val="20"/>
              </w:rPr>
              <w:t>.1</w:t>
            </w:r>
            <w:r>
              <w:t xml:space="preserve"> </w:t>
            </w:r>
            <w:r w:rsidRPr="00332CB4">
              <w:rPr>
                <w:sz w:val="20"/>
                <w:szCs w:val="20"/>
              </w:rPr>
              <w:t>Усклађивање процедура у припреми приступања ЕУ</w:t>
            </w:r>
          </w:p>
        </w:tc>
        <w:tc>
          <w:tcPr>
            <w:tcW w:w="549" w:type="pct"/>
            <w:vMerge w:val="restart"/>
          </w:tcPr>
          <w:p w14:paraId="16F2E59C" w14:textId="555D9D97" w:rsidR="001C509E" w:rsidRPr="00421B0E" w:rsidRDefault="001C509E" w:rsidP="001C509E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Управа царина</w:t>
            </w:r>
          </w:p>
        </w:tc>
        <w:tc>
          <w:tcPr>
            <w:tcW w:w="480" w:type="pct"/>
            <w:vMerge w:val="restart"/>
          </w:tcPr>
          <w:p w14:paraId="7F5F4166" w14:textId="1CC22271" w:rsidR="001C509E" w:rsidRPr="00421B0E" w:rsidRDefault="001C509E" w:rsidP="001C509E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Latn-CS"/>
              </w:rPr>
              <w:t>I Q 2020-IVQ2024</w:t>
            </w:r>
          </w:p>
        </w:tc>
        <w:tc>
          <w:tcPr>
            <w:tcW w:w="618" w:type="pct"/>
          </w:tcPr>
          <w:p w14:paraId="045CDAF2" w14:textId="0153E9CB" w:rsidR="001C509E" w:rsidRPr="00421B0E" w:rsidRDefault="001C509E" w:rsidP="001C509E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</w:rPr>
              <w:t>Извор 1</w:t>
            </w:r>
            <w:r w:rsidRPr="004730C6">
              <w:rPr>
                <w:sz w:val="20"/>
                <w:szCs w:val="20"/>
                <w:lang w:val="sr-Cyrl-CS"/>
              </w:rPr>
              <w:t xml:space="preserve"> Буџет РС</w:t>
            </w:r>
          </w:p>
        </w:tc>
        <w:tc>
          <w:tcPr>
            <w:tcW w:w="583" w:type="pct"/>
          </w:tcPr>
          <w:p w14:paraId="7948372C" w14:textId="5E416C75" w:rsidR="001C509E" w:rsidRPr="00421B0E" w:rsidRDefault="001C50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15.990</w:t>
            </w:r>
          </w:p>
        </w:tc>
        <w:tc>
          <w:tcPr>
            <w:tcW w:w="549" w:type="pct"/>
          </w:tcPr>
          <w:p w14:paraId="62799B34" w14:textId="45FB3ECC" w:rsidR="001C509E" w:rsidRPr="00421B0E" w:rsidRDefault="001C50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15.990.</w:t>
            </w:r>
          </w:p>
        </w:tc>
        <w:tc>
          <w:tcPr>
            <w:tcW w:w="554" w:type="pct"/>
          </w:tcPr>
          <w:p w14:paraId="6E43FC6B" w14:textId="03D526F4" w:rsidR="001C509E" w:rsidRPr="00421B0E" w:rsidRDefault="001C50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15.990</w:t>
            </w:r>
          </w:p>
        </w:tc>
        <w:tc>
          <w:tcPr>
            <w:tcW w:w="574" w:type="pct"/>
            <w:vMerge w:val="restart"/>
          </w:tcPr>
          <w:p w14:paraId="41378F9B" w14:textId="44798248" w:rsidR="001C509E" w:rsidRPr="00421B0E" w:rsidRDefault="001C509E" w:rsidP="001C50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7010</w:t>
            </w:r>
          </w:p>
        </w:tc>
      </w:tr>
      <w:tr w:rsidR="001C509E" w:rsidRPr="00421B0E" w14:paraId="114BB023" w14:textId="77777777" w:rsidTr="006914F9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39A62D84" w14:textId="77777777" w:rsidR="001C509E" w:rsidRPr="00421B0E" w:rsidRDefault="001C509E" w:rsidP="001C509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372CF1F4" w14:textId="77777777" w:rsidR="001C509E" w:rsidRPr="00421B0E" w:rsidRDefault="001C509E" w:rsidP="001C509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524ADEAD" w14:textId="77777777" w:rsidR="001C509E" w:rsidRPr="00421B0E" w:rsidRDefault="001C509E" w:rsidP="001C509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1D4D862A" w14:textId="0B3CB730" w:rsidR="001C509E" w:rsidRPr="00421B0E" w:rsidRDefault="001C509E" w:rsidP="001C50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ИПА</w:t>
            </w:r>
          </w:p>
        </w:tc>
        <w:tc>
          <w:tcPr>
            <w:tcW w:w="583" w:type="pct"/>
          </w:tcPr>
          <w:p w14:paraId="4220C1A4" w14:textId="334C66E2" w:rsidR="001C509E" w:rsidRPr="00421B0E" w:rsidRDefault="001C509E" w:rsidP="001C50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  <w:r w:rsidR="009A7C8F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Cyrl-CS"/>
              </w:rPr>
              <w:t>000</w:t>
            </w:r>
          </w:p>
        </w:tc>
        <w:tc>
          <w:tcPr>
            <w:tcW w:w="549" w:type="pct"/>
          </w:tcPr>
          <w:p w14:paraId="7DB175E2" w14:textId="59698C3E" w:rsidR="001C509E" w:rsidRPr="00421B0E" w:rsidRDefault="001C50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  <w:r w:rsidR="009A7C8F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Cyrl-CS"/>
              </w:rPr>
              <w:t>000</w:t>
            </w:r>
          </w:p>
        </w:tc>
        <w:tc>
          <w:tcPr>
            <w:tcW w:w="554" w:type="pct"/>
          </w:tcPr>
          <w:p w14:paraId="1C045FFB" w14:textId="2A5A0962" w:rsidR="001C509E" w:rsidRPr="00421B0E" w:rsidRDefault="001C50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  <w:r w:rsidR="009A7C8F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Cyrl-CS"/>
              </w:rPr>
              <w:t>000</w:t>
            </w:r>
          </w:p>
        </w:tc>
        <w:tc>
          <w:tcPr>
            <w:tcW w:w="574" w:type="pct"/>
            <w:vMerge/>
          </w:tcPr>
          <w:p w14:paraId="6EE2E3D7" w14:textId="77777777" w:rsidR="001C509E" w:rsidRPr="00421B0E" w:rsidRDefault="001C509E" w:rsidP="001C509E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13748953" w14:textId="77777777" w:rsidR="004628BB" w:rsidRDefault="004628BB" w:rsidP="004628BB">
      <w:pPr>
        <w:spacing w:after="160" w:line="259" w:lineRule="auto"/>
        <w:contextualSpacing/>
        <w:rPr>
          <w:lang w:val="sr-Cyrl-RS"/>
        </w:rPr>
      </w:pPr>
    </w:p>
    <w:p w14:paraId="24A46D38" w14:textId="77777777" w:rsidR="00AC6C2F" w:rsidRPr="00421B0E" w:rsidRDefault="00AC6C2F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130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76"/>
        <w:gridCol w:w="1979"/>
        <w:gridCol w:w="1444"/>
        <w:gridCol w:w="1261"/>
        <w:gridCol w:w="1621"/>
        <w:gridCol w:w="1524"/>
        <w:gridCol w:w="1530"/>
        <w:gridCol w:w="1359"/>
        <w:gridCol w:w="1441"/>
      </w:tblGrid>
      <w:tr w:rsidR="004628BB" w:rsidRPr="00E83853" w14:paraId="356DB68A" w14:textId="77777777" w:rsidTr="004628BB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8C4EAB9" w14:textId="52518E18" w:rsidR="004628BB" w:rsidRPr="00421B0E" w:rsidRDefault="004628BB" w:rsidP="00482395">
            <w:pPr>
              <w:spacing w:line="276" w:lineRule="auto"/>
              <w:rPr>
                <w:color w:val="FFFFFF" w:themeColor="background1"/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Мера 1.2.</w:t>
            </w:r>
            <w:r w:rsidR="00482395">
              <w:rPr>
                <w:sz w:val="20"/>
                <w:szCs w:val="20"/>
                <w:lang w:val="sr-Latn-RS"/>
              </w:rPr>
              <w:t>8</w:t>
            </w:r>
            <w:r w:rsidRPr="00421B0E">
              <w:rPr>
                <w:sz w:val="20"/>
                <w:szCs w:val="20"/>
                <w:lang w:val="sr-Cyrl-RS"/>
              </w:rPr>
              <w:t xml:space="preserve">: </w:t>
            </w:r>
            <w:r w:rsidRPr="00421B0E">
              <w:rPr>
                <w:sz w:val="20"/>
                <w:szCs w:val="20"/>
                <w:lang w:val="sr-Cyrl-CS"/>
              </w:rPr>
              <w:t xml:space="preserve">Развој информационих и комуникацијских технологија </w:t>
            </w:r>
            <w:r w:rsidRPr="007A51E0">
              <w:rPr>
                <w:sz w:val="20"/>
                <w:szCs w:val="20"/>
                <w:lang w:val="sr-Cyrl-CS"/>
              </w:rPr>
              <w:t>(царина)</w:t>
            </w:r>
          </w:p>
        </w:tc>
      </w:tr>
      <w:tr w:rsidR="00291397" w:rsidRPr="00E83853" w14:paraId="2CD5142A" w14:textId="77777777" w:rsidTr="004628BB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D00A55F" w14:textId="5B26C06D" w:rsidR="00291397" w:rsidRPr="00421B0E" w:rsidRDefault="00291397" w:rsidP="00291397">
            <w:pPr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 xml:space="preserve">Плански документ из ког је мера преузета  (или ознака “утврђена средњорочним планом “): </w:t>
            </w:r>
            <w:r>
              <w:rPr>
                <w:sz w:val="20"/>
                <w:szCs w:val="20"/>
                <w:lang w:val="sr-Cyrl-CS"/>
              </w:rPr>
              <w:t>План рада за развој и коришћење електронског система цариснке службе Министарства финансија за период 2020-2024</w:t>
            </w:r>
          </w:p>
        </w:tc>
      </w:tr>
      <w:tr w:rsidR="00291397" w:rsidRPr="00E83853" w14:paraId="7F270FA3" w14:textId="77777777" w:rsidTr="004628BB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5736342" w14:textId="77777777" w:rsidR="00291397" w:rsidRPr="00421B0E" w:rsidRDefault="00291397" w:rsidP="00291397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6B37FD8" w14:textId="77777777" w:rsidR="00291397" w:rsidRPr="00421B0E" w:rsidRDefault="00291397" w:rsidP="00291397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F3C4309" w14:textId="77777777" w:rsidR="00291397" w:rsidRPr="00421B0E" w:rsidRDefault="00291397" w:rsidP="00291397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Период спровођења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5E46145" w14:textId="77777777" w:rsidR="00291397" w:rsidRPr="00421B0E" w:rsidRDefault="00291397" w:rsidP="00291397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5748C55" w14:textId="77777777" w:rsidR="00291397" w:rsidRPr="00421B0E" w:rsidRDefault="00291397" w:rsidP="00291397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3383A72" w14:textId="77777777" w:rsidR="00291397" w:rsidRPr="00421B0E" w:rsidRDefault="00291397" w:rsidP="00291397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средства </w:t>
            </w:r>
          </w:p>
        </w:tc>
      </w:tr>
      <w:tr w:rsidR="00291397" w:rsidRPr="00421B0E" w14:paraId="5F6C3E8A" w14:textId="77777777" w:rsidTr="004628BB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88FD375" w14:textId="77777777" w:rsidR="00291397" w:rsidRPr="00421B0E" w:rsidRDefault="00291397" w:rsidP="0029139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0AFF111" w14:textId="77777777" w:rsidR="00291397" w:rsidRPr="00421B0E" w:rsidRDefault="00291397" w:rsidP="0029139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8BFF08A" w14:textId="77777777" w:rsidR="00291397" w:rsidRPr="00421B0E" w:rsidRDefault="00291397" w:rsidP="0029139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67BD664" w14:textId="77777777" w:rsidR="00291397" w:rsidRPr="00421B0E" w:rsidRDefault="00291397" w:rsidP="0029139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7DCA89F" w14:textId="77777777" w:rsidR="00291397" w:rsidRPr="00421B0E" w:rsidRDefault="00291397" w:rsidP="00291397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73DC3FD" w14:textId="77777777" w:rsidR="00291397" w:rsidRPr="00421B0E" w:rsidRDefault="00291397" w:rsidP="00291397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7948DCA" w14:textId="77777777" w:rsidR="00291397" w:rsidRPr="00421B0E" w:rsidRDefault="00291397" w:rsidP="00291397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9103FCB" w14:textId="77777777" w:rsidR="00291397" w:rsidRPr="00421B0E" w:rsidRDefault="00291397" w:rsidP="00291397">
            <w:pPr>
              <w:rPr>
                <w:sz w:val="20"/>
                <w:szCs w:val="20"/>
                <w:lang w:val="sr-Cyrl-RS"/>
              </w:rPr>
            </w:pPr>
          </w:p>
        </w:tc>
      </w:tr>
      <w:tr w:rsidR="000A0DC8" w:rsidRPr="00421B0E" w14:paraId="1D8A3D37" w14:textId="77777777" w:rsidTr="004628BB">
        <w:trPr>
          <w:trHeight w:val="81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ABD43D" w14:textId="606302C3" w:rsidR="000A0DC8" w:rsidRPr="00130D6C" w:rsidRDefault="00130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Управљачко-организациона</w:t>
            </w:r>
            <w:r w:rsidRPr="00130D6C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70ABAA" w14:textId="77777777" w:rsidR="000A0DC8" w:rsidRDefault="000A0DC8" w:rsidP="000A0DC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Управа царина</w:t>
            </w:r>
          </w:p>
          <w:p w14:paraId="08385A9E" w14:textId="03ACC2B2" w:rsidR="008F2387" w:rsidRPr="008F2387" w:rsidRDefault="008F2387" w:rsidP="000A0DC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Пореска управа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F901F0" w14:textId="29E73CBA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CS"/>
              </w:rPr>
              <w:t>I Q 202</w:t>
            </w:r>
            <w:r>
              <w:rPr>
                <w:sz w:val="20"/>
                <w:szCs w:val="20"/>
                <w:lang w:val="sr-Cyrl-CS"/>
              </w:rPr>
              <w:t>1</w:t>
            </w:r>
            <w:r w:rsidRPr="004730C6">
              <w:rPr>
                <w:sz w:val="20"/>
                <w:szCs w:val="20"/>
                <w:lang w:val="sr-Latn-CS"/>
              </w:rPr>
              <w:t>-IVQ202</w:t>
            </w:r>
            <w:r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CC4A47" w14:textId="2B279D7F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Cyrl-CS"/>
              </w:rPr>
              <w:t>Буџет РС</w:t>
            </w:r>
            <w:r w:rsidR="009C60C4">
              <w:rPr>
                <w:sz w:val="20"/>
                <w:szCs w:val="20"/>
                <w:lang w:val="sr-Cyrl-CS"/>
              </w:rPr>
              <w:t xml:space="preserve"> - 01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B4A4376" w14:textId="784AC7AE" w:rsidR="000A0DC8" w:rsidRPr="00421B0E" w:rsidRDefault="000A0DC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207.000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0ACC26" w14:textId="2952B1B8" w:rsidR="000A0DC8" w:rsidRPr="00421B0E" w:rsidRDefault="000A0DC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203.400</w:t>
            </w:r>
            <w:r w:rsidR="002E30EC" w:rsidDel="002E30EC">
              <w:rPr>
                <w:rStyle w:val="CommentReference"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46B62E" w14:textId="7777777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C7DD86" w14:textId="5425D738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5012</w:t>
            </w:r>
          </w:p>
        </w:tc>
      </w:tr>
      <w:tr w:rsidR="000A0DC8" w:rsidRPr="00421B0E" w14:paraId="7AE2BD27" w14:textId="77777777" w:rsidTr="004628BB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5B3128" w14:textId="7777777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79C4FD" w14:textId="7777777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E87089B" w14:textId="7777777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621552" w14:textId="78B10EE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6D8E406" w14:textId="3D47C095" w:rsidR="000A0DC8" w:rsidRPr="00421B0E" w:rsidRDefault="009C60C4" w:rsidP="000A0DC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...</w:t>
            </w:r>
          </w:p>
        </w:tc>
        <w:tc>
          <w:tcPr>
            <w:tcW w:w="15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B09020" w14:textId="7777777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95DC37" w14:textId="7777777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2DF37D" w14:textId="7777777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</w:p>
        </w:tc>
      </w:tr>
      <w:tr w:rsidR="000A0DC8" w:rsidRPr="00421B0E" w14:paraId="722ED34B" w14:textId="77777777" w:rsidTr="004628BB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7F6A97" w14:textId="7777777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291293" w14:textId="7777777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BA6493" w14:textId="7777777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B126B5" w14:textId="7777777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26B649" w14:textId="7777777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2BE1C3" w14:textId="7777777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80EE79" w14:textId="7777777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4982E1" w14:textId="7777777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</w:p>
        </w:tc>
      </w:tr>
      <w:tr w:rsidR="000A0DC8" w:rsidRPr="00E83853" w14:paraId="6EAF94EB" w14:textId="77777777" w:rsidTr="004628BB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96CD145" w14:textId="7777777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EA502A2" w14:textId="7777777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0B62CE08" w14:textId="7777777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886BFD4" w14:textId="7777777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47A0754" w14:textId="7777777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877D6CB" w14:textId="7777777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877E2D8" w14:textId="7777777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463BAE" w14:textId="7777777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36C596E" w14:textId="77777777" w:rsidR="000A0DC8" w:rsidRPr="00421B0E" w:rsidRDefault="000A0DC8" w:rsidP="000A0DC8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т+3</w:t>
            </w:r>
          </w:p>
        </w:tc>
      </w:tr>
      <w:tr w:rsidR="000A0DC8" w:rsidRPr="00177CB3" w14:paraId="3A90DB90" w14:textId="77777777" w:rsidTr="004628BB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60F0F1E8" w14:textId="592F4D86" w:rsidR="000A0DC8" w:rsidRPr="00421B0E" w:rsidRDefault="00212B46" w:rsidP="000A0DC8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Имплементирана нова верзија </w:t>
            </w:r>
            <w:r w:rsidRPr="00A901F6">
              <w:rPr>
                <w:sz w:val="20"/>
                <w:szCs w:val="20"/>
                <w:lang w:val="sr-Cyrl-CS"/>
              </w:rPr>
              <w:t xml:space="preserve"> НЦТС-а (фаза 5)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67D38E9" w14:textId="7025EA87" w:rsidR="000A0DC8" w:rsidRPr="00421B0E" w:rsidRDefault="00212B46" w:rsidP="000A0DC8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%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CFCFE23" w14:textId="7A69ECE0" w:rsidR="000A0DC8" w:rsidRPr="00421B0E" w:rsidRDefault="00212B46" w:rsidP="000A0DC8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Годишњи извештај о раду Сектора за ИКТ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0AE6718" w14:textId="39F0EC3C" w:rsidR="000A0DC8" w:rsidRPr="00421B0E" w:rsidRDefault="00212B46" w:rsidP="000A0DC8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DB5F083" w14:textId="0DF123B8" w:rsidR="000A0DC8" w:rsidRPr="00421B0E" w:rsidRDefault="00212B46" w:rsidP="000A0DC8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7D8C7E6" w14:textId="656CF961" w:rsidR="000A0DC8" w:rsidRPr="00421B0E" w:rsidRDefault="00212B46" w:rsidP="000A0DC8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279BB90" w14:textId="1AC4E152" w:rsidR="000A0DC8" w:rsidRPr="00421B0E" w:rsidRDefault="00212B46" w:rsidP="000A0DC8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31D6AA4" w14:textId="77777777" w:rsidR="000A0DC8" w:rsidRPr="00421B0E" w:rsidRDefault="000A0DC8" w:rsidP="000A0DC8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</w:tr>
    </w:tbl>
    <w:p w14:paraId="6353E9DC" w14:textId="77777777" w:rsidR="004628BB" w:rsidRDefault="004628BB" w:rsidP="004628BB">
      <w:pPr>
        <w:tabs>
          <w:tab w:val="left" w:pos="1940"/>
        </w:tabs>
        <w:rPr>
          <w:sz w:val="20"/>
          <w:szCs w:val="20"/>
          <w:lang w:val="sr-Latn-RS"/>
        </w:rPr>
      </w:pPr>
    </w:p>
    <w:p w14:paraId="19B99E3E" w14:textId="77777777" w:rsidR="00EC2F15" w:rsidRDefault="00EC2F15" w:rsidP="004628BB">
      <w:pPr>
        <w:tabs>
          <w:tab w:val="left" w:pos="1940"/>
        </w:tabs>
        <w:rPr>
          <w:sz w:val="20"/>
          <w:szCs w:val="20"/>
          <w:lang w:val="sr-Latn-RS"/>
        </w:rPr>
      </w:pPr>
    </w:p>
    <w:p w14:paraId="00F85F82" w14:textId="77777777" w:rsidR="00EC2F15" w:rsidRPr="00EC2F15" w:rsidRDefault="00EC2F15" w:rsidP="004628BB">
      <w:pPr>
        <w:tabs>
          <w:tab w:val="left" w:pos="1940"/>
        </w:tabs>
        <w:rPr>
          <w:sz w:val="20"/>
          <w:szCs w:val="20"/>
          <w:lang w:val="sr-Latn-RS"/>
        </w:rPr>
      </w:pPr>
    </w:p>
    <w:p w14:paraId="253F7AF5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4628BB" w:rsidRPr="00E83853" w14:paraId="05B8EC19" w14:textId="77777777" w:rsidTr="00D21797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0F5CE14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93AECD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49D70C3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6FBD591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63CBE4C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35D19F0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4628BB" w:rsidRPr="00421B0E" w14:paraId="47C30D45" w14:textId="77777777" w:rsidTr="00D21797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224641BE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7C54D48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5D699229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36191061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7A9618C6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6B416554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46D93C0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16E0C3C5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D21797" w:rsidRPr="00421B0E" w14:paraId="4F3E675D" w14:textId="77777777" w:rsidTr="00D21797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20E0EC75" w14:textId="3B95B70B" w:rsidR="00D21797" w:rsidRPr="00421B0E" w:rsidRDefault="00D21797" w:rsidP="00482395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</w:rPr>
              <w:t>1.2.</w:t>
            </w:r>
            <w:r w:rsidR="00482395">
              <w:rPr>
                <w:sz w:val="20"/>
                <w:szCs w:val="20"/>
              </w:rPr>
              <w:t>8</w:t>
            </w:r>
            <w:r w:rsidRPr="004730C6">
              <w:rPr>
                <w:sz w:val="20"/>
                <w:szCs w:val="20"/>
              </w:rPr>
              <w:t>.1</w:t>
            </w:r>
            <w:r w:rsidR="000D340E">
              <w:rPr>
                <w:sz w:val="20"/>
                <w:szCs w:val="20"/>
              </w:rPr>
              <w:t xml:space="preserve"> </w:t>
            </w:r>
            <w:r w:rsidRPr="00A901F6">
              <w:rPr>
                <w:sz w:val="20"/>
                <w:szCs w:val="20"/>
              </w:rPr>
              <w:t>Имплементација нове верзијe НЦТС-а (фаза 5)</w:t>
            </w:r>
          </w:p>
        </w:tc>
        <w:tc>
          <w:tcPr>
            <w:tcW w:w="549" w:type="pct"/>
            <w:vMerge w:val="restart"/>
          </w:tcPr>
          <w:p w14:paraId="6FDBF68E" w14:textId="604F28CB" w:rsidR="00D21797" w:rsidRPr="00421B0E" w:rsidRDefault="00D21797" w:rsidP="00D217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Управа царина</w:t>
            </w:r>
          </w:p>
        </w:tc>
        <w:tc>
          <w:tcPr>
            <w:tcW w:w="480" w:type="pct"/>
            <w:vMerge w:val="restart"/>
          </w:tcPr>
          <w:p w14:paraId="648E8C50" w14:textId="4D5A2EB0" w:rsidR="00D21797" w:rsidRPr="00421B0E" w:rsidRDefault="00D21797" w:rsidP="00D217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CS"/>
              </w:rPr>
              <w:t>I Q 202</w:t>
            </w:r>
            <w:r>
              <w:rPr>
                <w:sz w:val="20"/>
                <w:szCs w:val="20"/>
                <w:lang w:val="sr-Cyrl-CS"/>
              </w:rPr>
              <w:t>1</w:t>
            </w:r>
            <w:r w:rsidRPr="004730C6">
              <w:rPr>
                <w:sz w:val="20"/>
                <w:szCs w:val="20"/>
                <w:lang w:val="sr-Latn-CS"/>
              </w:rPr>
              <w:t>-IVQ202</w:t>
            </w:r>
            <w:r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18" w:type="pct"/>
          </w:tcPr>
          <w:p w14:paraId="4BA9B41A" w14:textId="799BF609" w:rsidR="00D21797" w:rsidRPr="00421B0E" w:rsidRDefault="00D21797" w:rsidP="00D21797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</w:rPr>
              <w:t>Извор 1</w:t>
            </w:r>
            <w:r>
              <w:rPr>
                <w:sz w:val="20"/>
                <w:szCs w:val="20"/>
                <w:lang w:val="sr-Cyrl-CS"/>
              </w:rPr>
              <w:t>Буџет РС</w:t>
            </w:r>
          </w:p>
        </w:tc>
        <w:tc>
          <w:tcPr>
            <w:tcW w:w="583" w:type="pct"/>
          </w:tcPr>
          <w:p w14:paraId="486F1785" w14:textId="0450AD5F" w:rsidR="00D21797" w:rsidRPr="00421B0E" w:rsidRDefault="002E30E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207.000</w:t>
            </w:r>
          </w:p>
        </w:tc>
        <w:tc>
          <w:tcPr>
            <w:tcW w:w="549" w:type="pct"/>
          </w:tcPr>
          <w:p w14:paraId="68E62D7E" w14:textId="41A8218D" w:rsidR="00D21797" w:rsidRPr="00421B0E" w:rsidRDefault="00D21797" w:rsidP="00D217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  <w:r w:rsidR="002E30EC">
              <w:rPr>
                <w:sz w:val="20"/>
                <w:szCs w:val="20"/>
                <w:lang w:val="sr-Cyrl-CS"/>
              </w:rPr>
              <w:t>03.400</w:t>
            </w:r>
          </w:p>
        </w:tc>
        <w:tc>
          <w:tcPr>
            <w:tcW w:w="554" w:type="pct"/>
          </w:tcPr>
          <w:p w14:paraId="616C355B" w14:textId="77777777" w:rsidR="00D21797" w:rsidRPr="00421B0E" w:rsidRDefault="00D21797" w:rsidP="00D2179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 w:val="restart"/>
          </w:tcPr>
          <w:p w14:paraId="0F47C432" w14:textId="14C7299B" w:rsidR="00D21797" w:rsidRPr="00421B0E" w:rsidRDefault="00D21797" w:rsidP="00D217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5012</w:t>
            </w:r>
          </w:p>
        </w:tc>
      </w:tr>
      <w:tr w:rsidR="00D21797" w:rsidRPr="00421B0E" w14:paraId="450704F7" w14:textId="77777777" w:rsidTr="00D21797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28103347" w14:textId="77777777" w:rsidR="00D21797" w:rsidRPr="00421B0E" w:rsidRDefault="00D21797" w:rsidP="00D2179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108BF221" w14:textId="77777777" w:rsidR="00D21797" w:rsidRPr="00421B0E" w:rsidRDefault="00D21797" w:rsidP="00D2179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63D48C77" w14:textId="77777777" w:rsidR="00D21797" w:rsidRPr="00421B0E" w:rsidRDefault="00D21797" w:rsidP="00D2179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6C1D9F13" w14:textId="77777777" w:rsidR="00D21797" w:rsidRPr="00421B0E" w:rsidRDefault="00D21797" w:rsidP="00D21797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...</w:t>
            </w:r>
          </w:p>
        </w:tc>
        <w:tc>
          <w:tcPr>
            <w:tcW w:w="583" w:type="pct"/>
          </w:tcPr>
          <w:p w14:paraId="476C80AE" w14:textId="77777777" w:rsidR="00D21797" w:rsidRPr="00421B0E" w:rsidRDefault="00D21797" w:rsidP="00D2179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289178E4" w14:textId="77777777" w:rsidR="00D21797" w:rsidRPr="00421B0E" w:rsidRDefault="00D21797" w:rsidP="00D2179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6FD788F5" w14:textId="77777777" w:rsidR="00D21797" w:rsidRPr="00421B0E" w:rsidRDefault="00D21797" w:rsidP="00D2179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/>
          </w:tcPr>
          <w:p w14:paraId="3AAE1FCE" w14:textId="77777777" w:rsidR="00D21797" w:rsidRPr="00421B0E" w:rsidRDefault="00D21797" w:rsidP="00D21797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1A3D131E" w14:textId="77777777" w:rsidR="0031354A" w:rsidRPr="009F4535" w:rsidRDefault="0031354A" w:rsidP="004628BB">
      <w:pPr>
        <w:spacing w:after="160" w:line="259" w:lineRule="auto"/>
        <w:contextualSpacing/>
        <w:rPr>
          <w:lang w:val="sr-Latn-RS"/>
        </w:rPr>
      </w:pPr>
    </w:p>
    <w:p w14:paraId="341330FA" w14:textId="77777777" w:rsidR="0031354A" w:rsidRDefault="0031354A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AC6C2F" w:rsidRPr="00E83853" w14:paraId="2044A46C" w14:textId="77777777" w:rsidTr="000D3C41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08693FA1" w14:textId="77777777" w:rsidR="00AC6C2F" w:rsidRPr="007A51E0" w:rsidRDefault="00AC6C2F" w:rsidP="00C1528F">
            <w:pPr>
              <w:rPr>
                <w:color w:val="000000" w:themeColor="text1"/>
                <w:sz w:val="20"/>
                <w:szCs w:val="20"/>
                <w:highlight w:val="yellow"/>
                <w:lang w:val="sr-Cyrl-RS"/>
              </w:rPr>
            </w:pPr>
            <w:r w:rsidRPr="007A51E0">
              <w:rPr>
                <w:color w:val="000000" w:themeColor="text1"/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8BAB65D" w14:textId="77777777" w:rsidR="00AC6C2F" w:rsidRPr="007A51E0" w:rsidRDefault="00AC6C2F" w:rsidP="00C1528F">
            <w:pPr>
              <w:rPr>
                <w:color w:val="000000" w:themeColor="text1"/>
                <w:sz w:val="20"/>
                <w:szCs w:val="20"/>
                <w:highlight w:val="yellow"/>
                <w:lang w:val="sr-Cyrl-RS"/>
              </w:rPr>
            </w:pPr>
            <w:r w:rsidRPr="007A51E0">
              <w:rPr>
                <w:color w:val="000000" w:themeColor="text1"/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DF2F470" w14:textId="77777777" w:rsidR="00AC6C2F" w:rsidRPr="007A51E0" w:rsidRDefault="00AC6C2F" w:rsidP="00C1528F">
            <w:pPr>
              <w:jc w:val="center"/>
              <w:rPr>
                <w:color w:val="000000" w:themeColor="text1"/>
                <w:sz w:val="20"/>
                <w:szCs w:val="20"/>
                <w:highlight w:val="yellow"/>
                <w:lang w:val="sr-Cyrl-RS"/>
              </w:rPr>
            </w:pPr>
            <w:r w:rsidRPr="007A51E0">
              <w:rPr>
                <w:color w:val="000000" w:themeColor="text1"/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C9840AF" w14:textId="77777777" w:rsidR="00AC6C2F" w:rsidRPr="007A51E0" w:rsidRDefault="00AC6C2F" w:rsidP="00C1528F">
            <w:pPr>
              <w:jc w:val="center"/>
              <w:rPr>
                <w:color w:val="000000" w:themeColor="text1"/>
                <w:sz w:val="20"/>
                <w:szCs w:val="20"/>
                <w:highlight w:val="yellow"/>
                <w:lang w:val="sr-Cyrl-RS"/>
              </w:rPr>
            </w:pPr>
            <w:r w:rsidRPr="007A51E0">
              <w:rPr>
                <w:color w:val="000000" w:themeColor="text1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7F644CD" w14:textId="77777777" w:rsidR="00AC6C2F" w:rsidRPr="007A51E0" w:rsidRDefault="00AC6C2F" w:rsidP="00C1528F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7A51E0">
              <w:rPr>
                <w:color w:val="000000" w:themeColor="text1"/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DBA5465" w14:textId="77777777" w:rsidR="00AC6C2F" w:rsidRPr="007A51E0" w:rsidRDefault="00AC6C2F" w:rsidP="00C1528F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7A51E0">
              <w:rPr>
                <w:color w:val="000000" w:themeColor="text1"/>
                <w:sz w:val="20"/>
                <w:szCs w:val="20"/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AC6C2F" w:rsidRPr="00421B0E" w14:paraId="7546EE0C" w14:textId="77777777" w:rsidTr="000D3C41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4649549" w14:textId="77777777" w:rsidR="00AC6C2F" w:rsidRPr="005F6BC5" w:rsidRDefault="00AC6C2F" w:rsidP="00C1528F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21BFC107" w14:textId="77777777" w:rsidR="00AC6C2F" w:rsidRPr="005F6BC5" w:rsidRDefault="00AC6C2F" w:rsidP="00C1528F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545CE329" w14:textId="77777777" w:rsidR="00AC6C2F" w:rsidRPr="005F6BC5" w:rsidRDefault="00AC6C2F" w:rsidP="00C1528F">
            <w:pPr>
              <w:jc w:val="center"/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0A838FE3" w14:textId="77777777" w:rsidR="00AC6C2F" w:rsidRPr="005F6BC5" w:rsidRDefault="00AC6C2F" w:rsidP="00C1528F">
            <w:pPr>
              <w:jc w:val="center"/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7433B1D5" w14:textId="77777777" w:rsidR="00AC6C2F" w:rsidRPr="007A51E0" w:rsidRDefault="00AC6C2F" w:rsidP="00C1528F">
            <w:pPr>
              <w:jc w:val="center"/>
              <w:rPr>
                <w:sz w:val="20"/>
                <w:szCs w:val="20"/>
                <w:lang w:val="sr-Cyrl-RS"/>
              </w:rPr>
            </w:pPr>
            <w:r w:rsidRPr="007A51E0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7E3A2552" w14:textId="77777777" w:rsidR="00AC6C2F" w:rsidRPr="007A51E0" w:rsidRDefault="00AC6C2F" w:rsidP="00C1528F">
            <w:pPr>
              <w:jc w:val="center"/>
              <w:rPr>
                <w:sz w:val="20"/>
                <w:szCs w:val="20"/>
                <w:lang w:val="sr-Cyrl-RS"/>
              </w:rPr>
            </w:pPr>
            <w:r w:rsidRPr="007A51E0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17B6BF31" w14:textId="77777777" w:rsidR="00AC6C2F" w:rsidRPr="007A51E0" w:rsidRDefault="00AC6C2F" w:rsidP="00C1528F">
            <w:pPr>
              <w:rPr>
                <w:sz w:val="20"/>
                <w:szCs w:val="20"/>
                <w:lang w:val="sr-Cyrl-RS"/>
              </w:rPr>
            </w:pPr>
            <w:r w:rsidRPr="007A51E0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58D16CC7" w14:textId="77777777" w:rsidR="00AC6C2F" w:rsidRPr="005F6BC5" w:rsidRDefault="00AC6C2F" w:rsidP="00C1528F">
            <w:pPr>
              <w:jc w:val="center"/>
              <w:rPr>
                <w:sz w:val="20"/>
                <w:szCs w:val="20"/>
                <w:highlight w:val="yellow"/>
                <w:lang w:val="sr-Cyrl-RS"/>
              </w:rPr>
            </w:pPr>
          </w:p>
        </w:tc>
      </w:tr>
      <w:tr w:rsidR="000D3C41" w:rsidRPr="00421B0E" w14:paraId="130F5B00" w14:textId="77777777" w:rsidTr="000D3C41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3D2747CF" w14:textId="77666EFA" w:rsidR="000D3C41" w:rsidRPr="000C2BFA" w:rsidRDefault="000D3C41" w:rsidP="00482395">
            <w:pPr>
              <w:rPr>
                <w:sz w:val="20"/>
                <w:szCs w:val="20"/>
                <w:lang w:val="sr-Cyrl-RS"/>
              </w:rPr>
            </w:pPr>
            <w:r w:rsidRPr="000C2BFA">
              <w:rPr>
                <w:sz w:val="20"/>
                <w:szCs w:val="20"/>
                <w:lang w:val="sr-Cyrl-RS"/>
              </w:rPr>
              <w:t>1.2.</w:t>
            </w:r>
            <w:r w:rsidR="00482395" w:rsidRPr="000C2BFA">
              <w:rPr>
                <w:sz w:val="20"/>
                <w:szCs w:val="20"/>
                <w:lang w:val="sr-Latn-RS"/>
              </w:rPr>
              <w:t>8</w:t>
            </w:r>
            <w:r w:rsidRPr="000C2BFA">
              <w:rPr>
                <w:sz w:val="20"/>
                <w:szCs w:val="20"/>
                <w:lang w:val="sr-Cyrl-RS"/>
              </w:rPr>
              <w:t>.</w:t>
            </w:r>
            <w:r w:rsidR="00482395" w:rsidRPr="000C2BFA">
              <w:rPr>
                <w:sz w:val="20"/>
                <w:szCs w:val="20"/>
                <w:lang w:val="sr-Latn-RS"/>
              </w:rPr>
              <w:t>2</w:t>
            </w:r>
            <w:r w:rsidRPr="000C2BFA">
              <w:rPr>
                <w:sz w:val="20"/>
                <w:szCs w:val="20"/>
                <w:lang w:val="sr-Cyrl-RS"/>
              </w:rPr>
              <w:t xml:space="preserve"> Набавка система за нову ИКТ платформу </w:t>
            </w:r>
            <w:r w:rsidRPr="000C2BFA">
              <w:rPr>
                <w:sz w:val="20"/>
                <w:szCs w:val="20"/>
                <w:lang w:val="sr-Latn-RS"/>
              </w:rPr>
              <w:t>(COTS који подржава нове пословне процесе)</w:t>
            </w:r>
          </w:p>
        </w:tc>
        <w:tc>
          <w:tcPr>
            <w:tcW w:w="549" w:type="pct"/>
            <w:vMerge w:val="restart"/>
          </w:tcPr>
          <w:p w14:paraId="26FA9702" w14:textId="77777777" w:rsidR="000D3C41" w:rsidRPr="000C2BFA" w:rsidRDefault="000D3C41" w:rsidP="00C1528F">
            <w:pPr>
              <w:rPr>
                <w:sz w:val="20"/>
                <w:szCs w:val="20"/>
                <w:lang w:val="sr-Cyrl-RS"/>
              </w:rPr>
            </w:pPr>
            <w:r w:rsidRPr="000C2BFA">
              <w:rPr>
                <w:sz w:val="20"/>
                <w:szCs w:val="20"/>
                <w:lang w:val="sr-Cyrl-RS"/>
              </w:rPr>
              <w:t>Пореска управа</w:t>
            </w:r>
          </w:p>
        </w:tc>
        <w:tc>
          <w:tcPr>
            <w:tcW w:w="480" w:type="pct"/>
            <w:vMerge w:val="restart"/>
          </w:tcPr>
          <w:p w14:paraId="767FF427" w14:textId="1341FF0C" w:rsidR="000D3C41" w:rsidRPr="000C2BFA" w:rsidRDefault="000D3C41" w:rsidP="00C1528F">
            <w:pPr>
              <w:rPr>
                <w:sz w:val="20"/>
                <w:szCs w:val="20"/>
                <w:lang w:val="sr-Cyrl-RS"/>
              </w:rPr>
            </w:pPr>
            <w:r w:rsidRPr="000C2BFA">
              <w:rPr>
                <w:sz w:val="20"/>
                <w:szCs w:val="20"/>
                <w:lang w:val="sr-Latn-RS"/>
              </w:rPr>
              <w:t>3.</w:t>
            </w:r>
            <w:r w:rsidRPr="000C2BFA">
              <w:rPr>
                <w:sz w:val="20"/>
                <w:szCs w:val="20"/>
                <w:lang w:val="sr-Cyrl-RS"/>
              </w:rPr>
              <w:t>кв</w:t>
            </w:r>
            <w:r w:rsidRPr="000C2BFA">
              <w:rPr>
                <w:sz w:val="20"/>
                <w:szCs w:val="20"/>
                <w:lang w:val="sr-Latn-RS"/>
              </w:rPr>
              <w:t>артал 2021.године-4.</w:t>
            </w:r>
            <w:r w:rsidRPr="000C2BFA">
              <w:rPr>
                <w:sz w:val="20"/>
                <w:szCs w:val="20"/>
                <w:lang w:val="sr-Cyrl-RS"/>
              </w:rPr>
              <w:t>квартал 2025.године</w:t>
            </w:r>
          </w:p>
        </w:tc>
        <w:tc>
          <w:tcPr>
            <w:tcW w:w="618" w:type="pct"/>
          </w:tcPr>
          <w:p w14:paraId="25C66080" w14:textId="77777777" w:rsidR="000D3C41" w:rsidRPr="000C2BFA" w:rsidRDefault="000D3C41" w:rsidP="00C1528F">
            <w:pPr>
              <w:rPr>
                <w:sz w:val="20"/>
                <w:szCs w:val="20"/>
                <w:lang w:val="sr-Cyrl-RS"/>
              </w:rPr>
            </w:pPr>
            <w:r w:rsidRPr="000C2BFA">
              <w:rPr>
                <w:sz w:val="20"/>
                <w:szCs w:val="20"/>
                <w:lang w:val="sr-Cyrl-RS"/>
              </w:rPr>
              <w:t>Извор 1</w:t>
            </w:r>
          </w:p>
        </w:tc>
        <w:tc>
          <w:tcPr>
            <w:tcW w:w="583" w:type="pct"/>
          </w:tcPr>
          <w:p w14:paraId="4670CA5E" w14:textId="77777777" w:rsidR="000D3C41" w:rsidRPr="000C2BFA" w:rsidRDefault="000D3C41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70105701" w14:textId="77777777" w:rsidR="000D3C41" w:rsidRPr="000C2BFA" w:rsidRDefault="000D3C41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3DE6BFEB" w14:textId="77777777" w:rsidR="000D3C41" w:rsidRPr="000C2BFA" w:rsidRDefault="000D3C41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 w:val="restart"/>
          </w:tcPr>
          <w:p w14:paraId="585D6C44" w14:textId="7743A4DD" w:rsidR="000D3C41" w:rsidRPr="000C2BFA" w:rsidRDefault="000D3C41" w:rsidP="00C1528F">
            <w:pPr>
              <w:rPr>
                <w:sz w:val="20"/>
                <w:szCs w:val="20"/>
                <w:lang w:val="sr-Cyrl-RS"/>
              </w:rPr>
            </w:pPr>
            <w:r w:rsidRPr="000C2BFA">
              <w:rPr>
                <w:sz w:val="20"/>
                <w:szCs w:val="20"/>
                <w:lang w:val="sr-Cyrl-RS"/>
              </w:rPr>
              <w:t>4002-Пројекат модернизације пореске администрације</w:t>
            </w:r>
          </w:p>
        </w:tc>
      </w:tr>
      <w:tr w:rsidR="000D3C41" w:rsidRPr="00421B0E" w14:paraId="2F145C56" w14:textId="77777777" w:rsidTr="000D3C41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4F22D0DD" w14:textId="77777777" w:rsidR="000D3C41" w:rsidRPr="005F6BC5" w:rsidRDefault="000D3C41" w:rsidP="00C1528F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49" w:type="pct"/>
            <w:vMerge/>
          </w:tcPr>
          <w:p w14:paraId="05B37B2A" w14:textId="77777777" w:rsidR="000D3C41" w:rsidRPr="005F6BC5" w:rsidRDefault="000D3C41" w:rsidP="00C1528F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480" w:type="pct"/>
            <w:vMerge/>
          </w:tcPr>
          <w:p w14:paraId="5188BBAB" w14:textId="77777777" w:rsidR="000D3C41" w:rsidRPr="005F6BC5" w:rsidRDefault="000D3C41" w:rsidP="00C1528F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618" w:type="pct"/>
          </w:tcPr>
          <w:p w14:paraId="05947EEB" w14:textId="1A60AB2E" w:rsidR="000D3C41" w:rsidRPr="000C2BFA" w:rsidRDefault="000D3C41" w:rsidP="007A51E0">
            <w:pPr>
              <w:tabs>
                <w:tab w:val="left" w:pos="1170"/>
              </w:tabs>
              <w:rPr>
                <w:sz w:val="20"/>
                <w:szCs w:val="20"/>
                <w:lang w:val="sr-Cyrl-RS"/>
              </w:rPr>
            </w:pPr>
            <w:r w:rsidRPr="000C2BFA">
              <w:rPr>
                <w:sz w:val="20"/>
                <w:szCs w:val="20"/>
                <w:lang w:val="sr-Cyrl-RS"/>
              </w:rPr>
              <w:t>Извор 11</w:t>
            </w:r>
            <w:r w:rsidR="007A51E0" w:rsidRPr="000C2BFA">
              <w:rPr>
                <w:sz w:val="20"/>
                <w:szCs w:val="20"/>
                <w:lang w:val="sr-Cyrl-RS"/>
              </w:rPr>
              <w:tab/>
            </w:r>
          </w:p>
        </w:tc>
        <w:tc>
          <w:tcPr>
            <w:tcW w:w="583" w:type="pct"/>
          </w:tcPr>
          <w:p w14:paraId="2CD5B126" w14:textId="33928169" w:rsidR="000D3C41" w:rsidRPr="000C2BFA" w:rsidRDefault="00C95574" w:rsidP="00C1528F">
            <w:pPr>
              <w:rPr>
                <w:sz w:val="20"/>
                <w:szCs w:val="20"/>
                <w:lang w:val="sr-Cyrl-RS"/>
              </w:rPr>
            </w:pPr>
            <w:r w:rsidRPr="000C2BFA">
              <w:rPr>
                <w:sz w:val="20"/>
                <w:szCs w:val="20"/>
                <w:lang w:val="sr-Latn-RS"/>
              </w:rPr>
              <w:t>18.759</w:t>
            </w:r>
          </w:p>
        </w:tc>
        <w:tc>
          <w:tcPr>
            <w:tcW w:w="549" w:type="pct"/>
          </w:tcPr>
          <w:p w14:paraId="1CF9C5FD" w14:textId="34FE7B79" w:rsidR="000D3C41" w:rsidRPr="000C2BFA" w:rsidRDefault="00C95574" w:rsidP="00C1528F">
            <w:pPr>
              <w:rPr>
                <w:sz w:val="20"/>
                <w:szCs w:val="20"/>
                <w:lang w:val="sr-Cyrl-RS"/>
              </w:rPr>
            </w:pPr>
            <w:r w:rsidRPr="000C2BFA">
              <w:rPr>
                <w:sz w:val="20"/>
                <w:szCs w:val="20"/>
                <w:lang w:val="sr-Latn-RS"/>
              </w:rPr>
              <w:t>628.272</w:t>
            </w:r>
          </w:p>
        </w:tc>
        <w:tc>
          <w:tcPr>
            <w:tcW w:w="554" w:type="pct"/>
          </w:tcPr>
          <w:p w14:paraId="352D43D1" w14:textId="1A8363AB" w:rsidR="000D3C41" w:rsidRPr="000C2BFA" w:rsidRDefault="00C95574" w:rsidP="00C1528F">
            <w:pPr>
              <w:rPr>
                <w:sz w:val="20"/>
                <w:szCs w:val="20"/>
                <w:lang w:val="sr-Cyrl-RS"/>
              </w:rPr>
            </w:pPr>
            <w:r w:rsidRPr="000C2BFA">
              <w:rPr>
                <w:sz w:val="20"/>
                <w:szCs w:val="20"/>
                <w:lang w:val="sr-Latn-RS"/>
              </w:rPr>
              <w:t>586.204</w:t>
            </w:r>
          </w:p>
        </w:tc>
        <w:tc>
          <w:tcPr>
            <w:tcW w:w="574" w:type="pct"/>
            <w:vMerge/>
          </w:tcPr>
          <w:p w14:paraId="248F78A7" w14:textId="77777777" w:rsidR="000D3C41" w:rsidRPr="005F6BC5" w:rsidRDefault="000D3C41" w:rsidP="00C1528F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</w:tr>
    </w:tbl>
    <w:p w14:paraId="68EBCA86" w14:textId="77777777" w:rsidR="00AC6C2F" w:rsidRDefault="00AC6C2F" w:rsidP="004628BB">
      <w:pPr>
        <w:spacing w:after="160" w:line="259" w:lineRule="auto"/>
        <w:contextualSpacing/>
        <w:rPr>
          <w:lang w:val="sr-Cyrl-RS"/>
        </w:rPr>
      </w:pPr>
    </w:p>
    <w:p w14:paraId="0CBA6C63" w14:textId="77777777" w:rsidR="00360B0B" w:rsidRDefault="00360B0B" w:rsidP="004628BB">
      <w:pPr>
        <w:spacing w:after="160" w:line="259" w:lineRule="auto"/>
        <w:contextualSpacing/>
        <w:rPr>
          <w:lang w:val="sr-Cyrl-RS"/>
        </w:rPr>
      </w:pPr>
    </w:p>
    <w:p w14:paraId="270696E3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130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76"/>
        <w:gridCol w:w="1979"/>
        <w:gridCol w:w="1444"/>
        <w:gridCol w:w="1261"/>
        <w:gridCol w:w="1621"/>
        <w:gridCol w:w="1524"/>
        <w:gridCol w:w="1530"/>
        <w:gridCol w:w="1359"/>
        <w:gridCol w:w="1441"/>
      </w:tblGrid>
      <w:tr w:rsidR="004628BB" w:rsidRPr="00E83853" w14:paraId="58C3C79D" w14:textId="77777777" w:rsidTr="004628BB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2D74D78" w14:textId="736D4036" w:rsidR="004628BB" w:rsidRPr="00421B0E" w:rsidRDefault="004628BB" w:rsidP="009A7E64">
            <w:pPr>
              <w:spacing w:line="360" w:lineRule="auto"/>
              <w:rPr>
                <w:sz w:val="20"/>
                <w:szCs w:val="20"/>
                <w:lang w:val="sr-Cyrl-CS"/>
              </w:rPr>
            </w:pPr>
            <w:r w:rsidRPr="00421B0E">
              <w:rPr>
                <w:sz w:val="20"/>
                <w:szCs w:val="20"/>
                <w:lang w:val="sr-Cyrl-RS"/>
              </w:rPr>
              <w:t>Мера 1.2.</w:t>
            </w:r>
            <w:r w:rsidR="009A7E64">
              <w:rPr>
                <w:sz w:val="20"/>
                <w:szCs w:val="20"/>
                <w:lang w:val="sr-Latn-RS"/>
              </w:rPr>
              <w:t>9</w:t>
            </w:r>
            <w:r w:rsidRPr="00421B0E">
              <w:rPr>
                <w:sz w:val="20"/>
                <w:szCs w:val="20"/>
                <w:lang w:val="sr-Cyrl-RS"/>
              </w:rPr>
              <w:t xml:space="preserve">: </w:t>
            </w:r>
            <w:r w:rsidRPr="00421B0E">
              <w:rPr>
                <w:sz w:val="20"/>
                <w:szCs w:val="20"/>
                <w:lang w:val="sr-Cyrl-CS"/>
              </w:rPr>
              <w:t>Управљање људским ресурсима и развој УЦ</w:t>
            </w:r>
          </w:p>
        </w:tc>
      </w:tr>
      <w:tr w:rsidR="004628BB" w:rsidRPr="00E83853" w14:paraId="13C2F0FB" w14:textId="77777777" w:rsidTr="004628BB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9CDB5C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Плански документ из ког је мера преузета  (или ознака “утврђена средњорочним планом “): Пословни план организације и рада царине</w:t>
            </w:r>
          </w:p>
        </w:tc>
      </w:tr>
      <w:tr w:rsidR="004628BB" w:rsidRPr="00E83853" w14:paraId="757BA9D0" w14:textId="77777777" w:rsidTr="004628BB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8A3795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271F1BD" w14:textId="724CDD2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Орган (или сектор органа) </w:t>
            </w:r>
            <w:r w:rsidR="00AC6C2F">
              <w:rPr>
                <w:sz w:val="20"/>
                <w:szCs w:val="20"/>
                <w:lang w:val="sr-Cyrl-RS"/>
              </w:rPr>
              <w:t>о</w:t>
            </w:r>
            <w:r w:rsidRPr="00421B0E">
              <w:rPr>
                <w:sz w:val="20"/>
                <w:szCs w:val="20"/>
                <w:lang w:val="sr-Cyrl-RS"/>
              </w:rPr>
              <w:t>дговоран за спровођење (координисање спровођења) мере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853CD48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Период спровођења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1F7131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EA4C56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234FA8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средства </w:t>
            </w:r>
          </w:p>
        </w:tc>
      </w:tr>
      <w:tr w:rsidR="004628BB" w:rsidRPr="00421B0E" w14:paraId="14806062" w14:textId="77777777" w:rsidTr="004628BB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42E872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804918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24ED8A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5D97F5E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3F7FBA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B7F4DCE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DD89A9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9AFB35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6146A7" w:rsidRPr="00421B0E" w14:paraId="6798BE3F" w14:textId="77777777" w:rsidTr="004628BB">
        <w:trPr>
          <w:trHeight w:val="81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FE5D88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014E03" w14:textId="77777777" w:rsidR="006146A7" w:rsidRDefault="006146A7" w:rsidP="006146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Управа царина</w:t>
            </w:r>
          </w:p>
          <w:p w14:paraId="0856DA4A" w14:textId="3076AE97" w:rsidR="008F2387" w:rsidRPr="00421B0E" w:rsidRDefault="008F2387" w:rsidP="006146A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Пореска управа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00FEFC" w14:textId="3F841AC2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CS"/>
              </w:rPr>
              <w:t>I Q 202</w:t>
            </w:r>
            <w:r>
              <w:rPr>
                <w:sz w:val="20"/>
                <w:szCs w:val="20"/>
                <w:lang w:val="sr-Cyrl-CS"/>
              </w:rPr>
              <w:t>1</w:t>
            </w:r>
            <w:r w:rsidRPr="004730C6">
              <w:rPr>
                <w:sz w:val="20"/>
                <w:szCs w:val="20"/>
                <w:lang w:val="sr-Latn-CS"/>
              </w:rPr>
              <w:t>-IVQ202</w:t>
            </w:r>
            <w:r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C42C291" w14:textId="4D5C6EB4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Буџет РС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2F1748" w14:textId="330338B6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9D007F" w14:textId="6F8E8182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28CBB8" w14:textId="041FFE0C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1C4BE7" w14:textId="580B8801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0001</w:t>
            </w:r>
          </w:p>
        </w:tc>
      </w:tr>
      <w:tr w:rsidR="006146A7" w:rsidRPr="00421B0E" w14:paraId="0FE4A0F2" w14:textId="77777777" w:rsidTr="004628BB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C77537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3E8A243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A5B1AB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9DB1FB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DC1C140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1F90A2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FC95A1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052836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</w:p>
        </w:tc>
      </w:tr>
      <w:tr w:rsidR="006146A7" w:rsidRPr="00421B0E" w14:paraId="77C5D4F0" w14:textId="77777777" w:rsidTr="004628BB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FF2B2C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2806DB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9BF186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8D8616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5DBCC1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1F0BE3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17B9CA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3F484F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</w:p>
        </w:tc>
      </w:tr>
      <w:tr w:rsidR="006146A7" w:rsidRPr="00E83853" w14:paraId="236CE1AA" w14:textId="77777777" w:rsidTr="004628BB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B86FE02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lastRenderedPageBreak/>
              <w:t>Показатељ(и)  на нивоу мере (показатељ резултата)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4CB98A1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11AAFC62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7A0EF4D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409438D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2714541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E7A779A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B4B1022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9B6C33D" w14:textId="77777777" w:rsidR="006146A7" w:rsidRPr="00421B0E" w:rsidRDefault="006146A7" w:rsidP="006146A7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т+3</w:t>
            </w:r>
          </w:p>
        </w:tc>
      </w:tr>
      <w:tr w:rsidR="005750C8" w:rsidRPr="00177CB3" w14:paraId="2BD731E4" w14:textId="77777777" w:rsidTr="004628BB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2319FCD1" w14:textId="5CBB99D4" w:rsidR="005750C8" w:rsidRPr="00421B0E" w:rsidRDefault="005750C8" w:rsidP="005750C8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rFonts w:cs="Calibri"/>
                <w:sz w:val="20"/>
                <w:szCs w:val="20"/>
                <w:lang w:val="sr-Cyrl-RS"/>
              </w:rPr>
              <w:t>Успостављен нови систем награђивања запослених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704B166" w14:textId="5A7E9308" w:rsidR="005750C8" w:rsidRPr="00421B0E" w:rsidRDefault="005750C8" w:rsidP="005750C8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%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A1656DE" w14:textId="52BE2DEA" w:rsidR="005750C8" w:rsidRPr="00421B0E" w:rsidRDefault="005750C8" w:rsidP="005750C8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Годишњи извештај о раду Сектора за људске ресурсе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60F610F" w14:textId="7B9D8340" w:rsidR="005750C8" w:rsidRPr="00421B0E" w:rsidRDefault="005750C8" w:rsidP="005750C8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70B5132" w14:textId="3A6EAA52" w:rsidR="005750C8" w:rsidRPr="00421B0E" w:rsidRDefault="005750C8" w:rsidP="005750C8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836AF59" w14:textId="6A05713D" w:rsidR="005750C8" w:rsidRPr="00421B0E" w:rsidRDefault="005750C8" w:rsidP="005750C8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4F1CE69" w14:textId="763B401B" w:rsidR="005750C8" w:rsidRPr="00421B0E" w:rsidRDefault="005750C8" w:rsidP="005750C8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B886D55" w14:textId="31491FC5" w:rsidR="005750C8" w:rsidRPr="00421B0E" w:rsidRDefault="005750C8" w:rsidP="005750C8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</w:t>
            </w:r>
          </w:p>
        </w:tc>
      </w:tr>
    </w:tbl>
    <w:p w14:paraId="79A1D3C3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5045DB2C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22F6003A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4628BB" w:rsidRPr="00E83853" w14:paraId="7E61F453" w14:textId="77777777" w:rsidTr="00272474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5273715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1D0AA6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D26961A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C592502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2ED9518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F7D8B9E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4628BB" w:rsidRPr="00421B0E" w14:paraId="71A39BE8" w14:textId="77777777" w:rsidTr="00272474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EE722B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542C9FF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4F020233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1B1B4A34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00FA610B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2069A6A9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102B55B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69836AC3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272474" w:rsidRPr="00421B0E" w14:paraId="276B5E9E" w14:textId="77777777" w:rsidTr="00272474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2CA10C5E" w14:textId="6F3ABDB0" w:rsidR="00272474" w:rsidRPr="00421B0E" w:rsidRDefault="00272474" w:rsidP="009A7E64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</w:rPr>
              <w:t>1.2.</w:t>
            </w:r>
            <w:r w:rsidR="009A7E64">
              <w:rPr>
                <w:sz w:val="20"/>
                <w:szCs w:val="20"/>
              </w:rPr>
              <w:t>9</w:t>
            </w:r>
            <w:r w:rsidRPr="004730C6">
              <w:rPr>
                <w:sz w:val="20"/>
                <w:szCs w:val="20"/>
              </w:rPr>
              <w:t>.1</w:t>
            </w:r>
            <w:r w:rsidRPr="0042058F">
              <w:rPr>
                <w:sz w:val="20"/>
                <w:szCs w:val="20"/>
              </w:rPr>
              <w:t xml:space="preserve"> </w:t>
            </w:r>
            <w:r w:rsidRPr="001126D1">
              <w:rPr>
                <w:sz w:val="20"/>
                <w:szCs w:val="20"/>
              </w:rPr>
              <w:t>Управљање учинком запослених и систем развоја запослених дизајниран и имплементиран у складу са ЕУ оквиром царинских компетенција</w:t>
            </w:r>
          </w:p>
        </w:tc>
        <w:tc>
          <w:tcPr>
            <w:tcW w:w="549" w:type="pct"/>
            <w:vMerge w:val="restart"/>
          </w:tcPr>
          <w:p w14:paraId="39643A01" w14:textId="37B4CC65" w:rsidR="00272474" w:rsidRPr="00421B0E" w:rsidRDefault="00272474" w:rsidP="0027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Управа царина  </w:t>
            </w:r>
          </w:p>
        </w:tc>
        <w:tc>
          <w:tcPr>
            <w:tcW w:w="480" w:type="pct"/>
            <w:vMerge w:val="restart"/>
          </w:tcPr>
          <w:p w14:paraId="5512199F" w14:textId="2E6F386F" w:rsidR="00272474" w:rsidRPr="00421B0E" w:rsidRDefault="00272474" w:rsidP="0027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CS"/>
              </w:rPr>
              <w:t>I Q 202</w:t>
            </w:r>
            <w:r>
              <w:rPr>
                <w:sz w:val="20"/>
                <w:szCs w:val="20"/>
                <w:lang w:val="sr-Cyrl-CS"/>
              </w:rPr>
              <w:t>1</w:t>
            </w:r>
            <w:r w:rsidRPr="004730C6">
              <w:rPr>
                <w:sz w:val="20"/>
                <w:szCs w:val="20"/>
                <w:lang w:val="sr-Latn-CS"/>
              </w:rPr>
              <w:t>-IVQ202</w:t>
            </w:r>
            <w:r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18" w:type="pct"/>
          </w:tcPr>
          <w:p w14:paraId="326DB9C3" w14:textId="3B8C040C" w:rsidR="00272474" w:rsidRPr="00421B0E" w:rsidRDefault="00272474" w:rsidP="00272474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</w:rPr>
              <w:t>Извор 1</w:t>
            </w:r>
            <w:r>
              <w:rPr>
                <w:sz w:val="20"/>
                <w:szCs w:val="20"/>
                <w:lang w:val="sr-Cyrl-CS"/>
              </w:rPr>
              <w:t>Буџет РС</w:t>
            </w:r>
          </w:p>
        </w:tc>
        <w:tc>
          <w:tcPr>
            <w:tcW w:w="583" w:type="pct"/>
          </w:tcPr>
          <w:p w14:paraId="367C2EE1" w14:textId="0A18327F" w:rsidR="00272474" w:rsidRPr="00421B0E" w:rsidRDefault="00272474" w:rsidP="0027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49" w:type="pct"/>
          </w:tcPr>
          <w:p w14:paraId="551F3AB0" w14:textId="7987B77E" w:rsidR="00272474" w:rsidRPr="00421B0E" w:rsidRDefault="00272474" w:rsidP="0027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54" w:type="pct"/>
          </w:tcPr>
          <w:p w14:paraId="2A1B60AF" w14:textId="554B3DFC" w:rsidR="00272474" w:rsidRPr="00421B0E" w:rsidRDefault="00272474" w:rsidP="0027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74" w:type="pct"/>
            <w:vMerge w:val="restart"/>
          </w:tcPr>
          <w:p w14:paraId="7758DEE1" w14:textId="7AFE0F9D" w:rsidR="00272474" w:rsidRPr="00421B0E" w:rsidRDefault="00272474" w:rsidP="0027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0001</w:t>
            </w:r>
          </w:p>
        </w:tc>
      </w:tr>
      <w:tr w:rsidR="00272474" w:rsidRPr="00421B0E" w14:paraId="172A5B94" w14:textId="77777777" w:rsidTr="00272474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5D19970F" w14:textId="77777777" w:rsidR="00272474" w:rsidRPr="00421B0E" w:rsidRDefault="00272474" w:rsidP="0027247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39C4F51D" w14:textId="77777777" w:rsidR="00272474" w:rsidRPr="00421B0E" w:rsidRDefault="00272474" w:rsidP="0027247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53FC2B22" w14:textId="77777777" w:rsidR="00272474" w:rsidRPr="00421B0E" w:rsidRDefault="00272474" w:rsidP="0027247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0C0F89C7" w14:textId="77777777" w:rsidR="00272474" w:rsidRPr="00421B0E" w:rsidRDefault="00272474" w:rsidP="00272474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...</w:t>
            </w:r>
          </w:p>
        </w:tc>
        <w:tc>
          <w:tcPr>
            <w:tcW w:w="583" w:type="pct"/>
          </w:tcPr>
          <w:p w14:paraId="4B254347" w14:textId="77777777" w:rsidR="00272474" w:rsidRPr="00421B0E" w:rsidRDefault="00272474" w:rsidP="0027247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6F92C62B" w14:textId="77777777" w:rsidR="00272474" w:rsidRPr="00421B0E" w:rsidRDefault="00272474" w:rsidP="0027247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6CC9557B" w14:textId="77777777" w:rsidR="00272474" w:rsidRPr="00421B0E" w:rsidRDefault="00272474" w:rsidP="0027247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/>
          </w:tcPr>
          <w:p w14:paraId="02E14540" w14:textId="77777777" w:rsidR="00272474" w:rsidRPr="00421B0E" w:rsidRDefault="00272474" w:rsidP="00272474">
            <w:pPr>
              <w:rPr>
                <w:sz w:val="20"/>
                <w:szCs w:val="20"/>
                <w:lang w:val="sr-Cyrl-RS"/>
              </w:rPr>
            </w:pPr>
          </w:p>
        </w:tc>
      </w:tr>
      <w:tr w:rsidR="00F82DA2" w:rsidRPr="00E83853" w14:paraId="6395632F" w14:textId="77777777" w:rsidTr="00F82DA2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36B65BAB" w14:textId="77777777" w:rsidR="00F82DA2" w:rsidRPr="00421B0E" w:rsidRDefault="00F82DA2" w:rsidP="00C1528F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CE77E19" w14:textId="77777777" w:rsidR="00F82DA2" w:rsidRPr="00421B0E" w:rsidRDefault="00F82DA2" w:rsidP="00C1528F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7DD49CB" w14:textId="77777777" w:rsidR="00F82DA2" w:rsidRPr="00421B0E" w:rsidRDefault="00F82DA2" w:rsidP="00C1528F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F64B9E0" w14:textId="77777777" w:rsidR="00F82DA2" w:rsidRPr="00421B0E" w:rsidRDefault="00F82DA2" w:rsidP="00C1528F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63BAB02" w14:textId="77777777" w:rsidR="00F82DA2" w:rsidRPr="00421B0E" w:rsidRDefault="00F82DA2" w:rsidP="00C1528F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A1C1D1B" w14:textId="77777777" w:rsidR="00F82DA2" w:rsidRPr="00421B0E" w:rsidRDefault="00F82DA2" w:rsidP="00C1528F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F82DA2" w:rsidRPr="00421B0E" w14:paraId="4D0CB6FE" w14:textId="77777777" w:rsidTr="00F82DA2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50ADBC3" w14:textId="77777777" w:rsidR="00F82DA2" w:rsidRPr="00421B0E" w:rsidRDefault="00F82DA2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3C9DB1F0" w14:textId="77777777" w:rsidR="00F82DA2" w:rsidRPr="00421B0E" w:rsidRDefault="00F82DA2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08C025D3" w14:textId="77777777" w:rsidR="00F82DA2" w:rsidRPr="00421B0E" w:rsidRDefault="00F82DA2" w:rsidP="00C1528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4E77B6C4" w14:textId="77777777" w:rsidR="00F82DA2" w:rsidRPr="00421B0E" w:rsidRDefault="00F82DA2" w:rsidP="00C1528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61AB4FFF" w14:textId="77777777" w:rsidR="00F82DA2" w:rsidRPr="00421B0E" w:rsidRDefault="00F82DA2" w:rsidP="00C1528F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0428DED4" w14:textId="77777777" w:rsidR="00F82DA2" w:rsidRPr="00421B0E" w:rsidRDefault="00F82DA2" w:rsidP="00C1528F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2EF921CA" w14:textId="77777777" w:rsidR="00F82DA2" w:rsidRPr="00421B0E" w:rsidRDefault="00F82DA2" w:rsidP="00C1528F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269213C2" w14:textId="77777777" w:rsidR="00F82DA2" w:rsidRPr="00421B0E" w:rsidRDefault="00F82DA2" w:rsidP="00C1528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F82DA2" w:rsidRPr="009A7E64" w14:paraId="0D9D6FAE" w14:textId="77777777" w:rsidTr="00F82DA2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7BD50CFB" w14:textId="3E2ED308" w:rsidR="00F82DA2" w:rsidRPr="009A7E64" w:rsidRDefault="009A7E64" w:rsidP="009A7E64">
            <w:pPr>
              <w:rPr>
                <w:sz w:val="20"/>
                <w:szCs w:val="20"/>
                <w:lang w:val="sr-Cyrl-RS"/>
              </w:rPr>
            </w:pPr>
            <w:r w:rsidRPr="009A7E64">
              <w:rPr>
                <w:sz w:val="20"/>
                <w:szCs w:val="20"/>
                <w:lang w:val="sr-Cyrl-RS"/>
              </w:rPr>
              <w:t>1.2.9</w:t>
            </w:r>
            <w:r w:rsidR="00F82DA2" w:rsidRPr="009A7E64">
              <w:rPr>
                <w:sz w:val="20"/>
                <w:szCs w:val="20"/>
                <w:lang w:val="sr-Cyrl-RS"/>
              </w:rPr>
              <w:t>.</w:t>
            </w:r>
            <w:r w:rsidRPr="009A7E64">
              <w:rPr>
                <w:sz w:val="20"/>
                <w:szCs w:val="20"/>
                <w:lang w:val="sr-Latn-RS"/>
              </w:rPr>
              <w:t>2</w:t>
            </w:r>
            <w:r w:rsidR="00892B8B" w:rsidRPr="009A7E64">
              <w:rPr>
                <w:rFonts w:ascii="Arial" w:hAnsi="Arial" w:cs="Arial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="003F50C2" w:rsidRPr="009A7E64">
              <w:rPr>
                <w:color w:val="000000" w:themeColor="text1"/>
                <w:sz w:val="20"/>
                <w:szCs w:val="20"/>
                <w:lang w:val="sr-Cyrl-RS"/>
              </w:rPr>
              <w:t>Унапређење функције људских ресурса кроз развој постојећег информационог система за управљање људским ресурсима</w:t>
            </w:r>
          </w:p>
        </w:tc>
        <w:tc>
          <w:tcPr>
            <w:tcW w:w="549" w:type="pct"/>
            <w:vMerge w:val="restart"/>
          </w:tcPr>
          <w:p w14:paraId="375FE9CD" w14:textId="67D354D9" w:rsidR="00F82DA2" w:rsidRPr="009A7E64" w:rsidRDefault="003F50C2" w:rsidP="00C1528F">
            <w:pPr>
              <w:rPr>
                <w:sz w:val="20"/>
                <w:szCs w:val="20"/>
                <w:lang w:val="sr-Cyrl-RS"/>
              </w:rPr>
            </w:pPr>
            <w:r w:rsidRPr="009A7E64">
              <w:rPr>
                <w:sz w:val="20"/>
                <w:szCs w:val="20"/>
                <w:lang w:val="sr-Cyrl-RS"/>
              </w:rPr>
              <w:t>Пореска управа</w:t>
            </w:r>
          </w:p>
        </w:tc>
        <w:tc>
          <w:tcPr>
            <w:tcW w:w="480" w:type="pct"/>
            <w:vMerge w:val="restart"/>
          </w:tcPr>
          <w:p w14:paraId="7599379C" w14:textId="18D0BE91" w:rsidR="00F82DA2" w:rsidRPr="009A7E64" w:rsidRDefault="003F50C2" w:rsidP="00C1528F">
            <w:pPr>
              <w:rPr>
                <w:sz w:val="20"/>
                <w:szCs w:val="20"/>
                <w:lang w:val="sr-Cyrl-RS"/>
              </w:rPr>
            </w:pPr>
            <w:r w:rsidRPr="009A7E64">
              <w:rPr>
                <w:sz w:val="20"/>
                <w:szCs w:val="20"/>
                <w:lang w:val="sr-Cyrl-RS"/>
              </w:rPr>
              <w:t>3 квартал 2021-4 квартал 2023</w:t>
            </w:r>
          </w:p>
        </w:tc>
        <w:tc>
          <w:tcPr>
            <w:tcW w:w="618" w:type="pct"/>
          </w:tcPr>
          <w:p w14:paraId="11F74938" w14:textId="408788E9" w:rsidR="00F82DA2" w:rsidRPr="009A7E64" w:rsidRDefault="00F82DA2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56C0B23F" w14:textId="77777777" w:rsidR="00F82DA2" w:rsidRPr="009A7E64" w:rsidRDefault="00F82DA2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398310F9" w14:textId="77777777" w:rsidR="00F82DA2" w:rsidRPr="009A7E64" w:rsidRDefault="00F82DA2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742F047C" w14:textId="77777777" w:rsidR="00F82DA2" w:rsidRPr="009A7E64" w:rsidRDefault="00F82DA2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 w:val="restart"/>
          </w:tcPr>
          <w:p w14:paraId="4ACBF5B1" w14:textId="3B896FDF" w:rsidR="00F82DA2" w:rsidRPr="009A7E64" w:rsidRDefault="003F50C2" w:rsidP="00C1528F">
            <w:pPr>
              <w:rPr>
                <w:sz w:val="20"/>
                <w:szCs w:val="20"/>
                <w:lang w:val="sr-Cyrl-RS"/>
              </w:rPr>
            </w:pPr>
            <w:r w:rsidRPr="009A7E64">
              <w:rPr>
                <w:sz w:val="20"/>
                <w:szCs w:val="20"/>
                <w:lang w:val="sr-Cyrl-RS"/>
              </w:rPr>
              <w:t>4002-Пројекат модернизације пореске администрације</w:t>
            </w:r>
          </w:p>
        </w:tc>
      </w:tr>
      <w:tr w:rsidR="00F82DA2" w:rsidRPr="009A7E64" w14:paraId="42F3E6C2" w14:textId="77777777" w:rsidTr="00F82DA2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6BD21AA9" w14:textId="77777777" w:rsidR="00F82DA2" w:rsidRPr="009A7E64" w:rsidRDefault="00F82DA2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7655A4ED" w14:textId="77777777" w:rsidR="00F82DA2" w:rsidRPr="009A7E64" w:rsidRDefault="00F82DA2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4EA508B7" w14:textId="77777777" w:rsidR="00F82DA2" w:rsidRPr="009A7E64" w:rsidRDefault="00F82DA2" w:rsidP="00C1528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2C4C2E9F" w14:textId="1B2B8A68" w:rsidR="00F82DA2" w:rsidRPr="009A7E64" w:rsidRDefault="003F50C2" w:rsidP="00C1528F">
            <w:pPr>
              <w:rPr>
                <w:sz w:val="20"/>
                <w:szCs w:val="20"/>
                <w:lang w:val="sr-Cyrl-RS"/>
              </w:rPr>
            </w:pPr>
            <w:r w:rsidRPr="009A7E64">
              <w:rPr>
                <w:sz w:val="20"/>
                <w:szCs w:val="20"/>
                <w:lang w:val="sr-Cyrl-RS"/>
              </w:rPr>
              <w:t>извор 11</w:t>
            </w:r>
          </w:p>
        </w:tc>
        <w:tc>
          <w:tcPr>
            <w:tcW w:w="583" w:type="pct"/>
          </w:tcPr>
          <w:p w14:paraId="01A550F3" w14:textId="7069876D" w:rsidR="00F82DA2" w:rsidRPr="009A7E64" w:rsidRDefault="003F50C2" w:rsidP="00C1528F">
            <w:pPr>
              <w:rPr>
                <w:sz w:val="20"/>
                <w:szCs w:val="20"/>
                <w:lang w:val="sr-Cyrl-RS"/>
              </w:rPr>
            </w:pPr>
            <w:r w:rsidRPr="009A7E64">
              <w:rPr>
                <w:sz w:val="20"/>
                <w:szCs w:val="20"/>
                <w:lang w:val="sr-Cyrl-RS"/>
              </w:rPr>
              <w:t>17.117</w:t>
            </w:r>
          </w:p>
        </w:tc>
        <w:tc>
          <w:tcPr>
            <w:tcW w:w="549" w:type="pct"/>
          </w:tcPr>
          <w:p w14:paraId="3E1F1CD2" w14:textId="1B7D6406" w:rsidR="00F82DA2" w:rsidRPr="009A7E64" w:rsidRDefault="003F50C2" w:rsidP="00C1528F">
            <w:pPr>
              <w:rPr>
                <w:sz w:val="20"/>
                <w:szCs w:val="20"/>
                <w:lang w:val="sr-Cyrl-RS"/>
              </w:rPr>
            </w:pPr>
            <w:r w:rsidRPr="009A7E64">
              <w:rPr>
                <w:sz w:val="20"/>
                <w:szCs w:val="20"/>
                <w:lang w:val="sr-Cyrl-RS"/>
              </w:rPr>
              <w:t>29.310</w:t>
            </w:r>
          </w:p>
        </w:tc>
        <w:tc>
          <w:tcPr>
            <w:tcW w:w="554" w:type="pct"/>
          </w:tcPr>
          <w:p w14:paraId="4AA17403" w14:textId="347304BC" w:rsidR="00F82DA2" w:rsidRPr="009A7E64" w:rsidRDefault="003F50C2" w:rsidP="00C1528F">
            <w:pPr>
              <w:rPr>
                <w:sz w:val="20"/>
                <w:szCs w:val="20"/>
                <w:lang w:val="sr-Cyrl-RS"/>
              </w:rPr>
            </w:pPr>
            <w:r w:rsidRPr="009A7E64">
              <w:rPr>
                <w:sz w:val="20"/>
                <w:szCs w:val="20"/>
                <w:lang w:val="sr-Cyrl-RS"/>
              </w:rPr>
              <w:t>29.330</w:t>
            </w:r>
          </w:p>
        </w:tc>
        <w:tc>
          <w:tcPr>
            <w:tcW w:w="574" w:type="pct"/>
            <w:vMerge/>
          </w:tcPr>
          <w:p w14:paraId="2EEC8696" w14:textId="77777777" w:rsidR="00F82DA2" w:rsidRPr="009A7E64" w:rsidRDefault="00F82DA2" w:rsidP="00C1528F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19FFA558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7F76CF7F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13035" w:type="dxa"/>
        <w:tblLayout w:type="fixed"/>
        <w:tblLook w:val="04A0" w:firstRow="1" w:lastRow="0" w:firstColumn="1" w:lastColumn="0" w:noHBand="0" w:noVBand="1"/>
      </w:tblPr>
      <w:tblGrid>
        <w:gridCol w:w="876"/>
        <w:gridCol w:w="1979"/>
        <w:gridCol w:w="1444"/>
        <w:gridCol w:w="1261"/>
        <w:gridCol w:w="1621"/>
        <w:gridCol w:w="1524"/>
        <w:gridCol w:w="1530"/>
        <w:gridCol w:w="1359"/>
        <w:gridCol w:w="1441"/>
      </w:tblGrid>
      <w:tr w:rsidR="004628BB" w:rsidRPr="00421B0E" w14:paraId="419A1791" w14:textId="77777777" w:rsidTr="007867DA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1C1C472" w14:textId="07E62758" w:rsidR="004628BB" w:rsidRPr="00421B0E" w:rsidRDefault="004628BB" w:rsidP="007867DA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lastRenderedPageBreak/>
              <w:t>Мера 1.2.1</w:t>
            </w:r>
            <w:r w:rsidR="007867DA">
              <w:rPr>
                <w:sz w:val="20"/>
                <w:szCs w:val="20"/>
                <w:lang w:val="sr-Latn-RS"/>
              </w:rPr>
              <w:t>0</w:t>
            </w:r>
            <w:r w:rsidRPr="00421B0E">
              <w:rPr>
                <w:sz w:val="20"/>
                <w:szCs w:val="20"/>
                <w:lang w:val="sr-Cyrl-RS"/>
              </w:rPr>
              <w:t xml:space="preserve">: </w:t>
            </w:r>
            <w:r w:rsidRPr="00421B0E">
              <w:rPr>
                <w:sz w:val="20"/>
                <w:szCs w:val="20"/>
                <w:lang w:val="sr-Cyrl-CS"/>
              </w:rPr>
              <w:t>Побољшање услова рада</w:t>
            </w:r>
          </w:p>
        </w:tc>
      </w:tr>
      <w:tr w:rsidR="004628BB" w:rsidRPr="00421B0E" w14:paraId="0377B0F8" w14:textId="77777777" w:rsidTr="007867DA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F86DA7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Плански документ из ког је мера преузета  (или ознака “утврђена средњорочним планом “): Пословни план организације и рада царине</w:t>
            </w:r>
          </w:p>
        </w:tc>
      </w:tr>
      <w:tr w:rsidR="004628BB" w:rsidRPr="00E83853" w14:paraId="4EEA8940" w14:textId="77777777" w:rsidTr="007867DA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1CCD43E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9F70033" w14:textId="1DB40931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Орган (или сектор органа) </w:t>
            </w:r>
            <w:r w:rsidR="00AC6C2F">
              <w:rPr>
                <w:sz w:val="20"/>
                <w:szCs w:val="20"/>
                <w:lang w:val="sr-Cyrl-RS"/>
              </w:rPr>
              <w:t>о</w:t>
            </w:r>
            <w:r w:rsidRPr="00421B0E">
              <w:rPr>
                <w:sz w:val="20"/>
                <w:szCs w:val="20"/>
                <w:lang w:val="sr-Cyrl-RS"/>
              </w:rPr>
              <w:t>дговоран за спровођење (координисање спровођења) мере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3CF8EC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Период спровођења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CA5317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868C0B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5B6BFD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средства </w:t>
            </w:r>
          </w:p>
        </w:tc>
      </w:tr>
      <w:tr w:rsidR="004628BB" w:rsidRPr="00421B0E" w14:paraId="7F9C93AC" w14:textId="77777777" w:rsidTr="007867DA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6A0368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B59214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55D7B4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E4F2344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D08C4B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46E7DB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DDA816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2A3C3D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5857B5" w:rsidRPr="00421B0E" w14:paraId="5ADECDD2" w14:textId="77777777" w:rsidTr="007867DA">
        <w:trPr>
          <w:trHeight w:val="81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4DA30C2" w14:textId="5A978D81" w:rsidR="005857B5" w:rsidRPr="00421B0E" w:rsidRDefault="00130D6C" w:rsidP="005857B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Обезбеђење услуга и пружање добара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9860760" w14:textId="77777777" w:rsidR="005857B5" w:rsidRDefault="008F2387" w:rsidP="005857B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Управа царина</w:t>
            </w:r>
          </w:p>
          <w:p w14:paraId="318D654F" w14:textId="4450A072" w:rsidR="008F2387" w:rsidRPr="00421B0E" w:rsidRDefault="008F2387" w:rsidP="005857B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Пореска управа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8745195" w14:textId="12FF6C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Latn-CS"/>
              </w:rPr>
              <w:t>IV</w:t>
            </w:r>
            <w:r>
              <w:rPr>
                <w:sz w:val="20"/>
                <w:szCs w:val="20"/>
                <w:lang w:val="sr-Latn-CS"/>
              </w:rPr>
              <w:t xml:space="preserve"> Q 20</w:t>
            </w:r>
            <w:r>
              <w:rPr>
                <w:sz w:val="20"/>
                <w:szCs w:val="20"/>
                <w:lang w:val="sr-Cyrl-CS"/>
              </w:rPr>
              <w:t>19</w:t>
            </w:r>
            <w:r w:rsidRPr="004730C6">
              <w:rPr>
                <w:sz w:val="20"/>
                <w:szCs w:val="20"/>
                <w:lang w:val="sr-Latn-CS"/>
              </w:rPr>
              <w:t>-IVQ202</w:t>
            </w:r>
            <w:r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6A785A" w14:textId="269DADC9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Буџет РС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97E984" w14:textId="0C1506F8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289,462.000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E6381B" w14:textId="670753F0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218.000,000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0344C4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71EEB2" w14:textId="5A1DF94D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5008</w:t>
            </w:r>
          </w:p>
        </w:tc>
      </w:tr>
      <w:tr w:rsidR="005857B5" w:rsidRPr="00421B0E" w14:paraId="7EDD6F43" w14:textId="77777777" w:rsidTr="007867DA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8AE31B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375946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68C3CB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2C3C21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0BA1B7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47E09E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C80E00B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1FED3F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</w:p>
        </w:tc>
      </w:tr>
      <w:tr w:rsidR="005857B5" w:rsidRPr="00421B0E" w14:paraId="126BF89B" w14:textId="77777777" w:rsidTr="007867DA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025454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69DF13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9FBD76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341E61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7E1FCA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967D33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4DC7E5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CFA8923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</w:p>
        </w:tc>
      </w:tr>
      <w:tr w:rsidR="005857B5" w:rsidRPr="00E83853" w14:paraId="7689B392" w14:textId="77777777" w:rsidTr="007867DA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32D1392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354A9E6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62069892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21805D7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A4C9B1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2DA7B2A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2B401BA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EB325FF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9C570EC" w14:textId="77777777" w:rsidR="005857B5" w:rsidRPr="00421B0E" w:rsidRDefault="005857B5" w:rsidP="005857B5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т+3</w:t>
            </w:r>
          </w:p>
        </w:tc>
      </w:tr>
      <w:tr w:rsidR="00FE4ADE" w:rsidRPr="00177CB3" w14:paraId="2F13437B" w14:textId="77777777" w:rsidTr="007867DA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1BBADDD4" w14:textId="19742CB0" w:rsidR="00FE4ADE" w:rsidRPr="00421B0E" w:rsidRDefault="00FE4ADE" w:rsidP="00FE4ADE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Проценат извршених грађевинских радова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ADCD62B" w14:textId="31C41763" w:rsidR="00FE4ADE" w:rsidRPr="00421B0E" w:rsidRDefault="00FE4ADE" w:rsidP="00FE4ADE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%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5112CC1" w14:textId="572A8A2A" w:rsidR="00FE4ADE" w:rsidRPr="00421B0E" w:rsidRDefault="00FE4ADE" w:rsidP="00FE4ADE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Записник о примопредаји извршени радова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EEEA8C6" w14:textId="58449CE9" w:rsidR="00FE4ADE" w:rsidRPr="00421B0E" w:rsidRDefault="00FE4ADE" w:rsidP="00FE4ADE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4CDAAC4" w14:textId="59114B8A" w:rsidR="00FE4ADE" w:rsidRPr="00421B0E" w:rsidRDefault="00FE4ADE" w:rsidP="00FE4ADE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2019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11CFE56" w14:textId="3658E289" w:rsidR="00FE4ADE" w:rsidRPr="00421B0E" w:rsidRDefault="00FE4ADE" w:rsidP="00FE4ADE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80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5620FB" w14:textId="094D0BF7" w:rsidR="00FE4ADE" w:rsidRPr="00421B0E" w:rsidRDefault="00FE4ADE" w:rsidP="00FE4ADE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33BFADB" w14:textId="77777777" w:rsidR="00FE4ADE" w:rsidRPr="00421B0E" w:rsidRDefault="00FE4ADE" w:rsidP="00FE4ADE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</w:tr>
    </w:tbl>
    <w:p w14:paraId="11109613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445A06AB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4CBEB350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4628BB" w:rsidRPr="00E83853" w14:paraId="45BA1483" w14:textId="77777777" w:rsidTr="00B12F53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4AF1D67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ABE256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BAD5F12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525050A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83F1FC1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8B2281F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4628BB" w:rsidRPr="00421B0E" w14:paraId="2C793579" w14:textId="77777777" w:rsidTr="00436D4D">
        <w:trPr>
          <w:trHeight w:val="1211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EB1CAF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55C45CB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6925C367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68C627F9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14F86855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18C7356F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2D59B1C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6505D996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B12F53" w:rsidRPr="00421B0E" w14:paraId="4610D927" w14:textId="77777777" w:rsidTr="00B12F53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41051E9A" w14:textId="0584049F" w:rsidR="00B12F53" w:rsidRPr="00421B0E" w:rsidRDefault="00B12F53" w:rsidP="007867DA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</w:rPr>
              <w:t>1.2.</w:t>
            </w:r>
            <w:r w:rsidR="007867DA">
              <w:rPr>
                <w:sz w:val="20"/>
                <w:szCs w:val="20"/>
              </w:rPr>
              <w:t>10</w:t>
            </w:r>
            <w:r w:rsidRPr="004730C6">
              <w:rPr>
                <w:sz w:val="20"/>
                <w:szCs w:val="20"/>
              </w:rPr>
              <w:t>.1</w:t>
            </w:r>
            <w:r w:rsidRPr="003B404D">
              <w:rPr>
                <w:rFonts w:cs="Calibri"/>
                <w:sz w:val="20"/>
                <w:szCs w:val="20"/>
              </w:rPr>
              <w:t xml:space="preserve"> Изградња комплекса ЦИ при ГП Градина</w:t>
            </w:r>
          </w:p>
        </w:tc>
        <w:tc>
          <w:tcPr>
            <w:tcW w:w="549" w:type="pct"/>
            <w:vMerge w:val="restart"/>
          </w:tcPr>
          <w:p w14:paraId="7C73C3E5" w14:textId="426EB914" w:rsidR="00B12F53" w:rsidRPr="00421B0E" w:rsidRDefault="00B12F53" w:rsidP="00B12F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Управа царина  </w:t>
            </w:r>
          </w:p>
        </w:tc>
        <w:tc>
          <w:tcPr>
            <w:tcW w:w="480" w:type="pct"/>
            <w:vMerge w:val="restart"/>
          </w:tcPr>
          <w:p w14:paraId="002F331D" w14:textId="7980DF66" w:rsidR="00B12F53" w:rsidRPr="00421B0E" w:rsidRDefault="00B12F53" w:rsidP="00B12F53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  <w:lang w:val="sr-Latn-CS"/>
              </w:rPr>
              <w:t>IV</w:t>
            </w:r>
            <w:r>
              <w:rPr>
                <w:sz w:val="20"/>
                <w:szCs w:val="20"/>
                <w:lang w:val="sr-Latn-CS"/>
              </w:rPr>
              <w:t xml:space="preserve"> Q 20</w:t>
            </w:r>
            <w:r>
              <w:rPr>
                <w:sz w:val="20"/>
                <w:szCs w:val="20"/>
                <w:lang w:val="sr-Cyrl-CS"/>
              </w:rPr>
              <w:t>19</w:t>
            </w:r>
            <w:r w:rsidRPr="004730C6">
              <w:rPr>
                <w:sz w:val="20"/>
                <w:szCs w:val="20"/>
                <w:lang w:val="sr-Latn-CS"/>
              </w:rPr>
              <w:t>-IVQ202</w:t>
            </w:r>
            <w:r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18" w:type="pct"/>
          </w:tcPr>
          <w:p w14:paraId="2DC88A05" w14:textId="34B20D72" w:rsidR="00B12F53" w:rsidRPr="00421B0E" w:rsidRDefault="00B12F53" w:rsidP="00B12F53">
            <w:pPr>
              <w:rPr>
                <w:sz w:val="20"/>
                <w:szCs w:val="20"/>
                <w:lang w:val="sr-Cyrl-RS"/>
              </w:rPr>
            </w:pPr>
            <w:r w:rsidRPr="004730C6">
              <w:rPr>
                <w:sz w:val="20"/>
                <w:szCs w:val="20"/>
              </w:rPr>
              <w:t>Извор 1</w:t>
            </w:r>
            <w:r>
              <w:rPr>
                <w:sz w:val="20"/>
                <w:szCs w:val="20"/>
                <w:lang w:val="sr-Cyrl-CS"/>
              </w:rPr>
              <w:t xml:space="preserve"> Буџет РС</w:t>
            </w:r>
          </w:p>
        </w:tc>
        <w:tc>
          <w:tcPr>
            <w:tcW w:w="583" w:type="pct"/>
          </w:tcPr>
          <w:p w14:paraId="0163BB49" w14:textId="23BB4363" w:rsidR="00B12F53" w:rsidRPr="00421B0E" w:rsidRDefault="00B12F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289</w:t>
            </w:r>
            <w:r w:rsidR="00DF1F0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CS"/>
              </w:rPr>
              <w:t>462</w:t>
            </w:r>
          </w:p>
        </w:tc>
        <w:tc>
          <w:tcPr>
            <w:tcW w:w="549" w:type="pct"/>
          </w:tcPr>
          <w:p w14:paraId="6A149CBC" w14:textId="75EA9EB8" w:rsidR="00B12F53" w:rsidRPr="00421B0E" w:rsidRDefault="00B12F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218.000</w:t>
            </w:r>
          </w:p>
        </w:tc>
        <w:tc>
          <w:tcPr>
            <w:tcW w:w="554" w:type="pct"/>
          </w:tcPr>
          <w:p w14:paraId="33CDC180" w14:textId="77777777" w:rsidR="00B12F53" w:rsidRPr="00421B0E" w:rsidRDefault="00B12F53" w:rsidP="00B12F5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 w:val="restart"/>
          </w:tcPr>
          <w:p w14:paraId="77850B56" w14:textId="6BB88D08" w:rsidR="00B12F53" w:rsidRPr="00421B0E" w:rsidRDefault="00B12F53" w:rsidP="00B12F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5008</w:t>
            </w:r>
          </w:p>
        </w:tc>
      </w:tr>
      <w:tr w:rsidR="00B12F53" w:rsidRPr="00421B0E" w14:paraId="73A944F7" w14:textId="77777777" w:rsidTr="00B12F53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0F679133" w14:textId="77777777" w:rsidR="00B12F53" w:rsidRPr="00421B0E" w:rsidRDefault="00B12F53" w:rsidP="00B12F5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133A17D0" w14:textId="77777777" w:rsidR="00B12F53" w:rsidRPr="00421B0E" w:rsidRDefault="00B12F53" w:rsidP="00B12F5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36B04893" w14:textId="77777777" w:rsidR="00B12F53" w:rsidRPr="00421B0E" w:rsidRDefault="00B12F53" w:rsidP="00B12F5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23DD0A38" w14:textId="77777777" w:rsidR="00B12F53" w:rsidRPr="00421B0E" w:rsidRDefault="00B12F53" w:rsidP="00B12F5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...</w:t>
            </w:r>
          </w:p>
        </w:tc>
        <w:tc>
          <w:tcPr>
            <w:tcW w:w="583" w:type="pct"/>
          </w:tcPr>
          <w:p w14:paraId="71DDBF83" w14:textId="77777777" w:rsidR="00B12F53" w:rsidRPr="00421B0E" w:rsidRDefault="00B12F53" w:rsidP="00B12F5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6308F521" w14:textId="77777777" w:rsidR="00B12F53" w:rsidRPr="00421B0E" w:rsidRDefault="00B12F53" w:rsidP="00B12F5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69B0EC98" w14:textId="77777777" w:rsidR="00B12F53" w:rsidRPr="00421B0E" w:rsidRDefault="00B12F53" w:rsidP="00B12F5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/>
          </w:tcPr>
          <w:p w14:paraId="43717BDA" w14:textId="77777777" w:rsidR="00B12F53" w:rsidRPr="00421B0E" w:rsidRDefault="00B12F53" w:rsidP="00B12F53">
            <w:pPr>
              <w:rPr>
                <w:sz w:val="20"/>
                <w:szCs w:val="20"/>
                <w:lang w:val="sr-Cyrl-RS"/>
              </w:rPr>
            </w:pPr>
          </w:p>
        </w:tc>
      </w:tr>
      <w:tr w:rsidR="00C95574" w:rsidRPr="00E83853" w14:paraId="41C50971" w14:textId="77777777" w:rsidTr="00681107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3C426268" w14:textId="77777777" w:rsidR="00C95574" w:rsidRPr="00421B0E" w:rsidRDefault="00C95574" w:rsidP="00681107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9C6129C" w14:textId="77777777" w:rsidR="00C95574" w:rsidRPr="00421B0E" w:rsidRDefault="00C95574" w:rsidP="00681107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Орган (сектор органа) који </w:t>
            </w:r>
            <w:r w:rsidRPr="00421B0E">
              <w:rPr>
                <w:sz w:val="20"/>
                <w:szCs w:val="20"/>
                <w:lang w:val="sr-Cyrl-RS"/>
              </w:rPr>
              <w:lastRenderedPageBreak/>
              <w:t>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EC4DAEB" w14:textId="77777777" w:rsidR="00C95574" w:rsidRPr="00421B0E" w:rsidRDefault="00C95574" w:rsidP="00681107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lastRenderedPageBreak/>
              <w:t xml:space="preserve">Рок за почекта и </w:t>
            </w:r>
            <w:r w:rsidRPr="00421B0E">
              <w:rPr>
                <w:sz w:val="20"/>
                <w:szCs w:val="20"/>
                <w:lang w:val="sr-Cyrl-RS"/>
              </w:rPr>
              <w:lastRenderedPageBreak/>
              <w:t>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10F2099" w14:textId="77777777" w:rsidR="00C95574" w:rsidRPr="00421B0E" w:rsidRDefault="00C95574" w:rsidP="00681107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lastRenderedPageBreak/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C623C0A" w14:textId="77777777" w:rsidR="00C95574" w:rsidRPr="00421B0E" w:rsidRDefault="00C95574" w:rsidP="00681107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FA616CA" w14:textId="77777777" w:rsidR="00C95574" w:rsidRPr="00421B0E" w:rsidRDefault="00C95574" w:rsidP="00681107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Шифра програмске </w:t>
            </w:r>
            <w:r w:rsidRPr="00421B0E">
              <w:rPr>
                <w:sz w:val="20"/>
                <w:szCs w:val="20"/>
                <w:lang w:val="sr-Cyrl-RS"/>
              </w:rPr>
              <w:lastRenderedPageBreak/>
              <w:t>активности или пројекта у оквиру ког се обезбеђују средства</w:t>
            </w:r>
          </w:p>
        </w:tc>
      </w:tr>
      <w:tr w:rsidR="00C95574" w:rsidRPr="00421B0E" w14:paraId="3DE34B3D" w14:textId="77777777" w:rsidTr="00436D4D">
        <w:trPr>
          <w:trHeight w:val="1211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F080785" w14:textId="77777777" w:rsidR="00C95574" w:rsidRPr="00421B0E" w:rsidRDefault="00C95574" w:rsidP="0068110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3215607E" w14:textId="77777777" w:rsidR="00C95574" w:rsidRPr="00421B0E" w:rsidRDefault="00C95574" w:rsidP="0068110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7923A02E" w14:textId="77777777" w:rsidR="00C95574" w:rsidRPr="00421B0E" w:rsidRDefault="00C95574" w:rsidP="0068110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66C4FFD1" w14:textId="77777777" w:rsidR="00C95574" w:rsidRPr="00421B0E" w:rsidRDefault="00C95574" w:rsidP="0068110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2E96DF8D" w14:textId="77777777" w:rsidR="00C95574" w:rsidRPr="00421B0E" w:rsidRDefault="00C95574" w:rsidP="00681107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6D0AE9E7" w14:textId="77777777" w:rsidR="00C95574" w:rsidRPr="00421B0E" w:rsidRDefault="00C95574" w:rsidP="00681107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56BC4046" w14:textId="77777777" w:rsidR="00C95574" w:rsidRPr="00421B0E" w:rsidRDefault="00C95574" w:rsidP="00681107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0EFA92ED" w14:textId="77777777" w:rsidR="00C95574" w:rsidRPr="00421B0E" w:rsidRDefault="00C95574" w:rsidP="0068110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95574" w:rsidRPr="00421B0E" w14:paraId="7DE47E8F" w14:textId="77777777" w:rsidTr="00681107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53CA4564" w14:textId="6725A360" w:rsidR="00C95574" w:rsidRPr="00AC2585" w:rsidRDefault="00C95574" w:rsidP="007867DA">
            <w:pPr>
              <w:rPr>
                <w:rFonts w:cs="Calibri"/>
                <w:sz w:val="20"/>
                <w:szCs w:val="20"/>
              </w:rPr>
            </w:pPr>
            <w:r w:rsidRPr="00AC2585">
              <w:rPr>
                <w:rFonts w:cs="Calibri"/>
                <w:sz w:val="20"/>
                <w:szCs w:val="20"/>
              </w:rPr>
              <w:t>1.2.</w:t>
            </w:r>
            <w:r w:rsidR="007867DA" w:rsidRPr="00AC2585">
              <w:rPr>
                <w:rFonts w:cs="Calibri"/>
                <w:sz w:val="20"/>
                <w:szCs w:val="20"/>
              </w:rPr>
              <w:t>10</w:t>
            </w:r>
            <w:r w:rsidRPr="00AC2585">
              <w:rPr>
                <w:rFonts w:cs="Calibri"/>
                <w:sz w:val="20"/>
                <w:szCs w:val="20"/>
              </w:rPr>
              <w:t>.</w:t>
            </w:r>
            <w:r w:rsidR="007867DA" w:rsidRPr="00AC2585">
              <w:rPr>
                <w:rFonts w:cs="Calibri"/>
                <w:sz w:val="20"/>
                <w:szCs w:val="20"/>
              </w:rPr>
              <w:t>2</w:t>
            </w:r>
            <w:r w:rsidRPr="00AC2585">
              <w:rPr>
                <w:rFonts w:cs="Calibri"/>
                <w:sz w:val="20"/>
                <w:szCs w:val="20"/>
              </w:rPr>
              <w:t xml:space="preserve"> Адаптација пословног простора Пореске управе у ул. Зелени венац 16 и Царице Милице 2 у Београду</w:t>
            </w:r>
          </w:p>
        </w:tc>
        <w:tc>
          <w:tcPr>
            <w:tcW w:w="549" w:type="pct"/>
          </w:tcPr>
          <w:p w14:paraId="11D4EC31" w14:textId="77777777" w:rsidR="00C95574" w:rsidRPr="00AC2585" w:rsidRDefault="00C95574" w:rsidP="00681107">
            <w:pPr>
              <w:rPr>
                <w:rFonts w:cs="Calibri"/>
                <w:sz w:val="20"/>
                <w:szCs w:val="20"/>
              </w:rPr>
            </w:pPr>
            <w:r w:rsidRPr="00AC2585">
              <w:rPr>
                <w:rFonts w:cs="Calibri"/>
                <w:sz w:val="20"/>
                <w:szCs w:val="20"/>
              </w:rPr>
              <w:t xml:space="preserve">Пореска управа </w:t>
            </w:r>
          </w:p>
        </w:tc>
        <w:tc>
          <w:tcPr>
            <w:tcW w:w="480" w:type="pct"/>
          </w:tcPr>
          <w:p w14:paraId="3075C5A1" w14:textId="29B1AA6D" w:rsidR="00C95574" w:rsidRPr="00AC2585" w:rsidRDefault="0093079E" w:rsidP="00681107">
            <w:pPr>
              <w:rPr>
                <w:rFonts w:cs="Calibri"/>
                <w:sz w:val="20"/>
                <w:szCs w:val="20"/>
              </w:rPr>
            </w:pPr>
            <w:r w:rsidRPr="00AC2585">
              <w:rPr>
                <w:rFonts w:cs="Calibri"/>
                <w:sz w:val="20"/>
                <w:szCs w:val="20"/>
                <w:lang w:val="sr-Cyrl-RS"/>
              </w:rPr>
              <w:t>1 квартал</w:t>
            </w:r>
            <w:r w:rsidRPr="00AC2585">
              <w:rPr>
                <w:rFonts w:cs="Calibri"/>
                <w:sz w:val="20"/>
                <w:szCs w:val="20"/>
              </w:rPr>
              <w:t xml:space="preserve"> 2021-</w:t>
            </w:r>
            <w:r w:rsidRPr="00AC2585">
              <w:rPr>
                <w:rFonts w:cs="Calibri"/>
                <w:sz w:val="20"/>
                <w:szCs w:val="20"/>
                <w:lang w:val="sr-Cyrl-RS"/>
              </w:rPr>
              <w:t xml:space="preserve">4 квартал </w:t>
            </w:r>
            <w:r w:rsidR="00C95574" w:rsidRPr="00AC2585">
              <w:rPr>
                <w:rFonts w:cs="Calibri"/>
                <w:sz w:val="20"/>
                <w:szCs w:val="20"/>
              </w:rPr>
              <w:t>2021</w:t>
            </w:r>
          </w:p>
        </w:tc>
        <w:tc>
          <w:tcPr>
            <w:tcW w:w="618" w:type="pct"/>
          </w:tcPr>
          <w:p w14:paraId="312B8350" w14:textId="77777777" w:rsidR="00C95574" w:rsidRPr="00AC2585" w:rsidRDefault="00C95574" w:rsidP="00681107">
            <w:pPr>
              <w:rPr>
                <w:rFonts w:cs="Calibri"/>
                <w:sz w:val="20"/>
                <w:szCs w:val="20"/>
              </w:rPr>
            </w:pPr>
            <w:r w:rsidRPr="00AC2585"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583" w:type="pct"/>
          </w:tcPr>
          <w:p w14:paraId="6D595506" w14:textId="77777777" w:rsidR="00C95574" w:rsidRPr="00AC2585" w:rsidRDefault="00C95574" w:rsidP="00681107">
            <w:pPr>
              <w:rPr>
                <w:rFonts w:cs="Calibri"/>
                <w:sz w:val="20"/>
                <w:szCs w:val="20"/>
              </w:rPr>
            </w:pPr>
            <w:r w:rsidRPr="00AC2585">
              <w:rPr>
                <w:rFonts w:cs="Calibri"/>
                <w:sz w:val="20"/>
                <w:szCs w:val="20"/>
              </w:rPr>
              <w:t>320.000</w:t>
            </w:r>
          </w:p>
        </w:tc>
        <w:tc>
          <w:tcPr>
            <w:tcW w:w="549" w:type="pct"/>
          </w:tcPr>
          <w:p w14:paraId="171FB387" w14:textId="77777777" w:rsidR="00C95574" w:rsidRPr="00AC2585" w:rsidRDefault="00C95574" w:rsidP="0068110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54" w:type="pct"/>
          </w:tcPr>
          <w:p w14:paraId="36370EB2" w14:textId="77777777" w:rsidR="00C95574" w:rsidRPr="00AC2585" w:rsidRDefault="00C95574" w:rsidP="0068110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74" w:type="pct"/>
          </w:tcPr>
          <w:p w14:paraId="793B9588" w14:textId="77777777" w:rsidR="00C95574" w:rsidRPr="00AC2585" w:rsidRDefault="00C95574" w:rsidP="00681107">
            <w:pPr>
              <w:rPr>
                <w:rFonts w:cs="Calibri"/>
                <w:sz w:val="20"/>
                <w:szCs w:val="20"/>
              </w:rPr>
            </w:pPr>
            <w:r w:rsidRPr="00AC2585">
              <w:rPr>
                <w:rFonts w:cs="Calibri"/>
                <w:sz w:val="20"/>
                <w:szCs w:val="20"/>
              </w:rPr>
              <w:t>0001- Утврђивање, контрола и наплата пореза и оперативна подршка</w:t>
            </w:r>
          </w:p>
        </w:tc>
      </w:tr>
    </w:tbl>
    <w:p w14:paraId="47EC858E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043114AF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69F34235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264A5D53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1301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949"/>
        <w:gridCol w:w="1356"/>
        <w:gridCol w:w="1286"/>
        <w:gridCol w:w="1639"/>
        <w:gridCol w:w="1445"/>
        <w:gridCol w:w="1446"/>
        <w:gridCol w:w="1446"/>
        <w:gridCol w:w="1439"/>
        <w:gridCol w:w="10"/>
      </w:tblGrid>
      <w:tr w:rsidR="003C0328" w:rsidRPr="00E83853" w14:paraId="2C568D03" w14:textId="77777777" w:rsidTr="000B7847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2770DBC" w14:textId="77777777" w:rsidR="003C0328" w:rsidRPr="00A44EBE" w:rsidRDefault="003C0328" w:rsidP="000B784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 xml:space="preserve">Посебан циљ 1.3: </w:t>
            </w:r>
            <w:r w:rsidRPr="00EC3FF3">
              <w:rPr>
                <w:b/>
                <w:bCs/>
                <w:sz w:val="20"/>
                <w:szCs w:val="20"/>
                <w:lang w:val="uz-Cyrl-UZ"/>
              </w:rPr>
              <w:t>Унапређење примен</w:t>
            </w:r>
            <w:r w:rsidRPr="00EC3FF3">
              <w:rPr>
                <w:b/>
                <w:bCs/>
                <w:sz w:val="20"/>
                <w:szCs w:val="20"/>
                <w:lang w:val="sr-Latn-RS"/>
              </w:rPr>
              <w:t>e</w:t>
            </w:r>
            <w:r w:rsidRPr="00EC3FF3">
              <w:rPr>
                <w:b/>
                <w:bCs/>
                <w:sz w:val="20"/>
                <w:szCs w:val="20"/>
                <w:lang w:val="uz-Cyrl-UZ"/>
              </w:rPr>
              <w:t xml:space="preserve"> система интерне контроле у јавном сектору, у складу са захтевима из Поглавља 32 преговора о приступању ЕУ </w:t>
            </w:r>
          </w:p>
        </w:tc>
      </w:tr>
      <w:tr w:rsidR="003C0328" w:rsidRPr="00E83853" w14:paraId="4D27D481" w14:textId="77777777" w:rsidTr="000B7847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F6C69E9" w14:textId="5302D07F" w:rsidR="003C0328" w:rsidRPr="00EC3FF3" w:rsidRDefault="003C0328" w:rsidP="00314EA5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Плански документ из ког је циљ преузет  (или ознака “утврђен средњорочним планом “): у</w:t>
            </w:r>
            <w:r w:rsidR="006818B3">
              <w:rPr>
                <w:sz w:val="20"/>
                <w:szCs w:val="20"/>
                <w:lang w:val="sr-Cyrl-RS"/>
              </w:rPr>
              <w:t>тврђенo</w:t>
            </w:r>
            <w:r w:rsidRPr="00EC3FF3">
              <w:rPr>
                <w:sz w:val="20"/>
                <w:szCs w:val="20"/>
                <w:lang w:val="sr-Cyrl-RS"/>
              </w:rPr>
              <w:t xml:space="preserve"> средњорочним планом</w:t>
            </w:r>
          </w:p>
        </w:tc>
      </w:tr>
      <w:tr w:rsidR="003C0328" w:rsidRPr="00E83853" w14:paraId="640B99D8" w14:textId="77777777" w:rsidTr="000B7847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C102FEF" w14:textId="77777777" w:rsidR="003C0328" w:rsidRPr="00EC3FF3" w:rsidRDefault="003C0328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 xml:space="preserve">Буџетски програм који преузима посебан циљ (шифра и назив): </w:t>
            </w:r>
          </w:p>
        </w:tc>
      </w:tr>
      <w:tr w:rsidR="003C0328" w:rsidRPr="00E83853" w14:paraId="18BCBCBB" w14:textId="77777777" w:rsidTr="000B7847">
        <w:trPr>
          <w:trHeight w:val="561"/>
        </w:trPr>
        <w:tc>
          <w:tcPr>
            <w:tcW w:w="29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C19F240" w14:textId="77777777" w:rsidR="003C0328" w:rsidRPr="00EC3FF3" w:rsidRDefault="003C0328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Показатељ(и) на нивоу посебног циља (показатељ исхода)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A6F419C" w14:textId="77777777" w:rsidR="003C0328" w:rsidRPr="00EC3FF3" w:rsidRDefault="003C0328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Jединица мере</w:t>
            </w:r>
          </w:p>
          <w:p w14:paraId="1934FF00" w14:textId="77777777" w:rsidR="003C0328" w:rsidRPr="00EC3FF3" w:rsidRDefault="003C0328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1276A42" w14:textId="77777777" w:rsidR="003C0328" w:rsidRPr="00EC3FF3" w:rsidRDefault="003C0328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3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02435DB" w14:textId="77777777" w:rsidR="003C0328" w:rsidRPr="00EC3FF3" w:rsidRDefault="003C0328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832B7CD" w14:textId="77777777" w:rsidR="003C0328" w:rsidRPr="00EC3FF3" w:rsidRDefault="003C0328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CC1F184" w14:textId="77777777" w:rsidR="003C0328" w:rsidRPr="00EC3FF3" w:rsidRDefault="003C0328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Циљaна вредност у години т+1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75B2617" w14:textId="77777777" w:rsidR="003C0328" w:rsidRPr="00EC3FF3" w:rsidRDefault="003C0328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Циљaна вредност у години т+2</w:t>
            </w:r>
          </w:p>
        </w:tc>
        <w:tc>
          <w:tcPr>
            <w:tcW w:w="144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ED12672" w14:textId="77777777" w:rsidR="003C0328" w:rsidRPr="00EC3FF3" w:rsidRDefault="003C0328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Циљaна вредност у години т+3</w:t>
            </w:r>
          </w:p>
        </w:tc>
      </w:tr>
      <w:tr w:rsidR="003C0328" w:rsidRPr="009D75A2" w14:paraId="667A0E49" w14:textId="77777777" w:rsidTr="000B7847">
        <w:trPr>
          <w:trHeight w:val="248"/>
        </w:trPr>
        <w:tc>
          <w:tcPr>
            <w:tcW w:w="2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BA11931" w14:textId="77777777" w:rsidR="003C0328" w:rsidRPr="005C72E9" w:rsidRDefault="003C0328" w:rsidP="000B7847">
            <w:pPr>
              <w:shd w:val="clear" w:color="auto" w:fill="FFFFFF"/>
              <w:rPr>
                <w:color w:val="000000"/>
                <w:sz w:val="20"/>
                <w:szCs w:val="20"/>
                <w:lang w:val="sr-Cyrl-RS"/>
              </w:rPr>
            </w:pPr>
            <w:r w:rsidRPr="005C72E9">
              <w:rPr>
                <w:color w:val="000000"/>
                <w:sz w:val="20"/>
                <w:szCs w:val="20"/>
                <w:lang w:val="sr-Cyrl-RS"/>
              </w:rPr>
              <w:t xml:space="preserve">Идентификован напредак који се односи на ИФКЈ у оквиру ЕК извештаја о напретку </w:t>
            </w:r>
          </w:p>
        </w:tc>
        <w:tc>
          <w:tcPr>
            <w:tcW w:w="13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E503CAD" w14:textId="77777777" w:rsidR="003C0328" w:rsidRPr="005C72E9" w:rsidRDefault="003C0328" w:rsidP="000B7847">
            <w:pPr>
              <w:shd w:val="clear" w:color="auto" w:fill="FFFFFF"/>
              <w:rPr>
                <w:color w:val="000000"/>
                <w:sz w:val="20"/>
                <w:szCs w:val="20"/>
                <w:lang w:val="sr-Cyrl-RS"/>
              </w:rPr>
            </w:pPr>
            <w:r w:rsidRPr="005C72E9">
              <w:rPr>
                <w:color w:val="000000"/>
                <w:sz w:val="20"/>
                <w:szCs w:val="20"/>
                <w:lang w:val="sr-Cyrl-RS"/>
              </w:rPr>
              <w:t>Идентификован напредак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348473" w14:textId="77777777" w:rsidR="003C0328" w:rsidRPr="005C72E9" w:rsidRDefault="003C0328" w:rsidP="000B7847">
            <w:pPr>
              <w:shd w:val="clear" w:color="auto" w:fill="FFFFFF"/>
              <w:rPr>
                <w:color w:val="000000"/>
                <w:sz w:val="20"/>
                <w:szCs w:val="20"/>
                <w:lang w:val="sr-Cyrl-RS"/>
              </w:rPr>
            </w:pPr>
            <w:r w:rsidRPr="005C72E9">
              <w:rPr>
                <w:color w:val="000000"/>
                <w:sz w:val="20"/>
                <w:szCs w:val="20"/>
                <w:lang w:val="sr-Cyrl-RS"/>
              </w:rPr>
              <w:t>ЕК извештај о напретку за поглавље 32</w:t>
            </w:r>
          </w:p>
        </w:tc>
        <w:tc>
          <w:tcPr>
            <w:tcW w:w="16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4CA142E" w14:textId="77777777" w:rsidR="003C0328" w:rsidRPr="005C72E9" w:rsidRDefault="003C0328" w:rsidP="000B7847">
            <w:pPr>
              <w:shd w:val="clear" w:color="auto" w:fill="FFFFFF"/>
              <w:rPr>
                <w:color w:val="000000"/>
                <w:sz w:val="20"/>
                <w:szCs w:val="20"/>
                <w:lang w:val="sr-Cyrl-RS"/>
              </w:rPr>
            </w:pPr>
            <w:r w:rsidRPr="005C72E9">
              <w:rPr>
                <w:color w:val="000000"/>
                <w:sz w:val="20"/>
                <w:szCs w:val="20"/>
                <w:lang w:val="sr-Cyrl-RS"/>
              </w:rPr>
              <w:t>Идентификован напредак</w:t>
            </w:r>
          </w:p>
        </w:tc>
        <w:tc>
          <w:tcPr>
            <w:tcW w:w="1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77511D7" w14:textId="77777777" w:rsidR="003C0328" w:rsidRPr="005C72E9" w:rsidRDefault="003C0328" w:rsidP="000B7847">
            <w:pPr>
              <w:shd w:val="clear" w:color="auto" w:fill="FFFFFF"/>
              <w:rPr>
                <w:color w:val="000000"/>
                <w:sz w:val="20"/>
                <w:szCs w:val="20"/>
                <w:lang w:val="sr-Cyrl-RS"/>
              </w:rPr>
            </w:pPr>
            <w:r w:rsidRPr="005C72E9">
              <w:rPr>
                <w:color w:val="000000"/>
                <w:sz w:val="20"/>
                <w:szCs w:val="20"/>
                <w:lang w:val="sr-Cyrl-RS"/>
              </w:rPr>
              <w:t>2019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13A1297" w14:textId="77777777" w:rsidR="003C0328" w:rsidRPr="005C72E9" w:rsidRDefault="003C0328" w:rsidP="000B7847">
            <w:pPr>
              <w:shd w:val="clear" w:color="auto" w:fill="FFFFFF"/>
              <w:rPr>
                <w:color w:val="000000"/>
                <w:sz w:val="20"/>
                <w:szCs w:val="20"/>
                <w:lang w:val="sr-Cyrl-RS"/>
              </w:rPr>
            </w:pPr>
            <w:r w:rsidRPr="005C72E9">
              <w:rPr>
                <w:color w:val="000000"/>
                <w:sz w:val="20"/>
                <w:szCs w:val="20"/>
                <w:lang w:val="sr-Cyrl-RS"/>
              </w:rPr>
              <w:t>Идентификован напредак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BE7E826" w14:textId="77777777" w:rsidR="003C0328" w:rsidRPr="005C72E9" w:rsidRDefault="003C0328" w:rsidP="000B7847">
            <w:pPr>
              <w:shd w:val="clear" w:color="auto" w:fill="FFFFFF"/>
              <w:rPr>
                <w:color w:val="000000"/>
                <w:sz w:val="20"/>
                <w:szCs w:val="20"/>
                <w:lang w:val="sr-Cyrl-RS"/>
              </w:rPr>
            </w:pPr>
            <w:r w:rsidRPr="005C72E9">
              <w:rPr>
                <w:color w:val="000000"/>
                <w:sz w:val="20"/>
                <w:szCs w:val="20"/>
                <w:lang w:val="sr-Cyrl-RS"/>
              </w:rPr>
              <w:t>Идентификован напредак</w:t>
            </w:r>
          </w:p>
        </w:tc>
        <w:tc>
          <w:tcPr>
            <w:tcW w:w="1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AC1C39C" w14:textId="77777777" w:rsidR="003C0328" w:rsidRPr="005C72E9" w:rsidRDefault="003C0328" w:rsidP="000B7847">
            <w:pPr>
              <w:shd w:val="clear" w:color="auto" w:fill="FFFFFF"/>
              <w:rPr>
                <w:color w:val="000000"/>
                <w:sz w:val="20"/>
                <w:szCs w:val="20"/>
                <w:lang w:val="sr-Cyrl-RS"/>
              </w:rPr>
            </w:pPr>
            <w:r w:rsidRPr="005C72E9">
              <w:rPr>
                <w:color w:val="000000"/>
                <w:sz w:val="20"/>
                <w:szCs w:val="20"/>
                <w:lang w:val="sr-Cyrl-RS"/>
              </w:rPr>
              <w:t>Идентификован напредак</w:t>
            </w:r>
          </w:p>
        </w:tc>
      </w:tr>
      <w:tr w:rsidR="003C0328" w:rsidRPr="009D75A2" w14:paraId="303DD182" w14:textId="77777777" w:rsidTr="000B7847">
        <w:trPr>
          <w:trHeight w:val="248"/>
        </w:trPr>
        <w:tc>
          <w:tcPr>
            <w:tcW w:w="29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38305D2" w14:textId="77777777" w:rsidR="003C0328" w:rsidRPr="005C72E9" w:rsidRDefault="003C0328" w:rsidP="000B7847">
            <w:pPr>
              <w:shd w:val="clear" w:color="auto" w:fill="FFFFFF"/>
              <w:rPr>
                <w:color w:val="000000"/>
                <w:sz w:val="20"/>
                <w:szCs w:val="20"/>
                <w:lang w:val="sr-Cyrl-RS"/>
              </w:rPr>
            </w:pPr>
            <w:r w:rsidRPr="005C72E9">
              <w:rPr>
                <w:color w:val="000000"/>
                <w:sz w:val="20"/>
                <w:szCs w:val="20"/>
                <w:lang w:val="sr-Cyrl-RS"/>
              </w:rPr>
              <w:t xml:space="preserve">Идентификован напредак у оквиру Консолидованог годишњег извештаја о стању ИФКЈ 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4833A6F" w14:textId="77777777" w:rsidR="003C0328" w:rsidRPr="005C72E9" w:rsidRDefault="003C0328" w:rsidP="000B7847">
            <w:pPr>
              <w:shd w:val="clear" w:color="auto" w:fill="FFFFFF"/>
              <w:rPr>
                <w:color w:val="000000"/>
                <w:sz w:val="20"/>
                <w:szCs w:val="20"/>
                <w:lang w:val="sr-Cyrl-RS"/>
              </w:rPr>
            </w:pPr>
            <w:r w:rsidRPr="005C72E9">
              <w:rPr>
                <w:color w:val="000000"/>
                <w:sz w:val="20"/>
                <w:szCs w:val="20"/>
                <w:lang w:val="sr-Cyrl-RS"/>
              </w:rPr>
              <w:t>Идентификован напредак</w:t>
            </w:r>
          </w:p>
        </w:tc>
        <w:tc>
          <w:tcPr>
            <w:tcW w:w="128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9657297" w14:textId="77777777" w:rsidR="003C0328" w:rsidRPr="005C72E9" w:rsidRDefault="003C0328" w:rsidP="000B7847">
            <w:pPr>
              <w:shd w:val="clear" w:color="auto" w:fill="FFFFFF"/>
              <w:rPr>
                <w:color w:val="000000"/>
                <w:sz w:val="20"/>
                <w:szCs w:val="20"/>
                <w:lang w:val="sr-Cyrl-RS"/>
              </w:rPr>
            </w:pPr>
            <w:r w:rsidRPr="005C72E9">
              <w:rPr>
                <w:color w:val="000000"/>
                <w:sz w:val="20"/>
                <w:szCs w:val="20"/>
                <w:lang w:val="sr-Cyrl-RS"/>
              </w:rPr>
              <w:t>КГИ за релевантну годину</w:t>
            </w:r>
          </w:p>
        </w:tc>
        <w:tc>
          <w:tcPr>
            <w:tcW w:w="163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3E9E287" w14:textId="77777777" w:rsidR="003C0328" w:rsidRPr="005C72E9" w:rsidRDefault="003C0328" w:rsidP="000B7847">
            <w:pPr>
              <w:shd w:val="clear" w:color="auto" w:fill="FFFFFF"/>
              <w:rPr>
                <w:color w:val="000000"/>
                <w:sz w:val="20"/>
                <w:szCs w:val="20"/>
                <w:lang w:val="sr-Cyrl-RS"/>
              </w:rPr>
            </w:pPr>
            <w:r w:rsidRPr="005C72E9">
              <w:rPr>
                <w:color w:val="000000"/>
                <w:sz w:val="20"/>
                <w:szCs w:val="20"/>
                <w:lang w:val="sr-Cyrl-RS"/>
              </w:rPr>
              <w:t>Идентификован напредак</w:t>
            </w: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A3F616" w14:textId="77777777" w:rsidR="003C0328" w:rsidRPr="005C72E9" w:rsidRDefault="003C0328" w:rsidP="000B7847">
            <w:pPr>
              <w:shd w:val="clear" w:color="auto" w:fill="FFFFFF"/>
              <w:rPr>
                <w:color w:val="000000"/>
                <w:sz w:val="20"/>
                <w:szCs w:val="20"/>
                <w:lang w:val="sr-Cyrl-RS"/>
              </w:rPr>
            </w:pPr>
            <w:r w:rsidRPr="005C72E9">
              <w:rPr>
                <w:color w:val="000000"/>
                <w:sz w:val="20"/>
                <w:szCs w:val="20"/>
                <w:lang w:val="sr-Cyrl-RS"/>
              </w:rPr>
              <w:t>2019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32487CE" w14:textId="77777777" w:rsidR="003C0328" w:rsidRPr="005C72E9" w:rsidRDefault="003C0328" w:rsidP="000B7847">
            <w:pPr>
              <w:shd w:val="clear" w:color="auto" w:fill="FFFFFF"/>
              <w:rPr>
                <w:color w:val="000000"/>
                <w:sz w:val="20"/>
                <w:szCs w:val="20"/>
                <w:lang w:val="sr-Cyrl-RS"/>
              </w:rPr>
            </w:pPr>
            <w:r w:rsidRPr="005C72E9">
              <w:rPr>
                <w:color w:val="000000"/>
                <w:sz w:val="20"/>
                <w:szCs w:val="20"/>
                <w:lang w:val="sr-Cyrl-RS"/>
              </w:rPr>
              <w:t>Идентификован напредак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B7AAD33" w14:textId="77777777" w:rsidR="003C0328" w:rsidRPr="005C72E9" w:rsidRDefault="003C0328" w:rsidP="000B7847">
            <w:pPr>
              <w:shd w:val="clear" w:color="auto" w:fill="FFFFFF"/>
              <w:rPr>
                <w:color w:val="000000"/>
                <w:sz w:val="20"/>
                <w:szCs w:val="20"/>
                <w:lang w:val="sr-Cyrl-RS"/>
              </w:rPr>
            </w:pPr>
            <w:r w:rsidRPr="005C72E9">
              <w:rPr>
                <w:color w:val="000000"/>
                <w:sz w:val="20"/>
                <w:szCs w:val="20"/>
                <w:lang w:val="sr-Cyrl-RS"/>
              </w:rPr>
              <w:t>Идентификован напредак</w:t>
            </w:r>
          </w:p>
        </w:tc>
        <w:tc>
          <w:tcPr>
            <w:tcW w:w="144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C533C51" w14:textId="77777777" w:rsidR="003C0328" w:rsidRPr="005C72E9" w:rsidRDefault="003C0328" w:rsidP="000B7847">
            <w:pPr>
              <w:shd w:val="clear" w:color="auto" w:fill="FFFFFF"/>
              <w:rPr>
                <w:color w:val="000000"/>
                <w:sz w:val="20"/>
                <w:szCs w:val="20"/>
                <w:lang w:val="sr-Cyrl-RS"/>
              </w:rPr>
            </w:pPr>
            <w:r w:rsidRPr="005C72E9">
              <w:rPr>
                <w:color w:val="000000"/>
                <w:sz w:val="20"/>
                <w:szCs w:val="20"/>
                <w:lang w:val="sr-Cyrl-RS"/>
              </w:rPr>
              <w:t>идентификован напредак</w:t>
            </w:r>
          </w:p>
        </w:tc>
      </w:tr>
    </w:tbl>
    <w:p w14:paraId="374F3AC7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758EA301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130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76"/>
        <w:gridCol w:w="1979"/>
        <w:gridCol w:w="1444"/>
        <w:gridCol w:w="1261"/>
        <w:gridCol w:w="1621"/>
        <w:gridCol w:w="1524"/>
        <w:gridCol w:w="1530"/>
        <w:gridCol w:w="1359"/>
        <w:gridCol w:w="1441"/>
      </w:tblGrid>
      <w:tr w:rsidR="00A126D9" w:rsidRPr="00E83853" w14:paraId="7BDFA8E3" w14:textId="77777777" w:rsidTr="000B7847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D867FC0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Мера 1.3.1: Унапређен система ФУКа у институцијама јавног сектора</w:t>
            </w:r>
          </w:p>
        </w:tc>
      </w:tr>
      <w:tr w:rsidR="00A126D9" w:rsidRPr="00E83853" w14:paraId="2C7EF003" w14:textId="77777777" w:rsidTr="000B7847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E5EF8E3" w14:textId="1E053758" w:rsidR="00A126D9" w:rsidRPr="00EC3FF3" w:rsidRDefault="00A126D9" w:rsidP="00314EA5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Плански документ из ког је мера преузета  (или ознака “утврђена средњорочним планом “): утврђен</w:t>
            </w:r>
            <w:r w:rsidR="006818B3">
              <w:rPr>
                <w:sz w:val="20"/>
                <w:szCs w:val="20"/>
                <w:lang w:val="sr-Latn-RS"/>
              </w:rPr>
              <w:t>o</w:t>
            </w:r>
            <w:r w:rsidRPr="00EC3FF3">
              <w:rPr>
                <w:sz w:val="20"/>
                <w:szCs w:val="20"/>
                <w:lang w:val="sr-Cyrl-RS"/>
              </w:rPr>
              <w:t xml:space="preserve"> средњорочним планом</w:t>
            </w:r>
          </w:p>
        </w:tc>
      </w:tr>
      <w:tr w:rsidR="00A126D9" w:rsidRPr="00E83853" w14:paraId="207E2028" w14:textId="77777777" w:rsidTr="000B7847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CCA6AE0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C72C74E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 xml:space="preserve">Орган (или сектор органа) oдговоран за спровођење (координисање </w:t>
            </w:r>
            <w:r w:rsidRPr="00EC3FF3">
              <w:rPr>
                <w:sz w:val="20"/>
                <w:szCs w:val="20"/>
                <w:lang w:val="sr-Cyrl-RS"/>
              </w:rPr>
              <w:lastRenderedPageBreak/>
              <w:t>спровођења) мере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A54AA17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lastRenderedPageBreak/>
              <w:t>Период спровођења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D0E1B62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13D4F26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81248C2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средства </w:t>
            </w:r>
          </w:p>
        </w:tc>
      </w:tr>
      <w:tr w:rsidR="00A126D9" w:rsidRPr="00EC3FF3" w14:paraId="2EA18B58" w14:textId="77777777" w:rsidTr="000B7847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1A464AB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AB6A832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C5F6939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3546821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82B8B37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9886C8F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1B990E6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6F8B76D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</w:tr>
      <w:tr w:rsidR="00A126D9" w:rsidRPr="00EC3FF3" w14:paraId="65C09411" w14:textId="77777777" w:rsidTr="000B7847">
        <w:trPr>
          <w:trHeight w:val="81"/>
        </w:trPr>
        <w:tc>
          <w:tcPr>
            <w:tcW w:w="8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6B7209" w14:textId="0589B76C" w:rsidR="00433FCB" w:rsidRDefault="00433FCB" w:rsidP="000B7847">
            <w:pPr>
              <w:rPr>
                <w:sz w:val="20"/>
                <w:szCs w:val="20"/>
                <w:lang w:val="sr-Cyrl-RS"/>
              </w:rPr>
            </w:pPr>
          </w:p>
          <w:p w14:paraId="0F4E5AA4" w14:textId="4BF80617" w:rsidR="00A126D9" w:rsidRPr="00433FCB" w:rsidRDefault="00433FCB" w:rsidP="00433FC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Институционално-управљачка</w:t>
            </w:r>
          </w:p>
        </w:tc>
        <w:tc>
          <w:tcPr>
            <w:tcW w:w="19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02662F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Мфин/ЦЈХ</w:t>
            </w:r>
          </w:p>
        </w:tc>
        <w:tc>
          <w:tcPr>
            <w:tcW w:w="14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170BA3" w14:textId="77777777" w:rsidR="00A126D9" w:rsidRPr="005C72E9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1.к</w:t>
            </w:r>
            <w:r w:rsidRPr="005C72E9">
              <w:rPr>
                <w:sz w:val="20"/>
                <w:szCs w:val="20"/>
                <w:lang w:val="sr-Cyrl-RS"/>
              </w:rPr>
              <w:t>вартал 2021, континуирано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266202" w14:textId="77777777" w:rsidR="00A126D9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 Буџет</w:t>
            </w:r>
          </w:p>
        </w:tc>
        <w:tc>
          <w:tcPr>
            <w:tcW w:w="16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8A8885" w14:textId="77777777" w:rsidR="00A126D9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редовне актиности</w:t>
            </w:r>
          </w:p>
        </w:tc>
        <w:tc>
          <w:tcPr>
            <w:tcW w:w="15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A42D15" w14:textId="77777777" w:rsidR="00A126D9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редовне актиности</w:t>
            </w: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626582" w14:textId="77777777" w:rsidR="00A126D9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редовне актиности</w:t>
            </w:r>
          </w:p>
        </w:tc>
        <w:tc>
          <w:tcPr>
            <w:tcW w:w="280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DCEEC2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48509B">
              <w:rPr>
                <w:sz w:val="20"/>
                <w:szCs w:val="20"/>
                <w:lang w:val="en-GB"/>
              </w:rPr>
              <w:t>2301-0004</w:t>
            </w:r>
          </w:p>
        </w:tc>
      </w:tr>
      <w:tr w:rsidR="00A126D9" w:rsidRPr="00E83853" w14:paraId="4E01299D" w14:textId="77777777" w:rsidTr="000B7847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7FD394D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88C12BE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Jединица мере</w:t>
            </w:r>
          </w:p>
          <w:p w14:paraId="70B7DFB5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90E170B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C96D73E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1CC1BA0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4C8225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829A80C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120AFB3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Циљана вредност у години т+3</w:t>
            </w:r>
          </w:p>
        </w:tc>
      </w:tr>
      <w:tr w:rsidR="00A126D9" w:rsidRPr="00EC3FF3" w14:paraId="7BB01AE0" w14:textId="77777777" w:rsidTr="000B7847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DA63FBC" w14:textId="77777777" w:rsidR="00A126D9" w:rsidRPr="00057CAE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Започето извештавање ка ЦЈХ о управљању неправилностим код КЈС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7BEA8" w14:textId="77777777" w:rsidR="00A126D9" w:rsidRPr="002453DE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започето изивештавање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9DEB8" w14:textId="77777777" w:rsidR="00A126D9" w:rsidRPr="00F13D5F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КГИо ИФКЈ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1E859" w14:textId="77777777" w:rsidR="00A126D9" w:rsidRPr="00821288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B7E51" w14:textId="77777777" w:rsidR="00A126D9" w:rsidRPr="00821288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9B70E" w14:textId="77777777" w:rsidR="00A126D9" w:rsidRPr="00821288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да</w:t>
            </w:r>
            <w:r w:rsidRPr="005C7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04E75" w14:textId="77777777" w:rsidR="00A126D9" w:rsidRPr="002453DE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5C72E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EA516" w14:textId="77777777" w:rsidR="00A126D9" w:rsidRPr="002453DE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A126D9" w:rsidRPr="00EC3FF3" w14:paraId="38EC145A" w14:textId="77777777" w:rsidTr="000B7847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2E03F412" w14:textId="77777777" w:rsidR="00A126D9" w:rsidRPr="00057CAE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Започето достављање Изјава о интерним контролама од стране КЈС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71135" w14:textId="77777777" w:rsidR="00A126D9" w:rsidRPr="005C72E9" w:rsidRDefault="00A126D9" w:rsidP="000B784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започето изивештавање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C00B5" w14:textId="77777777" w:rsidR="00A126D9" w:rsidRPr="005C72E9" w:rsidRDefault="00A126D9" w:rsidP="000B784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КГИ о ИФКЈ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41385" w14:textId="77777777" w:rsidR="00A126D9" w:rsidRPr="005C72E9" w:rsidRDefault="00A126D9" w:rsidP="000B784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DA126" w14:textId="77777777" w:rsidR="00A126D9" w:rsidRPr="005C72E9" w:rsidRDefault="00A126D9" w:rsidP="000B784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BDB63" w14:textId="77777777" w:rsidR="00A126D9" w:rsidRPr="005C72E9" w:rsidRDefault="00A126D9" w:rsidP="000B784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да</w:t>
            </w:r>
            <w:r w:rsidRPr="008814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C41BA" w14:textId="77777777" w:rsidR="00A126D9" w:rsidRPr="005C72E9" w:rsidRDefault="00A126D9" w:rsidP="000B784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814A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25177" w14:textId="77777777" w:rsidR="00A126D9" w:rsidRPr="005C72E9" w:rsidRDefault="00A126D9" w:rsidP="000B784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</w:tbl>
    <w:p w14:paraId="2C7EA506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A126D9" w:rsidRPr="00E83853" w14:paraId="154DBFE8" w14:textId="77777777" w:rsidTr="000B7847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0A53D519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D22DB46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D42F94D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D62D5E4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3B45A46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8F83673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A126D9" w:rsidRPr="00EC3FF3" w14:paraId="4CCDD6CB" w14:textId="77777777" w:rsidTr="000B7847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2C7F0DC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2B701000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05228EF2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19D27D35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3B1A22EF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74BB0C01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46C872C1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12E741A3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A126D9" w:rsidRPr="00EC3FF3" w14:paraId="1B7CEF92" w14:textId="77777777" w:rsidTr="000B7847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0FB5F5A7" w14:textId="77777777" w:rsidR="00A126D9" w:rsidRDefault="00A126D9" w:rsidP="000B7847">
            <w:pPr>
              <w:tabs>
                <w:tab w:val="left" w:pos="1845"/>
              </w:tabs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1.3.1</w:t>
            </w:r>
            <w:r w:rsidRPr="0087496C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Cyrl-RS"/>
              </w:rPr>
              <w:t>1.</w:t>
            </w:r>
            <w:r w:rsidRPr="0087496C">
              <w:rPr>
                <w:sz w:val="20"/>
                <w:szCs w:val="20"/>
                <w:lang w:val="sr-Cyrl-RS"/>
              </w:rPr>
              <w:t>Праћење извештавања о управљању неправилностима</w:t>
            </w:r>
            <w:r>
              <w:rPr>
                <w:sz w:val="20"/>
                <w:szCs w:val="20"/>
                <w:lang w:val="sr-Cyrl-RS"/>
              </w:rPr>
              <w:t xml:space="preserve"> у облсти ИФКЈ</w:t>
            </w:r>
          </w:p>
        </w:tc>
        <w:tc>
          <w:tcPr>
            <w:tcW w:w="549" w:type="pct"/>
          </w:tcPr>
          <w:p w14:paraId="529DBB38" w14:textId="77777777" w:rsidR="00A126D9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ЦЈХ</w:t>
            </w:r>
          </w:p>
        </w:tc>
        <w:tc>
          <w:tcPr>
            <w:tcW w:w="480" w:type="pct"/>
          </w:tcPr>
          <w:p w14:paraId="08242BFD" w14:textId="4624670D" w:rsidR="00A126D9" w:rsidRDefault="00433FCB" w:rsidP="00433FC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 квартал 2021, континуирано.</w:t>
            </w:r>
          </w:p>
        </w:tc>
        <w:tc>
          <w:tcPr>
            <w:tcW w:w="618" w:type="pct"/>
          </w:tcPr>
          <w:p w14:paraId="6EB837D0" w14:textId="77777777" w:rsidR="00A126D9" w:rsidRPr="00A44EBE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 Буџет</w:t>
            </w:r>
          </w:p>
        </w:tc>
        <w:tc>
          <w:tcPr>
            <w:tcW w:w="583" w:type="pct"/>
          </w:tcPr>
          <w:p w14:paraId="2C421B87" w14:textId="77777777" w:rsidR="00A126D9" w:rsidRPr="005C72E9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редовне активности</w:t>
            </w:r>
          </w:p>
        </w:tc>
        <w:tc>
          <w:tcPr>
            <w:tcW w:w="549" w:type="pct"/>
          </w:tcPr>
          <w:p w14:paraId="7F26D258" w14:textId="77777777" w:rsidR="00A126D9" w:rsidRPr="005C72E9" w:rsidRDefault="00A126D9" w:rsidP="000B7847">
            <w:pPr>
              <w:rPr>
                <w:sz w:val="20"/>
                <w:szCs w:val="20"/>
              </w:rPr>
            </w:pPr>
            <w:r w:rsidRPr="00D779E8">
              <w:rPr>
                <w:sz w:val="20"/>
                <w:szCs w:val="20"/>
                <w:lang w:val="sr-Cyrl-RS"/>
              </w:rPr>
              <w:t>редовне активности</w:t>
            </w:r>
          </w:p>
        </w:tc>
        <w:tc>
          <w:tcPr>
            <w:tcW w:w="554" w:type="pct"/>
          </w:tcPr>
          <w:p w14:paraId="0F60850A" w14:textId="77777777" w:rsidR="00A126D9" w:rsidRPr="00A44EBE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D779E8">
              <w:rPr>
                <w:sz w:val="20"/>
                <w:szCs w:val="20"/>
                <w:lang w:val="sr-Cyrl-RS"/>
              </w:rPr>
              <w:t>редовне активности</w:t>
            </w:r>
          </w:p>
        </w:tc>
        <w:tc>
          <w:tcPr>
            <w:tcW w:w="574" w:type="pct"/>
          </w:tcPr>
          <w:p w14:paraId="04DC88E8" w14:textId="77777777" w:rsidR="00A126D9" w:rsidRPr="00A44EBE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A12724">
              <w:rPr>
                <w:sz w:val="20"/>
                <w:szCs w:val="20"/>
                <w:lang w:val="en-GB"/>
              </w:rPr>
              <w:t>2301-0004</w:t>
            </w:r>
          </w:p>
        </w:tc>
      </w:tr>
      <w:tr w:rsidR="00A126D9" w:rsidRPr="00EC3FF3" w14:paraId="6DF24EDD" w14:textId="77777777" w:rsidTr="000B7847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22FF6BDD" w14:textId="77777777" w:rsidR="00A126D9" w:rsidRDefault="00A126D9" w:rsidP="000B7847">
            <w:pPr>
              <w:tabs>
                <w:tab w:val="left" w:pos="1845"/>
              </w:tabs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1.3.1.2.Увођење Изјаве о итнерним контролама у редован систем извештавања о интерним контролама</w:t>
            </w:r>
          </w:p>
        </w:tc>
        <w:tc>
          <w:tcPr>
            <w:tcW w:w="549" w:type="pct"/>
          </w:tcPr>
          <w:p w14:paraId="3BD9BD20" w14:textId="77777777" w:rsidR="00A126D9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ЦЈХ</w:t>
            </w:r>
          </w:p>
        </w:tc>
        <w:tc>
          <w:tcPr>
            <w:tcW w:w="480" w:type="pct"/>
          </w:tcPr>
          <w:p w14:paraId="2B39452D" w14:textId="77777777" w:rsidR="00A126D9" w:rsidDel="00481247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 квартал 2021, континуирано.</w:t>
            </w:r>
          </w:p>
        </w:tc>
        <w:tc>
          <w:tcPr>
            <w:tcW w:w="618" w:type="pct"/>
          </w:tcPr>
          <w:p w14:paraId="4F1F8CF0" w14:textId="77777777" w:rsidR="00A126D9" w:rsidRPr="00A44EBE" w:rsidDel="00481247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 Буџет</w:t>
            </w:r>
          </w:p>
        </w:tc>
        <w:tc>
          <w:tcPr>
            <w:tcW w:w="583" w:type="pct"/>
          </w:tcPr>
          <w:p w14:paraId="086EB8DE" w14:textId="77777777" w:rsidR="00A126D9" w:rsidRPr="00481247" w:rsidDel="00481247" w:rsidRDefault="00A126D9" w:rsidP="000B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редовне активности</w:t>
            </w:r>
          </w:p>
        </w:tc>
        <w:tc>
          <w:tcPr>
            <w:tcW w:w="549" w:type="pct"/>
          </w:tcPr>
          <w:p w14:paraId="1AB6E2C9" w14:textId="77777777" w:rsidR="00A126D9" w:rsidRPr="00481247" w:rsidRDefault="00A126D9" w:rsidP="000B7847">
            <w:pPr>
              <w:rPr>
                <w:sz w:val="20"/>
                <w:szCs w:val="20"/>
              </w:rPr>
            </w:pPr>
            <w:r w:rsidRPr="00D779E8">
              <w:rPr>
                <w:sz w:val="20"/>
                <w:szCs w:val="20"/>
                <w:lang w:val="sr-Cyrl-RS"/>
              </w:rPr>
              <w:t>редовне активности</w:t>
            </w:r>
          </w:p>
        </w:tc>
        <w:tc>
          <w:tcPr>
            <w:tcW w:w="554" w:type="pct"/>
          </w:tcPr>
          <w:p w14:paraId="7526ED17" w14:textId="77777777" w:rsidR="00A126D9" w:rsidRPr="00A44EBE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D779E8">
              <w:rPr>
                <w:sz w:val="20"/>
                <w:szCs w:val="20"/>
                <w:lang w:val="sr-Cyrl-RS"/>
              </w:rPr>
              <w:t>редовне активности</w:t>
            </w:r>
          </w:p>
        </w:tc>
        <w:tc>
          <w:tcPr>
            <w:tcW w:w="574" w:type="pct"/>
          </w:tcPr>
          <w:p w14:paraId="716294C5" w14:textId="77777777" w:rsidR="00A126D9" w:rsidRPr="00A12724" w:rsidRDefault="00A126D9" w:rsidP="000B7847">
            <w:pPr>
              <w:rPr>
                <w:sz w:val="20"/>
                <w:szCs w:val="20"/>
                <w:lang w:val="en-GB"/>
              </w:rPr>
            </w:pPr>
            <w:r w:rsidRPr="00A12724">
              <w:rPr>
                <w:sz w:val="20"/>
                <w:szCs w:val="20"/>
                <w:lang w:val="en-GB"/>
              </w:rPr>
              <w:t>2301-0004</w:t>
            </w:r>
          </w:p>
        </w:tc>
      </w:tr>
    </w:tbl>
    <w:p w14:paraId="118DA1A9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017F9901" w14:textId="769520F3" w:rsidR="004628BB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521DFC9E" w14:textId="333AEDF2" w:rsidR="00AB7884" w:rsidRDefault="00AB7884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76C72E6F" w14:textId="440BA7F2" w:rsidR="00AB7884" w:rsidRDefault="00AB7884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0E36B74C" w14:textId="77777777" w:rsidR="00AB7884" w:rsidRPr="00421B0E" w:rsidRDefault="00AB7884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67283258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130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76"/>
        <w:gridCol w:w="1979"/>
        <w:gridCol w:w="1444"/>
        <w:gridCol w:w="1261"/>
        <w:gridCol w:w="1621"/>
        <w:gridCol w:w="1524"/>
        <w:gridCol w:w="1530"/>
        <w:gridCol w:w="1359"/>
        <w:gridCol w:w="1441"/>
      </w:tblGrid>
      <w:tr w:rsidR="00A126D9" w:rsidRPr="00E83853" w14:paraId="67711D52" w14:textId="77777777" w:rsidTr="000B7847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9C4A169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lastRenderedPageBreak/>
              <w:t xml:space="preserve">Мера 1.3.2: </w:t>
            </w:r>
            <w:r w:rsidRPr="009D4EDB">
              <w:rPr>
                <w:sz w:val="20"/>
                <w:szCs w:val="20"/>
                <w:lang w:val="sr-Cyrl-RS"/>
              </w:rPr>
              <w:t>Унапређена функција интерне ревизије у јавном сектору у складу са међународним стандардима и начелима</w:t>
            </w:r>
          </w:p>
        </w:tc>
      </w:tr>
      <w:tr w:rsidR="00A126D9" w:rsidRPr="00E83853" w14:paraId="109995A6" w14:textId="77777777" w:rsidTr="000B7847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97ECD5E" w14:textId="7501ABEB" w:rsidR="00A126D9" w:rsidRPr="00EC3FF3" w:rsidRDefault="00A126D9" w:rsidP="00314EA5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Плански документ из ког је мера преузета  (или ознака “утврђена средњорочним планом “): утврђен</w:t>
            </w:r>
            <w:r w:rsidR="00433FCB">
              <w:rPr>
                <w:sz w:val="20"/>
                <w:szCs w:val="20"/>
                <w:lang w:val="sr-Latn-RS"/>
              </w:rPr>
              <w:t>o</w:t>
            </w:r>
            <w:r w:rsidRPr="00EC3FF3">
              <w:rPr>
                <w:sz w:val="20"/>
                <w:szCs w:val="20"/>
                <w:lang w:val="sr-Cyrl-RS"/>
              </w:rPr>
              <w:t xml:space="preserve"> средњорочним планом</w:t>
            </w:r>
          </w:p>
        </w:tc>
      </w:tr>
      <w:tr w:rsidR="00A126D9" w:rsidRPr="00E83853" w14:paraId="5A40E238" w14:textId="77777777" w:rsidTr="000B7847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F0EB693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27F2B3A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3AA136F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Период спровођења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EB8481E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EB3629D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2DB1851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средства </w:t>
            </w:r>
          </w:p>
        </w:tc>
      </w:tr>
      <w:tr w:rsidR="00A126D9" w:rsidRPr="00EC3FF3" w14:paraId="782D9CD4" w14:textId="77777777" w:rsidTr="000B7847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63375DC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F3D2188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73C497A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EDBBCE4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EEA3C10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B0F055C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A4D6234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5BD3F2D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</w:tr>
      <w:tr w:rsidR="00A126D9" w:rsidRPr="00EC3FF3" w14:paraId="09A83836" w14:textId="77777777" w:rsidTr="000B7847">
        <w:trPr>
          <w:trHeight w:val="81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E6580C" w14:textId="7D23EFC6" w:rsidR="00433FCB" w:rsidRDefault="00433FCB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Регулаторна</w:t>
            </w:r>
          </w:p>
          <w:p w14:paraId="11EA663C" w14:textId="6860CAF6" w:rsidR="00433FCB" w:rsidRDefault="00433FCB" w:rsidP="00433FCB">
            <w:pPr>
              <w:rPr>
                <w:sz w:val="20"/>
                <w:szCs w:val="20"/>
                <w:lang w:val="sr-Cyrl-RS"/>
              </w:rPr>
            </w:pPr>
          </w:p>
          <w:p w14:paraId="64571DED" w14:textId="77777777" w:rsidR="00A126D9" w:rsidRPr="00433FCB" w:rsidRDefault="00A126D9" w:rsidP="00433FC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CC6E8C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Мфин/ЦЈХ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B9AE73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1.квартал </w:t>
            </w:r>
            <w:r w:rsidRPr="009D4EDB">
              <w:rPr>
                <w:sz w:val="20"/>
                <w:szCs w:val="20"/>
                <w:lang w:val="sr-Cyrl-RS"/>
              </w:rPr>
              <w:t>2021-</w:t>
            </w:r>
            <w:r>
              <w:rPr>
                <w:sz w:val="20"/>
                <w:szCs w:val="20"/>
                <w:lang w:val="sr-Cyrl-RS"/>
              </w:rPr>
              <w:t xml:space="preserve">2.квартал </w:t>
            </w:r>
            <w:r w:rsidRPr="009D4EDB">
              <w:rPr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6665775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B83E2B">
              <w:rPr>
                <w:sz w:val="20"/>
                <w:szCs w:val="20"/>
                <w:lang w:val="sr-Cyrl-RS"/>
              </w:rPr>
              <w:t>Буџетска средства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35E9A2" w14:textId="5C2D3EF8" w:rsidR="00A126D9" w:rsidRPr="005C72E9" w:rsidRDefault="00A126D9" w:rsidP="000B7847">
            <w:pPr>
              <w:rPr>
                <w:sz w:val="20"/>
                <w:szCs w:val="20"/>
              </w:rPr>
            </w:pPr>
            <w:r w:rsidRPr="005C72E9">
              <w:rPr>
                <w:sz w:val="20"/>
                <w:szCs w:val="20"/>
              </w:rPr>
              <w:t>2.520</w:t>
            </w:r>
          </w:p>
          <w:p w14:paraId="0250ECA8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93A5CC" w14:textId="4ED59FD0" w:rsidR="00A126D9" w:rsidRPr="005C72E9" w:rsidRDefault="00A126D9" w:rsidP="000B7847">
            <w:pPr>
              <w:rPr>
                <w:sz w:val="20"/>
                <w:szCs w:val="20"/>
              </w:rPr>
            </w:pPr>
            <w:r w:rsidRPr="005C72E9">
              <w:rPr>
                <w:sz w:val="20"/>
                <w:szCs w:val="20"/>
              </w:rPr>
              <w:t>2.520</w:t>
            </w:r>
          </w:p>
          <w:p w14:paraId="3C4C68DD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5FCA77" w14:textId="7460C1BB" w:rsidR="00A126D9" w:rsidRPr="005C72E9" w:rsidRDefault="00A126D9" w:rsidP="000B7847">
            <w:pPr>
              <w:rPr>
                <w:sz w:val="20"/>
                <w:szCs w:val="20"/>
              </w:rPr>
            </w:pPr>
            <w:r w:rsidRPr="005C72E9">
              <w:rPr>
                <w:sz w:val="20"/>
                <w:szCs w:val="20"/>
              </w:rPr>
              <w:t>2.520</w:t>
            </w:r>
          </w:p>
          <w:p w14:paraId="27E70B74" w14:textId="77777777" w:rsidR="00A126D9" w:rsidRPr="005C72E9" w:rsidRDefault="00A126D9" w:rsidP="000B78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AF1AE9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472D4F">
              <w:rPr>
                <w:sz w:val="20"/>
                <w:szCs w:val="20"/>
                <w:lang w:val="sr-Cyrl-RS"/>
              </w:rPr>
              <w:t>2301-0004</w:t>
            </w:r>
          </w:p>
        </w:tc>
      </w:tr>
      <w:tr w:rsidR="00A126D9" w:rsidRPr="00EC3FF3" w14:paraId="44B69931" w14:textId="77777777" w:rsidTr="000B7847">
        <w:trPr>
          <w:trHeight w:val="940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8121BF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F863B9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1660AF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688076B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B83E2B">
              <w:rPr>
                <w:sz w:val="20"/>
                <w:szCs w:val="20"/>
                <w:lang w:val="sr-Cyrl-RS"/>
              </w:rPr>
              <w:t xml:space="preserve">Донаторска средства - </w:t>
            </w:r>
            <w:r w:rsidRPr="00B83E2B">
              <w:rPr>
                <w:sz w:val="20"/>
                <w:szCs w:val="20"/>
              </w:rPr>
              <w:t>GIZ</w:t>
            </w:r>
            <w:r w:rsidRPr="00B83E2B" w:rsidDel="00F13D5F">
              <w:rPr>
                <w:sz w:val="20"/>
                <w:szCs w:val="20"/>
                <w:lang w:val="sr-Cyrl-RS"/>
              </w:rPr>
              <w:t xml:space="preserve"> </w:t>
            </w:r>
          </w:p>
          <w:p w14:paraId="5B9178CC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6D41DB9" w14:textId="5B24208D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 w:rsidR="00433FCB">
              <w:rPr>
                <w:sz w:val="20"/>
                <w:szCs w:val="20"/>
                <w:lang w:val="sr-Latn-RS"/>
              </w:rPr>
              <w:t>.</w:t>
            </w:r>
            <w:r w:rsidR="00433FCB">
              <w:rPr>
                <w:sz w:val="20"/>
                <w:szCs w:val="20"/>
                <w:lang w:val="sr-Cyrl-RS"/>
              </w:rPr>
              <w:t>240</w:t>
            </w:r>
          </w:p>
          <w:p w14:paraId="42852676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215835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0 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F41ACD6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9087CC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</w:tr>
      <w:tr w:rsidR="00A126D9" w:rsidRPr="00E83853" w14:paraId="0E54A151" w14:textId="77777777" w:rsidTr="000B7847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C1FBED9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8E960B3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Jединица мере</w:t>
            </w:r>
          </w:p>
          <w:p w14:paraId="0C2F9304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827A7B8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459F837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A941C90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F189E33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E79D4DB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2E7B698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Циљана вредност у години т+3</w:t>
            </w:r>
          </w:p>
        </w:tc>
      </w:tr>
      <w:tr w:rsidR="00A126D9" w:rsidRPr="00EC3FF3" w14:paraId="4F925378" w14:textId="77777777" w:rsidTr="000B7847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FBD4777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5C72E9">
              <w:rPr>
                <w:sz w:val="20"/>
                <w:szCs w:val="20"/>
                <w:lang w:val="sr-Cyrl-RS"/>
              </w:rPr>
              <w:t>Донет Правилник о екстерној оцени квалитета</w:t>
            </w:r>
          </w:p>
        </w:tc>
        <w:tc>
          <w:tcPr>
            <w:tcW w:w="14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B6B830F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Донет документ</w:t>
            </w:r>
          </w:p>
        </w:tc>
        <w:tc>
          <w:tcPr>
            <w:tcW w:w="1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68FC6B1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КГИ за ИФКЈ</w:t>
            </w:r>
          </w:p>
        </w:tc>
        <w:tc>
          <w:tcPr>
            <w:tcW w:w="16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C65209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5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460607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461FD75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452CDA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D65548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/</w:t>
            </w:r>
          </w:p>
        </w:tc>
      </w:tr>
      <w:tr w:rsidR="00A126D9" w:rsidRPr="00EC3FF3" w14:paraId="7D5359FE" w14:textId="77777777" w:rsidTr="000B7847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B98F1CB" w14:textId="77777777" w:rsidR="00A126D9" w:rsidRPr="005C72E9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5C72E9">
              <w:rPr>
                <w:sz w:val="20"/>
                <w:szCs w:val="20"/>
                <w:lang w:val="sr-Cyrl-RS"/>
              </w:rPr>
              <w:t xml:space="preserve">Припремљена методологија о екстерној оцени квалитета по методи колегијалног прегледа </w:t>
            </w:r>
          </w:p>
        </w:tc>
        <w:tc>
          <w:tcPr>
            <w:tcW w:w="14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580D25B" w14:textId="77777777" w:rsidR="00A126D9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Припремљена методологија</w:t>
            </w:r>
          </w:p>
        </w:tc>
        <w:tc>
          <w:tcPr>
            <w:tcW w:w="1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A12F68D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КГИ за ИФКЈ</w:t>
            </w:r>
          </w:p>
        </w:tc>
        <w:tc>
          <w:tcPr>
            <w:tcW w:w="16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489650C" w14:textId="77777777" w:rsidR="00A126D9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5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5F677CB" w14:textId="77777777" w:rsidR="00A126D9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B5E7917" w14:textId="77777777" w:rsidR="00A126D9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585919" w14:textId="77777777" w:rsidR="00A126D9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5EE3BB" w14:textId="77777777" w:rsidR="00A126D9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/</w:t>
            </w:r>
          </w:p>
        </w:tc>
      </w:tr>
      <w:tr w:rsidR="00A126D9" w:rsidRPr="00EC3FF3" w14:paraId="63F764DE" w14:textId="77777777" w:rsidTr="000B7847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01B0560B" w14:textId="77777777" w:rsidR="00A126D9" w:rsidRPr="005C72E9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5C72E9">
              <w:rPr>
                <w:sz w:val="20"/>
                <w:szCs w:val="20"/>
                <w:lang w:val="sr-Cyrl-RS"/>
              </w:rPr>
              <w:t>Измењен Правилник о ИР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4E1A5B5" w14:textId="77777777" w:rsidR="00A126D9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Донет документ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F9EF60F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КГИ за ИФКЈ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0527E1B" w14:textId="77777777" w:rsidR="00A126D9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7BCB7CA" w14:textId="77777777" w:rsidR="00A126D9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DE37C06" w14:textId="77777777" w:rsidR="00A126D9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19E27F" w14:textId="77777777" w:rsidR="00A126D9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1306C4" w14:textId="77777777" w:rsidR="00A126D9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/</w:t>
            </w:r>
          </w:p>
        </w:tc>
      </w:tr>
    </w:tbl>
    <w:p w14:paraId="6E18243C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2F32FA06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51AE8521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A126D9" w:rsidRPr="00E83853" w14:paraId="75EC577B" w14:textId="77777777" w:rsidTr="000B7847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0BCE4EF3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4B77BED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E19D6B1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04E027F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BC26C79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CC8297D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</w:t>
            </w:r>
            <w:r w:rsidRPr="00EC3FF3">
              <w:rPr>
                <w:sz w:val="20"/>
                <w:szCs w:val="20"/>
                <w:lang w:val="sr-Cyrl-RS"/>
              </w:rPr>
              <w:lastRenderedPageBreak/>
              <w:t>средства</w:t>
            </w:r>
          </w:p>
        </w:tc>
      </w:tr>
      <w:tr w:rsidR="00A126D9" w:rsidRPr="00EC3FF3" w14:paraId="73A8C32E" w14:textId="77777777" w:rsidTr="000B7847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6E4F6EF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18E1DC02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2BC20082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4C9A5584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57CF7E12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4E245F91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64730E26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2CF2A4CB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A126D9" w:rsidRPr="00EC3FF3" w14:paraId="4F99A89C" w14:textId="77777777" w:rsidTr="000B7847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2C54A7D6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1.3.2.</w:t>
            </w:r>
            <w:r>
              <w:rPr>
                <w:sz w:val="20"/>
                <w:szCs w:val="20"/>
                <w:lang w:val="sr-Cyrl-RS"/>
              </w:rPr>
              <w:t xml:space="preserve">1. </w:t>
            </w:r>
            <w:r w:rsidRPr="00B83E2B">
              <w:rPr>
                <w:sz w:val="20"/>
                <w:szCs w:val="20"/>
                <w:lang w:val="sr-Cyrl-RS"/>
              </w:rPr>
              <w:t xml:space="preserve">Увођење екстерне оцене квалитета по методи колегијалног прегледа (пилотирање, </w:t>
            </w:r>
            <w:r>
              <w:rPr>
                <w:sz w:val="20"/>
                <w:szCs w:val="20"/>
                <w:lang w:val="sr-Cyrl-RS"/>
              </w:rPr>
              <w:t xml:space="preserve">припрема </w:t>
            </w:r>
            <w:r w:rsidRPr="00B83E2B">
              <w:rPr>
                <w:sz w:val="20"/>
                <w:szCs w:val="20"/>
                <w:lang w:val="sr-Cyrl-RS"/>
              </w:rPr>
              <w:t>методологиј</w:t>
            </w:r>
            <w:r>
              <w:rPr>
                <w:sz w:val="20"/>
                <w:szCs w:val="20"/>
                <w:lang w:val="sr-Cyrl-RS"/>
              </w:rPr>
              <w:t>е</w:t>
            </w:r>
            <w:r w:rsidRPr="00B83E2B"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 xml:space="preserve">доношење </w:t>
            </w:r>
            <w:r w:rsidRPr="00B83E2B">
              <w:rPr>
                <w:sz w:val="20"/>
                <w:szCs w:val="20"/>
                <w:lang w:val="sr-Cyrl-RS"/>
              </w:rPr>
              <w:t>правилник</w:t>
            </w:r>
            <w:r>
              <w:rPr>
                <w:sz w:val="20"/>
                <w:szCs w:val="20"/>
                <w:lang w:val="sr-Cyrl-RS"/>
              </w:rPr>
              <w:t>а</w:t>
            </w:r>
            <w:r w:rsidRPr="00B83E2B">
              <w:rPr>
                <w:sz w:val="20"/>
                <w:szCs w:val="20"/>
                <w:lang w:val="sr-Cyrl-RS"/>
              </w:rPr>
              <w:t>, обука евалуатора, доношење и имплементација Програма екстерне оцене квалитета)</w:t>
            </w:r>
          </w:p>
        </w:tc>
        <w:tc>
          <w:tcPr>
            <w:tcW w:w="549" w:type="pct"/>
            <w:vMerge w:val="restart"/>
          </w:tcPr>
          <w:p w14:paraId="46B7746A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D72B40">
              <w:rPr>
                <w:sz w:val="20"/>
                <w:szCs w:val="20"/>
                <w:lang w:val="sr-Cyrl-RS"/>
              </w:rPr>
              <w:t>ЦЈХ</w:t>
            </w:r>
          </w:p>
        </w:tc>
        <w:tc>
          <w:tcPr>
            <w:tcW w:w="480" w:type="pct"/>
            <w:vMerge w:val="restart"/>
          </w:tcPr>
          <w:p w14:paraId="06F9DEC7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 квартал 2023</w:t>
            </w:r>
            <w:r w:rsidRPr="00D72B40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18" w:type="pct"/>
          </w:tcPr>
          <w:p w14:paraId="3AE42AB8" w14:textId="77777777" w:rsidR="00A126D9" w:rsidRPr="005C72E9" w:rsidRDefault="00A126D9" w:rsidP="000B7847">
            <w:pPr>
              <w:rPr>
                <w:sz w:val="20"/>
                <w:szCs w:val="20"/>
              </w:rPr>
            </w:pPr>
            <w:r w:rsidRPr="00B83E2B">
              <w:rPr>
                <w:sz w:val="20"/>
                <w:szCs w:val="20"/>
                <w:lang w:val="sr-Cyrl-RS"/>
              </w:rPr>
              <w:t>Донаторска средства</w:t>
            </w:r>
            <w:r>
              <w:rPr>
                <w:sz w:val="20"/>
                <w:szCs w:val="20"/>
                <w:lang w:val="sr-Cyrl-RS"/>
              </w:rPr>
              <w:t xml:space="preserve"> - </w:t>
            </w:r>
            <w:r>
              <w:rPr>
                <w:sz w:val="20"/>
                <w:szCs w:val="20"/>
              </w:rPr>
              <w:t>GIZ</w:t>
            </w:r>
          </w:p>
        </w:tc>
        <w:tc>
          <w:tcPr>
            <w:tcW w:w="583" w:type="pct"/>
          </w:tcPr>
          <w:p w14:paraId="5E47B80C" w14:textId="1CB4E5D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3 240 </w:t>
            </w:r>
          </w:p>
          <w:p w14:paraId="006C9116" w14:textId="77777777" w:rsidR="00A126D9" w:rsidRPr="005C72E9" w:rsidRDefault="00A126D9" w:rsidP="000B7847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</w:tcPr>
          <w:p w14:paraId="60069B9C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0 </w:t>
            </w:r>
          </w:p>
        </w:tc>
        <w:tc>
          <w:tcPr>
            <w:tcW w:w="554" w:type="pct"/>
          </w:tcPr>
          <w:p w14:paraId="788C865D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74" w:type="pct"/>
          </w:tcPr>
          <w:p w14:paraId="420B8928" w14:textId="62E22DE3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</w:tr>
      <w:tr w:rsidR="00A126D9" w:rsidRPr="00EC3FF3" w14:paraId="5E664CAD" w14:textId="77777777" w:rsidTr="000B7847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54E643C9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20C34B11" w14:textId="77777777" w:rsidR="00A126D9" w:rsidRPr="00D72B40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7F2384DE" w14:textId="77777777" w:rsidR="00A126D9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10AD339C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 Буџет</w:t>
            </w:r>
          </w:p>
        </w:tc>
        <w:tc>
          <w:tcPr>
            <w:tcW w:w="583" w:type="pct"/>
          </w:tcPr>
          <w:p w14:paraId="56370D90" w14:textId="6F979159" w:rsidR="00A126D9" w:rsidRPr="005C72E9" w:rsidRDefault="00A126D9">
            <w:pPr>
              <w:rPr>
                <w:sz w:val="20"/>
                <w:szCs w:val="20"/>
              </w:rPr>
            </w:pPr>
            <w:r w:rsidRPr="005C72E9">
              <w:rPr>
                <w:sz w:val="20"/>
                <w:szCs w:val="20"/>
              </w:rPr>
              <w:t>2.520</w:t>
            </w:r>
            <w:r w:rsidR="00DF1F04" w:rsidRPr="005C72E9" w:rsidDel="00DF1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</w:tcPr>
          <w:p w14:paraId="1910238F" w14:textId="24AFED95" w:rsidR="00A126D9" w:rsidRPr="005C72E9" w:rsidRDefault="00A126D9" w:rsidP="000B7847">
            <w:pPr>
              <w:rPr>
                <w:sz w:val="20"/>
                <w:szCs w:val="20"/>
              </w:rPr>
            </w:pPr>
            <w:r w:rsidRPr="005C72E9">
              <w:rPr>
                <w:sz w:val="20"/>
                <w:szCs w:val="20"/>
              </w:rPr>
              <w:t>2.520</w:t>
            </w:r>
          </w:p>
          <w:p w14:paraId="1B30DB0D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3C503ABE" w14:textId="0C3A367D" w:rsidR="00A126D9" w:rsidRPr="005C72E9" w:rsidRDefault="00A126D9" w:rsidP="000B7847">
            <w:pPr>
              <w:rPr>
                <w:sz w:val="20"/>
                <w:szCs w:val="20"/>
              </w:rPr>
            </w:pPr>
            <w:r w:rsidRPr="005C72E9">
              <w:rPr>
                <w:sz w:val="20"/>
                <w:szCs w:val="20"/>
              </w:rPr>
              <w:t>2.520</w:t>
            </w:r>
          </w:p>
          <w:p w14:paraId="6CEA6DA0" w14:textId="77777777" w:rsidR="00A126D9" w:rsidRPr="005C72E9" w:rsidRDefault="00A126D9" w:rsidP="000B7847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574" w:type="pct"/>
          </w:tcPr>
          <w:p w14:paraId="787C94D3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472D4F">
              <w:rPr>
                <w:sz w:val="20"/>
                <w:szCs w:val="20"/>
                <w:lang w:val="sr-Cyrl-RS"/>
              </w:rPr>
              <w:t>2301-0004</w:t>
            </w:r>
          </w:p>
        </w:tc>
      </w:tr>
      <w:tr w:rsidR="00A126D9" w:rsidRPr="00EC3FF3" w14:paraId="59B2FA8E" w14:textId="77777777" w:rsidTr="000B7847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15986397" w14:textId="77777777" w:rsidR="00A126D9" w:rsidRPr="00EC3FF3" w:rsidRDefault="00A126D9" w:rsidP="000B7847">
            <w:pPr>
              <w:tabs>
                <w:tab w:val="center" w:pos="1326"/>
              </w:tabs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1.3.2.</w:t>
            </w:r>
            <w:r>
              <w:rPr>
                <w:sz w:val="20"/>
                <w:szCs w:val="20"/>
                <w:lang w:val="sr-Cyrl-RS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B83E2B">
              <w:rPr>
                <w:sz w:val="20"/>
                <w:szCs w:val="20"/>
              </w:rPr>
              <w:t>Оптимизација организације интерне ревизије кроз прописе</w:t>
            </w:r>
            <w:r>
              <w:rPr>
                <w:sz w:val="20"/>
                <w:szCs w:val="20"/>
                <w:lang w:val="sr-Cyrl-RS"/>
              </w:rPr>
              <w:tab/>
            </w:r>
          </w:p>
        </w:tc>
        <w:tc>
          <w:tcPr>
            <w:tcW w:w="549" w:type="pct"/>
          </w:tcPr>
          <w:p w14:paraId="12314A10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D72B40">
              <w:rPr>
                <w:sz w:val="20"/>
                <w:szCs w:val="20"/>
                <w:lang w:val="sr-Cyrl-RS"/>
              </w:rPr>
              <w:t>ЦЈХ</w:t>
            </w:r>
          </w:p>
        </w:tc>
        <w:tc>
          <w:tcPr>
            <w:tcW w:w="480" w:type="pct"/>
          </w:tcPr>
          <w:p w14:paraId="07F2EFC1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1.квартал 2021 - 4. квартал 2022</w:t>
            </w:r>
            <w:r w:rsidRPr="00D72B40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18" w:type="pct"/>
          </w:tcPr>
          <w:p w14:paraId="0DE46B79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 Буџет</w:t>
            </w:r>
          </w:p>
        </w:tc>
        <w:tc>
          <w:tcPr>
            <w:tcW w:w="583" w:type="pct"/>
          </w:tcPr>
          <w:p w14:paraId="0EFBC8D1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Редовне активности</w:t>
            </w:r>
          </w:p>
        </w:tc>
        <w:tc>
          <w:tcPr>
            <w:tcW w:w="549" w:type="pct"/>
          </w:tcPr>
          <w:p w14:paraId="6C53B4D1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Редовне активности</w:t>
            </w:r>
          </w:p>
        </w:tc>
        <w:tc>
          <w:tcPr>
            <w:tcW w:w="554" w:type="pct"/>
          </w:tcPr>
          <w:p w14:paraId="624CAD49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Редовне активности</w:t>
            </w:r>
          </w:p>
        </w:tc>
        <w:tc>
          <w:tcPr>
            <w:tcW w:w="574" w:type="pct"/>
          </w:tcPr>
          <w:p w14:paraId="32A0B0FF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472D4F">
              <w:rPr>
                <w:sz w:val="20"/>
                <w:szCs w:val="20"/>
                <w:lang w:val="sr-Cyrl-RS"/>
              </w:rPr>
              <w:t>2301-0004</w:t>
            </w:r>
          </w:p>
        </w:tc>
      </w:tr>
    </w:tbl>
    <w:p w14:paraId="18B98B9F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212E17C6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130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76"/>
        <w:gridCol w:w="1979"/>
        <w:gridCol w:w="1444"/>
        <w:gridCol w:w="1261"/>
        <w:gridCol w:w="1621"/>
        <w:gridCol w:w="1524"/>
        <w:gridCol w:w="1530"/>
        <w:gridCol w:w="1359"/>
        <w:gridCol w:w="1441"/>
      </w:tblGrid>
      <w:tr w:rsidR="00A126D9" w:rsidRPr="00E83853" w14:paraId="6C454F8A" w14:textId="77777777" w:rsidTr="000B7847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058DDE5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 xml:space="preserve">Мера 1.3.3: </w:t>
            </w:r>
            <w:r>
              <w:rPr>
                <w:sz w:val="20"/>
                <w:szCs w:val="20"/>
                <w:lang w:val="sr-Cyrl-RS"/>
              </w:rPr>
              <w:t>Унапређење праћења</w:t>
            </w:r>
            <w:r w:rsidRPr="00B83E2B">
              <w:rPr>
                <w:sz w:val="20"/>
                <w:szCs w:val="20"/>
                <w:lang w:val="sr-Cyrl-RS"/>
              </w:rPr>
              <w:t xml:space="preserve"> интерне контроле у јавном сектору (И</w:t>
            </w:r>
            <w:r>
              <w:rPr>
                <w:sz w:val="20"/>
                <w:szCs w:val="20"/>
                <w:lang w:val="sr-Cyrl-RS"/>
              </w:rPr>
              <w:t>ФКЈ</w:t>
            </w:r>
            <w:r w:rsidRPr="00B83E2B">
              <w:rPr>
                <w:sz w:val="20"/>
                <w:szCs w:val="20"/>
                <w:lang w:val="sr-Cyrl-RS"/>
              </w:rPr>
              <w:t>)</w:t>
            </w:r>
          </w:p>
        </w:tc>
      </w:tr>
      <w:tr w:rsidR="00A126D9" w:rsidRPr="00E83853" w14:paraId="110B2CDE" w14:textId="77777777" w:rsidTr="000B7847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A094790" w14:textId="50331932" w:rsidR="00A126D9" w:rsidRPr="00EC3FF3" w:rsidRDefault="00A126D9" w:rsidP="00CB0824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Плански документ из ког је мера преузета  (или ознака “утврђена средњорочним планом “): утврђен</w:t>
            </w:r>
            <w:r w:rsidR="00CB0824">
              <w:rPr>
                <w:sz w:val="20"/>
                <w:szCs w:val="20"/>
                <w:lang w:val="sr-Latn-RS"/>
              </w:rPr>
              <w:t>o</w:t>
            </w:r>
            <w:r w:rsidRPr="00EC3FF3">
              <w:rPr>
                <w:sz w:val="20"/>
                <w:szCs w:val="20"/>
                <w:lang w:val="sr-Cyrl-RS"/>
              </w:rPr>
              <w:t xml:space="preserve"> средњорочним планом</w:t>
            </w:r>
          </w:p>
        </w:tc>
      </w:tr>
      <w:tr w:rsidR="00A126D9" w:rsidRPr="00E83853" w14:paraId="7994F695" w14:textId="77777777" w:rsidTr="000B7847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4C4F40C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2D3616D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24D702F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Период спровођења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FD58FE5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EFE0F59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39F83ED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средства </w:t>
            </w:r>
          </w:p>
        </w:tc>
      </w:tr>
      <w:tr w:rsidR="00A126D9" w:rsidRPr="00EC3FF3" w14:paraId="34AF91C9" w14:textId="77777777" w:rsidTr="000B7847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2C4AA03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DBB26E8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FD068BF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94F58C0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40CB735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6DD5707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4607B3E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464A8E1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</w:tr>
      <w:tr w:rsidR="00A126D9" w:rsidRPr="00EC3FF3" w14:paraId="5CB5C0E7" w14:textId="77777777" w:rsidTr="000B7847">
        <w:trPr>
          <w:trHeight w:val="81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78A1E3" w14:textId="4493B27B" w:rsidR="002E220F" w:rsidRPr="002E220F" w:rsidRDefault="002E220F" w:rsidP="000B7847">
            <w:pPr>
              <w:rPr>
                <w:sz w:val="20"/>
                <w:szCs w:val="20"/>
                <w:lang w:val="sr-Cyrl-RS"/>
              </w:rPr>
            </w:pPr>
            <w:r w:rsidRPr="002E220F">
              <w:rPr>
                <w:sz w:val="20"/>
                <w:szCs w:val="20"/>
                <w:lang w:val="sr-Latn-RS"/>
              </w:rPr>
              <w:t>Управљачко организациона</w:t>
            </w:r>
          </w:p>
          <w:p w14:paraId="073CDA69" w14:textId="77777777" w:rsidR="00A126D9" w:rsidRPr="002E220F" w:rsidRDefault="00A126D9" w:rsidP="002E220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E76174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Мфин/ЦЈХ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924667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B83E2B">
              <w:rPr>
                <w:sz w:val="20"/>
                <w:szCs w:val="20"/>
                <w:lang w:val="sr-Cyrl-RS"/>
              </w:rPr>
              <w:t>2021-2023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A3BE26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F17202">
              <w:rPr>
                <w:sz w:val="20"/>
                <w:szCs w:val="20"/>
                <w:lang w:val="sr-Cyrl-RS"/>
              </w:rPr>
              <w:t>Буџетска средства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C2A4C1" w14:textId="41A54446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2B13E4">
              <w:rPr>
                <w:sz w:val="20"/>
                <w:szCs w:val="20"/>
                <w:lang w:val="sr-Cyrl-RS"/>
              </w:rPr>
              <w:t>1.200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3737C9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600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C63F249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600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52B350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2B13E4">
              <w:rPr>
                <w:sz w:val="20"/>
                <w:szCs w:val="20"/>
                <w:lang w:val="sr-Cyrl-RS"/>
              </w:rPr>
              <w:t>2301-0004</w:t>
            </w:r>
          </w:p>
        </w:tc>
      </w:tr>
      <w:tr w:rsidR="00A126D9" w:rsidRPr="00EC3FF3" w14:paraId="0192EB18" w14:textId="77777777" w:rsidTr="000B7847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B64AA4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5A4A06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D696DA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661EC2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B6D22A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A97F5B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87A7B1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C38FEC8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</w:tr>
      <w:tr w:rsidR="00A126D9" w:rsidRPr="00EC3FF3" w14:paraId="20740288" w14:textId="77777777" w:rsidTr="000B7847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C51A02D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7AE1D9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371ED2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0A621BA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068A255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284E79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576F9E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61DD50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</w:tr>
      <w:tr w:rsidR="00A126D9" w:rsidRPr="00E83853" w14:paraId="373257DD" w14:textId="77777777" w:rsidTr="000B7847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D91E54A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115FF1C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Jединица мере</w:t>
            </w:r>
          </w:p>
          <w:p w14:paraId="43E883A1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A0E82A4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9B6BA00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0A6578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3E393C5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CA8CAFB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27FAD90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Циљана вредност у години т+3</w:t>
            </w:r>
          </w:p>
        </w:tc>
      </w:tr>
      <w:tr w:rsidR="00A126D9" w:rsidRPr="00EC3FF3" w14:paraId="534E58BC" w14:textId="77777777" w:rsidTr="000B7847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21617801" w14:textId="77777777" w:rsidR="00A126D9" w:rsidRPr="00EC3FF3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2B13E4">
              <w:rPr>
                <w:sz w:val="20"/>
                <w:szCs w:val="20"/>
                <w:lang w:val="sr-Cyrl-RS"/>
              </w:rPr>
              <w:t>Функционална апликација за извештавања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345731D" w14:textId="77777777" w:rsidR="00A126D9" w:rsidRPr="00EC3FF3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A5DF495" w14:textId="77777777" w:rsidR="00A126D9" w:rsidRPr="00EC3FF3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КГИ за ИФКЈ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17CB1D3" w14:textId="77777777" w:rsidR="00A126D9" w:rsidRPr="00EC3FF3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7BEC03F" w14:textId="77777777" w:rsidR="00A126D9" w:rsidRPr="00EC3FF3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BE20D80" w14:textId="77777777" w:rsidR="00A126D9" w:rsidRPr="00EC3FF3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A2CAE76" w14:textId="77777777" w:rsidR="00A126D9" w:rsidRPr="00EC3FF3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2D98DE" w14:textId="77777777" w:rsidR="00A126D9" w:rsidRPr="00EC3FF3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</w:tr>
    </w:tbl>
    <w:p w14:paraId="6430B9B2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3C50D1D5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038EAF00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A126D9" w:rsidRPr="00E83853" w14:paraId="6088C131" w14:textId="77777777" w:rsidTr="000B7847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078B9A6A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1AF7674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 xml:space="preserve">Орган (сектор </w:t>
            </w:r>
            <w:r w:rsidRPr="00EC3FF3">
              <w:rPr>
                <w:sz w:val="20"/>
                <w:szCs w:val="20"/>
                <w:lang w:val="sr-Cyrl-RS"/>
              </w:rPr>
              <w:lastRenderedPageBreak/>
              <w:t>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35FFE7C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lastRenderedPageBreak/>
              <w:t xml:space="preserve">Рок за </w:t>
            </w:r>
            <w:r w:rsidRPr="00EC3FF3">
              <w:rPr>
                <w:sz w:val="20"/>
                <w:szCs w:val="20"/>
                <w:lang w:val="sr-Cyrl-RS"/>
              </w:rPr>
              <w:lastRenderedPageBreak/>
              <w:t>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4B29351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lastRenderedPageBreak/>
              <w:t xml:space="preserve">Извор </w:t>
            </w:r>
            <w:r w:rsidRPr="00EC3FF3">
              <w:rPr>
                <w:sz w:val="20"/>
                <w:szCs w:val="20"/>
                <w:lang w:val="sr-Cyrl-RS"/>
              </w:rPr>
              <w:lastRenderedPageBreak/>
              <w:t>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1CA7413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lastRenderedPageBreak/>
              <w:t xml:space="preserve">Укупна процењена финансијска средства по </w:t>
            </w:r>
            <w:r w:rsidRPr="00EC3FF3">
              <w:rPr>
                <w:sz w:val="20"/>
                <w:szCs w:val="20"/>
                <w:lang w:val="sr-Cyrl-RS"/>
              </w:rPr>
              <w:lastRenderedPageBreak/>
              <w:t>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ED3DB16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lastRenderedPageBreak/>
              <w:t xml:space="preserve">Шифра </w:t>
            </w:r>
            <w:r w:rsidRPr="00EC3FF3">
              <w:rPr>
                <w:sz w:val="20"/>
                <w:szCs w:val="20"/>
                <w:lang w:val="sr-Cyrl-RS"/>
              </w:rPr>
              <w:lastRenderedPageBreak/>
              <w:t>програмске активности или пројекта у оквиру ког се обезбеђују средства</w:t>
            </w:r>
          </w:p>
        </w:tc>
      </w:tr>
      <w:tr w:rsidR="00A126D9" w:rsidRPr="00EC3FF3" w14:paraId="60F86394" w14:textId="77777777" w:rsidTr="000B7847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9686BB5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35F90913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2DDDDD5E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33823338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24F3BD8B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35BB3AF0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6AD0E0ED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6A51D8D5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A126D9" w:rsidRPr="00B417D8" w14:paraId="2D4CCC94" w14:textId="77777777" w:rsidTr="000B7847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34111CCD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1.3.3.1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0A11E0">
              <w:rPr>
                <w:sz w:val="20"/>
                <w:szCs w:val="20"/>
                <w:lang w:val="sr-Cyrl-RS"/>
              </w:rPr>
              <w:t xml:space="preserve">Потпуна имплементација електронског извештавања путем апликације  </w:t>
            </w:r>
          </w:p>
        </w:tc>
        <w:tc>
          <w:tcPr>
            <w:tcW w:w="549" w:type="pct"/>
            <w:vMerge w:val="restart"/>
          </w:tcPr>
          <w:p w14:paraId="0F8ABDDE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0A11E0">
              <w:rPr>
                <w:sz w:val="20"/>
                <w:szCs w:val="20"/>
                <w:lang w:val="sr-Cyrl-RS"/>
              </w:rPr>
              <w:t>ЦЈХ</w:t>
            </w:r>
          </w:p>
        </w:tc>
        <w:tc>
          <w:tcPr>
            <w:tcW w:w="480" w:type="pct"/>
            <w:vMerge w:val="restart"/>
          </w:tcPr>
          <w:p w14:paraId="58A29582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  <w:r w:rsidRPr="000A11E0">
              <w:rPr>
                <w:sz w:val="20"/>
                <w:szCs w:val="20"/>
                <w:lang w:val="sr-Cyrl-RS"/>
              </w:rPr>
              <w:t xml:space="preserve"> квартал 202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0A11E0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Cyrl-RS"/>
              </w:rPr>
              <w:t xml:space="preserve"> – 2. квартал 2023</w:t>
            </w:r>
          </w:p>
        </w:tc>
        <w:tc>
          <w:tcPr>
            <w:tcW w:w="618" w:type="pct"/>
          </w:tcPr>
          <w:p w14:paraId="704E8E57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 Буџет</w:t>
            </w:r>
          </w:p>
        </w:tc>
        <w:tc>
          <w:tcPr>
            <w:tcW w:w="583" w:type="pct"/>
          </w:tcPr>
          <w:p w14:paraId="10B791F3" w14:textId="636CFEE2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1.200</w:t>
            </w:r>
          </w:p>
        </w:tc>
        <w:tc>
          <w:tcPr>
            <w:tcW w:w="549" w:type="pct"/>
          </w:tcPr>
          <w:p w14:paraId="6D66D1F2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600</w:t>
            </w:r>
          </w:p>
        </w:tc>
        <w:tc>
          <w:tcPr>
            <w:tcW w:w="554" w:type="pct"/>
          </w:tcPr>
          <w:p w14:paraId="1C91135F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600</w:t>
            </w:r>
          </w:p>
        </w:tc>
        <w:tc>
          <w:tcPr>
            <w:tcW w:w="574" w:type="pct"/>
            <w:vMerge w:val="restart"/>
          </w:tcPr>
          <w:p w14:paraId="04A0F111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2B13E4">
              <w:rPr>
                <w:sz w:val="20"/>
                <w:szCs w:val="20"/>
                <w:lang w:val="sr-Cyrl-RS"/>
              </w:rPr>
              <w:t>2301-0004</w:t>
            </w:r>
          </w:p>
        </w:tc>
      </w:tr>
      <w:tr w:rsidR="00A126D9" w:rsidRPr="00B417D8" w14:paraId="39B29DBE" w14:textId="77777777" w:rsidTr="000B7847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76511477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1F8B1D1B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36E862A9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0C1DBCAC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6BDBCCB4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6A48F466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0BD4D32F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/>
          </w:tcPr>
          <w:p w14:paraId="7EB67BA6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</w:tr>
      <w:tr w:rsidR="00A126D9" w:rsidRPr="00B417D8" w14:paraId="1B7E8243" w14:textId="77777777" w:rsidTr="000B7847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145A6768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Унапређен упитник за извештавање</w:t>
            </w:r>
          </w:p>
        </w:tc>
        <w:tc>
          <w:tcPr>
            <w:tcW w:w="549" w:type="pct"/>
          </w:tcPr>
          <w:p w14:paraId="6B3DAB0A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ЦЈХ</w:t>
            </w:r>
          </w:p>
        </w:tc>
        <w:tc>
          <w:tcPr>
            <w:tcW w:w="480" w:type="pct"/>
          </w:tcPr>
          <w:p w14:paraId="37D7898E" w14:textId="77777777" w:rsidR="00A126D9" w:rsidRPr="00B417D8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  <w:r w:rsidRPr="005C72E9">
              <w:rPr>
                <w:sz w:val="20"/>
                <w:szCs w:val="20"/>
                <w:lang w:val="sr-Cyrl-RS"/>
              </w:rPr>
              <w:t>квартал 2021 – 2. квартал 2021</w:t>
            </w:r>
          </w:p>
        </w:tc>
        <w:tc>
          <w:tcPr>
            <w:tcW w:w="618" w:type="pct"/>
          </w:tcPr>
          <w:p w14:paraId="62C4EE37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 Буџет</w:t>
            </w:r>
          </w:p>
        </w:tc>
        <w:tc>
          <w:tcPr>
            <w:tcW w:w="583" w:type="pct"/>
          </w:tcPr>
          <w:p w14:paraId="37F3A7D2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Редовне активности</w:t>
            </w:r>
          </w:p>
        </w:tc>
        <w:tc>
          <w:tcPr>
            <w:tcW w:w="549" w:type="pct"/>
          </w:tcPr>
          <w:p w14:paraId="1979F616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24436F">
              <w:rPr>
                <w:sz w:val="20"/>
                <w:szCs w:val="20"/>
                <w:lang w:val="sr-Cyrl-RS"/>
              </w:rPr>
              <w:t>Редовне активности</w:t>
            </w:r>
          </w:p>
        </w:tc>
        <w:tc>
          <w:tcPr>
            <w:tcW w:w="554" w:type="pct"/>
          </w:tcPr>
          <w:p w14:paraId="76E278D0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24436F">
              <w:rPr>
                <w:sz w:val="20"/>
                <w:szCs w:val="20"/>
                <w:lang w:val="sr-Cyrl-RS"/>
              </w:rPr>
              <w:t>Редовне активности</w:t>
            </w:r>
          </w:p>
        </w:tc>
        <w:tc>
          <w:tcPr>
            <w:tcW w:w="574" w:type="pct"/>
          </w:tcPr>
          <w:p w14:paraId="6941C70F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2B13E4">
              <w:rPr>
                <w:sz w:val="20"/>
                <w:szCs w:val="20"/>
                <w:lang w:val="sr-Cyrl-RS"/>
              </w:rPr>
              <w:t>2301-0004</w:t>
            </w:r>
          </w:p>
        </w:tc>
      </w:tr>
    </w:tbl>
    <w:p w14:paraId="1E9B9627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51DC272A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130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76"/>
        <w:gridCol w:w="1979"/>
        <w:gridCol w:w="1444"/>
        <w:gridCol w:w="1261"/>
        <w:gridCol w:w="1621"/>
        <w:gridCol w:w="1524"/>
        <w:gridCol w:w="1530"/>
        <w:gridCol w:w="1359"/>
        <w:gridCol w:w="1441"/>
      </w:tblGrid>
      <w:tr w:rsidR="00A126D9" w:rsidRPr="00E83853" w14:paraId="6B48C843" w14:textId="77777777" w:rsidTr="000B7847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A88C05E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 xml:space="preserve">Мера 1.3.4: </w:t>
            </w:r>
            <w:r w:rsidRPr="00D6660E">
              <w:rPr>
                <w:sz w:val="20"/>
                <w:szCs w:val="20"/>
                <w:lang w:val="sr-Cyrl-RS"/>
              </w:rPr>
              <w:t>Модернизација система обучавања из области ИФКЈ</w:t>
            </w:r>
            <w:r>
              <w:rPr>
                <w:sz w:val="20"/>
                <w:szCs w:val="20"/>
                <w:lang w:val="sr-Cyrl-RS"/>
              </w:rPr>
              <w:t>: модернизација сертификације интерних ревизора у јавном сектору</w:t>
            </w:r>
          </w:p>
        </w:tc>
      </w:tr>
      <w:tr w:rsidR="00A126D9" w:rsidRPr="00E83853" w14:paraId="0BB8680B" w14:textId="77777777" w:rsidTr="000B7847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237A4C1" w14:textId="677B037C" w:rsidR="00A126D9" w:rsidRPr="00EC3FF3" w:rsidRDefault="00A126D9" w:rsidP="006806A4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 xml:space="preserve">Плански документ из ког је мера преузета  (или ознака “утврђена средњорочним планом “): </w:t>
            </w:r>
            <w:r>
              <w:rPr>
                <w:sz w:val="20"/>
                <w:szCs w:val="20"/>
                <w:lang w:val="sr-Cyrl-RS"/>
              </w:rPr>
              <w:t>утврђено средњорочним планом</w:t>
            </w:r>
          </w:p>
        </w:tc>
      </w:tr>
      <w:tr w:rsidR="00A126D9" w:rsidRPr="00E83853" w14:paraId="008BE640" w14:textId="77777777" w:rsidTr="000B7847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C7C1F00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0BE14E7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734837D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Период спровођења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4A51446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C0799CE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AA46A39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средства </w:t>
            </w:r>
          </w:p>
        </w:tc>
      </w:tr>
      <w:tr w:rsidR="00A126D9" w:rsidRPr="00EC3FF3" w14:paraId="7F7D34F1" w14:textId="77777777" w:rsidTr="000B7847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20CDB0D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23C453D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D38E707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B03B9AA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8F6A734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9796277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0C32A47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A399E5E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</w:tr>
      <w:tr w:rsidR="00A126D9" w:rsidRPr="00EC3FF3" w14:paraId="2CEA9E31" w14:textId="77777777" w:rsidTr="000B7847">
        <w:trPr>
          <w:trHeight w:val="81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64F59E" w14:textId="079FEEF4" w:rsidR="006806A4" w:rsidRPr="006806A4" w:rsidRDefault="006806A4" w:rsidP="000B7847">
            <w:pPr>
              <w:rPr>
                <w:sz w:val="20"/>
                <w:szCs w:val="20"/>
                <w:lang w:val="sr-Cyrl-RS"/>
              </w:rPr>
            </w:pPr>
            <w:r w:rsidRPr="006806A4">
              <w:rPr>
                <w:sz w:val="20"/>
                <w:szCs w:val="20"/>
                <w:lang w:val="sr-Latn-RS"/>
              </w:rPr>
              <w:t>Информативно едукативна</w:t>
            </w:r>
          </w:p>
          <w:p w14:paraId="34F3CA2D" w14:textId="77777777" w:rsidR="00A126D9" w:rsidRPr="006806A4" w:rsidRDefault="00A126D9" w:rsidP="006806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2F6FD0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Мфин/ЦЈХ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E147FE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D6660E">
              <w:rPr>
                <w:sz w:val="20"/>
                <w:szCs w:val="20"/>
                <w:lang w:val="sr-Cyrl-RS"/>
              </w:rPr>
              <w:t>2021-2023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93C0EB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D04DC6">
              <w:rPr>
                <w:sz w:val="20"/>
                <w:szCs w:val="20"/>
                <w:lang w:val="sr-Cyrl-RS"/>
              </w:rPr>
              <w:t>Буџетска средства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5CA6E0" w14:textId="77777777" w:rsidR="00A126D9" w:rsidRPr="005C72E9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5C72E9">
              <w:rPr>
                <w:sz w:val="20"/>
                <w:szCs w:val="20"/>
                <w:lang w:val="sr-Cyrl-RS"/>
              </w:rPr>
              <w:t>50</w:t>
            </w:r>
          </w:p>
          <w:p w14:paraId="5C7ABF5B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0BFA1F" w14:textId="77777777" w:rsidR="00A126D9" w:rsidRPr="005C72E9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5C72E9">
              <w:rPr>
                <w:sz w:val="20"/>
                <w:szCs w:val="20"/>
                <w:lang w:val="sr-Cyrl-RS"/>
              </w:rPr>
              <w:t>50</w:t>
            </w:r>
          </w:p>
          <w:p w14:paraId="22875EF7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52EC31" w14:textId="77777777" w:rsidR="00A126D9" w:rsidRPr="005C72E9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5C72E9">
              <w:rPr>
                <w:sz w:val="20"/>
                <w:szCs w:val="20"/>
                <w:lang w:val="sr-Cyrl-RS"/>
              </w:rPr>
              <w:t>50</w:t>
            </w:r>
          </w:p>
          <w:p w14:paraId="0E3BF210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C2169F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F437DD">
              <w:rPr>
                <w:sz w:val="20"/>
                <w:szCs w:val="20"/>
                <w:lang w:val="sr-Cyrl-RS"/>
              </w:rPr>
              <w:t>2301-0004</w:t>
            </w:r>
          </w:p>
        </w:tc>
      </w:tr>
      <w:tr w:rsidR="00A126D9" w:rsidRPr="00EC3FF3" w14:paraId="3D0595C6" w14:textId="77777777" w:rsidTr="000B7847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C37BC4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96FF05C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64D150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BEC660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CD2252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AA8EA4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2EDDCD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FFF276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</w:tr>
      <w:tr w:rsidR="00A126D9" w:rsidRPr="00EC3FF3" w14:paraId="66FEC640" w14:textId="77777777" w:rsidTr="000B7847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A4F9EFB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92B2AF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DDE9EC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63D06F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9401A07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334102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851A1A0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B23DF0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</w:tr>
      <w:tr w:rsidR="00A126D9" w:rsidRPr="00E83853" w14:paraId="432FFD9E" w14:textId="77777777" w:rsidTr="000B7847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7086994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8C734EB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Jединица мере</w:t>
            </w:r>
          </w:p>
          <w:p w14:paraId="0D4619A1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551EB83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2C4D901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4C5E218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67F6752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0AB7BE5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DBCE87E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Циљана вредност у години т+3</w:t>
            </w:r>
          </w:p>
        </w:tc>
      </w:tr>
      <w:tr w:rsidR="00A126D9" w:rsidRPr="00EC3FF3" w14:paraId="232541AD" w14:textId="77777777" w:rsidTr="000B7847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23217A0E" w14:textId="77777777" w:rsidR="00A126D9" w:rsidRPr="00EC3FF3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Усвојен унапређен пропис за побољшање процес сертификације 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65434E4" w14:textId="77777777" w:rsidR="00A126D9" w:rsidRPr="00EC3FF3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Донет документ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77DE571" w14:textId="77777777" w:rsidR="00A126D9" w:rsidRPr="00EC3FF3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КГИ за ИФКЈ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3D81F5B" w14:textId="77777777" w:rsidR="00A126D9" w:rsidRPr="00EC3FF3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537B0EA" w14:textId="77777777" w:rsidR="00A126D9" w:rsidRPr="00EC3FF3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48AC617" w14:textId="77777777" w:rsidR="00A126D9" w:rsidRPr="00B417D8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ADE4C54" w14:textId="77777777" w:rsidR="00A126D9" w:rsidRPr="00EC3FF3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23028A" w14:textId="77777777" w:rsidR="00A126D9" w:rsidRPr="00EC3FF3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</w:tr>
    </w:tbl>
    <w:p w14:paraId="322C5D8A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6B0D3BB1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75B7D6DB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A126D9" w:rsidRPr="00E83853" w14:paraId="2A535FAF" w14:textId="77777777" w:rsidTr="000B7847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7E0D4725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lastRenderedPageBreak/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E6F5FA2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1B4BA2B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D56E82D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A15D732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2ED72A1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A126D9" w:rsidRPr="00EC3FF3" w14:paraId="00953208" w14:textId="77777777" w:rsidTr="000B7847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B8A8434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6BFEB19A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24F064AC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3552DA8D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46971250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2CA65EA8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058A1379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1D19C487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A126D9" w:rsidRPr="00EC3FF3" w14:paraId="091C15D1" w14:textId="77777777" w:rsidTr="000B7847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76AD1F37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1.3.4.1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D6660E">
              <w:rPr>
                <w:sz w:val="20"/>
                <w:szCs w:val="20"/>
                <w:lang w:val="sr-Cyrl-RS"/>
              </w:rPr>
              <w:t>Припрема прописа који ће побољшати/убрзати процес сертификације ИР</w:t>
            </w:r>
          </w:p>
        </w:tc>
        <w:tc>
          <w:tcPr>
            <w:tcW w:w="549" w:type="pct"/>
            <w:vMerge w:val="restart"/>
          </w:tcPr>
          <w:p w14:paraId="6A9377AA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D6660E">
              <w:rPr>
                <w:sz w:val="20"/>
                <w:szCs w:val="20"/>
                <w:lang w:val="sr-Cyrl-RS"/>
              </w:rPr>
              <w:t>ЦЈХ</w:t>
            </w:r>
          </w:p>
        </w:tc>
        <w:tc>
          <w:tcPr>
            <w:tcW w:w="480" w:type="pct"/>
            <w:vMerge w:val="restart"/>
          </w:tcPr>
          <w:p w14:paraId="3662B5B6" w14:textId="77777777" w:rsidR="00A126D9" w:rsidRPr="005C72E9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  <w:lang w:val="sr-Latn-RS"/>
              </w:rPr>
              <w:t>.</w:t>
            </w:r>
            <w:r>
              <w:rPr>
                <w:sz w:val="20"/>
                <w:szCs w:val="20"/>
                <w:lang w:val="sr-Cyrl-RS"/>
              </w:rPr>
              <w:t xml:space="preserve">квартал 2020 - </w:t>
            </w:r>
            <w:r w:rsidRPr="005C72E9">
              <w:rPr>
                <w:sz w:val="20"/>
                <w:szCs w:val="20"/>
                <w:lang w:val="sr-Cyrl-RS"/>
              </w:rPr>
              <w:t>4. квартал 2022.</w:t>
            </w:r>
          </w:p>
        </w:tc>
        <w:tc>
          <w:tcPr>
            <w:tcW w:w="618" w:type="pct"/>
          </w:tcPr>
          <w:p w14:paraId="03E1D1C0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 Буџет</w:t>
            </w:r>
          </w:p>
        </w:tc>
        <w:tc>
          <w:tcPr>
            <w:tcW w:w="583" w:type="pct"/>
          </w:tcPr>
          <w:p w14:paraId="093862EF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Редовне активности</w:t>
            </w:r>
          </w:p>
        </w:tc>
        <w:tc>
          <w:tcPr>
            <w:tcW w:w="549" w:type="pct"/>
          </w:tcPr>
          <w:p w14:paraId="5338166F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24436F">
              <w:rPr>
                <w:sz w:val="20"/>
                <w:szCs w:val="20"/>
                <w:lang w:val="sr-Cyrl-RS"/>
              </w:rPr>
              <w:t>Редовне активности</w:t>
            </w:r>
          </w:p>
        </w:tc>
        <w:tc>
          <w:tcPr>
            <w:tcW w:w="554" w:type="pct"/>
          </w:tcPr>
          <w:p w14:paraId="29C16F3A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24436F">
              <w:rPr>
                <w:sz w:val="20"/>
                <w:szCs w:val="20"/>
                <w:lang w:val="sr-Cyrl-RS"/>
              </w:rPr>
              <w:t>Редовне активности</w:t>
            </w:r>
          </w:p>
        </w:tc>
        <w:tc>
          <w:tcPr>
            <w:tcW w:w="574" w:type="pct"/>
            <w:vMerge w:val="restart"/>
          </w:tcPr>
          <w:p w14:paraId="7CD4C1CF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F437DD">
              <w:rPr>
                <w:sz w:val="20"/>
                <w:szCs w:val="20"/>
                <w:lang w:val="sr-Cyrl-RS"/>
              </w:rPr>
              <w:t>2301-0004</w:t>
            </w:r>
          </w:p>
        </w:tc>
      </w:tr>
      <w:tr w:rsidR="00A126D9" w:rsidRPr="00EC3FF3" w14:paraId="1F867732" w14:textId="77777777" w:rsidTr="000B7847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157DB0E5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11F7FCFD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71B1276F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3442D000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...</w:t>
            </w:r>
          </w:p>
        </w:tc>
        <w:tc>
          <w:tcPr>
            <w:tcW w:w="583" w:type="pct"/>
          </w:tcPr>
          <w:p w14:paraId="02326173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61D13D43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33280DEE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/>
          </w:tcPr>
          <w:p w14:paraId="22AB4518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</w:tr>
      <w:tr w:rsidR="00A126D9" w:rsidRPr="00EC3FF3" w14:paraId="7DA3AF0E" w14:textId="77777777" w:rsidTr="000B7847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04978BF7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1.3.4.2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D6660E">
              <w:rPr>
                <w:sz w:val="20"/>
                <w:szCs w:val="20"/>
                <w:lang w:val="sr-Cyrl-RS"/>
              </w:rPr>
              <w:t>Израдити и започети коришћење материјала за унапређен процес сертификаиције ИР (унапређење процедуре испита и испитна питања)</w:t>
            </w:r>
          </w:p>
        </w:tc>
        <w:tc>
          <w:tcPr>
            <w:tcW w:w="549" w:type="pct"/>
          </w:tcPr>
          <w:p w14:paraId="44E12B31" w14:textId="77777777" w:rsidR="00A126D9" w:rsidRPr="00EC3FF3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D6660E">
              <w:rPr>
                <w:sz w:val="20"/>
                <w:szCs w:val="20"/>
                <w:lang w:val="sr-Cyrl-RS"/>
              </w:rPr>
              <w:t>ЦЈХ</w:t>
            </w:r>
          </w:p>
        </w:tc>
        <w:tc>
          <w:tcPr>
            <w:tcW w:w="480" w:type="pct"/>
          </w:tcPr>
          <w:p w14:paraId="0D42D3F1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  <w:lang w:val="sr-Latn-RS"/>
              </w:rPr>
              <w:t>.</w:t>
            </w:r>
            <w:r>
              <w:rPr>
                <w:sz w:val="20"/>
                <w:szCs w:val="20"/>
                <w:lang w:val="sr-Cyrl-RS"/>
              </w:rPr>
              <w:t xml:space="preserve">квартал 2020 - </w:t>
            </w:r>
            <w:r w:rsidRPr="008814AC">
              <w:rPr>
                <w:sz w:val="20"/>
                <w:szCs w:val="20"/>
                <w:lang w:val="sr-Cyrl-RS"/>
              </w:rPr>
              <w:t>4. квартал 2022.</w:t>
            </w:r>
          </w:p>
        </w:tc>
        <w:tc>
          <w:tcPr>
            <w:tcW w:w="618" w:type="pct"/>
          </w:tcPr>
          <w:p w14:paraId="57C96F8F" w14:textId="77777777" w:rsidR="00A126D9" w:rsidRPr="005C72E9" w:rsidRDefault="00A126D9" w:rsidP="000B7847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01 Буџет</w:t>
            </w:r>
          </w:p>
        </w:tc>
        <w:tc>
          <w:tcPr>
            <w:tcW w:w="583" w:type="pct"/>
          </w:tcPr>
          <w:p w14:paraId="65C9A4D4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Редовне активности</w:t>
            </w:r>
          </w:p>
        </w:tc>
        <w:tc>
          <w:tcPr>
            <w:tcW w:w="549" w:type="pct"/>
          </w:tcPr>
          <w:p w14:paraId="03C537BB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24436F">
              <w:rPr>
                <w:sz w:val="20"/>
                <w:szCs w:val="20"/>
                <w:lang w:val="sr-Cyrl-RS"/>
              </w:rPr>
              <w:t>Редовне активности</w:t>
            </w:r>
          </w:p>
        </w:tc>
        <w:tc>
          <w:tcPr>
            <w:tcW w:w="554" w:type="pct"/>
          </w:tcPr>
          <w:p w14:paraId="3FF7A4D3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24436F">
              <w:rPr>
                <w:sz w:val="20"/>
                <w:szCs w:val="20"/>
                <w:lang w:val="sr-Cyrl-RS"/>
              </w:rPr>
              <w:t>Редовне активности</w:t>
            </w:r>
          </w:p>
        </w:tc>
        <w:tc>
          <w:tcPr>
            <w:tcW w:w="574" w:type="pct"/>
          </w:tcPr>
          <w:p w14:paraId="1A7B0CB8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F437DD">
              <w:rPr>
                <w:sz w:val="20"/>
                <w:szCs w:val="20"/>
                <w:lang w:val="sr-Cyrl-RS"/>
              </w:rPr>
              <w:t>2301-0004</w:t>
            </w:r>
          </w:p>
        </w:tc>
      </w:tr>
      <w:tr w:rsidR="00A126D9" w:rsidRPr="00EC3FF3" w14:paraId="7F01E6E6" w14:textId="77777777" w:rsidTr="000B7847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0B7F9F7B" w14:textId="75B0CEF2" w:rsidR="00A126D9" w:rsidRPr="00EC3FF3" w:rsidRDefault="00A126D9" w:rsidP="00B5279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1.3.4</w:t>
            </w:r>
            <w:r w:rsidR="00B5279D">
              <w:rPr>
                <w:sz w:val="20"/>
                <w:szCs w:val="20"/>
                <w:lang w:val="sr-Latn-RS"/>
              </w:rPr>
              <w:t>.</w:t>
            </w:r>
            <w:r>
              <w:rPr>
                <w:sz w:val="20"/>
                <w:szCs w:val="20"/>
                <w:lang w:val="sr-Cyrl-RS"/>
              </w:rPr>
              <w:t xml:space="preserve">3 </w:t>
            </w:r>
            <w:r w:rsidRPr="00874245">
              <w:rPr>
                <w:sz w:val="20"/>
                <w:szCs w:val="20"/>
                <w:lang w:val="sr-Cyrl-RS"/>
              </w:rPr>
              <w:t>Унапређење рада Комисије за полагање испита за овлапћеног интерног ревизора у јавном сектору</w:t>
            </w:r>
          </w:p>
        </w:tc>
        <w:tc>
          <w:tcPr>
            <w:tcW w:w="549" w:type="pct"/>
          </w:tcPr>
          <w:p w14:paraId="3A15DAAC" w14:textId="77777777" w:rsidR="00A126D9" w:rsidRPr="00D6660E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D6660E">
              <w:rPr>
                <w:sz w:val="20"/>
                <w:szCs w:val="20"/>
                <w:lang w:val="sr-Cyrl-RS"/>
              </w:rPr>
              <w:t>ЦЈХ</w:t>
            </w:r>
          </w:p>
        </w:tc>
        <w:tc>
          <w:tcPr>
            <w:tcW w:w="480" w:type="pct"/>
          </w:tcPr>
          <w:p w14:paraId="7372B9AB" w14:textId="77777777" w:rsidR="00A126D9" w:rsidRPr="00D6660E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  <w:lang w:val="sr-Latn-RS"/>
              </w:rPr>
              <w:t>.</w:t>
            </w:r>
            <w:r>
              <w:rPr>
                <w:sz w:val="20"/>
                <w:szCs w:val="20"/>
                <w:lang w:val="sr-Cyrl-RS"/>
              </w:rPr>
              <w:t xml:space="preserve">квартал 2020 - </w:t>
            </w:r>
            <w:r w:rsidRPr="00D6660E">
              <w:rPr>
                <w:sz w:val="20"/>
                <w:szCs w:val="20"/>
                <w:lang w:val="sr-Cyrl-RS"/>
              </w:rPr>
              <w:t>4. квартал 202</w:t>
            </w:r>
            <w:r>
              <w:rPr>
                <w:sz w:val="20"/>
                <w:szCs w:val="20"/>
                <w:lang w:val="sr-Cyrl-RS"/>
              </w:rPr>
              <w:t>3</w:t>
            </w:r>
            <w:r w:rsidRPr="00D6660E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18" w:type="pct"/>
          </w:tcPr>
          <w:p w14:paraId="1349D660" w14:textId="77777777" w:rsidR="00A126D9" w:rsidRPr="00D6660E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A537F0">
              <w:rPr>
                <w:sz w:val="20"/>
                <w:szCs w:val="20"/>
                <w:lang w:val="sr-Cyrl-RS"/>
              </w:rPr>
              <w:t>01 Буџет</w:t>
            </w:r>
          </w:p>
        </w:tc>
        <w:tc>
          <w:tcPr>
            <w:tcW w:w="583" w:type="pct"/>
          </w:tcPr>
          <w:p w14:paraId="12B1E117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549" w:type="pct"/>
          </w:tcPr>
          <w:p w14:paraId="4D14FC62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554" w:type="pct"/>
          </w:tcPr>
          <w:p w14:paraId="39230AF4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574" w:type="pct"/>
          </w:tcPr>
          <w:p w14:paraId="1067F3D5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874245">
              <w:rPr>
                <w:sz w:val="20"/>
                <w:szCs w:val="20"/>
                <w:lang w:val="sr-Cyrl-RS"/>
              </w:rPr>
              <w:t>2301-0004</w:t>
            </w:r>
          </w:p>
        </w:tc>
      </w:tr>
      <w:tr w:rsidR="00A126D9" w:rsidRPr="00FC000A" w14:paraId="5033C757" w14:textId="77777777" w:rsidTr="000B7847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0704126C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C3FF3">
              <w:rPr>
                <w:sz w:val="20"/>
                <w:szCs w:val="20"/>
                <w:lang w:val="sr-Cyrl-RS"/>
              </w:rPr>
              <w:t>1.3.4.</w:t>
            </w:r>
            <w:r>
              <w:rPr>
                <w:sz w:val="20"/>
                <w:szCs w:val="20"/>
                <w:lang w:val="sr-Cyrl-RS"/>
              </w:rPr>
              <w:t xml:space="preserve">4 </w:t>
            </w:r>
            <w:r w:rsidRPr="00D6660E">
              <w:rPr>
                <w:sz w:val="20"/>
                <w:szCs w:val="20"/>
                <w:lang w:val="sr-Cyrl-RS"/>
              </w:rPr>
              <w:t>Спровести унапређен процес сертификације у пракси</w:t>
            </w:r>
          </w:p>
        </w:tc>
        <w:tc>
          <w:tcPr>
            <w:tcW w:w="549" w:type="pct"/>
          </w:tcPr>
          <w:p w14:paraId="42437F4B" w14:textId="77777777" w:rsidR="00A126D9" w:rsidRPr="00EC3FF3" w:rsidRDefault="00A126D9" w:rsidP="00B5279D">
            <w:pPr>
              <w:jc w:val="center"/>
              <w:rPr>
                <w:sz w:val="20"/>
                <w:szCs w:val="20"/>
                <w:lang w:val="sr-Cyrl-RS"/>
              </w:rPr>
            </w:pPr>
            <w:r w:rsidRPr="00D6660E">
              <w:rPr>
                <w:sz w:val="20"/>
                <w:szCs w:val="20"/>
                <w:lang w:val="sr-Cyrl-RS"/>
              </w:rPr>
              <w:t>ЦЈХ</w:t>
            </w:r>
          </w:p>
        </w:tc>
        <w:tc>
          <w:tcPr>
            <w:tcW w:w="480" w:type="pct"/>
          </w:tcPr>
          <w:p w14:paraId="327733B8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2.квартал 2021. </w:t>
            </w:r>
            <w:r w:rsidRPr="00D6660E">
              <w:rPr>
                <w:sz w:val="20"/>
                <w:szCs w:val="20"/>
                <w:lang w:val="sr-Cyrl-RS"/>
              </w:rPr>
              <w:t>4. квартал 202</w:t>
            </w:r>
            <w:r>
              <w:rPr>
                <w:sz w:val="20"/>
                <w:szCs w:val="20"/>
                <w:lang w:val="sr-Cyrl-RS"/>
              </w:rPr>
              <w:t>3</w:t>
            </w:r>
            <w:r w:rsidRPr="00D6660E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18" w:type="pct"/>
          </w:tcPr>
          <w:p w14:paraId="2207DAA9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A537F0">
              <w:rPr>
                <w:sz w:val="20"/>
                <w:szCs w:val="20"/>
                <w:lang w:val="sr-Cyrl-RS"/>
              </w:rPr>
              <w:t>01 Буџет</w:t>
            </w:r>
          </w:p>
        </w:tc>
        <w:tc>
          <w:tcPr>
            <w:tcW w:w="583" w:type="pct"/>
          </w:tcPr>
          <w:p w14:paraId="225C3D71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Редовне активности</w:t>
            </w:r>
          </w:p>
        </w:tc>
        <w:tc>
          <w:tcPr>
            <w:tcW w:w="549" w:type="pct"/>
          </w:tcPr>
          <w:p w14:paraId="47ADECCB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24436F">
              <w:rPr>
                <w:sz w:val="20"/>
                <w:szCs w:val="20"/>
                <w:lang w:val="sr-Cyrl-RS"/>
              </w:rPr>
              <w:t>Редовне активности</w:t>
            </w:r>
          </w:p>
        </w:tc>
        <w:tc>
          <w:tcPr>
            <w:tcW w:w="554" w:type="pct"/>
          </w:tcPr>
          <w:p w14:paraId="7662124B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24436F">
              <w:rPr>
                <w:sz w:val="20"/>
                <w:szCs w:val="20"/>
                <w:lang w:val="sr-Cyrl-RS"/>
              </w:rPr>
              <w:t>Редовне активности</w:t>
            </w:r>
          </w:p>
        </w:tc>
        <w:tc>
          <w:tcPr>
            <w:tcW w:w="574" w:type="pct"/>
          </w:tcPr>
          <w:p w14:paraId="2B64AC53" w14:textId="77777777" w:rsidR="00A126D9" w:rsidRPr="00EC3FF3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F437DD">
              <w:rPr>
                <w:sz w:val="20"/>
                <w:szCs w:val="20"/>
                <w:lang w:val="sr-Cyrl-RS"/>
              </w:rPr>
              <w:t>2301-0004</w:t>
            </w:r>
          </w:p>
        </w:tc>
      </w:tr>
    </w:tbl>
    <w:p w14:paraId="2538E57A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12C8411B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5006" w:type="pct"/>
        <w:jc w:val="center"/>
        <w:tblLook w:val="04A0" w:firstRow="1" w:lastRow="0" w:firstColumn="1" w:lastColumn="0" w:noHBand="0" w:noVBand="1"/>
      </w:tblPr>
      <w:tblGrid>
        <w:gridCol w:w="1479"/>
        <w:gridCol w:w="1865"/>
        <w:gridCol w:w="1335"/>
        <w:gridCol w:w="1400"/>
        <w:gridCol w:w="1433"/>
        <w:gridCol w:w="1418"/>
        <w:gridCol w:w="1423"/>
        <w:gridCol w:w="1250"/>
        <w:gridCol w:w="1343"/>
      </w:tblGrid>
      <w:tr w:rsidR="00A126D9" w:rsidRPr="00E21ED1" w14:paraId="3B5DC719" w14:textId="77777777" w:rsidTr="000B7847">
        <w:trPr>
          <w:trHeight w:val="244"/>
          <w:jc w:val="center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3E256343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Мера 1.3.5: Унапређење управљачке одоговорности</w:t>
            </w:r>
          </w:p>
        </w:tc>
      </w:tr>
      <w:tr w:rsidR="00A126D9" w:rsidRPr="00E21ED1" w14:paraId="38F1BF4B" w14:textId="77777777" w:rsidTr="000B7847">
        <w:trPr>
          <w:trHeight w:val="244"/>
          <w:jc w:val="center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17ABE80B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 xml:space="preserve">Плански документ из ког је мера преузета  (или ознака “утврђена средњорочним планом “): </w:t>
            </w:r>
            <w:r>
              <w:rPr>
                <w:sz w:val="20"/>
                <w:szCs w:val="20"/>
                <w:lang w:val="sr-Cyrl-RS"/>
              </w:rPr>
              <w:t xml:space="preserve">очекивано у </w:t>
            </w:r>
            <w:r w:rsidRPr="000C4AA6">
              <w:rPr>
                <w:sz w:val="20"/>
                <w:szCs w:val="20"/>
                <w:lang w:val="sr-Cyrl-RS"/>
              </w:rPr>
              <w:t>АП за Стратегију РЈУ, тематска област Одговорност и транспарентност</w:t>
            </w:r>
          </w:p>
        </w:tc>
      </w:tr>
      <w:tr w:rsidR="00A126D9" w:rsidRPr="00653FBD" w14:paraId="66759ABA" w14:textId="77777777" w:rsidTr="000B7847">
        <w:trPr>
          <w:trHeight w:val="244"/>
          <w:jc w:val="center"/>
        </w:trPr>
        <w:tc>
          <w:tcPr>
            <w:tcW w:w="32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2D447D29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Tип мере</w:t>
            </w:r>
          </w:p>
        </w:tc>
        <w:tc>
          <w:tcPr>
            <w:tcW w:w="75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37824A5D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54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1C6B9BAB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Период спровођења</w:t>
            </w:r>
          </w:p>
        </w:tc>
        <w:tc>
          <w:tcPr>
            <w:tcW w:w="54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673FA657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771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0FDD52CA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106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38BDDA89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средства </w:t>
            </w:r>
          </w:p>
        </w:tc>
      </w:tr>
      <w:tr w:rsidR="00A126D9" w:rsidRPr="00E21ED1" w14:paraId="1FBD3937" w14:textId="77777777" w:rsidTr="000B7847">
        <w:trPr>
          <w:trHeight w:val="244"/>
          <w:jc w:val="center"/>
        </w:trPr>
        <w:tc>
          <w:tcPr>
            <w:tcW w:w="32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</w:tcPr>
          <w:p w14:paraId="48BDAD0F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5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</w:tcPr>
          <w:p w14:paraId="2FA4E9F9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</w:tcPr>
          <w:p w14:paraId="64B0C0E8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</w:tcPr>
          <w:p w14:paraId="6BE5811C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5E970089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61FC813A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2EF678C5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1064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</w:tcPr>
          <w:p w14:paraId="4083EA38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</w:tr>
      <w:tr w:rsidR="00A126D9" w:rsidRPr="00E21ED1" w14:paraId="610E4B69" w14:textId="77777777" w:rsidTr="000B7847">
        <w:trPr>
          <w:trHeight w:val="81"/>
          <w:jc w:val="center"/>
        </w:trPr>
        <w:tc>
          <w:tcPr>
            <w:tcW w:w="32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827E82C" w14:textId="30490638" w:rsidR="00A126D9" w:rsidRPr="00090FF7" w:rsidRDefault="00130D6C" w:rsidP="00090FF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Управљачко-организациона</w:t>
            </w:r>
          </w:p>
        </w:tc>
        <w:tc>
          <w:tcPr>
            <w:tcW w:w="75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84B2CF2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Мфин - ЦЈХ</w:t>
            </w:r>
          </w:p>
        </w:tc>
        <w:tc>
          <w:tcPr>
            <w:tcW w:w="54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70811A9" w14:textId="77777777" w:rsidR="00A126D9" w:rsidRPr="00E21ED1" w:rsidRDefault="00A126D9" w:rsidP="000B7847">
            <w:pPr>
              <w:rPr>
                <w:sz w:val="20"/>
                <w:szCs w:val="20"/>
              </w:rPr>
            </w:pPr>
            <w:r w:rsidRPr="00E21ED1">
              <w:rPr>
                <w:sz w:val="20"/>
                <w:szCs w:val="20"/>
              </w:rPr>
              <w:t>2021-2023</w:t>
            </w:r>
          </w:p>
        </w:tc>
        <w:tc>
          <w:tcPr>
            <w:tcW w:w="5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B9A60C0" w14:textId="14D87A51" w:rsidR="00A126D9" w:rsidRPr="00E21ED1" w:rsidRDefault="00090FF7" w:rsidP="000B7847">
            <w:pPr>
              <w:rPr>
                <w:sz w:val="20"/>
                <w:szCs w:val="20"/>
                <w:lang w:val="sr-Cyrl-RS"/>
              </w:rPr>
            </w:pPr>
            <w:r w:rsidRPr="00090FF7">
              <w:rPr>
                <w:sz w:val="20"/>
                <w:szCs w:val="20"/>
                <w:lang w:eastAsia="en-GB"/>
              </w:rPr>
              <w:t xml:space="preserve">Донаторска средства, условно извршива уколико се </w:t>
            </w:r>
            <w:r w:rsidRPr="00090FF7">
              <w:rPr>
                <w:sz w:val="20"/>
                <w:szCs w:val="20"/>
                <w:lang w:eastAsia="en-GB"/>
              </w:rPr>
              <w:lastRenderedPageBreak/>
              <w:t>обезбеде (ИПА 3)</w:t>
            </w:r>
          </w:p>
        </w:tc>
        <w:tc>
          <w:tcPr>
            <w:tcW w:w="6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C7E9637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F55AE79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513206A" w14:textId="639571D5" w:rsidR="00A126D9" w:rsidRPr="00821288" w:rsidRDefault="00A126D9">
            <w:pPr>
              <w:rPr>
                <w:sz w:val="20"/>
                <w:szCs w:val="20"/>
              </w:rPr>
            </w:pPr>
            <w:r w:rsidRPr="00821288">
              <w:rPr>
                <w:sz w:val="20"/>
                <w:szCs w:val="20"/>
                <w:lang w:val="sr-Cyrl-RS"/>
              </w:rPr>
              <w:t>7</w:t>
            </w:r>
            <w:r w:rsidR="00DF1F04">
              <w:rPr>
                <w:sz w:val="20"/>
                <w:szCs w:val="20"/>
              </w:rPr>
              <w:t>.</w:t>
            </w:r>
            <w:r w:rsidRPr="00821288">
              <w:rPr>
                <w:sz w:val="20"/>
                <w:szCs w:val="20"/>
                <w:lang w:val="sr-Cyrl-RS"/>
              </w:rPr>
              <w:t>378</w:t>
            </w:r>
          </w:p>
        </w:tc>
        <w:tc>
          <w:tcPr>
            <w:tcW w:w="106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9CF4EC9" w14:textId="77777777" w:rsidR="00A126D9" w:rsidRPr="005C72E9" w:rsidRDefault="00A126D9" w:rsidP="000B7847">
            <w:pPr>
              <w:rPr>
                <w:sz w:val="20"/>
                <w:szCs w:val="20"/>
                <w:lang w:val="sr-Latn-RS"/>
              </w:rPr>
            </w:pPr>
          </w:p>
        </w:tc>
      </w:tr>
      <w:tr w:rsidR="00A126D9" w:rsidRPr="00E21ED1" w14:paraId="11E9C5BD" w14:textId="77777777" w:rsidTr="000B7847">
        <w:trPr>
          <w:trHeight w:val="81"/>
          <w:jc w:val="center"/>
        </w:trPr>
        <w:tc>
          <w:tcPr>
            <w:tcW w:w="32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C6FE58A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51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BC5DCA3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0AE3CA6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AF5CABF" w14:textId="6395FA86" w:rsidR="00A126D9" w:rsidRPr="00E21ED1" w:rsidRDefault="00090FF7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GB"/>
              </w:rPr>
              <w:t xml:space="preserve">GOPA </w:t>
            </w:r>
            <w:r>
              <w:rPr>
                <w:sz w:val="20"/>
                <w:szCs w:val="20"/>
                <w:lang w:val="sr-Cyrl-RS"/>
              </w:rPr>
              <w:t>Пројекат, ИПА</w:t>
            </w:r>
          </w:p>
        </w:tc>
        <w:tc>
          <w:tcPr>
            <w:tcW w:w="614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26FAEB7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8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18E9E8F" w14:textId="781C492E" w:rsidR="00A126D9" w:rsidRPr="00821288" w:rsidRDefault="00A126D9">
            <w:pPr>
              <w:rPr>
                <w:sz w:val="20"/>
                <w:szCs w:val="20"/>
                <w:lang w:val="sr-Cyrl-RS"/>
              </w:rPr>
            </w:pPr>
            <w:r w:rsidRPr="005C72E9">
              <w:rPr>
                <w:color w:val="000000"/>
                <w:sz w:val="20"/>
                <w:szCs w:val="20"/>
              </w:rPr>
              <w:t>9</w:t>
            </w:r>
            <w:r w:rsidR="00DF1F04">
              <w:rPr>
                <w:color w:val="000000"/>
                <w:sz w:val="20"/>
                <w:szCs w:val="20"/>
              </w:rPr>
              <w:t>.</w:t>
            </w:r>
            <w:r w:rsidRPr="005C72E9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58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765CC5D" w14:textId="092BAC7D" w:rsidR="00A126D9" w:rsidRPr="00821288" w:rsidRDefault="00A126D9">
            <w:pPr>
              <w:rPr>
                <w:sz w:val="20"/>
                <w:szCs w:val="20"/>
                <w:lang w:val="sr-Cyrl-RS"/>
              </w:rPr>
            </w:pPr>
            <w:r w:rsidRPr="005C72E9">
              <w:rPr>
                <w:color w:val="000000"/>
                <w:sz w:val="20"/>
                <w:szCs w:val="20"/>
              </w:rPr>
              <w:t>9</w:t>
            </w:r>
            <w:r w:rsidR="00DF1F04">
              <w:rPr>
                <w:color w:val="000000"/>
                <w:sz w:val="20"/>
                <w:szCs w:val="20"/>
              </w:rPr>
              <w:t>.</w:t>
            </w:r>
            <w:r w:rsidRPr="005C72E9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064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75DBB5D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</w:tr>
      <w:tr w:rsidR="00A126D9" w:rsidRPr="00E21ED1" w14:paraId="3CFD4200" w14:textId="77777777" w:rsidTr="000B7847">
        <w:trPr>
          <w:trHeight w:val="81"/>
          <w:jc w:val="center"/>
        </w:trPr>
        <w:tc>
          <w:tcPr>
            <w:tcW w:w="32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053AD2A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5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527055E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505AA36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55FA2E6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 Буџет</w:t>
            </w:r>
          </w:p>
        </w:tc>
        <w:tc>
          <w:tcPr>
            <w:tcW w:w="61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0F91DC2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FF76AE6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1CCE813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064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CEFF7AC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</w:tr>
      <w:tr w:rsidR="00A126D9" w:rsidRPr="00653FBD" w14:paraId="1FB7EDF2" w14:textId="77777777" w:rsidTr="000B7847">
        <w:trPr>
          <w:trHeight w:val="979"/>
          <w:jc w:val="center"/>
        </w:trPr>
        <w:tc>
          <w:tcPr>
            <w:tcW w:w="1079" w:type="pct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5AD9BC89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Показатељ(и)  на нивоу мере (показатељ резултата)</w:t>
            </w:r>
          </w:p>
        </w:tc>
        <w:tc>
          <w:tcPr>
            <w:tcW w:w="546" w:type="pct"/>
            <w:tcBorders>
              <w:top w:val="double" w:sz="4" w:space="0" w:color="auto"/>
            </w:tcBorders>
            <w:shd w:val="clear" w:color="auto" w:fill="D9D9D9"/>
          </w:tcPr>
          <w:p w14:paraId="6E22B8FF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Jединица мере</w:t>
            </w:r>
          </w:p>
          <w:p w14:paraId="451FF7B0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1" w:type="pct"/>
            <w:tcBorders>
              <w:top w:val="double" w:sz="4" w:space="0" w:color="auto"/>
            </w:tcBorders>
            <w:shd w:val="clear" w:color="auto" w:fill="D9D9D9"/>
          </w:tcPr>
          <w:p w14:paraId="766DE7E3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614" w:type="pct"/>
            <w:tcBorders>
              <w:top w:val="double" w:sz="4" w:space="0" w:color="auto"/>
            </w:tcBorders>
            <w:shd w:val="clear" w:color="auto" w:fill="D9D9D9"/>
          </w:tcPr>
          <w:p w14:paraId="7165DE35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578" w:type="pct"/>
            <w:tcBorders>
              <w:top w:val="double" w:sz="4" w:space="0" w:color="auto"/>
            </w:tcBorders>
            <w:shd w:val="clear" w:color="auto" w:fill="D9D9D9"/>
          </w:tcPr>
          <w:p w14:paraId="6C0A8313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580" w:type="pct"/>
            <w:tcBorders>
              <w:top w:val="double" w:sz="4" w:space="0" w:color="auto"/>
            </w:tcBorders>
            <w:shd w:val="clear" w:color="auto" w:fill="D9D9D9"/>
          </w:tcPr>
          <w:p w14:paraId="6A53586D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513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1A74366D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551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7758AB7E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Циљана вредност у години т+3</w:t>
            </w:r>
          </w:p>
        </w:tc>
      </w:tr>
      <w:tr w:rsidR="00A126D9" w:rsidRPr="00E21ED1" w14:paraId="601143CA" w14:textId="77777777" w:rsidTr="000B7847">
        <w:trPr>
          <w:trHeight w:val="312"/>
          <w:jc w:val="center"/>
        </w:trPr>
        <w:tc>
          <w:tcPr>
            <w:tcW w:w="1079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E30296A" w14:textId="77777777" w:rsidR="00A126D9" w:rsidRPr="00E21ED1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Проценат приоритетних циљева из Акционог плана за спровођење програма Владе који су узети у обзир приликом припреме средњорочних  планова органа јавне управе на централном нивоу, а на које се приоритетни циљеви односе.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B2CE" w14:textId="77777777" w:rsidR="00A126D9" w:rsidRPr="005C72E9" w:rsidRDefault="00A126D9" w:rsidP="000B78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GB"/>
              </w:rPr>
            </w:pPr>
            <w:r w:rsidRPr="005C72E9">
              <w:rPr>
                <w:color w:val="000000"/>
                <w:sz w:val="20"/>
                <w:szCs w:val="20"/>
              </w:rPr>
              <w:t>Проценат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66DE" w14:textId="77777777" w:rsidR="00A126D9" w:rsidRPr="005C72E9" w:rsidRDefault="00A126D9" w:rsidP="000B7847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C72E9">
              <w:rPr>
                <w:sz w:val="20"/>
                <w:szCs w:val="20"/>
              </w:rPr>
              <w:t>Средњорочни планови органа јавне управе на централном нивоу и Акциони план за спровођење програма Владе</w:t>
            </w:r>
          </w:p>
        </w:tc>
        <w:tc>
          <w:tcPr>
            <w:tcW w:w="614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9E85148" w14:textId="77777777" w:rsidR="00A126D9" w:rsidRPr="00821288" w:rsidRDefault="00A126D9" w:rsidP="000B7847">
            <w:pPr>
              <w:shd w:val="clear" w:color="auto" w:fill="FFFFFF"/>
              <w:rPr>
                <w:sz w:val="20"/>
                <w:szCs w:val="20"/>
              </w:rPr>
            </w:pPr>
            <w:r w:rsidRPr="00821288">
              <w:rPr>
                <w:sz w:val="20"/>
                <w:szCs w:val="20"/>
              </w:rPr>
              <w:t>0%</w:t>
            </w:r>
          </w:p>
        </w:tc>
        <w:tc>
          <w:tcPr>
            <w:tcW w:w="578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082E996" w14:textId="77777777" w:rsidR="00A126D9" w:rsidRPr="00821288" w:rsidRDefault="00A126D9" w:rsidP="000B7847">
            <w:pPr>
              <w:shd w:val="clear" w:color="auto" w:fill="FFFFFF"/>
              <w:rPr>
                <w:sz w:val="20"/>
                <w:szCs w:val="20"/>
              </w:rPr>
            </w:pPr>
            <w:r w:rsidRPr="00821288">
              <w:rPr>
                <w:sz w:val="20"/>
                <w:szCs w:val="20"/>
              </w:rPr>
              <w:t>2020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DC56" w14:textId="77777777" w:rsidR="00A126D9" w:rsidRPr="005C72E9" w:rsidRDefault="00A126D9" w:rsidP="000B784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5C72E9">
              <w:rPr>
                <w:sz w:val="20"/>
                <w:szCs w:val="20"/>
              </w:rPr>
              <w:t>25%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959A" w14:textId="77777777" w:rsidR="00A126D9" w:rsidRPr="005C72E9" w:rsidRDefault="00A126D9" w:rsidP="000B784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5C72E9">
              <w:rPr>
                <w:sz w:val="20"/>
                <w:szCs w:val="20"/>
              </w:rPr>
              <w:t>30%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FDED" w14:textId="77777777" w:rsidR="00A126D9" w:rsidRPr="005C72E9" w:rsidRDefault="00A126D9" w:rsidP="000B784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5C72E9">
              <w:rPr>
                <w:sz w:val="20"/>
                <w:szCs w:val="20"/>
              </w:rPr>
              <w:t>35%</w:t>
            </w:r>
          </w:p>
        </w:tc>
      </w:tr>
      <w:tr w:rsidR="00A126D9" w:rsidRPr="00E21ED1" w14:paraId="26ECF766" w14:textId="77777777" w:rsidTr="000B7847">
        <w:trPr>
          <w:trHeight w:val="312"/>
          <w:jc w:val="center"/>
        </w:trPr>
        <w:tc>
          <w:tcPr>
            <w:tcW w:w="1079" w:type="pct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1627C4B" w14:textId="77777777" w:rsidR="00A126D9" w:rsidRPr="00E21ED1" w:rsidRDefault="00A126D9" w:rsidP="000B7847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Проценат органа јавне управе на централном нивоу чији су руководиоци похађали обуке о примени јединствене методологије за управљање  учинком.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0FE8" w14:textId="77777777" w:rsidR="00A126D9" w:rsidRPr="005C72E9" w:rsidRDefault="00A126D9" w:rsidP="000B784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72E9">
              <w:rPr>
                <w:color w:val="000000"/>
                <w:sz w:val="20"/>
                <w:szCs w:val="20"/>
              </w:rPr>
              <w:t>Проценат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F5C5" w14:textId="77777777" w:rsidR="00A126D9" w:rsidRPr="005C72E9" w:rsidRDefault="00A126D9" w:rsidP="000B7847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C72E9">
              <w:rPr>
                <w:sz w:val="20"/>
                <w:szCs w:val="20"/>
              </w:rPr>
              <w:t>Извештај НАЈУ</w:t>
            </w:r>
          </w:p>
        </w:tc>
        <w:tc>
          <w:tcPr>
            <w:tcW w:w="614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1967323" w14:textId="77777777" w:rsidR="00A126D9" w:rsidRPr="00821288" w:rsidRDefault="00A126D9" w:rsidP="000B7847">
            <w:pPr>
              <w:shd w:val="clear" w:color="auto" w:fill="FFFFFF"/>
              <w:rPr>
                <w:sz w:val="20"/>
                <w:szCs w:val="20"/>
              </w:rPr>
            </w:pPr>
            <w:r w:rsidRPr="00821288">
              <w:rPr>
                <w:sz w:val="20"/>
                <w:szCs w:val="20"/>
              </w:rPr>
              <w:t>0%</w:t>
            </w:r>
          </w:p>
        </w:tc>
        <w:tc>
          <w:tcPr>
            <w:tcW w:w="578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3CBE71F" w14:textId="77777777" w:rsidR="00A126D9" w:rsidRPr="00821288" w:rsidRDefault="00A126D9" w:rsidP="000B7847">
            <w:pPr>
              <w:shd w:val="clear" w:color="auto" w:fill="FFFFFF"/>
              <w:rPr>
                <w:sz w:val="20"/>
                <w:szCs w:val="20"/>
              </w:rPr>
            </w:pPr>
            <w:r w:rsidRPr="00821288">
              <w:rPr>
                <w:sz w:val="20"/>
                <w:szCs w:val="20"/>
              </w:rPr>
              <w:t>2020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6F33" w14:textId="77777777" w:rsidR="00A126D9" w:rsidRPr="005C72E9" w:rsidRDefault="00A126D9" w:rsidP="000B784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5C72E9">
              <w:rPr>
                <w:sz w:val="20"/>
                <w:szCs w:val="20"/>
              </w:rPr>
              <w:t>0%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B053" w14:textId="77777777" w:rsidR="00A126D9" w:rsidRPr="005C72E9" w:rsidRDefault="00A126D9" w:rsidP="000B784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5C72E9">
              <w:rPr>
                <w:sz w:val="20"/>
                <w:szCs w:val="20"/>
              </w:rPr>
              <w:t>0%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2DDB" w14:textId="77777777" w:rsidR="00A126D9" w:rsidRPr="005C72E9" w:rsidRDefault="00A126D9" w:rsidP="000B784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5C72E9">
              <w:rPr>
                <w:sz w:val="20"/>
                <w:szCs w:val="20"/>
              </w:rPr>
              <w:t>0%</w:t>
            </w:r>
          </w:p>
        </w:tc>
      </w:tr>
    </w:tbl>
    <w:p w14:paraId="791FBF63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51FE32F3" w14:textId="5E4F6B8D" w:rsidR="004628BB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27DDDDBC" w14:textId="07BE7B03" w:rsidR="00AB7884" w:rsidRDefault="00AB7884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3181E347" w14:textId="6B5DCACE" w:rsidR="00AB7884" w:rsidRDefault="00AB7884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083A3E45" w14:textId="14B08698" w:rsidR="00AB7884" w:rsidRDefault="00AB7884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53282ADE" w14:textId="7EB978EB" w:rsidR="00AB7884" w:rsidRDefault="00AB7884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2C60CC21" w14:textId="6E969FEB" w:rsidR="00AB7884" w:rsidRDefault="00AB7884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2381F3FA" w14:textId="30337F78" w:rsidR="00AB7884" w:rsidRDefault="00AB7884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42ADE6AD" w14:textId="585BE4A3" w:rsidR="00AB7884" w:rsidRDefault="00AB7884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585F32A8" w14:textId="515C55DD" w:rsidR="00AB7884" w:rsidRDefault="00AB7884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5E56E0EA" w14:textId="649FDB5E" w:rsidR="00AB7884" w:rsidRDefault="00AB7884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63AF87E7" w14:textId="3B417220" w:rsidR="00AB7884" w:rsidRDefault="00AB7884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58C404AC" w14:textId="77777777" w:rsidR="00AB7884" w:rsidRPr="00421B0E" w:rsidRDefault="00AB7884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1FF56307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1"/>
        <w:tblW w:w="5000" w:type="pct"/>
        <w:jc w:val="center"/>
        <w:tblLook w:val="04A0" w:firstRow="1" w:lastRow="0" w:firstColumn="1" w:lastColumn="0" w:noHBand="0" w:noVBand="1"/>
      </w:tblPr>
      <w:tblGrid>
        <w:gridCol w:w="2828"/>
        <w:gridCol w:w="1421"/>
        <w:gridCol w:w="1242"/>
        <w:gridCol w:w="1599"/>
        <w:gridCol w:w="1509"/>
        <w:gridCol w:w="1421"/>
        <w:gridCol w:w="1434"/>
        <w:gridCol w:w="1486"/>
      </w:tblGrid>
      <w:tr w:rsidR="00A126D9" w:rsidRPr="00653FBD" w14:paraId="6A176BFA" w14:textId="77777777" w:rsidTr="000B7847">
        <w:trPr>
          <w:trHeight w:val="125"/>
          <w:jc w:val="center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  <w:vAlign w:val="center"/>
          </w:tcPr>
          <w:p w14:paraId="4F7CB661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lastRenderedPageBreak/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/>
            <w:vAlign w:val="center"/>
          </w:tcPr>
          <w:p w14:paraId="7E6D7A41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/>
            <w:vAlign w:val="center"/>
          </w:tcPr>
          <w:p w14:paraId="48F819B5" w14:textId="77777777" w:rsidR="00A126D9" w:rsidRPr="00E21ED1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/>
            <w:vAlign w:val="center"/>
          </w:tcPr>
          <w:p w14:paraId="70FF0599" w14:textId="77777777" w:rsidR="00A126D9" w:rsidRPr="00E21ED1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/>
            <w:vAlign w:val="center"/>
          </w:tcPr>
          <w:p w14:paraId="0286BE6A" w14:textId="77777777" w:rsidR="00A126D9" w:rsidRPr="00E21ED1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/>
            <w:vAlign w:val="center"/>
          </w:tcPr>
          <w:p w14:paraId="0643977E" w14:textId="77777777" w:rsidR="00A126D9" w:rsidRPr="00E21ED1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A126D9" w:rsidRPr="008E4973" w14:paraId="553BB330" w14:textId="77777777" w:rsidTr="000B7847">
        <w:trPr>
          <w:trHeight w:val="258"/>
          <w:jc w:val="center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/>
            <w:vAlign w:val="center"/>
          </w:tcPr>
          <w:p w14:paraId="1F96574A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/>
            <w:vAlign w:val="center"/>
          </w:tcPr>
          <w:p w14:paraId="659F77A4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/>
            <w:vAlign w:val="center"/>
          </w:tcPr>
          <w:p w14:paraId="31BDAC8A" w14:textId="77777777" w:rsidR="00A126D9" w:rsidRPr="00E21ED1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/>
            <w:vAlign w:val="center"/>
          </w:tcPr>
          <w:p w14:paraId="5490FB6E" w14:textId="77777777" w:rsidR="00A126D9" w:rsidRPr="00E21ED1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/>
            <w:vAlign w:val="center"/>
          </w:tcPr>
          <w:p w14:paraId="590A87DF" w14:textId="77777777" w:rsidR="00A126D9" w:rsidRPr="00E21ED1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/>
            <w:vAlign w:val="center"/>
          </w:tcPr>
          <w:p w14:paraId="040B58D9" w14:textId="77777777" w:rsidR="00A126D9" w:rsidRPr="00E21ED1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/>
            <w:vAlign w:val="center"/>
          </w:tcPr>
          <w:p w14:paraId="425C2059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/>
            <w:vAlign w:val="center"/>
          </w:tcPr>
          <w:p w14:paraId="6351D3EA" w14:textId="77777777" w:rsidR="00A126D9" w:rsidRPr="00E21ED1" w:rsidRDefault="00A126D9" w:rsidP="000B784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A126D9" w:rsidRPr="00E21ED1" w14:paraId="3C66838A" w14:textId="77777777" w:rsidTr="000B7847">
        <w:trPr>
          <w:trHeight w:val="2300"/>
          <w:jc w:val="center"/>
        </w:trPr>
        <w:tc>
          <w:tcPr>
            <w:tcW w:w="1093" w:type="pct"/>
            <w:tcBorders>
              <w:left w:val="double" w:sz="4" w:space="0" w:color="auto"/>
            </w:tcBorders>
            <w:vAlign w:val="center"/>
          </w:tcPr>
          <w:p w14:paraId="6E5629F4" w14:textId="77777777" w:rsidR="00A126D9" w:rsidRPr="005C72E9" w:rsidRDefault="00A126D9" w:rsidP="000B7847">
            <w:pPr>
              <w:rPr>
                <w:sz w:val="20"/>
                <w:szCs w:val="20"/>
                <w:lang w:val="sr-Latn-RS"/>
              </w:rPr>
            </w:pPr>
            <w:r w:rsidRPr="00E21ED1">
              <w:rPr>
                <w:sz w:val="20"/>
                <w:szCs w:val="20"/>
                <w:lang w:val="sr-Cyrl-RS"/>
              </w:rPr>
              <w:t>1.3.5.1</w:t>
            </w:r>
            <w:r w:rsidRPr="005C72E9">
              <w:rPr>
                <w:sz w:val="20"/>
                <w:szCs w:val="20"/>
                <w:lang w:val="sr-Latn-RS"/>
              </w:rPr>
              <w:t xml:space="preserve"> </w:t>
            </w:r>
            <w:r w:rsidRPr="00E21ED1">
              <w:rPr>
                <w:sz w:val="20"/>
                <w:szCs w:val="20"/>
              </w:rPr>
              <w:t>Израда</w:t>
            </w:r>
            <w:r w:rsidRPr="005C72E9">
              <w:rPr>
                <w:sz w:val="20"/>
                <w:szCs w:val="20"/>
                <w:lang w:val="sr-Latn-RS"/>
              </w:rPr>
              <w:t xml:space="preserve"> </w:t>
            </w:r>
            <w:r w:rsidRPr="00E21ED1">
              <w:rPr>
                <w:sz w:val="20"/>
                <w:szCs w:val="20"/>
              </w:rPr>
              <w:t>приручника</w:t>
            </w:r>
            <w:r w:rsidRPr="005C72E9">
              <w:rPr>
                <w:sz w:val="20"/>
                <w:szCs w:val="20"/>
                <w:lang w:val="sr-Latn-RS"/>
              </w:rPr>
              <w:t xml:space="preserve"> </w:t>
            </w:r>
            <w:r w:rsidRPr="00E21ED1">
              <w:rPr>
                <w:sz w:val="20"/>
                <w:szCs w:val="20"/>
              </w:rPr>
              <w:t>за</w:t>
            </w:r>
            <w:r w:rsidRPr="005C72E9">
              <w:rPr>
                <w:sz w:val="20"/>
                <w:szCs w:val="20"/>
                <w:lang w:val="sr-Latn-RS"/>
              </w:rPr>
              <w:t xml:space="preserve"> </w:t>
            </w:r>
            <w:r w:rsidRPr="00E21ED1">
              <w:rPr>
                <w:sz w:val="20"/>
                <w:szCs w:val="20"/>
              </w:rPr>
              <w:t>примену</w:t>
            </w:r>
            <w:r w:rsidRPr="005C72E9">
              <w:rPr>
                <w:sz w:val="20"/>
                <w:szCs w:val="20"/>
                <w:lang w:val="sr-Latn-RS"/>
              </w:rPr>
              <w:t xml:space="preserve"> </w:t>
            </w:r>
            <w:r w:rsidRPr="00E21ED1">
              <w:rPr>
                <w:sz w:val="20"/>
                <w:szCs w:val="20"/>
              </w:rPr>
              <w:t>принципа</w:t>
            </w:r>
            <w:r w:rsidRPr="005C72E9">
              <w:rPr>
                <w:sz w:val="20"/>
                <w:szCs w:val="20"/>
                <w:lang w:val="sr-Latn-RS"/>
              </w:rPr>
              <w:t xml:space="preserve"> </w:t>
            </w:r>
            <w:r w:rsidRPr="00E21ED1">
              <w:rPr>
                <w:sz w:val="20"/>
                <w:szCs w:val="20"/>
              </w:rPr>
              <w:t>управљачке</w:t>
            </w:r>
            <w:r w:rsidRPr="005C72E9">
              <w:rPr>
                <w:sz w:val="20"/>
                <w:szCs w:val="20"/>
                <w:lang w:val="sr-Latn-RS"/>
              </w:rPr>
              <w:t xml:space="preserve"> </w:t>
            </w:r>
            <w:r w:rsidRPr="00E21ED1">
              <w:rPr>
                <w:sz w:val="20"/>
                <w:szCs w:val="20"/>
              </w:rPr>
              <w:t>одговорности</w:t>
            </w:r>
            <w:r w:rsidRPr="005C72E9">
              <w:rPr>
                <w:sz w:val="20"/>
                <w:szCs w:val="20"/>
                <w:lang w:val="sr-Latn-RS"/>
              </w:rPr>
              <w:t xml:space="preserve"> -  </w:t>
            </w:r>
            <w:r w:rsidRPr="00E21ED1">
              <w:rPr>
                <w:sz w:val="20"/>
                <w:szCs w:val="20"/>
              </w:rPr>
              <w:t>практично</w:t>
            </w:r>
            <w:r w:rsidRPr="005C72E9">
              <w:rPr>
                <w:sz w:val="20"/>
                <w:szCs w:val="20"/>
                <w:lang w:val="sr-Latn-RS"/>
              </w:rPr>
              <w:t xml:space="preserve"> </w:t>
            </w:r>
            <w:r w:rsidRPr="00E21ED1">
              <w:rPr>
                <w:sz w:val="20"/>
                <w:szCs w:val="20"/>
              </w:rPr>
              <w:t>упутство</w:t>
            </w:r>
            <w:r w:rsidRPr="005C72E9">
              <w:rPr>
                <w:sz w:val="20"/>
                <w:szCs w:val="20"/>
                <w:lang w:val="sr-Latn-RS"/>
              </w:rPr>
              <w:t xml:space="preserve"> </w:t>
            </w:r>
            <w:r w:rsidRPr="00E21ED1">
              <w:rPr>
                <w:sz w:val="20"/>
                <w:szCs w:val="20"/>
              </w:rPr>
              <w:t>за</w:t>
            </w:r>
            <w:r w:rsidRPr="005C72E9">
              <w:rPr>
                <w:sz w:val="20"/>
                <w:szCs w:val="20"/>
                <w:lang w:val="sr-Latn-RS"/>
              </w:rPr>
              <w:t xml:space="preserve"> </w:t>
            </w:r>
            <w:r w:rsidRPr="00E21ED1">
              <w:rPr>
                <w:sz w:val="20"/>
                <w:szCs w:val="20"/>
              </w:rPr>
              <w:t>руководиоце</w:t>
            </w:r>
            <w:r w:rsidRPr="005C72E9">
              <w:rPr>
                <w:sz w:val="20"/>
                <w:szCs w:val="20"/>
                <w:lang w:val="sr-Latn-RS"/>
              </w:rPr>
              <w:t xml:space="preserve"> </w:t>
            </w:r>
            <w:r w:rsidRPr="00E21ED1">
              <w:rPr>
                <w:sz w:val="20"/>
                <w:szCs w:val="20"/>
              </w:rPr>
              <w:t>са</w:t>
            </w:r>
            <w:r w:rsidRPr="005C72E9">
              <w:rPr>
                <w:sz w:val="20"/>
                <w:szCs w:val="20"/>
                <w:lang w:val="sr-Latn-RS"/>
              </w:rPr>
              <w:t xml:space="preserve"> </w:t>
            </w:r>
            <w:r w:rsidRPr="00E21ED1">
              <w:rPr>
                <w:sz w:val="20"/>
                <w:szCs w:val="20"/>
              </w:rPr>
              <w:t>фокусом</w:t>
            </w:r>
            <w:r w:rsidRPr="005C72E9">
              <w:rPr>
                <w:sz w:val="20"/>
                <w:szCs w:val="20"/>
                <w:lang w:val="sr-Latn-RS"/>
              </w:rPr>
              <w:t xml:space="preserve"> </w:t>
            </w:r>
            <w:r w:rsidRPr="00E21ED1">
              <w:rPr>
                <w:sz w:val="20"/>
                <w:szCs w:val="20"/>
              </w:rPr>
              <w:t>на</w:t>
            </w:r>
            <w:r w:rsidRPr="005C72E9">
              <w:rPr>
                <w:sz w:val="20"/>
                <w:szCs w:val="20"/>
                <w:lang w:val="sr-Latn-RS"/>
              </w:rPr>
              <w:t xml:space="preserve">  </w:t>
            </w:r>
            <w:r w:rsidRPr="00E21ED1">
              <w:rPr>
                <w:sz w:val="20"/>
                <w:szCs w:val="20"/>
              </w:rPr>
              <w:t>основна</w:t>
            </w:r>
            <w:r w:rsidRPr="005C72E9">
              <w:rPr>
                <w:sz w:val="20"/>
                <w:szCs w:val="20"/>
                <w:lang w:val="sr-Latn-RS"/>
              </w:rPr>
              <w:t xml:space="preserve"> </w:t>
            </w:r>
            <w:r w:rsidRPr="00E21ED1">
              <w:rPr>
                <w:sz w:val="20"/>
                <w:szCs w:val="20"/>
              </w:rPr>
              <w:t>питања</w:t>
            </w:r>
            <w:r w:rsidRPr="005C72E9">
              <w:rPr>
                <w:sz w:val="20"/>
                <w:szCs w:val="20"/>
                <w:lang w:val="sr-Latn-RS"/>
              </w:rPr>
              <w:t xml:space="preserve"> </w:t>
            </w:r>
            <w:r w:rsidRPr="00E21ED1">
              <w:rPr>
                <w:sz w:val="20"/>
                <w:szCs w:val="20"/>
              </w:rPr>
              <w:t>руковођења</w:t>
            </w:r>
            <w:r w:rsidRPr="005C72E9">
              <w:rPr>
                <w:sz w:val="20"/>
                <w:szCs w:val="20"/>
                <w:lang w:val="sr-Latn-RS"/>
              </w:rPr>
              <w:t xml:space="preserve"> </w:t>
            </w:r>
            <w:r w:rsidRPr="00E21ED1">
              <w:rPr>
                <w:sz w:val="20"/>
                <w:szCs w:val="20"/>
              </w:rPr>
              <w:t>у</w:t>
            </w:r>
            <w:r w:rsidRPr="005C72E9">
              <w:rPr>
                <w:sz w:val="20"/>
                <w:szCs w:val="20"/>
                <w:lang w:val="sr-Latn-RS"/>
              </w:rPr>
              <w:t xml:space="preserve"> </w:t>
            </w:r>
            <w:r w:rsidRPr="00E21ED1">
              <w:rPr>
                <w:sz w:val="20"/>
                <w:szCs w:val="20"/>
              </w:rPr>
              <w:t>контексту</w:t>
            </w:r>
            <w:r w:rsidRPr="005C72E9">
              <w:rPr>
                <w:sz w:val="20"/>
                <w:szCs w:val="20"/>
                <w:lang w:val="sr-Latn-RS"/>
              </w:rPr>
              <w:t xml:space="preserve"> </w:t>
            </w:r>
            <w:r w:rsidRPr="00E21ED1">
              <w:rPr>
                <w:sz w:val="20"/>
                <w:szCs w:val="20"/>
              </w:rPr>
              <w:t>јавне</w:t>
            </w:r>
            <w:r w:rsidRPr="005C72E9">
              <w:rPr>
                <w:sz w:val="20"/>
                <w:szCs w:val="20"/>
                <w:lang w:val="sr-Latn-RS"/>
              </w:rPr>
              <w:t xml:space="preserve"> </w:t>
            </w:r>
            <w:r w:rsidRPr="00E21ED1">
              <w:rPr>
                <w:sz w:val="20"/>
                <w:szCs w:val="20"/>
              </w:rPr>
              <w:t>управе</w:t>
            </w:r>
            <w:r w:rsidRPr="005C72E9">
              <w:rPr>
                <w:sz w:val="20"/>
                <w:szCs w:val="20"/>
                <w:lang w:val="sr-Latn-RS"/>
              </w:rPr>
              <w:t xml:space="preserve">; </w:t>
            </w:r>
            <w:r w:rsidRPr="00E21ED1">
              <w:rPr>
                <w:sz w:val="20"/>
                <w:szCs w:val="20"/>
              </w:rPr>
              <w:t>управљање</w:t>
            </w:r>
            <w:r w:rsidRPr="005C72E9">
              <w:rPr>
                <w:sz w:val="20"/>
                <w:szCs w:val="20"/>
                <w:lang w:val="sr-Latn-RS"/>
              </w:rPr>
              <w:t xml:space="preserve"> </w:t>
            </w:r>
            <w:r w:rsidRPr="00E21ED1">
              <w:rPr>
                <w:sz w:val="20"/>
                <w:szCs w:val="20"/>
              </w:rPr>
              <w:t>ресурсима</w:t>
            </w:r>
            <w:r w:rsidRPr="005C72E9">
              <w:rPr>
                <w:sz w:val="20"/>
                <w:szCs w:val="20"/>
                <w:lang w:val="sr-Latn-RS"/>
              </w:rPr>
              <w:t xml:space="preserve">; </w:t>
            </w:r>
            <w:r w:rsidRPr="00E21ED1">
              <w:rPr>
                <w:sz w:val="20"/>
                <w:szCs w:val="20"/>
              </w:rPr>
              <w:t>планирање</w:t>
            </w:r>
            <w:r w:rsidRPr="005C72E9">
              <w:rPr>
                <w:sz w:val="20"/>
                <w:szCs w:val="20"/>
                <w:lang w:val="sr-Latn-RS"/>
              </w:rPr>
              <w:t xml:space="preserve">; </w:t>
            </w:r>
            <w:r w:rsidRPr="00E21ED1">
              <w:rPr>
                <w:sz w:val="20"/>
                <w:szCs w:val="20"/>
              </w:rPr>
              <w:t>управљање</w:t>
            </w:r>
            <w:r w:rsidRPr="005C72E9">
              <w:rPr>
                <w:sz w:val="20"/>
                <w:szCs w:val="20"/>
                <w:lang w:val="sr-Latn-RS"/>
              </w:rPr>
              <w:t xml:space="preserve"> </w:t>
            </w:r>
            <w:r w:rsidRPr="00E21ED1">
              <w:rPr>
                <w:sz w:val="20"/>
                <w:szCs w:val="20"/>
              </w:rPr>
              <w:t>учинком</w:t>
            </w:r>
            <w:r w:rsidRPr="005C72E9">
              <w:rPr>
                <w:sz w:val="20"/>
                <w:szCs w:val="20"/>
                <w:lang w:val="sr-Latn-RS"/>
              </w:rPr>
              <w:t xml:space="preserve"> </w:t>
            </w:r>
            <w:r w:rsidRPr="00E21ED1">
              <w:rPr>
                <w:sz w:val="20"/>
                <w:szCs w:val="20"/>
              </w:rPr>
              <w:t>и</w:t>
            </w:r>
            <w:r w:rsidRPr="005C72E9">
              <w:rPr>
                <w:sz w:val="20"/>
                <w:szCs w:val="20"/>
                <w:lang w:val="sr-Latn-RS"/>
              </w:rPr>
              <w:t xml:space="preserve"> </w:t>
            </w:r>
            <w:r w:rsidRPr="00E21ED1">
              <w:rPr>
                <w:sz w:val="20"/>
                <w:szCs w:val="20"/>
              </w:rPr>
              <w:t>извештавање</w:t>
            </w:r>
            <w:r w:rsidRPr="005C72E9">
              <w:rPr>
                <w:sz w:val="20"/>
                <w:szCs w:val="20"/>
                <w:lang w:val="sr-Latn-RS"/>
              </w:rPr>
              <w:t>.</w:t>
            </w:r>
          </w:p>
        </w:tc>
        <w:tc>
          <w:tcPr>
            <w:tcW w:w="549" w:type="pct"/>
            <w:vAlign w:val="center"/>
          </w:tcPr>
          <w:p w14:paraId="7A945698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МФ-ЦЈХ</w:t>
            </w:r>
          </w:p>
        </w:tc>
        <w:tc>
          <w:tcPr>
            <w:tcW w:w="480" w:type="pct"/>
            <w:vAlign w:val="center"/>
          </w:tcPr>
          <w:p w14:paraId="27CB0739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 xml:space="preserve"> 1. квартал 2023                3. квартал 2023.                        </w:t>
            </w:r>
          </w:p>
        </w:tc>
        <w:tc>
          <w:tcPr>
            <w:tcW w:w="618" w:type="pct"/>
            <w:vAlign w:val="center"/>
          </w:tcPr>
          <w:p w14:paraId="32E0CEE1" w14:textId="77777777" w:rsidR="00A126D9" w:rsidRPr="00C01ECD" w:rsidRDefault="00A126D9" w:rsidP="000B7847">
            <w:pPr>
              <w:rPr>
                <w:sz w:val="20"/>
                <w:szCs w:val="20"/>
                <w:lang w:val="sr-Cyrl-RS"/>
              </w:rPr>
            </w:pPr>
          </w:p>
          <w:p w14:paraId="756D57EA" w14:textId="312E6B7C" w:rsidR="00A126D9" w:rsidRPr="00C01ECD" w:rsidRDefault="00C01ECD" w:rsidP="00C01ECD">
            <w:pPr>
              <w:rPr>
                <w:sz w:val="20"/>
                <w:szCs w:val="20"/>
                <w:lang w:val="sr-Cyrl-RS"/>
              </w:rPr>
            </w:pPr>
            <w:r w:rsidRPr="00C01ECD">
              <w:rPr>
                <w:sz w:val="20"/>
                <w:szCs w:val="20"/>
                <w:lang w:val="sr-Cyrl-RS"/>
              </w:rPr>
              <w:t>Донаторска средства, услов</w:t>
            </w:r>
            <w:r>
              <w:rPr>
                <w:sz w:val="20"/>
                <w:szCs w:val="20"/>
                <w:lang w:val="sr-Cyrl-RS"/>
              </w:rPr>
              <w:t xml:space="preserve">но извршива уколико се обезбеде   </w:t>
            </w:r>
            <w:r w:rsidRPr="00C01ECD">
              <w:rPr>
                <w:sz w:val="20"/>
                <w:szCs w:val="20"/>
                <w:lang w:val="sr-Cyrl-RS"/>
              </w:rPr>
              <w:t>(ИПА 3)</w:t>
            </w:r>
          </w:p>
        </w:tc>
        <w:tc>
          <w:tcPr>
            <w:tcW w:w="583" w:type="pct"/>
            <w:vAlign w:val="center"/>
          </w:tcPr>
          <w:p w14:paraId="7ED2A577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Align w:val="center"/>
          </w:tcPr>
          <w:p w14:paraId="7222B100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  <w:vAlign w:val="center"/>
          </w:tcPr>
          <w:p w14:paraId="37ED470F" w14:textId="635C6D58" w:rsidR="00A126D9" w:rsidRPr="00E21ED1" w:rsidRDefault="00A126D9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3</w:t>
            </w:r>
            <w:r w:rsidR="00DF1F04">
              <w:rPr>
                <w:sz w:val="20"/>
                <w:szCs w:val="20"/>
              </w:rPr>
              <w:t>.</w:t>
            </w:r>
            <w:r w:rsidRPr="00E21ED1">
              <w:rPr>
                <w:sz w:val="20"/>
                <w:szCs w:val="20"/>
                <w:lang w:val="sr-Cyrl-RS"/>
              </w:rPr>
              <w:t>415</w:t>
            </w:r>
          </w:p>
        </w:tc>
        <w:tc>
          <w:tcPr>
            <w:tcW w:w="574" w:type="pct"/>
            <w:vAlign w:val="center"/>
          </w:tcPr>
          <w:p w14:paraId="24CBE03E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</w:tr>
      <w:tr w:rsidR="00A126D9" w:rsidRPr="00E21ED1" w14:paraId="6301ACC6" w14:textId="77777777" w:rsidTr="000B7847">
        <w:trPr>
          <w:trHeight w:val="125"/>
          <w:jc w:val="center"/>
        </w:trPr>
        <w:tc>
          <w:tcPr>
            <w:tcW w:w="1093" w:type="pct"/>
            <w:tcBorders>
              <w:left w:val="double" w:sz="4" w:space="0" w:color="auto"/>
            </w:tcBorders>
            <w:vAlign w:val="center"/>
          </w:tcPr>
          <w:p w14:paraId="439D72CE" w14:textId="77777777" w:rsidR="00A126D9" w:rsidRPr="00E21ED1" w:rsidRDefault="00A126D9" w:rsidP="000B7847">
            <w:pPr>
              <w:rPr>
                <w:sz w:val="20"/>
                <w:szCs w:val="20"/>
              </w:rPr>
            </w:pPr>
            <w:r w:rsidRPr="00E21ED1">
              <w:rPr>
                <w:sz w:val="20"/>
                <w:szCs w:val="20"/>
                <w:lang w:val="sr-Cyrl-RS"/>
              </w:rPr>
              <w:t>1.3.5.2</w:t>
            </w:r>
            <w:r w:rsidRPr="00E21ED1">
              <w:rPr>
                <w:sz w:val="20"/>
                <w:szCs w:val="20"/>
              </w:rPr>
              <w:t xml:space="preserve"> Израда модула обуке на тему Примена принципа управљачке одговорности за руководиоце</w:t>
            </w:r>
          </w:p>
        </w:tc>
        <w:tc>
          <w:tcPr>
            <w:tcW w:w="549" w:type="pct"/>
            <w:vAlign w:val="center"/>
          </w:tcPr>
          <w:p w14:paraId="0A4A1D82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МФ-ЦЈХ</w:t>
            </w:r>
          </w:p>
        </w:tc>
        <w:tc>
          <w:tcPr>
            <w:tcW w:w="480" w:type="pct"/>
            <w:vAlign w:val="center"/>
          </w:tcPr>
          <w:p w14:paraId="585AC171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 xml:space="preserve">   1. квартал 2023                 3. квартал 2023                     </w:t>
            </w:r>
          </w:p>
        </w:tc>
        <w:tc>
          <w:tcPr>
            <w:tcW w:w="618" w:type="pct"/>
            <w:vAlign w:val="center"/>
          </w:tcPr>
          <w:p w14:paraId="2CBBF540" w14:textId="3B223F36" w:rsidR="00A126D9" w:rsidRPr="00E21ED1" w:rsidRDefault="00C01ECD" w:rsidP="000B7847">
            <w:pPr>
              <w:rPr>
                <w:sz w:val="20"/>
                <w:szCs w:val="20"/>
                <w:lang w:val="sr-Cyrl-RS"/>
              </w:rPr>
            </w:pPr>
            <w:r w:rsidRPr="00C01ECD">
              <w:rPr>
                <w:sz w:val="20"/>
                <w:szCs w:val="20"/>
                <w:lang w:val="sr-Cyrl-RS"/>
              </w:rPr>
              <w:t>Донаторска средства, услов</w:t>
            </w:r>
            <w:r>
              <w:rPr>
                <w:sz w:val="20"/>
                <w:szCs w:val="20"/>
                <w:lang w:val="sr-Cyrl-RS"/>
              </w:rPr>
              <w:t xml:space="preserve">но извршива уколико се обезбеде   </w:t>
            </w:r>
            <w:r w:rsidRPr="00C01ECD">
              <w:rPr>
                <w:sz w:val="20"/>
                <w:szCs w:val="20"/>
                <w:lang w:val="sr-Cyrl-RS"/>
              </w:rPr>
              <w:t>(ИПА 3)</w:t>
            </w:r>
          </w:p>
        </w:tc>
        <w:tc>
          <w:tcPr>
            <w:tcW w:w="583" w:type="pct"/>
            <w:vAlign w:val="center"/>
          </w:tcPr>
          <w:p w14:paraId="41BC72FD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Align w:val="center"/>
          </w:tcPr>
          <w:p w14:paraId="75942C79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  <w:vAlign w:val="center"/>
          </w:tcPr>
          <w:p w14:paraId="507B129F" w14:textId="6BDBBA2F" w:rsidR="00A126D9" w:rsidRPr="00E21ED1" w:rsidRDefault="00A126D9">
            <w:pPr>
              <w:rPr>
                <w:sz w:val="20"/>
                <w:szCs w:val="20"/>
                <w:lang w:val="sr-Cyrl-RS"/>
              </w:rPr>
            </w:pPr>
            <w:r w:rsidRPr="00E21ED1">
              <w:rPr>
                <w:sz w:val="20"/>
                <w:szCs w:val="20"/>
                <w:lang w:val="sr-Cyrl-RS"/>
              </w:rPr>
              <w:t>600</w:t>
            </w:r>
          </w:p>
        </w:tc>
        <w:tc>
          <w:tcPr>
            <w:tcW w:w="574" w:type="pct"/>
            <w:vAlign w:val="center"/>
          </w:tcPr>
          <w:p w14:paraId="1C86308F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</w:tr>
      <w:tr w:rsidR="00A126D9" w:rsidRPr="00E21ED1" w14:paraId="07996C35" w14:textId="77777777" w:rsidTr="000B7847">
        <w:trPr>
          <w:trHeight w:val="125"/>
          <w:jc w:val="center"/>
        </w:trPr>
        <w:tc>
          <w:tcPr>
            <w:tcW w:w="1093" w:type="pct"/>
            <w:tcBorders>
              <w:left w:val="double" w:sz="4" w:space="0" w:color="auto"/>
            </w:tcBorders>
            <w:vAlign w:val="center"/>
          </w:tcPr>
          <w:p w14:paraId="524E0511" w14:textId="77777777" w:rsidR="00A126D9" w:rsidRPr="00E21ED1" w:rsidRDefault="00A126D9" w:rsidP="000B7847">
            <w:pPr>
              <w:rPr>
                <w:sz w:val="20"/>
                <w:szCs w:val="20"/>
              </w:rPr>
            </w:pPr>
            <w:r w:rsidRPr="00E21ED1">
              <w:rPr>
                <w:sz w:val="20"/>
                <w:szCs w:val="20"/>
                <w:lang w:val="sr-Cyrl-RS"/>
              </w:rPr>
              <w:t>1.3.5.3</w:t>
            </w:r>
            <w:r w:rsidRPr="00E21ED1">
              <w:rPr>
                <w:sz w:val="20"/>
                <w:szCs w:val="20"/>
              </w:rPr>
              <w:t xml:space="preserve"> Спровођење пилот пројекта са фокусом на унапређење управљања учинком, испитивањe и утврђивањe адекватног механизма за прикупљање и обраду релевантних података за мерење и извештавање о учинику, односно утврђивања потребних капацитета и описа послова за ове задатке у одабраном броју органа јавне управе.                                          </w:t>
            </w:r>
          </w:p>
        </w:tc>
        <w:tc>
          <w:tcPr>
            <w:tcW w:w="549" w:type="pct"/>
            <w:vAlign w:val="center"/>
          </w:tcPr>
          <w:p w14:paraId="16252E8D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821288">
              <w:rPr>
                <w:sz w:val="20"/>
                <w:szCs w:val="20"/>
                <w:lang w:val="sr-Cyrl-RS"/>
              </w:rPr>
              <w:t>МФ-ЦЈХ</w:t>
            </w:r>
          </w:p>
        </w:tc>
        <w:tc>
          <w:tcPr>
            <w:tcW w:w="480" w:type="pct"/>
            <w:vAlign w:val="center"/>
          </w:tcPr>
          <w:p w14:paraId="2B7794BE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821288">
              <w:rPr>
                <w:sz w:val="20"/>
                <w:szCs w:val="20"/>
                <w:lang w:val="sr-Cyrl-RS"/>
              </w:rPr>
              <w:t xml:space="preserve">   3. квартал 2022.            2. квартал 2023.         </w:t>
            </w:r>
          </w:p>
        </w:tc>
        <w:tc>
          <w:tcPr>
            <w:tcW w:w="618" w:type="pct"/>
            <w:vAlign w:val="center"/>
          </w:tcPr>
          <w:p w14:paraId="2591F55F" w14:textId="7D0BFAA6" w:rsidR="00A126D9" w:rsidRPr="00821288" w:rsidRDefault="00C01ECD" w:rsidP="00C01ECD">
            <w:pPr>
              <w:rPr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br/>
            </w:r>
            <w:r w:rsidR="00A126D9" w:rsidRPr="005C72E9">
              <w:rPr>
                <w:color w:val="000000"/>
                <w:sz w:val="20"/>
                <w:szCs w:val="20"/>
                <w:lang w:val="sr-Cyrl-RS"/>
              </w:rPr>
              <w:t xml:space="preserve">ГОПА Пројекат </w:t>
            </w:r>
          </w:p>
        </w:tc>
        <w:tc>
          <w:tcPr>
            <w:tcW w:w="583" w:type="pct"/>
            <w:vAlign w:val="center"/>
          </w:tcPr>
          <w:p w14:paraId="6B7F07C3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C445" w14:textId="15BC4271" w:rsidR="00A126D9" w:rsidRPr="005C72E9" w:rsidRDefault="00A126D9" w:rsidP="00436D4D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72E9">
              <w:rPr>
                <w:color w:val="000000"/>
                <w:sz w:val="20"/>
                <w:szCs w:val="20"/>
              </w:rPr>
              <w:t>9</w:t>
            </w:r>
            <w:r w:rsidR="00DF1F04">
              <w:rPr>
                <w:color w:val="000000"/>
                <w:sz w:val="20"/>
                <w:szCs w:val="20"/>
              </w:rPr>
              <w:t>.</w:t>
            </w:r>
            <w:r w:rsidRPr="005C72E9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4B6F" w14:textId="2718D19B" w:rsidR="00A126D9" w:rsidRPr="005C72E9" w:rsidRDefault="00A126D9" w:rsidP="00436D4D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72E9">
              <w:rPr>
                <w:color w:val="000000"/>
                <w:sz w:val="20"/>
                <w:szCs w:val="20"/>
              </w:rPr>
              <w:t>9</w:t>
            </w:r>
            <w:r w:rsidR="00DF1F04">
              <w:rPr>
                <w:color w:val="000000"/>
                <w:sz w:val="20"/>
                <w:szCs w:val="20"/>
              </w:rPr>
              <w:t>.</w:t>
            </w:r>
            <w:r w:rsidRPr="005C72E9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574" w:type="pct"/>
            <w:vAlign w:val="center"/>
          </w:tcPr>
          <w:p w14:paraId="031995EE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</w:tr>
      <w:tr w:rsidR="00A126D9" w:rsidRPr="00E21ED1" w14:paraId="24A4CC7D" w14:textId="77777777" w:rsidTr="000B7847">
        <w:trPr>
          <w:trHeight w:val="125"/>
          <w:jc w:val="center"/>
        </w:trPr>
        <w:tc>
          <w:tcPr>
            <w:tcW w:w="1093" w:type="pct"/>
            <w:tcBorders>
              <w:left w:val="double" w:sz="4" w:space="0" w:color="auto"/>
            </w:tcBorders>
            <w:vAlign w:val="center"/>
          </w:tcPr>
          <w:p w14:paraId="23D8EF32" w14:textId="77777777" w:rsidR="00A126D9" w:rsidRPr="00E21ED1" w:rsidRDefault="00A126D9" w:rsidP="000B7847">
            <w:pPr>
              <w:rPr>
                <w:sz w:val="20"/>
                <w:szCs w:val="20"/>
              </w:rPr>
            </w:pPr>
            <w:r w:rsidRPr="00E21ED1">
              <w:rPr>
                <w:sz w:val="20"/>
                <w:szCs w:val="20"/>
                <w:lang w:val="sr-Cyrl-RS"/>
              </w:rPr>
              <w:t>1.3.5.4</w:t>
            </w:r>
            <w:r w:rsidRPr="00E21ED1">
              <w:rPr>
                <w:sz w:val="20"/>
                <w:szCs w:val="20"/>
              </w:rPr>
              <w:t xml:space="preserve"> Израда Смерница са јединственом методологијом за управљање  учинком - контролу рада, надзор и </w:t>
            </w:r>
            <w:r w:rsidRPr="00E21ED1">
              <w:rPr>
                <w:sz w:val="20"/>
                <w:szCs w:val="20"/>
              </w:rPr>
              <w:lastRenderedPageBreak/>
              <w:t>интерно и екстерно извештавање о резултатима рада из надлежности органа јавне управе на основу научених лекција из спроведеног пилот пројекта из претходне активности (4.1.2.1.)</w:t>
            </w:r>
          </w:p>
        </w:tc>
        <w:tc>
          <w:tcPr>
            <w:tcW w:w="549" w:type="pct"/>
            <w:vAlign w:val="center"/>
          </w:tcPr>
          <w:p w14:paraId="545D15A3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5C72E9">
              <w:rPr>
                <w:sz w:val="20"/>
                <w:szCs w:val="20"/>
              </w:rPr>
              <w:lastRenderedPageBreak/>
              <w:t>МФ-ЦЈХ</w:t>
            </w:r>
          </w:p>
        </w:tc>
        <w:tc>
          <w:tcPr>
            <w:tcW w:w="480" w:type="pct"/>
            <w:vAlign w:val="center"/>
          </w:tcPr>
          <w:p w14:paraId="1213FFEC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821288">
              <w:rPr>
                <w:sz w:val="20"/>
                <w:szCs w:val="20"/>
                <w:lang w:val="sr-Cyrl-RS"/>
              </w:rPr>
              <w:t>3. квартал 2023.</w:t>
            </w:r>
          </w:p>
          <w:p w14:paraId="244DB988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821288">
              <w:rPr>
                <w:sz w:val="20"/>
                <w:szCs w:val="20"/>
                <w:lang w:val="sr-Cyrl-RS"/>
              </w:rPr>
              <w:t>4. квартал 2023.</w:t>
            </w:r>
          </w:p>
        </w:tc>
        <w:tc>
          <w:tcPr>
            <w:tcW w:w="618" w:type="pct"/>
            <w:vAlign w:val="center"/>
          </w:tcPr>
          <w:p w14:paraId="54D3641B" w14:textId="2366B39D" w:rsidR="00A126D9" w:rsidRPr="00821288" w:rsidRDefault="00C01ECD" w:rsidP="000B7847">
            <w:pPr>
              <w:rPr>
                <w:sz w:val="20"/>
                <w:szCs w:val="20"/>
                <w:lang w:val="sr-Cyrl-RS"/>
              </w:rPr>
            </w:pPr>
            <w:r w:rsidRPr="00C01ECD">
              <w:rPr>
                <w:sz w:val="20"/>
                <w:szCs w:val="20"/>
                <w:lang w:val="sr-Cyrl-RS"/>
              </w:rPr>
              <w:t>Донаторска средства, услов</w:t>
            </w:r>
            <w:r>
              <w:rPr>
                <w:sz w:val="20"/>
                <w:szCs w:val="20"/>
                <w:lang w:val="sr-Cyrl-RS"/>
              </w:rPr>
              <w:t xml:space="preserve">но извршива </w:t>
            </w:r>
            <w:r>
              <w:rPr>
                <w:sz w:val="20"/>
                <w:szCs w:val="20"/>
                <w:lang w:val="sr-Cyrl-RS"/>
              </w:rPr>
              <w:lastRenderedPageBreak/>
              <w:t xml:space="preserve">уколико се обезбеде   </w:t>
            </w:r>
            <w:r w:rsidRPr="00C01ECD">
              <w:rPr>
                <w:sz w:val="20"/>
                <w:szCs w:val="20"/>
                <w:lang w:val="sr-Cyrl-RS"/>
              </w:rPr>
              <w:t>(ИПА 3)</w:t>
            </w:r>
          </w:p>
        </w:tc>
        <w:tc>
          <w:tcPr>
            <w:tcW w:w="583" w:type="pct"/>
            <w:vAlign w:val="center"/>
          </w:tcPr>
          <w:p w14:paraId="4CB44782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Align w:val="center"/>
          </w:tcPr>
          <w:p w14:paraId="3B282F0D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  <w:vAlign w:val="center"/>
          </w:tcPr>
          <w:p w14:paraId="0FA1E3FC" w14:textId="40A7DD43" w:rsidR="00A126D9" w:rsidRPr="00821288" w:rsidRDefault="00A126D9">
            <w:pPr>
              <w:rPr>
                <w:sz w:val="20"/>
                <w:szCs w:val="20"/>
                <w:lang w:val="sr-Cyrl-RS"/>
              </w:rPr>
            </w:pPr>
            <w:r w:rsidRPr="00821288">
              <w:rPr>
                <w:sz w:val="20"/>
                <w:szCs w:val="20"/>
                <w:lang w:val="sr-Cyrl-RS"/>
              </w:rPr>
              <w:t>1</w:t>
            </w:r>
            <w:r w:rsidR="00DF1F04">
              <w:rPr>
                <w:sz w:val="20"/>
                <w:szCs w:val="20"/>
              </w:rPr>
              <w:t>.</w:t>
            </w:r>
            <w:r w:rsidRPr="00821288">
              <w:rPr>
                <w:sz w:val="20"/>
                <w:szCs w:val="20"/>
                <w:lang w:val="sr-Cyrl-RS"/>
              </w:rPr>
              <w:t>323</w:t>
            </w:r>
          </w:p>
        </w:tc>
        <w:tc>
          <w:tcPr>
            <w:tcW w:w="574" w:type="pct"/>
            <w:vAlign w:val="center"/>
          </w:tcPr>
          <w:p w14:paraId="50B4015A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</w:tr>
      <w:tr w:rsidR="00A126D9" w:rsidRPr="00E21ED1" w14:paraId="63FBA115" w14:textId="77777777" w:rsidTr="000B7847">
        <w:trPr>
          <w:trHeight w:val="125"/>
          <w:jc w:val="center"/>
        </w:trPr>
        <w:tc>
          <w:tcPr>
            <w:tcW w:w="1093" w:type="pct"/>
            <w:tcBorders>
              <w:left w:val="double" w:sz="4" w:space="0" w:color="auto"/>
            </w:tcBorders>
            <w:vAlign w:val="center"/>
          </w:tcPr>
          <w:p w14:paraId="61459560" w14:textId="77777777" w:rsidR="00A126D9" w:rsidRPr="00E21ED1" w:rsidRDefault="00A126D9" w:rsidP="000B7847">
            <w:pPr>
              <w:rPr>
                <w:sz w:val="20"/>
                <w:szCs w:val="20"/>
              </w:rPr>
            </w:pPr>
            <w:r w:rsidRPr="00E21ED1">
              <w:rPr>
                <w:sz w:val="20"/>
                <w:szCs w:val="20"/>
                <w:lang w:val="sr-Cyrl-RS"/>
              </w:rPr>
              <w:t>1.3.5.5</w:t>
            </w:r>
            <w:r w:rsidRPr="00E21ED1">
              <w:rPr>
                <w:sz w:val="20"/>
                <w:szCs w:val="20"/>
              </w:rPr>
              <w:t xml:space="preserve"> Израда модула обуке на тему примене јединствене методологије за управљање  учинком - контролу рада, надзор и интерно и екстерно извештавање о резултатима рада из надлежности органа јавне управе у оквиру програма обуке за руководиоце и запослене.</w:t>
            </w:r>
          </w:p>
        </w:tc>
        <w:tc>
          <w:tcPr>
            <w:tcW w:w="549" w:type="pct"/>
            <w:vAlign w:val="center"/>
          </w:tcPr>
          <w:p w14:paraId="45806608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5C72E9">
              <w:rPr>
                <w:sz w:val="20"/>
                <w:szCs w:val="20"/>
              </w:rPr>
              <w:t>МФ-ЦЈХ</w:t>
            </w:r>
          </w:p>
        </w:tc>
        <w:tc>
          <w:tcPr>
            <w:tcW w:w="480" w:type="pct"/>
            <w:vAlign w:val="center"/>
          </w:tcPr>
          <w:p w14:paraId="69D718CB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5C72E9">
              <w:rPr>
                <w:sz w:val="20"/>
                <w:szCs w:val="20"/>
              </w:rPr>
              <w:t>3. квартал 2023.</w:t>
            </w:r>
            <w:r w:rsidRPr="005C72E9">
              <w:rPr>
                <w:sz w:val="20"/>
                <w:szCs w:val="20"/>
              </w:rPr>
              <w:br/>
              <w:t>4. квартал 2023.</w:t>
            </w:r>
          </w:p>
        </w:tc>
        <w:tc>
          <w:tcPr>
            <w:tcW w:w="618" w:type="pct"/>
            <w:vAlign w:val="center"/>
          </w:tcPr>
          <w:p w14:paraId="7BDF266B" w14:textId="1B78403A" w:rsidR="00A126D9" w:rsidRPr="00821288" w:rsidRDefault="00C01ECD" w:rsidP="000B7847">
            <w:pPr>
              <w:rPr>
                <w:sz w:val="20"/>
                <w:szCs w:val="20"/>
                <w:lang w:val="sr-Cyrl-RS"/>
              </w:rPr>
            </w:pPr>
            <w:r w:rsidRPr="00C01ECD">
              <w:rPr>
                <w:sz w:val="20"/>
                <w:szCs w:val="20"/>
                <w:lang w:val="sr-Cyrl-RS"/>
              </w:rPr>
              <w:t>Донаторска средства, услов</w:t>
            </w:r>
            <w:r>
              <w:rPr>
                <w:sz w:val="20"/>
                <w:szCs w:val="20"/>
                <w:lang w:val="sr-Cyrl-RS"/>
              </w:rPr>
              <w:t xml:space="preserve">но извршива уколико се обезбеде   </w:t>
            </w:r>
            <w:r w:rsidRPr="00C01ECD">
              <w:rPr>
                <w:sz w:val="20"/>
                <w:szCs w:val="20"/>
                <w:lang w:val="sr-Cyrl-RS"/>
              </w:rPr>
              <w:t>(ИПА 3)</w:t>
            </w:r>
          </w:p>
        </w:tc>
        <w:tc>
          <w:tcPr>
            <w:tcW w:w="583" w:type="pct"/>
            <w:vAlign w:val="center"/>
          </w:tcPr>
          <w:p w14:paraId="3AD1CEAF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Align w:val="center"/>
          </w:tcPr>
          <w:p w14:paraId="1DF2D423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FDE9" w14:textId="6A2FB20A" w:rsidR="00A126D9" w:rsidRPr="005C72E9" w:rsidRDefault="00A126D9" w:rsidP="00436D4D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72E9">
              <w:rPr>
                <w:color w:val="000000"/>
                <w:sz w:val="20"/>
                <w:szCs w:val="20"/>
              </w:rPr>
              <w:t>1</w:t>
            </w:r>
            <w:r w:rsidR="00DF1F04">
              <w:rPr>
                <w:color w:val="000000"/>
                <w:sz w:val="20"/>
                <w:szCs w:val="20"/>
              </w:rPr>
              <w:t>.</w:t>
            </w:r>
            <w:r w:rsidRPr="005C72E9"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574" w:type="pct"/>
            <w:vAlign w:val="center"/>
          </w:tcPr>
          <w:p w14:paraId="11D99A28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</w:tr>
      <w:tr w:rsidR="00A126D9" w:rsidRPr="00E21ED1" w14:paraId="727B52FB" w14:textId="77777777" w:rsidTr="000B7847">
        <w:trPr>
          <w:trHeight w:val="125"/>
          <w:jc w:val="center"/>
        </w:trPr>
        <w:tc>
          <w:tcPr>
            <w:tcW w:w="1093" w:type="pct"/>
            <w:tcBorders>
              <w:left w:val="double" w:sz="4" w:space="0" w:color="auto"/>
            </w:tcBorders>
            <w:vAlign w:val="center"/>
          </w:tcPr>
          <w:p w14:paraId="475F9771" w14:textId="77777777" w:rsidR="00A126D9" w:rsidRPr="00E21ED1" w:rsidRDefault="00A126D9" w:rsidP="000B7847">
            <w:pPr>
              <w:rPr>
                <w:sz w:val="20"/>
                <w:szCs w:val="20"/>
              </w:rPr>
            </w:pPr>
            <w:r w:rsidRPr="00E21ED1">
              <w:rPr>
                <w:sz w:val="20"/>
                <w:szCs w:val="20"/>
                <w:lang w:val="sr-Cyrl-RS"/>
              </w:rPr>
              <w:t>1.3.5.6</w:t>
            </w:r>
            <w:r w:rsidRPr="00E21ED1">
              <w:rPr>
                <w:sz w:val="20"/>
                <w:szCs w:val="20"/>
              </w:rPr>
              <w:t xml:space="preserve"> Усаглашавање правног оквира у области финансијског управљања и контроле </w:t>
            </w:r>
            <w:r>
              <w:rPr>
                <w:sz w:val="20"/>
                <w:szCs w:val="20"/>
                <w:lang w:val="sr-Cyrl-RS"/>
              </w:rPr>
              <w:t>ради даљег унапређења управљачке одговорности</w:t>
            </w:r>
          </w:p>
        </w:tc>
        <w:tc>
          <w:tcPr>
            <w:tcW w:w="549" w:type="pct"/>
            <w:vAlign w:val="center"/>
          </w:tcPr>
          <w:p w14:paraId="3941AAB6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5C72E9">
              <w:rPr>
                <w:sz w:val="20"/>
                <w:szCs w:val="20"/>
              </w:rPr>
              <w:t>МФ-ЦЈХ</w:t>
            </w:r>
          </w:p>
        </w:tc>
        <w:tc>
          <w:tcPr>
            <w:tcW w:w="480" w:type="pct"/>
            <w:vAlign w:val="center"/>
          </w:tcPr>
          <w:p w14:paraId="273EC7BC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  <w:r w:rsidRPr="005C72E9">
              <w:rPr>
                <w:sz w:val="20"/>
                <w:szCs w:val="20"/>
              </w:rPr>
              <w:t>4. квартал 2023.</w:t>
            </w:r>
          </w:p>
        </w:tc>
        <w:tc>
          <w:tcPr>
            <w:tcW w:w="618" w:type="pct"/>
            <w:vAlign w:val="center"/>
          </w:tcPr>
          <w:p w14:paraId="2E8132F1" w14:textId="542E2144" w:rsidR="00A126D9" w:rsidRPr="00821288" w:rsidRDefault="00C01ECD" w:rsidP="000B7847">
            <w:pPr>
              <w:rPr>
                <w:sz w:val="20"/>
                <w:szCs w:val="20"/>
                <w:lang w:val="sr-Cyrl-RS"/>
              </w:rPr>
            </w:pPr>
            <w:r w:rsidRPr="00C01ECD">
              <w:rPr>
                <w:sz w:val="20"/>
                <w:szCs w:val="20"/>
                <w:lang w:val="sr-Cyrl-RS"/>
              </w:rPr>
              <w:t>Донаторска средства, услов</w:t>
            </w:r>
            <w:r>
              <w:rPr>
                <w:sz w:val="20"/>
                <w:szCs w:val="20"/>
                <w:lang w:val="sr-Cyrl-RS"/>
              </w:rPr>
              <w:t xml:space="preserve">но извршива уколико се обезбеде   </w:t>
            </w:r>
            <w:r w:rsidRPr="00C01ECD">
              <w:rPr>
                <w:sz w:val="20"/>
                <w:szCs w:val="20"/>
                <w:lang w:val="sr-Cyrl-RS"/>
              </w:rPr>
              <w:t>(ИПА 3)</w:t>
            </w:r>
          </w:p>
        </w:tc>
        <w:tc>
          <w:tcPr>
            <w:tcW w:w="583" w:type="pct"/>
            <w:vAlign w:val="center"/>
          </w:tcPr>
          <w:p w14:paraId="2D8C1182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Align w:val="center"/>
          </w:tcPr>
          <w:p w14:paraId="7188666A" w14:textId="77777777" w:rsidR="00A126D9" w:rsidRPr="00821288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E792" w14:textId="42CE214C" w:rsidR="00A126D9" w:rsidRPr="005C72E9" w:rsidRDefault="00A126D9" w:rsidP="00436D4D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72E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74" w:type="pct"/>
            <w:vAlign w:val="center"/>
          </w:tcPr>
          <w:p w14:paraId="2E3997A5" w14:textId="77777777" w:rsidR="00A126D9" w:rsidRPr="00E21ED1" w:rsidRDefault="00A126D9" w:rsidP="000B7847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502DEB42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0CA72DAE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34D0653F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39C8F043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4FACFA7B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3A12246A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650BC747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2C40F66F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533ACD0D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11243AAD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35EBAFB4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2DC0505A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3004242A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29EC3953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46161D9C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1303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096"/>
        <w:gridCol w:w="2268"/>
        <w:gridCol w:w="1985"/>
        <w:gridCol w:w="1592"/>
        <w:gridCol w:w="841"/>
        <w:gridCol w:w="1118"/>
        <w:gridCol w:w="1139"/>
      </w:tblGrid>
      <w:tr w:rsidR="005817EC" w:rsidRPr="00653FBD" w14:paraId="680F3C97" w14:textId="77777777" w:rsidTr="00780C4E">
        <w:trPr>
          <w:trHeight w:val="231"/>
        </w:trPr>
        <w:tc>
          <w:tcPr>
            <w:tcW w:w="1303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14:paraId="784E1F2F" w14:textId="4B57B4A9" w:rsidR="005817EC" w:rsidRPr="00421B0E" w:rsidRDefault="00421B0E" w:rsidP="00177C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Општи циљ 2</w:t>
            </w:r>
            <w:r w:rsidR="005817EC" w:rsidRPr="00421B0E">
              <w:rPr>
                <w:sz w:val="20"/>
                <w:szCs w:val="20"/>
                <w:lang w:val="sr-Cyrl-RS"/>
              </w:rPr>
              <w:t xml:space="preserve">: </w:t>
            </w:r>
            <w:r w:rsidR="0045232F" w:rsidRPr="00436D4D">
              <w:rPr>
                <w:b/>
                <w:sz w:val="20"/>
                <w:szCs w:val="20"/>
                <w:lang w:val="sr-Cyrl-RS"/>
              </w:rPr>
              <w:t xml:space="preserve">Допринети борби против прања новца и финансирања тероризма </w:t>
            </w:r>
            <w:r w:rsidR="0045232F" w:rsidRPr="002E1D7D">
              <w:rPr>
                <w:b/>
                <w:sz w:val="20"/>
                <w:szCs w:val="20"/>
                <w:lang w:val="sr-Cyrl-CS"/>
              </w:rPr>
              <w:t>у Републици Србији</w:t>
            </w:r>
          </w:p>
        </w:tc>
      </w:tr>
      <w:tr w:rsidR="005817EC" w:rsidRPr="00653FBD" w14:paraId="77B5AF4B" w14:textId="77777777" w:rsidTr="00780C4E">
        <w:trPr>
          <w:trHeight w:val="222"/>
        </w:trPr>
        <w:tc>
          <w:tcPr>
            <w:tcW w:w="1303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14:paraId="2B946A10" w14:textId="54239655" w:rsidR="005817EC" w:rsidRPr="00421B0E" w:rsidRDefault="0045232F" w:rsidP="00177CB3">
            <w:pPr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 xml:space="preserve">Веза са планским документом: </w:t>
            </w:r>
            <w:r w:rsidRPr="00421B0E">
              <w:rPr>
                <w:bCs/>
                <w:sz w:val="20"/>
                <w:szCs w:val="20"/>
                <w:lang w:val="sr-Cyrl-CS"/>
              </w:rPr>
              <w:t>Стратегија за борбу против прања новца и финансирања тероризма (2020-2024)</w:t>
            </w:r>
          </w:p>
        </w:tc>
      </w:tr>
      <w:tr w:rsidR="00421B0E" w:rsidRPr="00653FBD" w14:paraId="282B92B0" w14:textId="77777777" w:rsidTr="00780C4E">
        <w:trPr>
          <w:trHeight w:val="402"/>
        </w:trPr>
        <w:tc>
          <w:tcPr>
            <w:tcW w:w="409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012B507" w14:textId="6264F3DE" w:rsidR="005817EC" w:rsidRPr="00421B0E" w:rsidRDefault="005817EC" w:rsidP="00177CB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Показатељ (и) на нивоу </w:t>
            </w:r>
            <w:r w:rsidR="00AC6C2F">
              <w:rPr>
                <w:sz w:val="20"/>
                <w:szCs w:val="20"/>
                <w:lang w:val="sr-Cyrl-RS"/>
              </w:rPr>
              <w:t>о</w:t>
            </w:r>
            <w:r w:rsidRPr="00421B0E">
              <w:rPr>
                <w:sz w:val="20"/>
                <w:szCs w:val="20"/>
                <w:lang w:val="sr-Cyrl-RS"/>
              </w:rPr>
              <w:t xml:space="preserve">пштег циља (показатељ </w:t>
            </w:r>
            <w:r w:rsidR="00AC6C2F">
              <w:rPr>
                <w:sz w:val="20"/>
                <w:szCs w:val="20"/>
                <w:lang w:val="sr-Cyrl-RS"/>
              </w:rPr>
              <w:t>е</w:t>
            </w:r>
            <w:r w:rsidRPr="00421B0E">
              <w:rPr>
                <w:sz w:val="20"/>
                <w:szCs w:val="20"/>
                <w:lang w:val="sr-Cyrl-RS"/>
              </w:rPr>
              <w:t>фекта)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8B78CDC" w14:textId="77777777" w:rsidR="005817EC" w:rsidRPr="00421B0E" w:rsidRDefault="005817EC" w:rsidP="00177CB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74A39A0D" w14:textId="77777777" w:rsidR="005817EC" w:rsidRPr="00421B0E" w:rsidRDefault="005817EC" w:rsidP="00177CB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359E586" w14:textId="77777777" w:rsidR="005817EC" w:rsidRPr="00421B0E" w:rsidRDefault="005817EC" w:rsidP="00177CB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5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AC728CF" w14:textId="77777777" w:rsidR="005817EC" w:rsidRPr="00421B0E" w:rsidRDefault="005817EC" w:rsidP="00177CB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57572F3" w14:textId="77777777" w:rsidR="005817EC" w:rsidRPr="00421B0E" w:rsidRDefault="005817EC" w:rsidP="00177CB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11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5C7C7E5" w14:textId="77777777" w:rsidR="005817EC" w:rsidRPr="00421B0E" w:rsidRDefault="005817EC" w:rsidP="00177CB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Циљaна вредност у последњој години 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C4C5A28" w14:textId="77777777" w:rsidR="005817EC" w:rsidRPr="00421B0E" w:rsidRDefault="005817EC" w:rsidP="00177CB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Последња година важења планског документа </w:t>
            </w:r>
          </w:p>
        </w:tc>
      </w:tr>
      <w:tr w:rsidR="00707639" w:rsidRPr="00421B0E" w14:paraId="211C6D1A" w14:textId="77777777" w:rsidTr="00780C4E">
        <w:trPr>
          <w:trHeight w:val="188"/>
        </w:trPr>
        <w:tc>
          <w:tcPr>
            <w:tcW w:w="40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AA741D4" w14:textId="27833698" w:rsidR="00707639" w:rsidRPr="0015308D" w:rsidRDefault="00707639" w:rsidP="00707639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rStyle w:val="bold"/>
                <w:sz w:val="20"/>
                <w:szCs w:val="20"/>
              </w:rPr>
              <w:t>O</w:t>
            </w:r>
            <w:r w:rsidRPr="00436D4D">
              <w:rPr>
                <w:rStyle w:val="bold"/>
                <w:sz w:val="20"/>
                <w:szCs w:val="20"/>
                <w:lang w:val="sr-Cyrl-RS"/>
              </w:rPr>
              <w:t>цена усклађености</w:t>
            </w:r>
            <w:r w:rsidRPr="00436D4D">
              <w:rPr>
                <w:sz w:val="20"/>
                <w:szCs w:val="20"/>
                <w:lang w:val="sr-Cyrl-RS"/>
              </w:rPr>
              <w:t xml:space="preserve"> система за борбу против прања новца, финансирања тероризма и ширења оружја за масовно уништење у Републици Србији са међународним стандардима (ФАТФ) </w:t>
            </w:r>
            <w:r w:rsidRPr="00436D4D">
              <w:rPr>
                <w:rStyle w:val="bold"/>
                <w:sz w:val="20"/>
                <w:szCs w:val="20"/>
                <w:lang w:val="sr-Cyrl-RS"/>
              </w:rPr>
              <w:t>на техничком ниво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F01C61F" w14:textId="77777777" w:rsidR="00707639" w:rsidRPr="00C15595" w:rsidRDefault="00707639" w:rsidP="00707639">
            <w:pPr>
              <w:pStyle w:val="basic-paragraph"/>
              <w:spacing w:before="0" w:beforeAutospacing="0" w:after="0" w:afterAutospacing="0"/>
              <w:rPr>
                <w:sz w:val="20"/>
                <w:szCs w:val="20"/>
                <w:lang w:val="sr-Cyrl-RS"/>
              </w:rPr>
            </w:pPr>
            <w:r w:rsidRPr="00C15595">
              <w:rPr>
                <w:sz w:val="20"/>
                <w:szCs w:val="20"/>
                <w:lang w:val="sr-Cyrl-RS"/>
              </w:rPr>
              <w:t>Оцена усклађености на техничком нивоу:</w:t>
            </w:r>
          </w:p>
          <w:p w14:paraId="321A8C62" w14:textId="77777777" w:rsidR="00707639" w:rsidRPr="00C15595" w:rsidRDefault="00707639" w:rsidP="00707639">
            <w:pPr>
              <w:pStyle w:val="basic-paragraph"/>
              <w:spacing w:before="0" w:beforeAutospacing="0" w:after="0" w:afterAutospacing="0"/>
              <w:rPr>
                <w:sz w:val="20"/>
                <w:szCs w:val="20"/>
                <w:lang w:val="sr-Cyrl-RS"/>
              </w:rPr>
            </w:pPr>
            <w:r w:rsidRPr="00C15595">
              <w:rPr>
                <w:sz w:val="20"/>
                <w:szCs w:val="20"/>
                <w:lang w:val="sr-Cyrl-RS"/>
              </w:rPr>
              <w:t>а) неусклађен</w:t>
            </w:r>
          </w:p>
          <w:p w14:paraId="3F886A3D" w14:textId="77777777" w:rsidR="00707639" w:rsidRPr="00C15595" w:rsidRDefault="00707639" w:rsidP="00707639">
            <w:pPr>
              <w:pStyle w:val="basic-paragraph"/>
              <w:spacing w:before="0" w:beforeAutospacing="0" w:after="0" w:afterAutospacing="0"/>
              <w:rPr>
                <w:sz w:val="20"/>
                <w:szCs w:val="20"/>
                <w:lang w:val="sr-Cyrl-RS"/>
              </w:rPr>
            </w:pPr>
            <w:r w:rsidRPr="00C15595">
              <w:rPr>
                <w:sz w:val="20"/>
                <w:szCs w:val="20"/>
                <w:lang w:val="sr-Cyrl-RS"/>
              </w:rPr>
              <w:t>б) делимично усклађен</w:t>
            </w:r>
          </w:p>
          <w:p w14:paraId="6F606971" w14:textId="77777777" w:rsidR="00707639" w:rsidRPr="00C15595" w:rsidRDefault="00707639" w:rsidP="00707639">
            <w:pPr>
              <w:pStyle w:val="basic-paragraph"/>
              <w:spacing w:before="0" w:beforeAutospacing="0" w:after="0" w:afterAutospacing="0"/>
              <w:rPr>
                <w:sz w:val="20"/>
                <w:szCs w:val="20"/>
                <w:lang w:val="sr-Cyrl-RS"/>
              </w:rPr>
            </w:pPr>
            <w:r w:rsidRPr="00C15595">
              <w:rPr>
                <w:sz w:val="20"/>
                <w:szCs w:val="20"/>
                <w:lang w:val="sr-Cyrl-RS"/>
              </w:rPr>
              <w:t>в) у великој мери усклађен</w:t>
            </w:r>
          </w:p>
          <w:p w14:paraId="60BA1899" w14:textId="77777777" w:rsidR="00707639" w:rsidRPr="00C15595" w:rsidRDefault="00707639" w:rsidP="00707639">
            <w:pPr>
              <w:pStyle w:val="basic-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15595">
              <w:rPr>
                <w:sz w:val="20"/>
                <w:szCs w:val="20"/>
              </w:rPr>
              <w:t>г) усклађен</w:t>
            </w:r>
          </w:p>
          <w:p w14:paraId="6D953E53" w14:textId="0FB7F106" w:rsidR="00707639" w:rsidRPr="0015308D" w:rsidRDefault="00707639" w:rsidP="00707639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184EDF7" w14:textId="099C280F" w:rsidR="00707639" w:rsidRPr="0015308D" w:rsidRDefault="00707639" w:rsidP="00707639">
            <w:pPr>
              <w:tabs>
                <w:tab w:val="right" w:pos="2140"/>
              </w:tabs>
              <w:rPr>
                <w:rFonts w:eastAsiaTheme="minorHAnsi"/>
                <w:sz w:val="20"/>
                <w:szCs w:val="20"/>
                <w:lang w:val="sr-Cyrl-RS"/>
              </w:rPr>
            </w:pPr>
            <w:r w:rsidRPr="00436D4D">
              <w:rPr>
                <w:rStyle w:val="bold"/>
                <w:sz w:val="20"/>
                <w:szCs w:val="20"/>
                <w:lang w:val="sr-Cyrl-RS"/>
              </w:rPr>
              <w:t>Извештај о евалуацији</w:t>
            </w:r>
            <w:r w:rsidRPr="00436D4D">
              <w:rPr>
                <w:sz w:val="20"/>
                <w:szCs w:val="20"/>
                <w:lang w:val="sr-Cyrl-RS"/>
              </w:rPr>
              <w:t xml:space="preserve"> Републике Србије од стране Комитета Манивал Савета Европе</w:t>
            </w:r>
          </w:p>
        </w:tc>
        <w:tc>
          <w:tcPr>
            <w:tcW w:w="15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3A9E14A" w14:textId="084CF067" w:rsidR="00707639" w:rsidRPr="0015308D" w:rsidRDefault="0045232F" w:rsidP="00707639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6D7FB2">
              <w:rPr>
                <w:rStyle w:val="italik"/>
                <w:sz w:val="20"/>
                <w:szCs w:val="20"/>
                <w:lang w:val="sr-Cyrl-RS"/>
              </w:rPr>
              <w:t xml:space="preserve">у великој мери усклађено </w:t>
            </w:r>
            <w:r w:rsidRPr="006D7FB2">
              <w:rPr>
                <w:sz w:val="20"/>
                <w:szCs w:val="20"/>
                <w:lang w:val="sr-Cyrl-RS"/>
              </w:rPr>
              <w:t xml:space="preserve">и </w:t>
            </w:r>
            <w:r w:rsidRPr="006D7FB2">
              <w:rPr>
                <w:rStyle w:val="italik"/>
                <w:sz w:val="20"/>
                <w:szCs w:val="20"/>
                <w:lang w:val="sr-Cyrl-RS"/>
              </w:rPr>
              <w:t>усклађено з</w:t>
            </w:r>
            <w:r w:rsidRPr="006D7FB2">
              <w:rPr>
                <w:rStyle w:val="italik"/>
                <w:sz w:val="20"/>
                <w:szCs w:val="20"/>
              </w:rPr>
              <w:t>a</w:t>
            </w:r>
            <w:r w:rsidRPr="006D7FB2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Latn-RS"/>
              </w:rPr>
              <w:t>36</w:t>
            </w:r>
            <w:r w:rsidRPr="006D7FB2">
              <w:rPr>
                <w:sz w:val="20"/>
                <w:szCs w:val="20"/>
                <w:lang w:val="sr-Cyrl-RS"/>
              </w:rPr>
              <w:t xml:space="preserve"> од </w:t>
            </w:r>
            <w:r>
              <w:rPr>
                <w:sz w:val="20"/>
                <w:szCs w:val="20"/>
                <w:lang w:val="sr-Latn-RS"/>
              </w:rPr>
              <w:t>40</w:t>
            </w:r>
            <w:r w:rsidRPr="006D7FB2">
              <w:rPr>
                <w:sz w:val="20"/>
                <w:szCs w:val="20"/>
                <w:lang w:val="sr-Cyrl-RS"/>
              </w:rPr>
              <w:t xml:space="preserve"> препорука ФАТФ</w:t>
            </w:r>
          </w:p>
        </w:tc>
        <w:tc>
          <w:tcPr>
            <w:tcW w:w="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734B571" w14:textId="071B6F7F" w:rsidR="00707639" w:rsidRPr="0015308D" w:rsidRDefault="00707639" w:rsidP="00707639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5308D">
              <w:rPr>
                <w:sz w:val="20"/>
                <w:szCs w:val="20"/>
                <w:lang w:val="en-GB"/>
              </w:rPr>
              <w:t>2019.</w:t>
            </w:r>
          </w:p>
        </w:tc>
        <w:tc>
          <w:tcPr>
            <w:tcW w:w="1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21768F" w14:textId="620182AC" w:rsidR="00707639" w:rsidRPr="0015308D" w:rsidRDefault="00707639" w:rsidP="00707639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rStyle w:val="italik"/>
                <w:sz w:val="20"/>
                <w:szCs w:val="20"/>
              </w:rPr>
              <w:t xml:space="preserve">усклађено </w:t>
            </w:r>
            <w:r w:rsidRPr="00436D4D">
              <w:rPr>
                <w:sz w:val="20"/>
                <w:szCs w:val="20"/>
              </w:rPr>
              <w:t xml:space="preserve">или </w:t>
            </w:r>
            <w:r w:rsidRPr="00436D4D">
              <w:rPr>
                <w:rStyle w:val="italik"/>
                <w:sz w:val="20"/>
                <w:szCs w:val="20"/>
              </w:rPr>
              <w:t>у великој мери усклађено</w:t>
            </w:r>
            <w:r w:rsidRPr="00436D4D">
              <w:rPr>
                <w:rStyle w:val="italik"/>
                <w:sz w:val="20"/>
                <w:szCs w:val="20"/>
                <w:lang w:val="sr-Cyrl-RS"/>
              </w:rPr>
              <w:t xml:space="preserve"> за 40 препорука ФАФТ</w:t>
            </w:r>
          </w:p>
        </w:tc>
        <w:tc>
          <w:tcPr>
            <w:tcW w:w="11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ACE22DF" w14:textId="5AFC7A80" w:rsidR="00707639" w:rsidRPr="0015308D" w:rsidRDefault="00707639" w:rsidP="00707639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15308D">
              <w:rPr>
                <w:sz w:val="20"/>
                <w:szCs w:val="20"/>
                <w:lang w:val="sr-Cyrl-RS"/>
              </w:rPr>
              <w:t>2024.</w:t>
            </w:r>
          </w:p>
        </w:tc>
      </w:tr>
      <w:tr w:rsidR="0045232F" w:rsidRPr="00421B0E" w14:paraId="5CCDD0D1" w14:textId="77777777" w:rsidTr="00780C4E">
        <w:trPr>
          <w:trHeight w:val="188"/>
        </w:trPr>
        <w:tc>
          <w:tcPr>
            <w:tcW w:w="40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A9238BD" w14:textId="6ED2EF69" w:rsidR="0045232F" w:rsidRPr="0015308D" w:rsidRDefault="0045232F" w:rsidP="0045232F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rStyle w:val="bold"/>
                <w:sz w:val="20"/>
                <w:szCs w:val="20"/>
              </w:rPr>
              <w:t>Оцена</w:t>
            </w:r>
            <w:r w:rsidRPr="00436D4D">
              <w:rPr>
                <w:sz w:val="20"/>
                <w:szCs w:val="20"/>
              </w:rPr>
              <w:t xml:space="preserve"> </w:t>
            </w:r>
            <w:r w:rsidRPr="00436D4D">
              <w:rPr>
                <w:rStyle w:val="bold"/>
                <w:sz w:val="20"/>
                <w:szCs w:val="20"/>
              </w:rPr>
              <w:t>усклађености</w:t>
            </w:r>
            <w:r w:rsidRPr="00436D4D">
              <w:rPr>
                <w:sz w:val="20"/>
                <w:szCs w:val="20"/>
              </w:rPr>
              <w:t xml:space="preserve"> система за борбу против прања новца, финансирања тероризма и ширења оружја за масовно уништење у Републици Србији са међународним стандардима (ФАТФ) </w:t>
            </w:r>
            <w:r w:rsidRPr="00436D4D">
              <w:rPr>
                <w:rStyle w:val="bold"/>
                <w:sz w:val="20"/>
                <w:szCs w:val="20"/>
              </w:rPr>
              <w:t>на нивоу делотворности</w:t>
            </w:r>
            <w:r w:rsidRPr="00436D4D">
              <w:rPr>
                <w:sz w:val="20"/>
                <w:szCs w:val="20"/>
              </w:rPr>
              <w:t>;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3BB6A6" w14:textId="77777777" w:rsidR="0045232F" w:rsidRDefault="0045232F" w:rsidP="0045232F">
            <w:pPr>
              <w:pStyle w:val="basic-paragraph"/>
              <w:spacing w:before="0" w:beforeAutospacing="0" w:after="0" w:afterAutospacing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Оцена делотворности:</w:t>
            </w:r>
          </w:p>
          <w:p w14:paraId="48DAE3E8" w14:textId="77777777" w:rsidR="0045232F" w:rsidRPr="006D7FB2" w:rsidRDefault="0045232F" w:rsidP="0045232F">
            <w:pPr>
              <w:pStyle w:val="basic-paragraph"/>
              <w:spacing w:before="0" w:beforeAutospacing="0" w:after="0" w:afterAutospacing="0"/>
              <w:rPr>
                <w:sz w:val="20"/>
                <w:szCs w:val="20"/>
                <w:lang w:val="sr-Cyrl-RS"/>
              </w:rPr>
            </w:pPr>
            <w:r w:rsidRPr="006D7FB2">
              <w:rPr>
                <w:sz w:val="20"/>
                <w:szCs w:val="20"/>
                <w:lang w:val="sr-Cyrl-RS"/>
              </w:rPr>
              <w:t>а) низак ниво делотворности</w:t>
            </w:r>
          </w:p>
          <w:p w14:paraId="106620D0" w14:textId="77777777" w:rsidR="0045232F" w:rsidRPr="006D7FB2" w:rsidRDefault="0045232F" w:rsidP="0045232F">
            <w:pPr>
              <w:pStyle w:val="basic-paragraph"/>
              <w:spacing w:before="0" w:beforeAutospacing="0" w:after="0" w:afterAutospacing="0"/>
              <w:rPr>
                <w:sz w:val="20"/>
                <w:szCs w:val="20"/>
                <w:lang w:val="sr-Cyrl-RS"/>
              </w:rPr>
            </w:pPr>
            <w:r w:rsidRPr="006D7FB2">
              <w:rPr>
                <w:sz w:val="20"/>
                <w:szCs w:val="20"/>
                <w:lang w:val="sr-Cyrl-RS"/>
              </w:rPr>
              <w:t>б) умерен ниво делотворности</w:t>
            </w:r>
          </w:p>
          <w:p w14:paraId="390583C2" w14:textId="77777777" w:rsidR="0045232F" w:rsidRPr="006D7FB2" w:rsidRDefault="0045232F" w:rsidP="0045232F">
            <w:pPr>
              <w:pStyle w:val="basic-paragraph"/>
              <w:spacing w:before="0" w:beforeAutospacing="0" w:after="0" w:afterAutospacing="0"/>
              <w:rPr>
                <w:sz w:val="20"/>
                <w:szCs w:val="20"/>
                <w:lang w:val="sr-Cyrl-RS"/>
              </w:rPr>
            </w:pPr>
            <w:r w:rsidRPr="006D7FB2">
              <w:rPr>
                <w:sz w:val="20"/>
                <w:szCs w:val="20"/>
                <w:lang w:val="sr-Cyrl-RS"/>
              </w:rPr>
              <w:t>в) значајан ниво делотворности</w:t>
            </w:r>
          </w:p>
          <w:p w14:paraId="239C8C29" w14:textId="77777777" w:rsidR="0045232F" w:rsidRPr="006D7FB2" w:rsidRDefault="0045232F" w:rsidP="0045232F">
            <w:pPr>
              <w:pStyle w:val="basic-paragraph"/>
              <w:spacing w:before="0" w:beforeAutospacing="0" w:after="0" w:afterAutospacing="0"/>
              <w:rPr>
                <w:sz w:val="20"/>
                <w:szCs w:val="20"/>
                <w:lang w:val="sr-Cyrl-RS"/>
              </w:rPr>
            </w:pPr>
            <w:r w:rsidRPr="006D7FB2">
              <w:rPr>
                <w:sz w:val="20"/>
                <w:szCs w:val="20"/>
                <w:lang w:val="sr-Cyrl-RS"/>
              </w:rPr>
              <w:t>г) висок ниво делотворности</w:t>
            </w:r>
          </w:p>
          <w:p w14:paraId="369790A3" w14:textId="77777777" w:rsidR="0045232F" w:rsidRPr="0015308D" w:rsidRDefault="0045232F" w:rsidP="0045232F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3AD17AA" w14:textId="061A4A0A" w:rsidR="0045232F" w:rsidRPr="0015308D" w:rsidRDefault="0045232F" w:rsidP="0045232F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rStyle w:val="bold"/>
                <w:sz w:val="20"/>
                <w:szCs w:val="20"/>
                <w:lang w:val="sr-Cyrl-RS"/>
              </w:rPr>
              <w:t>Извештај о евалуацији</w:t>
            </w:r>
            <w:r w:rsidRPr="00436D4D">
              <w:rPr>
                <w:sz w:val="20"/>
                <w:szCs w:val="20"/>
                <w:lang w:val="sr-Cyrl-RS"/>
              </w:rPr>
              <w:t xml:space="preserve"> Републике Србије од стране Комитета Манивал Савета Европе</w:t>
            </w:r>
          </w:p>
        </w:tc>
        <w:tc>
          <w:tcPr>
            <w:tcW w:w="15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2719307" w14:textId="4084A320" w:rsidR="0045232F" w:rsidRPr="00421B0E" w:rsidRDefault="0045232F" w:rsidP="0045232F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Почетна вредност је утврђена 2016, </w:t>
            </w:r>
            <w:r w:rsidRPr="00C15595">
              <w:rPr>
                <w:sz w:val="20"/>
                <w:szCs w:val="20"/>
                <w:lang w:val="sr-Cyrl-CS"/>
              </w:rPr>
              <w:t xml:space="preserve">делимичну оцену за </w:t>
            </w:r>
            <w:r w:rsidRPr="00C15595">
              <w:rPr>
                <w:b/>
                <w:sz w:val="20"/>
                <w:szCs w:val="20"/>
                <w:lang w:val="sr-Cyrl-CS"/>
              </w:rPr>
              <w:t>стратешки важна</w:t>
            </w:r>
            <w:r w:rsidRPr="00C15595">
              <w:rPr>
                <w:sz w:val="20"/>
                <w:szCs w:val="20"/>
                <w:lang w:val="sr-Cyrl-CS"/>
              </w:rPr>
              <w:t xml:space="preserve"> питања (7 од 11 непосредних исхода по Методологији ФАТФ) дао је ФАТФ у јуну 2019. утврдивши</w:t>
            </w:r>
            <w:r>
              <w:rPr>
                <w:sz w:val="20"/>
                <w:szCs w:val="20"/>
                <w:lang w:val="sr-Cyrl-CS"/>
              </w:rPr>
              <w:t xml:space="preserve"> да је Србија показала напредак</w:t>
            </w:r>
            <w:r w:rsidRPr="00C15595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A2224D9" w14:textId="40021D73" w:rsidR="0045232F" w:rsidRPr="00421B0E" w:rsidRDefault="0045232F" w:rsidP="0045232F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2016, 2019.</w:t>
            </w:r>
          </w:p>
        </w:tc>
        <w:tc>
          <w:tcPr>
            <w:tcW w:w="1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2F9AD2A" w14:textId="77777777" w:rsidR="0045232F" w:rsidRPr="00C15595" w:rsidRDefault="0045232F" w:rsidP="0045232F">
            <w:pPr>
              <w:shd w:val="clear" w:color="auto" w:fill="FFFFFF" w:themeFill="background1"/>
              <w:rPr>
                <w:sz w:val="20"/>
                <w:szCs w:val="20"/>
                <w:lang w:val="sr-Cyrl-CS"/>
              </w:rPr>
            </w:pPr>
            <w:r w:rsidRPr="00C15595">
              <w:rPr>
                <w:sz w:val="20"/>
                <w:szCs w:val="20"/>
                <w:lang w:val="sr-Cyrl-CS"/>
              </w:rPr>
              <w:t>позитиван и осетан напредак на свих 11 непосредних циљева по Методологији ФАТФ</w:t>
            </w:r>
          </w:p>
          <w:p w14:paraId="7AEC603C" w14:textId="02C1E9F0" w:rsidR="0045232F" w:rsidRPr="00421B0E" w:rsidRDefault="0045232F" w:rsidP="0045232F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934E1F8" w14:textId="45CA4DA3" w:rsidR="0045232F" w:rsidRPr="00421B0E" w:rsidRDefault="0045232F" w:rsidP="0045232F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2024.</w:t>
            </w:r>
          </w:p>
        </w:tc>
      </w:tr>
      <w:tr w:rsidR="0015308D" w:rsidRPr="00421B0E" w14:paraId="6C5CB73F" w14:textId="77777777" w:rsidTr="00780C4E">
        <w:trPr>
          <w:trHeight w:val="1281"/>
        </w:trPr>
        <w:tc>
          <w:tcPr>
            <w:tcW w:w="409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2711F8B" w14:textId="5FCC0A5F" w:rsidR="0015308D" w:rsidRDefault="0015308D" w:rsidP="0015308D">
            <w:pPr>
              <w:shd w:val="clear" w:color="auto" w:fill="FFFFFF"/>
              <w:rPr>
                <w:rStyle w:val="bold"/>
              </w:rPr>
            </w:pPr>
            <w:r w:rsidRPr="00C15595">
              <w:rPr>
                <w:rStyle w:val="bold"/>
                <w:sz w:val="20"/>
                <w:szCs w:val="20"/>
                <w:lang w:val="sr-Cyrl-RS"/>
              </w:rPr>
              <w:t>А</w:t>
            </w:r>
            <w:r w:rsidRPr="00C15595">
              <w:rPr>
                <w:rStyle w:val="bold"/>
                <w:sz w:val="20"/>
                <w:szCs w:val="20"/>
              </w:rPr>
              <w:t>журирана национална процена ризика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8D41B11" w14:textId="7E58EE63" w:rsidR="0015308D" w:rsidRPr="00436D4D" w:rsidRDefault="0015308D" w:rsidP="0015308D">
            <w:pPr>
              <w:pStyle w:val="basic-paragraph"/>
              <w:spacing w:before="0" w:beforeAutospacing="0" w:after="0" w:afterAutospacing="0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C1F59E0" w14:textId="1664138E" w:rsidR="0015308D" w:rsidRPr="00436D4D" w:rsidRDefault="0015308D" w:rsidP="0015308D">
            <w:pPr>
              <w:shd w:val="clear" w:color="auto" w:fill="FFFFFF"/>
              <w:rPr>
                <w:rStyle w:val="bold"/>
                <w:sz w:val="20"/>
                <w:szCs w:val="20"/>
                <w:lang w:val="sr-Cyrl-RS"/>
              </w:rPr>
            </w:pPr>
            <w:r w:rsidRPr="00436D4D">
              <w:rPr>
                <w:rStyle w:val="bold"/>
                <w:sz w:val="20"/>
                <w:szCs w:val="20"/>
                <w:lang w:val="sr-Cyrl-RS"/>
              </w:rPr>
              <w:t>Закључак Владе</w:t>
            </w:r>
            <w:r w:rsidRPr="00436D4D">
              <w:rPr>
                <w:sz w:val="20"/>
                <w:szCs w:val="20"/>
                <w:lang w:val="sr-Cyrl-RS"/>
              </w:rPr>
              <w:t xml:space="preserve"> о усвајању Извештаја о ажурираној Националној процени ризика</w:t>
            </w:r>
          </w:p>
        </w:tc>
        <w:tc>
          <w:tcPr>
            <w:tcW w:w="159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9C7EC92" w14:textId="49284597" w:rsidR="0015308D" w:rsidRPr="0015308D" w:rsidRDefault="0015308D" w:rsidP="0015308D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15308D">
              <w:rPr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5CB832A" w14:textId="2694B116" w:rsidR="0015308D" w:rsidRPr="0015308D" w:rsidRDefault="0015308D" w:rsidP="0015308D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15308D">
              <w:rPr>
                <w:sz w:val="20"/>
                <w:szCs w:val="20"/>
                <w:lang w:val="sr-Cyrl-RS"/>
              </w:rPr>
              <w:t>2019</w:t>
            </w:r>
          </w:p>
        </w:tc>
        <w:tc>
          <w:tcPr>
            <w:tcW w:w="111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B73D233" w14:textId="3C731185" w:rsidR="0015308D" w:rsidRPr="0015308D" w:rsidRDefault="0015308D" w:rsidP="0015308D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15308D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553D69B" w14:textId="5C570E99" w:rsidR="0015308D" w:rsidRPr="0015308D" w:rsidRDefault="0015308D" w:rsidP="0015308D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15308D">
              <w:rPr>
                <w:sz w:val="20"/>
                <w:szCs w:val="20"/>
                <w:lang w:val="sr-Cyrl-RS"/>
              </w:rPr>
              <w:t>2024</w:t>
            </w:r>
          </w:p>
        </w:tc>
      </w:tr>
    </w:tbl>
    <w:p w14:paraId="062B5F91" w14:textId="15A9E840" w:rsidR="005817EC" w:rsidRPr="00421B0E" w:rsidRDefault="005817EC" w:rsidP="004628BB">
      <w:pPr>
        <w:spacing w:after="160" w:line="259" w:lineRule="auto"/>
        <w:contextualSpacing/>
        <w:rPr>
          <w:lang w:val="en-GB"/>
        </w:rPr>
      </w:pPr>
    </w:p>
    <w:p w14:paraId="16A5D385" w14:textId="77777777" w:rsidR="005817EC" w:rsidRPr="00421B0E" w:rsidRDefault="005817EC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1301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949"/>
        <w:gridCol w:w="1356"/>
        <w:gridCol w:w="1286"/>
        <w:gridCol w:w="1639"/>
        <w:gridCol w:w="1445"/>
        <w:gridCol w:w="1446"/>
        <w:gridCol w:w="1446"/>
        <w:gridCol w:w="1439"/>
        <w:gridCol w:w="10"/>
      </w:tblGrid>
      <w:tr w:rsidR="004628BB" w:rsidRPr="00653FBD" w14:paraId="642BBD4A" w14:textId="77777777" w:rsidTr="004628BB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C214A4A" w14:textId="4C0CEC5F" w:rsidR="004628BB" w:rsidRPr="00421B0E" w:rsidRDefault="00CC2D85" w:rsidP="004628BB">
            <w:pPr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Посебан циљ 2.1</w:t>
            </w:r>
            <w:r w:rsidR="004628BB" w:rsidRPr="00421B0E">
              <w:rPr>
                <w:sz w:val="20"/>
                <w:szCs w:val="20"/>
                <w:lang w:val="sr-Cyrl-RS"/>
              </w:rPr>
              <w:t xml:space="preserve">: </w:t>
            </w:r>
            <w:r w:rsidR="00085250" w:rsidRPr="00436D4D">
              <w:rPr>
                <w:b/>
                <w:sz w:val="20"/>
                <w:szCs w:val="20"/>
                <w:lang w:val="sr-Cyrl-RS"/>
              </w:rPr>
              <w:t xml:space="preserve">Допринети борби против прања новца и финансирања тероризма </w:t>
            </w:r>
            <w:r w:rsidR="00085250" w:rsidRPr="002E1D7D">
              <w:rPr>
                <w:b/>
                <w:sz w:val="20"/>
                <w:szCs w:val="20"/>
                <w:lang w:val="sr-Cyrl-CS"/>
              </w:rPr>
              <w:t>у Републици Србији</w:t>
            </w:r>
            <w:r w:rsidR="00085250" w:rsidRPr="00421B0E" w:rsidDel="00EE5EA1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4628BB" w:rsidRPr="00653FBD" w14:paraId="792C4865" w14:textId="77777777" w:rsidTr="004628BB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D09B9DD" w14:textId="658F4D9F" w:rsidR="004628BB" w:rsidRPr="00421B0E" w:rsidRDefault="00085250" w:rsidP="004628BB">
            <w:pPr>
              <w:tabs>
                <w:tab w:val="left" w:pos="1548"/>
              </w:tabs>
              <w:rPr>
                <w:bCs/>
                <w:sz w:val="20"/>
                <w:szCs w:val="20"/>
                <w:lang w:val="sr-Cyrl-CS"/>
              </w:rPr>
            </w:pPr>
            <w:r w:rsidRPr="00436D4D">
              <w:rPr>
                <w:sz w:val="20"/>
                <w:szCs w:val="20"/>
                <w:lang w:val="sr-Cyrl-RS"/>
              </w:rPr>
              <w:t xml:space="preserve">Веза са планским документом: </w:t>
            </w:r>
            <w:r w:rsidRPr="00421B0E">
              <w:rPr>
                <w:bCs/>
                <w:sz w:val="20"/>
                <w:szCs w:val="20"/>
                <w:lang w:val="sr-Cyrl-CS"/>
              </w:rPr>
              <w:t>Стратегија за борбу против прања новца и финансирања тероризма (2020-2024)</w:t>
            </w:r>
          </w:p>
        </w:tc>
      </w:tr>
      <w:tr w:rsidR="004628BB" w:rsidRPr="00653FBD" w14:paraId="2DD60B26" w14:textId="77777777" w:rsidTr="004628BB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2E2474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Буџетски програм који преузима посебан циљ (шифра и назив): </w:t>
            </w:r>
          </w:p>
        </w:tc>
      </w:tr>
      <w:tr w:rsidR="004628BB" w:rsidRPr="00653FBD" w14:paraId="0FF26F3B" w14:textId="77777777" w:rsidTr="004628BB">
        <w:trPr>
          <w:trHeight w:val="561"/>
        </w:trPr>
        <w:tc>
          <w:tcPr>
            <w:tcW w:w="29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77670C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Показатељ(и) на нивоу посебног циља (показатељ исхода)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5D1FA3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4379852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7F5C2D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3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A41A41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341510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BCEAD12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Циљaна вредност у години т+1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2D26D7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Циљaна вредност у години т+2</w:t>
            </w:r>
          </w:p>
        </w:tc>
        <w:tc>
          <w:tcPr>
            <w:tcW w:w="144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DBE7DF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Циљaна вредност у години т+3</w:t>
            </w:r>
          </w:p>
        </w:tc>
      </w:tr>
      <w:tr w:rsidR="00085250" w:rsidRPr="00177CB3" w14:paraId="375AB4BF" w14:textId="77777777" w:rsidTr="00436D4D">
        <w:trPr>
          <w:trHeight w:val="248"/>
        </w:trPr>
        <w:tc>
          <w:tcPr>
            <w:tcW w:w="2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2A1D477" w14:textId="6584B642" w:rsidR="00085250" w:rsidRPr="00421B0E" w:rsidRDefault="00085250" w:rsidP="0008525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 xml:space="preserve">Активности из </w:t>
            </w:r>
            <w:r>
              <w:rPr>
                <w:sz w:val="20"/>
                <w:szCs w:val="20"/>
                <w:lang w:val="sr-Cyrl-RS"/>
              </w:rPr>
              <w:t>Акционог плана за спровођење Стратегије</w:t>
            </w:r>
            <w:r w:rsidRPr="001D5069">
              <w:rPr>
                <w:sz w:val="20"/>
                <w:szCs w:val="20"/>
                <w:lang w:val="sr-Cyrl-RS"/>
              </w:rPr>
              <w:t xml:space="preserve"> за борбу против прања новца и </w:t>
            </w:r>
            <w:r>
              <w:rPr>
                <w:sz w:val="20"/>
                <w:szCs w:val="20"/>
                <w:lang w:val="sr-Cyrl-RS"/>
              </w:rPr>
              <w:t>финансирања тероризма (2020-2022</w:t>
            </w:r>
            <w:r w:rsidRPr="001D5069">
              <w:rPr>
                <w:sz w:val="20"/>
                <w:szCs w:val="20"/>
                <w:lang w:val="sr-Cyrl-RS"/>
              </w:rPr>
              <w:t>)</w:t>
            </w:r>
            <w:r w:rsidRPr="00436D4D">
              <w:rPr>
                <w:sz w:val="20"/>
                <w:szCs w:val="20"/>
                <w:lang w:val="sr-Cyrl-RS"/>
              </w:rPr>
              <w:t xml:space="preserve"> чији су носиоци организационе једнице МФ извршавају се у задатим роковима</w:t>
            </w:r>
          </w:p>
        </w:tc>
        <w:tc>
          <w:tcPr>
            <w:tcW w:w="13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560D59C" w14:textId="1BD61916" w:rsidR="00085250" w:rsidRPr="00421B0E" w:rsidRDefault="00085250" w:rsidP="0008525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D13E64B" w14:textId="77777777" w:rsidR="00085250" w:rsidRDefault="00085250" w:rsidP="0008525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Извештај Манивала о напретку Србије</w:t>
            </w:r>
            <w:r>
              <w:rPr>
                <w:sz w:val="20"/>
                <w:szCs w:val="20"/>
                <w:lang w:val="sr-Cyrl-RS"/>
              </w:rPr>
              <w:t>,</w:t>
            </w:r>
          </w:p>
          <w:p w14:paraId="1EEFAF98" w14:textId="7F76C0E1" w:rsidR="00085250" w:rsidRPr="00421B0E" w:rsidRDefault="00085250" w:rsidP="0008525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1D5069">
              <w:rPr>
                <w:sz w:val="20"/>
                <w:szCs w:val="20"/>
                <w:lang w:val="sr-Cyrl-RS"/>
              </w:rPr>
              <w:t>Извештај КТ о спровођењу СБПНФТ и извештаји организационих јединица (УЦ, ПУ, УСПН)</w:t>
            </w:r>
          </w:p>
        </w:tc>
        <w:tc>
          <w:tcPr>
            <w:tcW w:w="16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301FAD" w14:textId="3A541801" w:rsidR="00085250" w:rsidRPr="00421B0E" w:rsidRDefault="00085250" w:rsidP="0008525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D3C184D" w14:textId="097D804E" w:rsidR="00085250" w:rsidRPr="00436D4D" w:rsidRDefault="00085250" w:rsidP="0008525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57CFD8A" w14:textId="271F2F82" w:rsidR="00085250" w:rsidRPr="00421B0E" w:rsidRDefault="00085250" w:rsidP="0008525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17807C" w14:textId="35F2B88F" w:rsidR="00085250" w:rsidRPr="00421B0E" w:rsidRDefault="00085250" w:rsidP="0008525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A8D75C" w14:textId="22119193" w:rsidR="00085250" w:rsidRPr="00436D4D" w:rsidRDefault="00085250" w:rsidP="0008525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DD4D270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130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76"/>
        <w:gridCol w:w="1979"/>
        <w:gridCol w:w="1444"/>
        <w:gridCol w:w="1261"/>
        <w:gridCol w:w="1621"/>
        <w:gridCol w:w="1524"/>
        <w:gridCol w:w="1530"/>
        <w:gridCol w:w="1359"/>
        <w:gridCol w:w="1441"/>
      </w:tblGrid>
      <w:tr w:rsidR="004628BB" w:rsidRPr="00653FBD" w14:paraId="21F48129" w14:textId="77777777" w:rsidTr="004628BB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899DE5D" w14:textId="7A576291" w:rsidR="004628BB" w:rsidRPr="00421B0E" w:rsidRDefault="00CC2D85" w:rsidP="004628B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Мера 2.1</w:t>
            </w:r>
            <w:r w:rsidR="004628BB" w:rsidRPr="00421B0E">
              <w:rPr>
                <w:sz w:val="20"/>
                <w:szCs w:val="20"/>
                <w:lang w:val="sr-Cyrl-RS"/>
              </w:rPr>
              <w:t xml:space="preserve">.1: </w:t>
            </w:r>
            <w:r w:rsidR="00085250" w:rsidRPr="00436D4D">
              <w:rPr>
                <w:sz w:val="20"/>
                <w:szCs w:val="20"/>
                <w:lang w:val="sr-Cyrl-RS"/>
              </w:rPr>
              <w:t>Допринос о</w:t>
            </w:r>
            <w:r w:rsidR="00085250" w:rsidRPr="00421B0E">
              <w:rPr>
                <w:sz w:val="20"/>
                <w:szCs w:val="20"/>
                <w:lang w:val="sr-Cyrl-CS"/>
              </w:rPr>
              <w:t>држ</w:t>
            </w:r>
            <w:r w:rsidR="00085250">
              <w:rPr>
                <w:sz w:val="20"/>
                <w:szCs w:val="20"/>
                <w:lang w:val="sr-Cyrl-CS"/>
              </w:rPr>
              <w:t>авању и унапређењу</w:t>
            </w:r>
            <w:r w:rsidR="00085250" w:rsidRPr="00421B0E">
              <w:rPr>
                <w:sz w:val="20"/>
                <w:szCs w:val="20"/>
                <w:lang w:val="sr-Cyrl-CS"/>
              </w:rPr>
              <w:t xml:space="preserve"> свеобухватног разумевања ризика од прања новца и финансирања тероризма у Републици Србији</w:t>
            </w:r>
          </w:p>
        </w:tc>
      </w:tr>
      <w:tr w:rsidR="004628BB" w:rsidRPr="00653FBD" w14:paraId="29E61BEA" w14:textId="77777777" w:rsidTr="004628BB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C0BC08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Плански документ из ког је мера преузета  (или ознака “утврђена средњорочним планом “): </w:t>
            </w:r>
            <w:r w:rsidRPr="00421B0E">
              <w:rPr>
                <w:bCs/>
                <w:sz w:val="20"/>
                <w:szCs w:val="20"/>
                <w:lang w:val="sr-Cyrl-CS"/>
              </w:rPr>
              <w:t>Стратегија за борбу против прања новца и финансирања тероризма (2020-2024)</w:t>
            </w:r>
          </w:p>
        </w:tc>
      </w:tr>
      <w:tr w:rsidR="004628BB" w:rsidRPr="00653FBD" w14:paraId="5629946A" w14:textId="77777777" w:rsidTr="004628BB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BC9B92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4D1ACAC" w14:textId="691AFCC9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Орган (или сектор органа) </w:t>
            </w:r>
            <w:r w:rsidR="00AC6C2F">
              <w:rPr>
                <w:sz w:val="20"/>
                <w:szCs w:val="20"/>
                <w:lang w:val="sr-Cyrl-RS"/>
              </w:rPr>
              <w:t>о</w:t>
            </w:r>
            <w:r w:rsidRPr="00421B0E">
              <w:rPr>
                <w:sz w:val="20"/>
                <w:szCs w:val="20"/>
                <w:lang w:val="sr-Cyrl-RS"/>
              </w:rPr>
              <w:t>дговоран за спровођење (координисање спровођења) мере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AD9F44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Период спровођења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67E72E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C0A2F6E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DCA54F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средства </w:t>
            </w:r>
          </w:p>
        </w:tc>
      </w:tr>
      <w:tr w:rsidR="004628BB" w:rsidRPr="00421B0E" w14:paraId="2776E3FF" w14:textId="77777777" w:rsidTr="004628BB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42F91E2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FFC49B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CA5D22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07C94D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667A29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0D4B56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B3FD548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AE6131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6E714A" w:rsidRPr="00653FBD" w14:paraId="67E1EA0B" w14:textId="77777777" w:rsidTr="004628BB">
        <w:trPr>
          <w:trHeight w:val="81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157F89" w14:textId="66DBB563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Информативно-едукативна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CA72B4" w14:textId="67456FB3" w:rsidR="006E714A" w:rsidRPr="00421B0E" w:rsidRDefault="006D4F20" w:rsidP="006E714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УСПН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9F2541" w14:textId="0B798769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2020-2022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64FB7E" w14:textId="4BF9F0EB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Средства међународних донатора (нпр. Пројекат за спречавање прања новца у </w:t>
            </w:r>
            <w:r>
              <w:rPr>
                <w:sz w:val="20"/>
                <w:szCs w:val="20"/>
                <w:lang w:val="sr-Cyrl-RS"/>
              </w:rPr>
              <w:lastRenderedPageBreak/>
              <w:t>Републици Србији, ЕУ ИПА 2015), ОЕБС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10D231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05C44DF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CAD2CB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6056434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</w:p>
        </w:tc>
      </w:tr>
      <w:tr w:rsidR="006E714A" w:rsidRPr="00421B0E" w14:paraId="7E2442E0" w14:textId="77777777" w:rsidTr="004628BB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DC88F4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7ED422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9CC783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9EB80B" w14:textId="349922DD" w:rsidR="006E714A" w:rsidRPr="00B219FC" w:rsidRDefault="00B219FC" w:rsidP="006E714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01 </w:t>
            </w:r>
            <w:r>
              <w:rPr>
                <w:sz w:val="20"/>
                <w:szCs w:val="20"/>
                <w:lang w:val="sr-Cyrl-RS"/>
              </w:rPr>
              <w:t>Буџет РС</w:t>
            </w:r>
          </w:p>
        </w:tc>
        <w:tc>
          <w:tcPr>
            <w:tcW w:w="162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8075477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40243B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BAE4D1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E909A7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</w:p>
        </w:tc>
      </w:tr>
      <w:tr w:rsidR="006E714A" w:rsidRPr="00421B0E" w14:paraId="7B9CCF3E" w14:textId="77777777" w:rsidTr="004628BB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268B34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B71F3B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36165E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04D868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EEF9D5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F31102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E04F24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C491AFA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</w:p>
        </w:tc>
      </w:tr>
      <w:tr w:rsidR="006E714A" w:rsidRPr="00653FBD" w14:paraId="2A79C1C8" w14:textId="77777777" w:rsidTr="004628BB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9C78957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6ECA65A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3FB672B5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55B6371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E02D027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CF82370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6744D2B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6C1170F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89E42E9" w14:textId="77777777" w:rsidR="006E714A" w:rsidRPr="00421B0E" w:rsidRDefault="006E714A" w:rsidP="006E714A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т+3</w:t>
            </w:r>
          </w:p>
        </w:tc>
      </w:tr>
      <w:tr w:rsidR="006E714A" w:rsidRPr="00177CB3" w14:paraId="750B8607" w14:textId="77777777" w:rsidTr="00436D4D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0BE708" w14:textId="2EC7D641" w:rsidR="006E714A" w:rsidRPr="00421B0E" w:rsidRDefault="006D4F20" w:rsidP="006E714A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 xml:space="preserve">1. Учешће Управе у </w:t>
            </w:r>
            <w:r>
              <w:rPr>
                <w:sz w:val="20"/>
                <w:szCs w:val="20"/>
                <w:lang w:val="sr-Cyrl-RS"/>
              </w:rPr>
              <w:t>ажурирању националне процене ризика</w:t>
            </w:r>
          </w:p>
        </w:tc>
        <w:tc>
          <w:tcPr>
            <w:tcW w:w="14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FAADB6D" w14:textId="00E6861B" w:rsidR="006E714A" w:rsidRPr="00421B0E" w:rsidRDefault="006E714A" w:rsidP="006E714A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3E093D7" w14:textId="77777777" w:rsidR="006D4F20" w:rsidRPr="00A338C6" w:rsidRDefault="006D4F20" w:rsidP="006D4F20">
            <w:pPr>
              <w:rPr>
                <w:sz w:val="20"/>
                <w:szCs w:val="20"/>
                <w:lang w:val="sr-Cyrl-CS"/>
              </w:rPr>
            </w:pPr>
            <w:r w:rsidRPr="00A338C6">
              <w:rPr>
                <w:sz w:val="20"/>
                <w:szCs w:val="20"/>
                <w:lang w:val="sr-Cyrl-CS"/>
              </w:rPr>
              <w:t>Извештај о ажурираној националној процени ризика; План рада, билтени и годишњи извештаји; Извештаји надзорних органа; Извештаји са обука и представљања резултата процене ризика</w:t>
            </w:r>
          </w:p>
          <w:p w14:paraId="26FF40CD" w14:textId="089FC1F5" w:rsidR="006E714A" w:rsidRPr="00A338C6" w:rsidRDefault="006E714A" w:rsidP="006E714A">
            <w:pPr>
              <w:rPr>
                <w:sz w:val="20"/>
                <w:szCs w:val="20"/>
                <w:lang w:val="sr-Cyrl-CS"/>
              </w:rPr>
            </w:pPr>
          </w:p>
          <w:p w14:paraId="28B09CF2" w14:textId="77777777" w:rsidR="006E714A" w:rsidRPr="00421B0E" w:rsidRDefault="006E714A" w:rsidP="006E714A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A81BA2C" w14:textId="18F6D119" w:rsidR="006E714A" w:rsidRPr="00421B0E" w:rsidRDefault="006E714A" w:rsidP="006E714A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5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DCFDDAE" w14:textId="4EFA65EB" w:rsidR="006E714A" w:rsidRPr="00421B0E" w:rsidRDefault="006E714A" w:rsidP="006E714A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2019.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A786927" w14:textId="5DC00084" w:rsidR="006E714A" w:rsidRPr="00421B0E" w:rsidRDefault="006E714A" w:rsidP="006E714A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66CA44" w14:textId="0E6C92BB" w:rsidR="006E714A" w:rsidRPr="00421B0E" w:rsidRDefault="006E714A" w:rsidP="006E714A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6A8F62" w14:textId="515EECF5" w:rsidR="006E714A" w:rsidRPr="00421B0E" w:rsidRDefault="006E714A" w:rsidP="006E714A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</w:p>
        </w:tc>
      </w:tr>
      <w:tr w:rsidR="008508BA" w:rsidRPr="00177CB3" w14:paraId="1D9CBFD1" w14:textId="77777777" w:rsidTr="004628BB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385F83A5" w14:textId="11FB8A55" w:rsidR="008508BA" w:rsidRDefault="006D4F20" w:rsidP="008508BA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C1559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sr-Cyrl-RS"/>
              </w:rPr>
              <w:t>УСПН спроводи</w:t>
            </w:r>
            <w:r w:rsidRPr="00C15595">
              <w:rPr>
                <w:sz w:val="20"/>
                <w:szCs w:val="20"/>
                <w:lang w:val="sr-Cyrl-CS"/>
              </w:rPr>
              <w:t xml:space="preserve"> план активности за ублажавање ризика у складу са ажурираном националном проценом ризика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34A2DB4" w14:textId="5A554C2E" w:rsidR="008508BA" w:rsidRDefault="008508BA" w:rsidP="008508BA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FC8274A" w14:textId="0C11445B" w:rsidR="008508BA" w:rsidRPr="00A338C6" w:rsidRDefault="008508BA" w:rsidP="008508BA">
            <w:pPr>
              <w:rPr>
                <w:sz w:val="20"/>
                <w:szCs w:val="20"/>
                <w:lang w:val="sr-Cyrl-CS"/>
              </w:rPr>
            </w:pPr>
            <w:r w:rsidRPr="00A338C6">
              <w:rPr>
                <w:sz w:val="20"/>
                <w:szCs w:val="20"/>
                <w:lang w:val="sr-Cyrl-CS"/>
              </w:rPr>
              <w:t xml:space="preserve">Унесене релевантне активности у нови национални Акциони план; План рада, билтени и </w:t>
            </w:r>
            <w:r w:rsidRPr="00A338C6">
              <w:rPr>
                <w:sz w:val="20"/>
                <w:szCs w:val="20"/>
                <w:lang w:val="sr-Cyrl-CS"/>
              </w:rPr>
              <w:lastRenderedPageBreak/>
              <w:t>годишњи извештаји; Извештаји надзорних органа; Извештаји са обука и представљања резултата процене ризика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C97EDA5" w14:textId="261A76A4" w:rsidR="008508BA" w:rsidRDefault="008508BA" w:rsidP="008508BA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Не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B84896A" w14:textId="11AF7800" w:rsidR="008508BA" w:rsidRDefault="008508BA" w:rsidP="008508BA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2019.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698835E" w14:textId="32845E91" w:rsidR="008508BA" w:rsidRDefault="008508BA" w:rsidP="008508BA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3F4A184" w14:textId="16A21BA2" w:rsidR="008508BA" w:rsidRDefault="008508BA" w:rsidP="008508BA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E4FBCD" w14:textId="144A32D2" w:rsidR="008508BA" w:rsidRDefault="008508BA" w:rsidP="008508BA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</w:p>
        </w:tc>
      </w:tr>
    </w:tbl>
    <w:p w14:paraId="5621BC2B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673CA0C0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1BEFCB81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4628BB" w:rsidRPr="00653FBD" w14:paraId="39F6E491" w14:textId="77777777" w:rsidTr="00574AD8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595EE0F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7E93A0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964C1CA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96B3DA5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228C5EC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13DC68E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4628BB" w:rsidRPr="00421B0E" w14:paraId="39A1287A" w14:textId="77777777" w:rsidTr="00574AD8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4FAB643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7D31947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721948F5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4F10D3F7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53A09966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5329C2C2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04216B1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1116FAD3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574AD8" w:rsidRPr="00421B0E" w14:paraId="268E5342" w14:textId="77777777" w:rsidTr="00574AD8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769A9028" w14:textId="4FDE1E1D" w:rsidR="00574AD8" w:rsidRPr="00421B0E" w:rsidRDefault="00574AD8" w:rsidP="00574AD8">
            <w:pPr>
              <w:rPr>
                <w:sz w:val="20"/>
                <w:szCs w:val="20"/>
                <w:lang w:val="sr-Cyrl-RS"/>
              </w:rPr>
            </w:pPr>
            <w:r w:rsidRPr="00737FFA">
              <w:rPr>
                <w:sz w:val="20"/>
                <w:szCs w:val="20"/>
                <w:lang w:val="sr-Cyrl-RS"/>
              </w:rPr>
              <w:t xml:space="preserve">2.1.1.1 </w:t>
            </w:r>
            <w:r w:rsidR="0045232F">
              <w:rPr>
                <w:sz w:val="20"/>
                <w:szCs w:val="20"/>
                <w:lang w:val="sr-Cyrl-RS"/>
              </w:rPr>
              <w:t>Учешће у у</w:t>
            </w:r>
            <w:r w:rsidR="0045232F" w:rsidRPr="00737FFA">
              <w:rPr>
                <w:sz w:val="20"/>
                <w:szCs w:val="20"/>
                <w:lang w:val="sr-Cyrl-RS"/>
              </w:rPr>
              <w:t>тврђивањ</w:t>
            </w:r>
            <w:r w:rsidR="0045232F">
              <w:rPr>
                <w:sz w:val="20"/>
                <w:szCs w:val="20"/>
                <w:lang w:val="sr-Cyrl-RS"/>
              </w:rPr>
              <w:t>у</w:t>
            </w:r>
            <w:r w:rsidR="0045232F" w:rsidRPr="00737FFA">
              <w:rPr>
                <w:sz w:val="20"/>
                <w:szCs w:val="20"/>
                <w:lang w:val="sr-Cyrl-RS"/>
              </w:rPr>
              <w:t xml:space="preserve"> методологије и ажурирање националне процене ризика од прања новца и финансирања тероризма</w:t>
            </w:r>
            <w:r w:rsidR="0045232F" w:rsidDel="00F47D5E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549" w:type="pct"/>
            <w:vMerge w:val="restart"/>
          </w:tcPr>
          <w:p w14:paraId="22994572" w14:textId="26FD3239" w:rsidR="00574AD8" w:rsidRPr="00421B0E" w:rsidRDefault="00574AD8" w:rsidP="00574AD8">
            <w:pPr>
              <w:rPr>
                <w:sz w:val="20"/>
                <w:szCs w:val="20"/>
                <w:lang w:val="sr-Cyrl-RS"/>
              </w:rPr>
            </w:pPr>
            <w:r>
              <w:rPr>
                <w:lang w:val="sr-Cyrl-CS"/>
              </w:rPr>
              <w:t>УСПН</w:t>
            </w:r>
          </w:p>
        </w:tc>
        <w:tc>
          <w:tcPr>
            <w:tcW w:w="480" w:type="pct"/>
            <w:vMerge w:val="restart"/>
          </w:tcPr>
          <w:p w14:paraId="6D09E414" w14:textId="0A3F3719" w:rsidR="00574AD8" w:rsidRPr="00421B0E" w:rsidRDefault="00574AD8" w:rsidP="00574AD8">
            <w:pPr>
              <w:rPr>
                <w:sz w:val="20"/>
                <w:szCs w:val="20"/>
                <w:lang w:val="sr-Cyrl-RS"/>
              </w:rPr>
            </w:pPr>
            <w:r w:rsidRPr="00BC5145">
              <w:rPr>
                <w:sz w:val="20"/>
                <w:szCs w:val="20"/>
                <w:lang w:val="sr-Cyrl-RS"/>
              </w:rPr>
              <w:t>II</w:t>
            </w:r>
            <w:r>
              <w:rPr>
                <w:sz w:val="20"/>
                <w:szCs w:val="20"/>
                <w:lang w:val="sr-Latn-RS"/>
              </w:rPr>
              <w:t>I</w:t>
            </w:r>
            <w:r w:rsidRPr="00BC5145">
              <w:rPr>
                <w:sz w:val="20"/>
                <w:szCs w:val="20"/>
                <w:lang w:val="sr-Cyrl-RS"/>
              </w:rPr>
              <w:t xml:space="preserve"> квартал 2021.</w:t>
            </w:r>
          </w:p>
        </w:tc>
        <w:tc>
          <w:tcPr>
            <w:tcW w:w="618" w:type="pct"/>
          </w:tcPr>
          <w:p w14:paraId="2F7FBFEA" w14:textId="77777777" w:rsidR="00574AD8" w:rsidRPr="00421B0E" w:rsidRDefault="00574AD8" w:rsidP="00574AD8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1</w:t>
            </w:r>
          </w:p>
        </w:tc>
        <w:tc>
          <w:tcPr>
            <w:tcW w:w="583" w:type="pct"/>
          </w:tcPr>
          <w:p w14:paraId="52F2362B" w14:textId="77777777" w:rsidR="00574AD8" w:rsidRPr="00421B0E" w:rsidRDefault="00574AD8" w:rsidP="00574AD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3114F85F" w14:textId="77777777" w:rsidR="00574AD8" w:rsidRPr="00421B0E" w:rsidRDefault="00574AD8" w:rsidP="00574AD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0C892BCF" w14:textId="77777777" w:rsidR="00574AD8" w:rsidRPr="00421B0E" w:rsidRDefault="00574AD8" w:rsidP="00574AD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 w:val="restart"/>
          </w:tcPr>
          <w:p w14:paraId="056248C5" w14:textId="77777777" w:rsidR="00574AD8" w:rsidRPr="00421B0E" w:rsidRDefault="00574AD8" w:rsidP="00574AD8">
            <w:pPr>
              <w:rPr>
                <w:sz w:val="20"/>
                <w:szCs w:val="20"/>
                <w:lang w:val="sr-Cyrl-RS"/>
              </w:rPr>
            </w:pPr>
          </w:p>
        </w:tc>
      </w:tr>
      <w:tr w:rsidR="00574AD8" w:rsidRPr="00653FBD" w14:paraId="32A11EF1" w14:textId="77777777" w:rsidTr="00574AD8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3D1CCC77" w14:textId="77777777" w:rsidR="00574AD8" w:rsidRPr="00421B0E" w:rsidRDefault="00574AD8" w:rsidP="00574AD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14DCC1A2" w14:textId="77777777" w:rsidR="00574AD8" w:rsidRPr="00421B0E" w:rsidRDefault="00574AD8" w:rsidP="00574AD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73FD1381" w14:textId="77777777" w:rsidR="00574AD8" w:rsidRPr="00421B0E" w:rsidRDefault="00574AD8" w:rsidP="00574AD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4EE229C8" w14:textId="17361F58" w:rsidR="00574AD8" w:rsidRPr="00421B0E" w:rsidRDefault="00574AD8" w:rsidP="00574AD8">
            <w:pPr>
              <w:rPr>
                <w:sz w:val="20"/>
                <w:szCs w:val="20"/>
                <w:lang w:val="sr-Cyrl-RS"/>
              </w:rPr>
            </w:pPr>
            <w:r w:rsidRPr="00BC5145">
              <w:rPr>
                <w:sz w:val="20"/>
                <w:szCs w:val="20"/>
                <w:lang w:val="sr-Cyrl-RS"/>
              </w:rPr>
              <w:t>Средства међународних донатора (нпр. Пројекат за спречавање прања новца у Републици Србији, ЕУ ИПА 2015), ОЕБС</w:t>
            </w:r>
          </w:p>
        </w:tc>
        <w:tc>
          <w:tcPr>
            <w:tcW w:w="583" w:type="pct"/>
          </w:tcPr>
          <w:p w14:paraId="5569C97A" w14:textId="77777777" w:rsidR="00574AD8" w:rsidRPr="00421B0E" w:rsidRDefault="00574AD8" w:rsidP="00574AD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566335C5" w14:textId="77777777" w:rsidR="00574AD8" w:rsidRPr="00421B0E" w:rsidRDefault="00574AD8" w:rsidP="00574AD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3712A859" w14:textId="77777777" w:rsidR="00574AD8" w:rsidRPr="00421B0E" w:rsidRDefault="00574AD8" w:rsidP="00574AD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/>
          </w:tcPr>
          <w:p w14:paraId="61D139BE" w14:textId="77777777" w:rsidR="00574AD8" w:rsidRPr="00421B0E" w:rsidRDefault="00574AD8" w:rsidP="00574AD8">
            <w:pPr>
              <w:rPr>
                <w:sz w:val="20"/>
                <w:szCs w:val="20"/>
                <w:lang w:val="sr-Cyrl-RS"/>
              </w:rPr>
            </w:pPr>
          </w:p>
        </w:tc>
      </w:tr>
      <w:tr w:rsidR="006E387B" w:rsidRPr="00421B0E" w14:paraId="1FBC3D62" w14:textId="77777777" w:rsidTr="00574AD8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6A2CD31F" w14:textId="1E810815" w:rsidR="006E387B" w:rsidRPr="00421B0E" w:rsidRDefault="006E387B" w:rsidP="006E387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2.1</w:t>
            </w:r>
            <w:r w:rsidRPr="00421B0E">
              <w:rPr>
                <w:sz w:val="20"/>
                <w:szCs w:val="20"/>
                <w:lang w:val="sr-Cyrl-RS"/>
              </w:rPr>
              <w:t>.1.</w:t>
            </w:r>
            <w:r w:rsidR="006D4F20" w:rsidRPr="00436D4D">
              <w:rPr>
                <w:sz w:val="20"/>
                <w:szCs w:val="20"/>
                <w:lang w:val="sr-Cyrl-RS"/>
              </w:rPr>
              <w:t xml:space="preserve">2 Учешће у утврђивању </w:t>
            </w:r>
            <w:r w:rsidR="006D4F20" w:rsidRPr="00597E67">
              <w:rPr>
                <w:sz w:val="20"/>
                <w:szCs w:val="20"/>
                <w:lang w:val="sr-Cyrl-CS"/>
              </w:rPr>
              <w:t>план</w:t>
            </w:r>
            <w:r w:rsidR="006D4F20">
              <w:rPr>
                <w:sz w:val="20"/>
                <w:szCs w:val="20"/>
                <w:lang w:val="sr-Cyrl-CS"/>
              </w:rPr>
              <w:t>а</w:t>
            </w:r>
            <w:r w:rsidR="006D4F20" w:rsidRPr="00597E67">
              <w:rPr>
                <w:sz w:val="20"/>
                <w:szCs w:val="20"/>
                <w:lang w:val="sr-Cyrl-CS"/>
              </w:rPr>
              <w:t xml:space="preserve"> активности за ублажавање ризика утврђених као резултат активности под </w:t>
            </w:r>
            <w:r w:rsidR="006D4F20">
              <w:rPr>
                <w:sz w:val="20"/>
                <w:szCs w:val="20"/>
                <w:lang w:val="sr-Cyrl-CS"/>
              </w:rPr>
              <w:t>2.</w:t>
            </w:r>
            <w:r w:rsidR="006D4F20" w:rsidRPr="00597E67">
              <w:rPr>
                <w:sz w:val="20"/>
                <w:szCs w:val="20"/>
                <w:lang w:val="sr-Cyrl-CS"/>
              </w:rPr>
              <w:t>1.1.1.</w:t>
            </w:r>
          </w:p>
        </w:tc>
        <w:tc>
          <w:tcPr>
            <w:tcW w:w="549" w:type="pct"/>
          </w:tcPr>
          <w:p w14:paraId="54AC48B7" w14:textId="6D019D37" w:rsidR="006E387B" w:rsidRPr="00421B0E" w:rsidRDefault="006E387B" w:rsidP="006E387B">
            <w:pPr>
              <w:rPr>
                <w:sz w:val="20"/>
                <w:szCs w:val="20"/>
                <w:lang w:val="sr-Cyrl-RS"/>
              </w:rPr>
            </w:pPr>
            <w:r>
              <w:rPr>
                <w:lang w:val="sr-Cyrl-CS"/>
              </w:rPr>
              <w:t>УСПН</w:t>
            </w:r>
          </w:p>
        </w:tc>
        <w:tc>
          <w:tcPr>
            <w:tcW w:w="480" w:type="pct"/>
          </w:tcPr>
          <w:p w14:paraId="706E895E" w14:textId="4DE6B3E1" w:rsidR="006E387B" w:rsidRPr="00421B0E" w:rsidRDefault="006E387B" w:rsidP="006E387B">
            <w:pPr>
              <w:rPr>
                <w:sz w:val="20"/>
                <w:szCs w:val="20"/>
                <w:lang w:val="sr-Cyrl-RS"/>
              </w:rPr>
            </w:pPr>
            <w:r w:rsidRPr="00BC5145">
              <w:rPr>
                <w:sz w:val="20"/>
                <w:szCs w:val="20"/>
                <w:lang w:val="sr-Cyrl-RS"/>
              </w:rPr>
              <w:t>II квартал 2022.</w:t>
            </w:r>
          </w:p>
        </w:tc>
        <w:tc>
          <w:tcPr>
            <w:tcW w:w="618" w:type="pct"/>
          </w:tcPr>
          <w:p w14:paraId="2CDE5746" w14:textId="2A22DAB1" w:rsidR="006E387B" w:rsidRPr="00BC5145" w:rsidRDefault="00B219FC" w:rsidP="006E387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68C6D379" w14:textId="77777777" w:rsidR="006E387B" w:rsidRPr="00BC5145" w:rsidRDefault="006E387B" w:rsidP="006E387B">
            <w:pPr>
              <w:rPr>
                <w:sz w:val="20"/>
                <w:szCs w:val="20"/>
                <w:lang w:val="sr-Cyrl-RS"/>
              </w:rPr>
            </w:pPr>
          </w:p>
          <w:p w14:paraId="5B98C2C6" w14:textId="2EABA7E4" w:rsidR="006E387B" w:rsidRPr="00421B0E" w:rsidRDefault="006E387B" w:rsidP="006E387B">
            <w:pPr>
              <w:rPr>
                <w:sz w:val="20"/>
                <w:szCs w:val="20"/>
                <w:lang w:val="sr-Cyrl-RS"/>
              </w:rPr>
            </w:pPr>
            <w:r w:rsidRPr="00BC5145">
              <w:rPr>
                <w:sz w:val="20"/>
                <w:szCs w:val="20"/>
                <w:lang w:val="sr-Cyrl-RS"/>
              </w:rPr>
              <w:t>Средства међународних донатора (нпр. ЕУ ИПА), ОЕБС</w:t>
            </w:r>
          </w:p>
        </w:tc>
        <w:tc>
          <w:tcPr>
            <w:tcW w:w="583" w:type="pct"/>
          </w:tcPr>
          <w:p w14:paraId="0E7507DD" w14:textId="77777777" w:rsidR="006E387B" w:rsidRPr="00421B0E" w:rsidRDefault="006E387B" w:rsidP="006E387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3ABB6C46" w14:textId="77777777" w:rsidR="006E387B" w:rsidRPr="00421B0E" w:rsidRDefault="006E387B" w:rsidP="006E387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43357BBE" w14:textId="77777777" w:rsidR="006E387B" w:rsidRPr="00421B0E" w:rsidRDefault="006E387B" w:rsidP="006E387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5FDE7638" w14:textId="77777777" w:rsidR="006E387B" w:rsidRPr="00A548E5" w:rsidRDefault="006E387B" w:rsidP="006E387B">
            <w:pPr>
              <w:rPr>
                <w:sz w:val="20"/>
                <w:szCs w:val="20"/>
                <w:lang w:val="sr-Cyrl-RS"/>
              </w:rPr>
            </w:pPr>
            <w:r w:rsidRPr="00A548E5">
              <w:rPr>
                <w:sz w:val="20"/>
                <w:szCs w:val="20"/>
                <w:lang w:val="sr-Cyrl-RS"/>
              </w:rPr>
              <w:t>2301-0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A548E5">
              <w:rPr>
                <w:sz w:val="20"/>
                <w:szCs w:val="20"/>
                <w:lang w:val="sr-Cyrl-RS"/>
              </w:rPr>
              <w:t>11 (редовна издвајања)</w:t>
            </w:r>
          </w:p>
          <w:p w14:paraId="746A2D57" w14:textId="77777777" w:rsidR="006E387B" w:rsidRPr="00A548E5" w:rsidRDefault="006E387B" w:rsidP="006E387B">
            <w:pPr>
              <w:rPr>
                <w:sz w:val="20"/>
                <w:szCs w:val="20"/>
                <w:lang w:val="sr-Cyrl-RS"/>
              </w:rPr>
            </w:pPr>
          </w:p>
          <w:p w14:paraId="75D8F858" w14:textId="77777777" w:rsidR="006E387B" w:rsidRPr="00421B0E" w:rsidRDefault="006E387B" w:rsidP="006E387B">
            <w:pPr>
              <w:rPr>
                <w:sz w:val="20"/>
                <w:szCs w:val="20"/>
                <w:lang w:val="sr-Cyrl-RS"/>
              </w:rPr>
            </w:pPr>
          </w:p>
        </w:tc>
      </w:tr>
      <w:tr w:rsidR="002B2920" w:rsidRPr="00653FBD" w14:paraId="33EBD67B" w14:textId="77777777" w:rsidTr="00574AD8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138BA45B" w14:textId="7BBB1263" w:rsidR="002B2920" w:rsidRPr="00421B0E" w:rsidRDefault="002B2920" w:rsidP="002B292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2.1</w:t>
            </w:r>
            <w:r w:rsidRPr="00421B0E">
              <w:rPr>
                <w:sz w:val="20"/>
                <w:szCs w:val="20"/>
                <w:lang w:val="sr-Cyrl-RS"/>
              </w:rPr>
              <w:t>.1.3</w:t>
            </w:r>
            <w:r w:rsidRPr="00BC5145">
              <w:rPr>
                <w:sz w:val="20"/>
                <w:szCs w:val="20"/>
                <w:lang w:val="sr-Cyrl-RS"/>
              </w:rPr>
              <w:t xml:space="preserve"> </w:t>
            </w:r>
            <w:r w:rsidR="006D4F20">
              <w:rPr>
                <w:sz w:val="20"/>
                <w:szCs w:val="20"/>
              </w:rPr>
              <w:t xml:space="preserve">Учешће у представљању </w:t>
            </w:r>
            <w:r w:rsidR="006D4F20" w:rsidRPr="00BC5145">
              <w:rPr>
                <w:sz w:val="20"/>
                <w:szCs w:val="20"/>
              </w:rPr>
              <w:t>резултата националне процене ризика свим учесницима у систему и подстицање учесника да примене одговарајуће закључке и смернице у свом раду, са циљем смањења утврђених ризика</w:t>
            </w:r>
            <w:r w:rsidR="006D4F20" w:rsidDel="00934952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549" w:type="pct"/>
          </w:tcPr>
          <w:p w14:paraId="6F2D0309" w14:textId="7FDD03C8" w:rsidR="002B2920" w:rsidRPr="00421B0E" w:rsidRDefault="002B2920" w:rsidP="002B2920">
            <w:pPr>
              <w:rPr>
                <w:sz w:val="20"/>
                <w:szCs w:val="20"/>
                <w:lang w:val="sr-Cyrl-RS"/>
              </w:rPr>
            </w:pPr>
            <w:r>
              <w:rPr>
                <w:lang w:val="sr-Cyrl-CS"/>
              </w:rPr>
              <w:t>УСПН</w:t>
            </w:r>
          </w:p>
        </w:tc>
        <w:tc>
          <w:tcPr>
            <w:tcW w:w="480" w:type="pct"/>
          </w:tcPr>
          <w:p w14:paraId="2CDA5127" w14:textId="0D4D2F16" w:rsidR="002B2920" w:rsidRPr="00421B0E" w:rsidRDefault="002B2920" w:rsidP="002B2920">
            <w:pPr>
              <w:rPr>
                <w:sz w:val="20"/>
                <w:szCs w:val="20"/>
                <w:lang w:val="sr-Cyrl-RS"/>
              </w:rPr>
            </w:pPr>
            <w:r w:rsidRPr="00BC5145">
              <w:rPr>
                <w:sz w:val="20"/>
                <w:szCs w:val="20"/>
                <w:lang w:val="sr-Cyrl-CS"/>
              </w:rPr>
              <w:t>I квартал 2022.</w:t>
            </w:r>
          </w:p>
        </w:tc>
        <w:tc>
          <w:tcPr>
            <w:tcW w:w="618" w:type="pct"/>
          </w:tcPr>
          <w:p w14:paraId="4E6819C3" w14:textId="6104AFBF" w:rsidR="002B2920" w:rsidRPr="00421B0E" w:rsidRDefault="002B2920" w:rsidP="002B2920">
            <w:pPr>
              <w:rPr>
                <w:sz w:val="20"/>
                <w:szCs w:val="20"/>
                <w:lang w:val="sr-Cyrl-RS"/>
              </w:rPr>
            </w:pPr>
            <w:r w:rsidRPr="00BC5145">
              <w:rPr>
                <w:sz w:val="20"/>
                <w:szCs w:val="20"/>
                <w:lang w:val="sr-Cyrl-RS"/>
              </w:rPr>
              <w:t>Средства међународних донатора (нпр. Пројекат за спречавање прања новца у Републици Србији, ЕУ ИПА 2015), ОЕБС</w:t>
            </w:r>
          </w:p>
        </w:tc>
        <w:tc>
          <w:tcPr>
            <w:tcW w:w="583" w:type="pct"/>
          </w:tcPr>
          <w:p w14:paraId="0AB12A74" w14:textId="77777777" w:rsidR="002B2920" w:rsidRPr="00421B0E" w:rsidRDefault="002B2920" w:rsidP="002B292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49B66B19" w14:textId="77777777" w:rsidR="002B2920" w:rsidRPr="00421B0E" w:rsidRDefault="002B2920" w:rsidP="002B292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76377871" w14:textId="77777777" w:rsidR="002B2920" w:rsidRPr="00421B0E" w:rsidRDefault="002B2920" w:rsidP="002B292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49148980" w14:textId="77777777" w:rsidR="002B2920" w:rsidRPr="00421B0E" w:rsidRDefault="002B2920" w:rsidP="002B2920">
            <w:pPr>
              <w:rPr>
                <w:sz w:val="20"/>
                <w:szCs w:val="20"/>
                <w:lang w:val="sr-Cyrl-RS"/>
              </w:rPr>
            </w:pPr>
          </w:p>
        </w:tc>
      </w:tr>
      <w:tr w:rsidR="00E51680" w:rsidRPr="00653FBD" w14:paraId="2C7F09EF" w14:textId="77777777" w:rsidTr="00574AD8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109ADEE3" w14:textId="67997CC0" w:rsidR="00E51680" w:rsidRDefault="00613FED" w:rsidP="00E51680">
            <w:pPr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2.1.1.</w:t>
            </w:r>
            <w:r>
              <w:rPr>
                <w:sz w:val="20"/>
                <w:szCs w:val="20"/>
                <w:lang w:val="sr-Cyrl-RS"/>
              </w:rPr>
              <w:t>4</w:t>
            </w:r>
            <w:r w:rsidRPr="00436D4D">
              <w:rPr>
                <w:sz w:val="20"/>
                <w:szCs w:val="20"/>
                <w:lang w:val="sr-Cyrl-RS"/>
              </w:rPr>
              <w:t xml:space="preserve"> Креирање софтверске апликације за статистичко праћење предмета прања новца и финансирања тероризма и њено пуштање у рад у складу са Смерницама за успостављање јединствене методологије израде извештаја и једнообразног праћења предмета прања новца и предмета финансирања тероризма</w:t>
            </w:r>
          </w:p>
        </w:tc>
        <w:tc>
          <w:tcPr>
            <w:tcW w:w="549" w:type="pct"/>
          </w:tcPr>
          <w:p w14:paraId="2065741F" w14:textId="73FD7A0F" w:rsidR="00E51680" w:rsidRDefault="00E51680" w:rsidP="00E51680">
            <w:pPr>
              <w:rPr>
                <w:lang w:val="sr-Cyrl-CS"/>
              </w:rPr>
            </w:pPr>
            <w:r w:rsidRPr="00244AAF">
              <w:rPr>
                <w:lang w:val="sr-Cyrl-CS"/>
              </w:rPr>
              <w:t>УСПН</w:t>
            </w:r>
          </w:p>
        </w:tc>
        <w:tc>
          <w:tcPr>
            <w:tcW w:w="480" w:type="pct"/>
          </w:tcPr>
          <w:p w14:paraId="6F2491F1" w14:textId="57E4BD3B" w:rsidR="00E51680" w:rsidRPr="00BC5145" w:rsidRDefault="00E51680" w:rsidP="00E51680">
            <w:pPr>
              <w:rPr>
                <w:sz w:val="20"/>
                <w:szCs w:val="20"/>
                <w:lang w:val="sr-Cyrl-CS"/>
              </w:rPr>
            </w:pPr>
            <w:r w:rsidRPr="00244AAF">
              <w:rPr>
                <w:sz w:val="20"/>
                <w:szCs w:val="20"/>
                <w:lang w:val="sr-Cyrl-CS"/>
              </w:rPr>
              <w:t>I  квартал 202</w:t>
            </w:r>
            <w:r w:rsidRPr="00244AAF">
              <w:rPr>
                <w:sz w:val="20"/>
                <w:szCs w:val="20"/>
                <w:lang w:val="sr-Latn-RS"/>
              </w:rPr>
              <w:t>1</w:t>
            </w:r>
            <w:r w:rsidRPr="00244AAF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18" w:type="pct"/>
          </w:tcPr>
          <w:p w14:paraId="68FFABBB" w14:textId="17447957" w:rsidR="00E51680" w:rsidRPr="00BC5145" w:rsidRDefault="00E51680" w:rsidP="00E51680">
            <w:pPr>
              <w:rPr>
                <w:sz w:val="20"/>
                <w:szCs w:val="20"/>
                <w:lang w:val="sr-Cyrl-RS"/>
              </w:rPr>
            </w:pPr>
            <w:r w:rsidRPr="00244AAF">
              <w:rPr>
                <w:sz w:val="20"/>
                <w:szCs w:val="20"/>
                <w:lang w:val="sr-Cyrl-RS"/>
              </w:rPr>
              <w:t>Средства међународних донатора (нпр. Пројекат за спречавање прања новца у Републици Србији, ЕУ ИПА 2015), ОЕБС</w:t>
            </w:r>
          </w:p>
        </w:tc>
        <w:tc>
          <w:tcPr>
            <w:tcW w:w="583" w:type="pct"/>
          </w:tcPr>
          <w:p w14:paraId="336C1567" w14:textId="77777777" w:rsidR="00E51680" w:rsidRPr="00421B0E" w:rsidRDefault="00E51680" w:rsidP="00E5168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547DDC8B" w14:textId="77777777" w:rsidR="00E51680" w:rsidRPr="00421B0E" w:rsidRDefault="00E51680" w:rsidP="00E5168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7B82AF50" w14:textId="77777777" w:rsidR="00E51680" w:rsidRPr="00421B0E" w:rsidRDefault="00E51680" w:rsidP="00E5168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5F8C82B4" w14:textId="77777777" w:rsidR="00E51680" w:rsidRPr="00421B0E" w:rsidRDefault="00E51680" w:rsidP="00E51680">
            <w:pPr>
              <w:rPr>
                <w:sz w:val="20"/>
                <w:szCs w:val="20"/>
                <w:lang w:val="sr-Cyrl-RS"/>
              </w:rPr>
            </w:pPr>
          </w:p>
        </w:tc>
      </w:tr>
      <w:tr w:rsidR="00613FED" w:rsidRPr="00421B0E" w14:paraId="5C6D2080" w14:textId="77777777" w:rsidTr="00574AD8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1A949FC0" w14:textId="16DAD54F" w:rsidR="00613FED" w:rsidRPr="00244AAF" w:rsidRDefault="00613FED" w:rsidP="00B931AE">
            <w:pPr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CS"/>
              </w:rPr>
              <w:t>2.1.1.5 Користити софтверску апликацију за праћење предмета прања новца и финансирања тероризма из активности 2.1.1.5</w:t>
            </w:r>
          </w:p>
        </w:tc>
        <w:tc>
          <w:tcPr>
            <w:tcW w:w="549" w:type="pct"/>
          </w:tcPr>
          <w:p w14:paraId="52C13AA7" w14:textId="102E7A19" w:rsidR="00613FED" w:rsidRPr="00244AAF" w:rsidRDefault="00613FED" w:rsidP="00B931AE">
            <w:pPr>
              <w:rPr>
                <w:lang w:val="sr-Cyrl-CS"/>
              </w:rPr>
            </w:pPr>
            <w:r w:rsidRPr="00244AAF">
              <w:rPr>
                <w:lang w:val="sr-Cyrl-CS"/>
              </w:rPr>
              <w:t>УСПН</w:t>
            </w:r>
          </w:p>
        </w:tc>
        <w:tc>
          <w:tcPr>
            <w:tcW w:w="480" w:type="pct"/>
          </w:tcPr>
          <w:p w14:paraId="59F40876" w14:textId="3E33447A" w:rsidR="00613FED" w:rsidRPr="00244AAF" w:rsidRDefault="00613FED" w:rsidP="00B931AE">
            <w:pPr>
              <w:rPr>
                <w:sz w:val="20"/>
                <w:szCs w:val="20"/>
                <w:lang w:val="sr-Latn-RS"/>
              </w:rPr>
            </w:pPr>
            <w:r w:rsidRPr="00244AAF">
              <w:rPr>
                <w:sz w:val="20"/>
                <w:szCs w:val="20"/>
              </w:rPr>
              <w:t>I квартал 2021.</w:t>
            </w:r>
          </w:p>
        </w:tc>
        <w:tc>
          <w:tcPr>
            <w:tcW w:w="618" w:type="pct"/>
          </w:tcPr>
          <w:p w14:paraId="593EB4A5" w14:textId="77777777" w:rsidR="00613FED" w:rsidRPr="00BC5145" w:rsidRDefault="00613FED" w:rsidP="0061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01-Буџет РС</w:t>
            </w:r>
          </w:p>
          <w:p w14:paraId="01F57103" w14:textId="77777777" w:rsidR="00613FED" w:rsidRDefault="00613FED" w:rsidP="00B219F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3FFD20E9" w14:textId="77777777" w:rsidR="00613FED" w:rsidRPr="00421B0E" w:rsidRDefault="00613FED" w:rsidP="00B931A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6CE4538D" w14:textId="77777777" w:rsidR="00613FED" w:rsidRPr="00421B0E" w:rsidRDefault="00613FED" w:rsidP="00B931A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0E662EF4" w14:textId="77777777" w:rsidR="00613FED" w:rsidRPr="00421B0E" w:rsidRDefault="00613FED" w:rsidP="00B931A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0123FB52" w14:textId="394BD115" w:rsidR="00613FED" w:rsidRPr="00E757F2" w:rsidRDefault="00613FED" w:rsidP="00B931AE">
            <w:pPr>
              <w:rPr>
                <w:sz w:val="20"/>
                <w:szCs w:val="20"/>
                <w:lang w:val="sr-Cyrl-RS"/>
              </w:rPr>
            </w:pPr>
            <w:r w:rsidRPr="00E757F2">
              <w:rPr>
                <w:sz w:val="20"/>
                <w:szCs w:val="20"/>
              </w:rPr>
              <w:t>2301-0</w:t>
            </w:r>
            <w:r>
              <w:rPr>
                <w:sz w:val="20"/>
                <w:szCs w:val="20"/>
              </w:rPr>
              <w:t>0</w:t>
            </w:r>
            <w:r w:rsidRPr="00E757F2">
              <w:rPr>
                <w:sz w:val="20"/>
                <w:szCs w:val="20"/>
              </w:rPr>
              <w:t>11 (редовна издвајања)</w:t>
            </w:r>
          </w:p>
        </w:tc>
      </w:tr>
      <w:tr w:rsidR="00613FED" w:rsidRPr="00421B0E" w14:paraId="64FF24F2" w14:textId="77777777" w:rsidTr="00574AD8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704B7CF3" w14:textId="66BFD53F" w:rsidR="00613FED" w:rsidRPr="00244AAF" w:rsidRDefault="00613FED" w:rsidP="00613FE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2.1.1.6 </w:t>
            </w:r>
            <w:r>
              <w:rPr>
                <w:sz w:val="20"/>
                <w:szCs w:val="20"/>
              </w:rPr>
              <w:t>Приоритете у раду Управе за спречавање прања новца усклађивати са налазима ажуриране националне процене ризика</w:t>
            </w:r>
          </w:p>
        </w:tc>
        <w:tc>
          <w:tcPr>
            <w:tcW w:w="549" w:type="pct"/>
          </w:tcPr>
          <w:p w14:paraId="1B0559C9" w14:textId="7B6F12F8" w:rsidR="00613FED" w:rsidRPr="00244AAF" w:rsidRDefault="00613FED" w:rsidP="00613FED">
            <w:pPr>
              <w:rPr>
                <w:lang w:val="sr-Cyrl-CS"/>
              </w:rPr>
            </w:pPr>
            <w:r w:rsidRPr="00244AAF">
              <w:rPr>
                <w:lang w:val="sr-Cyrl-CS"/>
              </w:rPr>
              <w:t>УСПН</w:t>
            </w:r>
          </w:p>
        </w:tc>
        <w:tc>
          <w:tcPr>
            <w:tcW w:w="480" w:type="pct"/>
          </w:tcPr>
          <w:p w14:paraId="0443BF5D" w14:textId="77777777" w:rsidR="00613FED" w:rsidRDefault="00613FED" w:rsidP="00613FED">
            <w:pPr>
              <w:rPr>
                <w:sz w:val="20"/>
                <w:szCs w:val="20"/>
              </w:rPr>
            </w:pPr>
          </w:p>
          <w:p w14:paraId="37522FE3" w14:textId="3610F6E7" w:rsidR="00613FED" w:rsidRPr="00244AAF" w:rsidRDefault="00613FED" w:rsidP="00613FED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IV квартал 2022.</w:t>
            </w:r>
          </w:p>
        </w:tc>
        <w:tc>
          <w:tcPr>
            <w:tcW w:w="618" w:type="pct"/>
          </w:tcPr>
          <w:p w14:paraId="553A63A3" w14:textId="77777777" w:rsidR="00613FED" w:rsidRPr="00BC5145" w:rsidRDefault="00613FED" w:rsidP="00613FE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6703F652" w14:textId="60D13711" w:rsidR="00613FED" w:rsidRPr="00244AAF" w:rsidRDefault="00613FED" w:rsidP="00613FE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1E0DA658" w14:textId="77777777" w:rsidR="00613FED" w:rsidRPr="00421B0E" w:rsidRDefault="00613FED" w:rsidP="00613FE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0CB34FCB" w14:textId="77777777" w:rsidR="00613FED" w:rsidRPr="00421B0E" w:rsidRDefault="00613FED" w:rsidP="00613FE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5608DFB5" w14:textId="77777777" w:rsidR="00613FED" w:rsidRPr="00421B0E" w:rsidRDefault="00613FED" w:rsidP="00613FE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2D7B0F1A" w14:textId="25A66583" w:rsidR="00613FED" w:rsidRPr="00421B0E" w:rsidRDefault="00613FED" w:rsidP="00613FED">
            <w:pPr>
              <w:rPr>
                <w:sz w:val="20"/>
                <w:szCs w:val="20"/>
                <w:lang w:val="sr-Cyrl-RS"/>
              </w:rPr>
            </w:pPr>
            <w:r w:rsidRPr="00E757F2">
              <w:rPr>
                <w:sz w:val="20"/>
                <w:szCs w:val="20"/>
                <w:lang w:val="sr-Cyrl-RS"/>
              </w:rPr>
              <w:t>2301-0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E757F2">
              <w:rPr>
                <w:sz w:val="20"/>
                <w:szCs w:val="20"/>
                <w:lang w:val="sr-Cyrl-RS"/>
              </w:rPr>
              <w:t>11 (редовна издвајања)</w:t>
            </w:r>
          </w:p>
        </w:tc>
      </w:tr>
    </w:tbl>
    <w:p w14:paraId="7990047F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250977D8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130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76"/>
        <w:gridCol w:w="1979"/>
        <w:gridCol w:w="1444"/>
        <w:gridCol w:w="1261"/>
        <w:gridCol w:w="1621"/>
        <w:gridCol w:w="1524"/>
        <w:gridCol w:w="1530"/>
        <w:gridCol w:w="1359"/>
        <w:gridCol w:w="1441"/>
      </w:tblGrid>
      <w:tr w:rsidR="004628BB" w:rsidRPr="00653FBD" w14:paraId="0A7E769E" w14:textId="77777777" w:rsidTr="004628BB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7476F1C" w14:textId="47E8489A" w:rsidR="004628BB" w:rsidRPr="00421B0E" w:rsidRDefault="00CC2D85" w:rsidP="004628BB">
            <w:pPr>
              <w:rPr>
                <w:b/>
                <w:bCs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Мера 2.1</w:t>
            </w:r>
            <w:r w:rsidR="004628BB" w:rsidRPr="00421B0E">
              <w:rPr>
                <w:sz w:val="20"/>
                <w:szCs w:val="20"/>
                <w:lang w:val="sr-Cyrl-RS"/>
              </w:rPr>
              <w:t xml:space="preserve">.2: </w:t>
            </w:r>
            <w:r w:rsidR="003451E1" w:rsidRPr="00436D4D">
              <w:rPr>
                <w:sz w:val="20"/>
                <w:szCs w:val="20"/>
                <w:lang w:val="sr-Cyrl-RS"/>
              </w:rPr>
              <w:t>Пружити допринос с</w:t>
            </w:r>
            <w:r w:rsidR="003451E1">
              <w:rPr>
                <w:sz w:val="20"/>
                <w:szCs w:val="20"/>
                <w:lang w:val="sr-Cyrl-CS"/>
              </w:rPr>
              <w:t>мањивању</w:t>
            </w:r>
            <w:r w:rsidR="003451E1" w:rsidRPr="00421B0E">
              <w:rPr>
                <w:sz w:val="20"/>
                <w:szCs w:val="20"/>
                <w:lang w:val="sr-Cyrl-CS"/>
              </w:rPr>
              <w:t xml:space="preserve"> препознатих ризика и континуирано</w:t>
            </w:r>
            <w:r w:rsidR="003451E1">
              <w:rPr>
                <w:sz w:val="20"/>
                <w:szCs w:val="20"/>
                <w:lang w:val="sr-Cyrl-CS"/>
              </w:rPr>
              <w:t>м препознавању</w:t>
            </w:r>
            <w:r w:rsidR="003451E1" w:rsidRPr="00421B0E">
              <w:rPr>
                <w:sz w:val="20"/>
                <w:szCs w:val="20"/>
                <w:lang w:val="sr-Cyrl-CS"/>
              </w:rPr>
              <w:t xml:space="preserve"> нових претњи и рањивости</w:t>
            </w:r>
            <w:r w:rsidR="004628BB" w:rsidRPr="00421B0E">
              <w:rPr>
                <w:color w:val="FFFFFF" w:themeColor="background1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4628BB" w:rsidRPr="00653FBD" w14:paraId="02196889" w14:textId="77777777" w:rsidTr="004628BB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0993F2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Плански документ из ког је мера преузета  (или ознака “утврђена средњорочним планом “): </w:t>
            </w:r>
            <w:r w:rsidRPr="00421B0E">
              <w:rPr>
                <w:bCs/>
                <w:sz w:val="20"/>
                <w:szCs w:val="20"/>
                <w:lang w:val="sr-Cyrl-CS"/>
              </w:rPr>
              <w:t>Стратегија за борбу против прања новца и финансирања тероризма (2020-2024)</w:t>
            </w:r>
          </w:p>
        </w:tc>
      </w:tr>
      <w:tr w:rsidR="004628BB" w:rsidRPr="00653FBD" w14:paraId="1BAE2CC6" w14:textId="77777777" w:rsidTr="004628BB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3CBF250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21BB6C9" w14:textId="56170111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Орган (или сектор органа) </w:t>
            </w:r>
            <w:r w:rsidR="00AC6C2F">
              <w:rPr>
                <w:sz w:val="20"/>
                <w:szCs w:val="20"/>
                <w:lang w:val="sr-Cyrl-RS"/>
              </w:rPr>
              <w:t>о</w:t>
            </w:r>
            <w:r w:rsidRPr="00421B0E">
              <w:rPr>
                <w:sz w:val="20"/>
                <w:szCs w:val="20"/>
                <w:lang w:val="sr-Cyrl-RS"/>
              </w:rPr>
              <w:t xml:space="preserve">дговоран за спровођење </w:t>
            </w:r>
            <w:r w:rsidRPr="00421B0E">
              <w:rPr>
                <w:sz w:val="20"/>
                <w:szCs w:val="20"/>
                <w:lang w:val="sr-Cyrl-RS"/>
              </w:rPr>
              <w:lastRenderedPageBreak/>
              <w:t>(координисање спровођења) мере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C40380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lastRenderedPageBreak/>
              <w:t>Период спровођења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6B32E4E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304292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1AC57B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</w:t>
            </w:r>
            <w:r w:rsidRPr="00421B0E">
              <w:rPr>
                <w:sz w:val="20"/>
                <w:szCs w:val="20"/>
                <w:lang w:val="sr-Cyrl-RS"/>
              </w:rPr>
              <w:lastRenderedPageBreak/>
              <w:t xml:space="preserve">средства </w:t>
            </w:r>
          </w:p>
        </w:tc>
      </w:tr>
      <w:tr w:rsidR="004628BB" w:rsidRPr="00421B0E" w14:paraId="221A0941" w14:textId="77777777" w:rsidTr="004628BB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3F8763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DDC882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0602E6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4E06D4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0CDD49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360EEA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8B17CF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C144EA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D20F06" w:rsidRPr="00653FBD" w14:paraId="640E1CE5" w14:textId="77777777" w:rsidTr="004628BB">
        <w:trPr>
          <w:trHeight w:val="81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E1B903" w14:textId="1AAB5C5F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Институционално-управљачко-организациона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837CFB" w14:textId="1B2E7A81" w:rsidR="00D20F06" w:rsidRPr="00421B0E" w:rsidRDefault="00FF5204" w:rsidP="00D20F0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УСПН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5EA1AB" w14:textId="75A2A33F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2020-2022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6CF9F6" w14:textId="5E4328E6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  <w:r w:rsidRPr="0049146D">
              <w:rPr>
                <w:sz w:val="20"/>
                <w:szCs w:val="20"/>
                <w:lang w:val="sr-Cyrl-RS"/>
              </w:rPr>
              <w:t>Средства међународних донатора (нпр. Пројекат за спречавање прања новца у Републици Србији, ЕУ ИПА 2015), ОЕБС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BE07DD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409DA6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6ECC697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48B6E2A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</w:p>
        </w:tc>
      </w:tr>
      <w:tr w:rsidR="00D20F06" w:rsidRPr="00421B0E" w14:paraId="5386934B" w14:textId="77777777" w:rsidTr="004628BB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C775CA7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2A35E1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061CFF5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C71DCB1" w14:textId="77777777" w:rsidR="00B219FC" w:rsidRPr="00BC5145" w:rsidRDefault="00B219FC" w:rsidP="00B219F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6373ADF6" w14:textId="761C72ED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E5ACE7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270164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6D539E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2D724B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</w:p>
        </w:tc>
      </w:tr>
      <w:tr w:rsidR="00D20F06" w:rsidRPr="00421B0E" w14:paraId="4E1F4022" w14:textId="77777777" w:rsidTr="004628BB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CD86C6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3B854AA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94C59D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6DF94A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018364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1A88BE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FCACB3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7A3A66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</w:p>
        </w:tc>
      </w:tr>
      <w:tr w:rsidR="00D20F06" w:rsidRPr="00653FBD" w14:paraId="0FD44888" w14:textId="77777777" w:rsidTr="004628BB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FEC3377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37F3146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01922A7E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F74D201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FA94CFA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CFAE53E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0394DE0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16D2F64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4BFDED4" w14:textId="77777777" w:rsidR="00D20F06" w:rsidRPr="00421B0E" w:rsidRDefault="00D20F06" w:rsidP="00D20F06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т+3</w:t>
            </w:r>
          </w:p>
        </w:tc>
      </w:tr>
      <w:tr w:rsidR="00D55BD2" w:rsidRPr="00177CB3" w14:paraId="2B611EE8" w14:textId="77777777" w:rsidTr="004628BB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5DEF30E4" w14:textId="2A3482FA" w:rsidR="00D55BD2" w:rsidRPr="00421B0E" w:rsidRDefault="00D55BD2" w:rsidP="00D55BD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Одржавање континуитета у сагледавању претњи и рањивости, односно континуирано преиспитивање ризика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C339077" w14:textId="41BC28F5" w:rsidR="00D55BD2" w:rsidRPr="00421B0E" w:rsidRDefault="00D55BD2" w:rsidP="00D55BD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13A05D1" w14:textId="53DC36BE" w:rsidR="00D55BD2" w:rsidRPr="00421B0E" w:rsidRDefault="00D55BD2" w:rsidP="00D55BD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2B16B0">
              <w:rPr>
                <w:sz w:val="20"/>
                <w:szCs w:val="20"/>
                <w:lang w:val="sr-Cyrl-RS"/>
              </w:rPr>
              <w:t>Извештај Координационог тела сагледавајући број анализа (нпр. претњи, рањивости); Национална процена ризика (документ)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9FDDB92" w14:textId="3D0E240A" w:rsidR="00D55BD2" w:rsidRPr="00421B0E" w:rsidRDefault="00D55BD2" w:rsidP="00D55BD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ADD562B" w14:textId="7FE4E566" w:rsidR="00D55BD2" w:rsidRPr="00421B0E" w:rsidRDefault="00D55BD2" w:rsidP="00D55BD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2019.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83F7934" w14:textId="52CEDB5B" w:rsidR="00D55BD2" w:rsidRPr="00421B0E" w:rsidRDefault="00D55BD2" w:rsidP="00D55BD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19819B" w14:textId="785072B8" w:rsidR="00D55BD2" w:rsidRPr="00421B0E" w:rsidRDefault="00D55BD2" w:rsidP="00D55BD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8DD640" w14:textId="4174B658" w:rsidR="00D55BD2" w:rsidRPr="00421B0E" w:rsidRDefault="00D55BD2" w:rsidP="00D55BD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</w:tr>
    </w:tbl>
    <w:p w14:paraId="47EB72F6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2EA6288D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376E7341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4628BB" w:rsidRPr="00653FBD" w14:paraId="3A8756F2" w14:textId="77777777" w:rsidTr="003F7DED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234849C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742FD82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Орган (сектор органа) који </w:t>
            </w:r>
            <w:r w:rsidRPr="00421B0E">
              <w:rPr>
                <w:sz w:val="20"/>
                <w:szCs w:val="20"/>
                <w:lang w:val="sr-Cyrl-RS"/>
              </w:rPr>
              <w:lastRenderedPageBreak/>
              <w:t>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0043021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lastRenderedPageBreak/>
              <w:t xml:space="preserve">Рок за почекта и </w:t>
            </w:r>
            <w:r w:rsidRPr="00421B0E">
              <w:rPr>
                <w:sz w:val="20"/>
                <w:szCs w:val="20"/>
                <w:lang w:val="sr-Cyrl-RS"/>
              </w:rPr>
              <w:lastRenderedPageBreak/>
              <w:t>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BB73BE7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lastRenderedPageBreak/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F81E58F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5507438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Шифра програмске </w:t>
            </w:r>
            <w:r w:rsidRPr="00421B0E">
              <w:rPr>
                <w:sz w:val="20"/>
                <w:szCs w:val="20"/>
                <w:lang w:val="sr-Cyrl-RS"/>
              </w:rPr>
              <w:lastRenderedPageBreak/>
              <w:t>активности или пројекта у оквиру ког се обезбеђују средства</w:t>
            </w:r>
          </w:p>
        </w:tc>
      </w:tr>
      <w:tr w:rsidR="004628BB" w:rsidRPr="00421B0E" w14:paraId="7C56CD34" w14:textId="77777777" w:rsidTr="003F7DED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51F4A24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4C6C4B2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718CE02D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44810E97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26199498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3E66479D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74D614F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53EE699F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3F7DED" w:rsidRPr="00421B0E" w14:paraId="429E28BA" w14:textId="77777777" w:rsidTr="003F7DED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290B38EE" w14:textId="4453380F" w:rsidR="003F7DED" w:rsidRPr="00421B0E" w:rsidRDefault="00FF5204" w:rsidP="003F7DED">
            <w:pPr>
              <w:rPr>
                <w:sz w:val="20"/>
                <w:szCs w:val="20"/>
                <w:lang w:val="sr-Cyrl-RS"/>
              </w:rPr>
            </w:pPr>
            <w:r w:rsidRPr="004A1A46">
              <w:rPr>
                <w:sz w:val="20"/>
                <w:szCs w:val="20"/>
              </w:rPr>
              <w:t>2.1.2.1 Утврђивање плана приоритетних анализа ради преиспитивања претњи и рањивости и утврђивање методологије њихове израде</w:t>
            </w:r>
            <w:r w:rsidRPr="00A411CD">
              <w:rPr>
                <w:sz w:val="20"/>
                <w:szCs w:val="20"/>
              </w:rPr>
              <w:t xml:space="preserve"> имајући у виду резултате националне процене ризика и других сличних активности, по потреби, попут супранационалне процене ризика Европске уније</w:t>
            </w:r>
            <w:r w:rsidDel="009E6858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549" w:type="pct"/>
            <w:vMerge w:val="restart"/>
          </w:tcPr>
          <w:p w14:paraId="2E93D1D0" w14:textId="0544552A" w:rsidR="003F7DED" w:rsidRPr="00421B0E" w:rsidRDefault="003F7DED" w:rsidP="003F7DE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УСПН</w:t>
            </w:r>
          </w:p>
        </w:tc>
        <w:tc>
          <w:tcPr>
            <w:tcW w:w="480" w:type="pct"/>
            <w:vMerge w:val="restart"/>
          </w:tcPr>
          <w:p w14:paraId="77E4D9BF" w14:textId="4E88A291" w:rsidR="003F7DED" w:rsidRPr="00421B0E" w:rsidRDefault="003F7DED" w:rsidP="003F7DED">
            <w:pPr>
              <w:rPr>
                <w:sz w:val="20"/>
                <w:szCs w:val="20"/>
                <w:lang w:val="sr-Cyrl-RS"/>
              </w:rPr>
            </w:pPr>
            <w:r w:rsidRPr="00AA7542">
              <w:rPr>
                <w:sz w:val="20"/>
                <w:szCs w:val="20"/>
                <w:lang w:val="sr-Latn-RS"/>
              </w:rPr>
              <w:t xml:space="preserve">II </w:t>
            </w:r>
            <w:r w:rsidRPr="00AA7542">
              <w:rPr>
                <w:sz w:val="20"/>
                <w:szCs w:val="20"/>
                <w:lang w:val="sr-Cyrl-RS"/>
              </w:rPr>
              <w:t xml:space="preserve">квартал 2021. </w:t>
            </w:r>
          </w:p>
        </w:tc>
        <w:tc>
          <w:tcPr>
            <w:tcW w:w="618" w:type="pct"/>
          </w:tcPr>
          <w:p w14:paraId="218275A4" w14:textId="77777777" w:rsidR="003F7DED" w:rsidRPr="00421B0E" w:rsidRDefault="003F7DED" w:rsidP="003F7DED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1</w:t>
            </w:r>
          </w:p>
        </w:tc>
        <w:tc>
          <w:tcPr>
            <w:tcW w:w="583" w:type="pct"/>
          </w:tcPr>
          <w:p w14:paraId="24E7D4CB" w14:textId="77777777" w:rsidR="003F7DED" w:rsidRPr="00421B0E" w:rsidRDefault="003F7DED" w:rsidP="003F7DE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6CDB3CC5" w14:textId="77777777" w:rsidR="003F7DED" w:rsidRPr="00421B0E" w:rsidRDefault="003F7DED" w:rsidP="003F7DE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31B74748" w14:textId="77777777" w:rsidR="003F7DED" w:rsidRPr="00421B0E" w:rsidRDefault="003F7DED" w:rsidP="003F7DE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 w:val="restart"/>
          </w:tcPr>
          <w:p w14:paraId="5F36566B" w14:textId="7A7E034F" w:rsidR="003F7DED" w:rsidRPr="00421B0E" w:rsidRDefault="003F7DED" w:rsidP="003F7DED">
            <w:pPr>
              <w:rPr>
                <w:sz w:val="20"/>
                <w:szCs w:val="20"/>
                <w:lang w:val="sr-Cyrl-RS"/>
              </w:rPr>
            </w:pPr>
            <w:r w:rsidRPr="004821D7">
              <w:rPr>
                <w:sz w:val="20"/>
                <w:szCs w:val="20"/>
                <w:lang w:val="sr-Cyrl-RS"/>
              </w:rPr>
              <w:t>2301-0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4821D7">
              <w:rPr>
                <w:sz w:val="20"/>
                <w:szCs w:val="20"/>
                <w:lang w:val="sr-Cyrl-RS"/>
              </w:rPr>
              <w:t>11 (редовна издвајања)</w:t>
            </w:r>
          </w:p>
        </w:tc>
      </w:tr>
      <w:tr w:rsidR="003F7DED" w:rsidRPr="00421B0E" w14:paraId="54571752" w14:textId="77777777" w:rsidTr="003F7DED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488D49F3" w14:textId="77777777" w:rsidR="003F7DED" w:rsidRPr="00421B0E" w:rsidRDefault="003F7DED" w:rsidP="003F7DE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6F5ADC12" w14:textId="77777777" w:rsidR="003F7DED" w:rsidRPr="00421B0E" w:rsidRDefault="003F7DED" w:rsidP="003F7DE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0BB994DB" w14:textId="77777777" w:rsidR="003F7DED" w:rsidRPr="00421B0E" w:rsidRDefault="003F7DED" w:rsidP="003F7DE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09D8E730" w14:textId="77777777" w:rsidR="001A7A54" w:rsidRPr="00BC5145" w:rsidRDefault="001A7A54" w:rsidP="001A7A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699041D7" w14:textId="479A7F00" w:rsidR="003F7DED" w:rsidRPr="00421B0E" w:rsidRDefault="003F7DED" w:rsidP="003F7DE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5E3ABC5B" w14:textId="77777777" w:rsidR="003F7DED" w:rsidRPr="00421B0E" w:rsidRDefault="003F7DED" w:rsidP="003F7DE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0E58D471" w14:textId="77777777" w:rsidR="003F7DED" w:rsidRPr="00421B0E" w:rsidRDefault="003F7DED" w:rsidP="003F7DE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00DA9D51" w14:textId="77777777" w:rsidR="003F7DED" w:rsidRPr="00421B0E" w:rsidRDefault="003F7DED" w:rsidP="003F7DE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/>
          </w:tcPr>
          <w:p w14:paraId="5DD1CA9F" w14:textId="77777777" w:rsidR="003F7DED" w:rsidRPr="00421B0E" w:rsidRDefault="003F7DED" w:rsidP="003F7DED">
            <w:pPr>
              <w:rPr>
                <w:sz w:val="20"/>
                <w:szCs w:val="20"/>
                <w:lang w:val="sr-Cyrl-RS"/>
              </w:rPr>
            </w:pPr>
          </w:p>
        </w:tc>
      </w:tr>
      <w:tr w:rsidR="00FF5204" w:rsidRPr="00421B0E" w14:paraId="33F6FEE8" w14:textId="77777777" w:rsidTr="003F7DED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2C2676C3" w14:textId="1BCE3E4C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2.1</w:t>
            </w:r>
            <w:r w:rsidRPr="00421B0E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.2 Учешће у спровођењу анализа из активности 2.1.2.1</w:t>
            </w:r>
          </w:p>
        </w:tc>
        <w:tc>
          <w:tcPr>
            <w:tcW w:w="549" w:type="pct"/>
          </w:tcPr>
          <w:p w14:paraId="5AA6E5BD" w14:textId="6A13C6DB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  <w:r>
              <w:rPr>
                <w:lang w:val="sr-Cyrl-CS"/>
              </w:rPr>
              <w:t>УСПН</w:t>
            </w:r>
          </w:p>
        </w:tc>
        <w:tc>
          <w:tcPr>
            <w:tcW w:w="480" w:type="pct"/>
          </w:tcPr>
          <w:p w14:paraId="4FC867C4" w14:textId="60E2B6E9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  <w:r w:rsidRPr="00AA7542">
              <w:rPr>
                <w:sz w:val="20"/>
                <w:szCs w:val="20"/>
                <w:lang w:val="sr-Cyrl-RS"/>
              </w:rPr>
              <w:t>II квартал 2021 –IV квартал 2021.</w:t>
            </w:r>
          </w:p>
        </w:tc>
        <w:tc>
          <w:tcPr>
            <w:tcW w:w="618" w:type="pct"/>
          </w:tcPr>
          <w:p w14:paraId="707F17E2" w14:textId="77777777" w:rsidR="00FF5204" w:rsidRPr="00BC5145" w:rsidRDefault="00FF5204" w:rsidP="00FF520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28C2AD1E" w14:textId="77777777" w:rsidR="00FF5204" w:rsidRDefault="00FF5204" w:rsidP="00FF5204">
            <w:pPr>
              <w:rPr>
                <w:sz w:val="20"/>
                <w:szCs w:val="20"/>
                <w:lang w:val="sr-Cyrl-RS"/>
              </w:rPr>
            </w:pPr>
          </w:p>
          <w:p w14:paraId="56419774" w14:textId="4F781989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  <w:r w:rsidRPr="00477BB6">
              <w:rPr>
                <w:sz w:val="20"/>
                <w:szCs w:val="20"/>
                <w:lang w:val="sr-Cyrl-RS"/>
              </w:rPr>
              <w:t>Средства међународних донатора (нпр. Пројекат за спречавање прања новца у Републици Србији, ЕУ ИПА 2015), ОЕБС</w:t>
            </w:r>
          </w:p>
        </w:tc>
        <w:tc>
          <w:tcPr>
            <w:tcW w:w="583" w:type="pct"/>
          </w:tcPr>
          <w:p w14:paraId="2D5C2165" w14:textId="77777777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4279FAE1" w14:textId="77777777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5C9A65C0" w14:textId="77777777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2A3E52B0" w14:textId="6F9407A9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  <w:r w:rsidRPr="004821D7">
              <w:rPr>
                <w:sz w:val="20"/>
                <w:szCs w:val="20"/>
                <w:lang w:val="sr-Cyrl-RS"/>
              </w:rPr>
              <w:t>2301-0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4821D7">
              <w:rPr>
                <w:sz w:val="20"/>
                <w:szCs w:val="20"/>
                <w:lang w:val="sr-Cyrl-RS"/>
              </w:rPr>
              <w:t>11 (редовна издвајања)</w:t>
            </w:r>
          </w:p>
        </w:tc>
      </w:tr>
      <w:tr w:rsidR="00FF5204" w:rsidRPr="00421B0E" w14:paraId="783918AD" w14:textId="77777777" w:rsidTr="003F7DED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259DE35F" w14:textId="6046D3F7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2.1</w:t>
            </w:r>
            <w:r w:rsidRPr="00421B0E">
              <w:rPr>
                <w:sz w:val="20"/>
                <w:szCs w:val="20"/>
                <w:lang w:val="sr-Cyrl-RS"/>
              </w:rPr>
              <w:t>.2.3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6D600E">
              <w:rPr>
                <w:sz w:val="20"/>
                <w:szCs w:val="20"/>
                <w:lang w:val="sr-Cyrl-CS"/>
              </w:rPr>
              <w:t>Анализа учесталих образаца и трендова прања новца и финансирања тероризма и израда и упознавање релевантних учесника у систему у примереној форми о резултатима те анализе (документ: Трендови и типологије)</w:t>
            </w:r>
          </w:p>
        </w:tc>
        <w:tc>
          <w:tcPr>
            <w:tcW w:w="549" w:type="pct"/>
          </w:tcPr>
          <w:p w14:paraId="35288C3A" w14:textId="350958E3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УСПН</w:t>
            </w:r>
          </w:p>
        </w:tc>
        <w:tc>
          <w:tcPr>
            <w:tcW w:w="480" w:type="pct"/>
          </w:tcPr>
          <w:p w14:paraId="6F98694E" w14:textId="287F9618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  <w:r w:rsidRPr="00477BB6">
              <w:rPr>
                <w:sz w:val="20"/>
                <w:szCs w:val="20"/>
                <w:lang w:val="sr-Cyrl-CS"/>
              </w:rPr>
              <w:t>IV квартал 2021.</w:t>
            </w:r>
          </w:p>
        </w:tc>
        <w:tc>
          <w:tcPr>
            <w:tcW w:w="618" w:type="pct"/>
          </w:tcPr>
          <w:p w14:paraId="7882667A" w14:textId="77777777" w:rsidR="00FF5204" w:rsidRPr="00BC5145" w:rsidRDefault="00FF5204" w:rsidP="00FF520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4A089967" w14:textId="77777777" w:rsidR="00FF5204" w:rsidRPr="00477BB6" w:rsidRDefault="00FF5204" w:rsidP="00FF5204">
            <w:pPr>
              <w:rPr>
                <w:sz w:val="20"/>
                <w:szCs w:val="20"/>
                <w:lang w:val="sr-Cyrl-CS"/>
              </w:rPr>
            </w:pPr>
          </w:p>
          <w:p w14:paraId="450CC62E" w14:textId="46F1D591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  <w:r w:rsidRPr="00477BB6">
              <w:rPr>
                <w:sz w:val="20"/>
                <w:szCs w:val="20"/>
                <w:lang w:val="sr-Cyrl-CS"/>
              </w:rPr>
              <w:t>Средства међународних донатора (ОЕБС)</w:t>
            </w:r>
          </w:p>
        </w:tc>
        <w:tc>
          <w:tcPr>
            <w:tcW w:w="583" w:type="pct"/>
          </w:tcPr>
          <w:p w14:paraId="161B9B78" w14:textId="77777777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3C280C62" w14:textId="77777777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676FD182" w14:textId="77777777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47C55420" w14:textId="2ACCF528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  <w:r w:rsidRPr="004821D7">
              <w:rPr>
                <w:sz w:val="20"/>
                <w:szCs w:val="20"/>
                <w:lang w:val="sr-Cyrl-RS"/>
              </w:rPr>
              <w:t>2301-0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4821D7">
              <w:rPr>
                <w:sz w:val="20"/>
                <w:szCs w:val="20"/>
                <w:lang w:val="sr-Cyrl-RS"/>
              </w:rPr>
              <w:t>11 (редовна издвајања)</w:t>
            </w:r>
          </w:p>
        </w:tc>
      </w:tr>
      <w:tr w:rsidR="00FF5204" w:rsidRPr="00421B0E" w14:paraId="1BE1267A" w14:textId="77777777" w:rsidTr="003F7DED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5528B1D6" w14:textId="2BD49C70" w:rsidR="00FF5204" w:rsidRDefault="00FF5204" w:rsidP="00FF520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2.</w:t>
            </w:r>
            <w:r w:rsidRPr="00477BB6">
              <w:rPr>
                <w:sz w:val="20"/>
                <w:szCs w:val="20"/>
              </w:rPr>
              <w:t xml:space="preserve">1.2.4 </w:t>
            </w:r>
            <w:r>
              <w:rPr>
                <w:sz w:val="20"/>
                <w:szCs w:val="20"/>
              </w:rPr>
              <w:t xml:space="preserve">Анализирати и пратити </w:t>
            </w:r>
            <w:r w:rsidRPr="00477BB6">
              <w:rPr>
                <w:sz w:val="20"/>
                <w:szCs w:val="20"/>
              </w:rPr>
              <w:t>ризи</w:t>
            </w:r>
            <w:r>
              <w:rPr>
                <w:sz w:val="20"/>
                <w:szCs w:val="20"/>
              </w:rPr>
              <w:t>ке, са становишта надзора,</w:t>
            </w:r>
            <w:r w:rsidRPr="00477BB6">
              <w:rPr>
                <w:sz w:val="20"/>
                <w:szCs w:val="20"/>
              </w:rPr>
              <w:t xml:space="preserve"> у вези са увођењем </w:t>
            </w:r>
            <w:r w:rsidRPr="00477BB6">
              <w:rPr>
                <w:sz w:val="20"/>
                <w:szCs w:val="20"/>
              </w:rPr>
              <w:lastRenderedPageBreak/>
              <w:t>нових производа и нових технологија у финансијском и нефинансијском сектору</w:t>
            </w:r>
          </w:p>
        </w:tc>
        <w:tc>
          <w:tcPr>
            <w:tcW w:w="549" w:type="pct"/>
          </w:tcPr>
          <w:p w14:paraId="153B38BC" w14:textId="19BC3370" w:rsidR="00FF5204" w:rsidRDefault="00FF5204" w:rsidP="00FF520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УСПН</w:t>
            </w:r>
          </w:p>
        </w:tc>
        <w:tc>
          <w:tcPr>
            <w:tcW w:w="480" w:type="pct"/>
          </w:tcPr>
          <w:p w14:paraId="1BFC3D8B" w14:textId="6C172B80" w:rsidR="00FF5204" w:rsidRPr="00477BB6" w:rsidRDefault="00FF5204" w:rsidP="00FF5204">
            <w:pPr>
              <w:rPr>
                <w:sz w:val="20"/>
                <w:szCs w:val="20"/>
                <w:lang w:val="sr-Cyrl-CS"/>
              </w:rPr>
            </w:pPr>
            <w:r w:rsidRPr="00AA7542">
              <w:rPr>
                <w:sz w:val="20"/>
                <w:szCs w:val="20"/>
                <w:lang w:val="sr-Cyrl-CS"/>
              </w:rPr>
              <w:t>IV квартал 2022.</w:t>
            </w:r>
          </w:p>
        </w:tc>
        <w:tc>
          <w:tcPr>
            <w:tcW w:w="618" w:type="pct"/>
          </w:tcPr>
          <w:p w14:paraId="4F6F5209" w14:textId="77777777" w:rsidR="00FF5204" w:rsidRPr="00BC5145" w:rsidRDefault="00FF5204" w:rsidP="00FF520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36D1CEA5" w14:textId="754411E4" w:rsidR="00FF5204" w:rsidRPr="00477BB6" w:rsidRDefault="00FF5204" w:rsidP="00FF5204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83" w:type="pct"/>
          </w:tcPr>
          <w:p w14:paraId="29F15EEB" w14:textId="77777777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2BD32215" w14:textId="77777777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5DCF48C2" w14:textId="77777777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74271F1A" w14:textId="31303A6E" w:rsidR="00FF5204" w:rsidRPr="004821D7" w:rsidRDefault="00FF5204" w:rsidP="00FF5204">
            <w:pPr>
              <w:rPr>
                <w:sz w:val="20"/>
                <w:szCs w:val="20"/>
                <w:lang w:val="sr-Cyrl-RS"/>
              </w:rPr>
            </w:pPr>
            <w:r w:rsidRPr="004821D7">
              <w:rPr>
                <w:sz w:val="20"/>
                <w:szCs w:val="20"/>
                <w:lang w:val="sr-Cyrl-RS"/>
              </w:rPr>
              <w:t>2301-0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4821D7">
              <w:rPr>
                <w:sz w:val="20"/>
                <w:szCs w:val="20"/>
                <w:lang w:val="sr-Cyrl-RS"/>
              </w:rPr>
              <w:t>11 (редовна издвајања)</w:t>
            </w:r>
          </w:p>
        </w:tc>
      </w:tr>
      <w:tr w:rsidR="00FF5204" w:rsidRPr="00421B0E" w14:paraId="74F1C96A" w14:textId="77777777" w:rsidTr="003F7DED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6EB1C0DC" w14:textId="607914BB" w:rsidR="00FF5204" w:rsidRDefault="00FF5204" w:rsidP="00FF520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2.1.2.5 </w:t>
            </w:r>
            <w:r w:rsidRPr="001F712C">
              <w:rPr>
                <w:sz w:val="20"/>
                <w:szCs w:val="20"/>
                <w:lang w:val="sr-Cyrl-RS"/>
              </w:rPr>
              <w:t>Континуирано и интерактивно сарађивати са приватним сектором ради благовременог откривања нових производа и технологија које се могу злоупотребити за прање новца и финансирање тероризма</w:t>
            </w:r>
          </w:p>
        </w:tc>
        <w:tc>
          <w:tcPr>
            <w:tcW w:w="549" w:type="pct"/>
          </w:tcPr>
          <w:p w14:paraId="3440BCC5" w14:textId="68BAE668" w:rsidR="00FF5204" w:rsidRDefault="00FF5204" w:rsidP="00FF520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УСПН</w:t>
            </w:r>
          </w:p>
        </w:tc>
        <w:tc>
          <w:tcPr>
            <w:tcW w:w="480" w:type="pct"/>
          </w:tcPr>
          <w:p w14:paraId="3296AD5B" w14:textId="3E701CD9" w:rsidR="00FF5204" w:rsidRPr="00AA7542" w:rsidRDefault="00FF5204" w:rsidP="00FF5204">
            <w:pPr>
              <w:rPr>
                <w:sz w:val="20"/>
                <w:szCs w:val="20"/>
                <w:lang w:val="sr-Cyrl-CS"/>
              </w:rPr>
            </w:pPr>
            <w:r w:rsidRPr="00AA7542">
              <w:rPr>
                <w:sz w:val="20"/>
                <w:szCs w:val="20"/>
                <w:lang w:val="sr-Cyrl-CS"/>
              </w:rPr>
              <w:t>IV квартал 2022.</w:t>
            </w:r>
          </w:p>
        </w:tc>
        <w:tc>
          <w:tcPr>
            <w:tcW w:w="618" w:type="pct"/>
          </w:tcPr>
          <w:p w14:paraId="26BA999D" w14:textId="77777777" w:rsidR="00FF5204" w:rsidRPr="00BC5145" w:rsidRDefault="00FF5204" w:rsidP="00FF520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59854317" w14:textId="276D49F2" w:rsidR="00FF5204" w:rsidRPr="00477BB6" w:rsidRDefault="00FF5204" w:rsidP="00FF5204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83" w:type="pct"/>
          </w:tcPr>
          <w:p w14:paraId="686BAAAF" w14:textId="77777777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057FF9E8" w14:textId="77777777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19A2F633" w14:textId="77777777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1BCBCFDB" w14:textId="2B3A74CF" w:rsidR="00FF5204" w:rsidRPr="004821D7" w:rsidRDefault="00FF5204" w:rsidP="00FF5204">
            <w:pPr>
              <w:rPr>
                <w:sz w:val="20"/>
                <w:szCs w:val="20"/>
                <w:lang w:val="sr-Cyrl-RS"/>
              </w:rPr>
            </w:pPr>
            <w:r w:rsidRPr="004821D7">
              <w:rPr>
                <w:sz w:val="20"/>
                <w:szCs w:val="20"/>
                <w:lang w:val="sr-Cyrl-RS"/>
              </w:rPr>
              <w:t>2301-0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4821D7">
              <w:rPr>
                <w:sz w:val="20"/>
                <w:szCs w:val="20"/>
                <w:lang w:val="sr-Cyrl-RS"/>
              </w:rPr>
              <w:t>11 (редовна издвајања)</w:t>
            </w:r>
          </w:p>
        </w:tc>
      </w:tr>
      <w:tr w:rsidR="00FF5204" w:rsidRPr="00421B0E" w14:paraId="6782B76D" w14:textId="77777777" w:rsidTr="003F7DED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0F04FC99" w14:textId="1F5C320A" w:rsidR="00FF5204" w:rsidRDefault="00FF5204" w:rsidP="00FF520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2.1.2.6</w:t>
            </w:r>
            <w:r w:rsidRPr="00E8221B">
              <w:rPr>
                <w:sz w:val="20"/>
                <w:szCs w:val="20"/>
                <w:lang w:val="sr-Cyrl-RS"/>
              </w:rPr>
              <w:t xml:space="preserve"> Континуирано обавештавати државне органе у систему за спречавање прања новца и финансирања тероризма у вези са новим производима и новим технологијама који представљају ризик од прања новца или финансирања тероризма</w:t>
            </w:r>
          </w:p>
        </w:tc>
        <w:tc>
          <w:tcPr>
            <w:tcW w:w="549" w:type="pct"/>
          </w:tcPr>
          <w:p w14:paraId="4D5B312E" w14:textId="67392F93" w:rsidR="00FF5204" w:rsidRDefault="00FF5204" w:rsidP="00FF520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УСПН</w:t>
            </w:r>
          </w:p>
        </w:tc>
        <w:tc>
          <w:tcPr>
            <w:tcW w:w="480" w:type="pct"/>
          </w:tcPr>
          <w:p w14:paraId="3E7A8302" w14:textId="0D357019" w:rsidR="00FF5204" w:rsidRPr="00AA7542" w:rsidRDefault="00FF5204" w:rsidP="00FF5204">
            <w:pPr>
              <w:rPr>
                <w:sz w:val="20"/>
                <w:szCs w:val="20"/>
                <w:lang w:val="sr-Cyrl-CS"/>
              </w:rPr>
            </w:pPr>
            <w:r w:rsidRPr="00AA7542">
              <w:rPr>
                <w:sz w:val="20"/>
                <w:szCs w:val="20"/>
                <w:lang w:val="sr-Cyrl-CS"/>
              </w:rPr>
              <w:t>IV квартал 2022.</w:t>
            </w:r>
          </w:p>
        </w:tc>
        <w:tc>
          <w:tcPr>
            <w:tcW w:w="618" w:type="pct"/>
          </w:tcPr>
          <w:p w14:paraId="58C5D558" w14:textId="77777777" w:rsidR="00FF5204" w:rsidRPr="00BC5145" w:rsidRDefault="00FF5204" w:rsidP="00FF520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7D00C0A2" w14:textId="060DC186" w:rsidR="00FF5204" w:rsidRPr="00E8221B" w:rsidRDefault="00FF5204" w:rsidP="00FF5204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83" w:type="pct"/>
          </w:tcPr>
          <w:p w14:paraId="20EB100C" w14:textId="77777777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74D36650" w14:textId="77777777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6D08EF9D" w14:textId="77777777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0ADD5140" w14:textId="0114C03F" w:rsidR="00FF5204" w:rsidRPr="004821D7" w:rsidRDefault="00FF5204" w:rsidP="00FF5204">
            <w:pPr>
              <w:rPr>
                <w:sz w:val="20"/>
                <w:szCs w:val="20"/>
                <w:lang w:val="sr-Cyrl-RS"/>
              </w:rPr>
            </w:pPr>
            <w:r w:rsidRPr="004821D7">
              <w:rPr>
                <w:sz w:val="20"/>
                <w:szCs w:val="20"/>
                <w:lang w:val="sr-Cyrl-RS"/>
              </w:rPr>
              <w:t>2301-0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4821D7">
              <w:rPr>
                <w:sz w:val="20"/>
                <w:szCs w:val="20"/>
                <w:lang w:val="sr-Cyrl-RS"/>
              </w:rPr>
              <w:t>11 (редовна издвајања)</w:t>
            </w:r>
          </w:p>
        </w:tc>
      </w:tr>
      <w:tr w:rsidR="00FF5204" w:rsidRPr="00421B0E" w14:paraId="4D919706" w14:textId="77777777" w:rsidTr="003F7DED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737A30F4" w14:textId="2AF0B6FA" w:rsidR="00FF5204" w:rsidRDefault="00FF5204" w:rsidP="00FF5204">
            <w:pPr>
              <w:rPr>
                <w:sz w:val="20"/>
                <w:szCs w:val="20"/>
                <w:lang w:val="sr-Cyrl-RS"/>
              </w:rPr>
            </w:pPr>
            <w:r w:rsidRPr="00366A06">
              <w:rPr>
                <w:sz w:val="20"/>
                <w:szCs w:val="20"/>
                <w:lang w:val="sr-Cyrl-RS"/>
              </w:rPr>
              <w:t xml:space="preserve">2.1.2.7 </w:t>
            </w:r>
            <w:r w:rsidR="001D646E" w:rsidRPr="00366A06">
              <w:rPr>
                <w:sz w:val="20"/>
                <w:szCs w:val="20"/>
              </w:rPr>
              <w:t xml:space="preserve">Извршити анализу правног оквира којим се регулише пренос физички преносивих средстава плаћања (Закон о спречавању прања новца и финансирања тероризма и Закон о девизном пословању)  </w:t>
            </w:r>
          </w:p>
        </w:tc>
        <w:tc>
          <w:tcPr>
            <w:tcW w:w="549" w:type="pct"/>
          </w:tcPr>
          <w:p w14:paraId="31B50843" w14:textId="32D72AC1" w:rsidR="00FF5204" w:rsidRDefault="00FF5204" w:rsidP="00FF520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УСПН</w:t>
            </w:r>
          </w:p>
        </w:tc>
        <w:tc>
          <w:tcPr>
            <w:tcW w:w="480" w:type="pct"/>
          </w:tcPr>
          <w:p w14:paraId="090AC37E" w14:textId="666E2D4D" w:rsidR="00FF5204" w:rsidRPr="00AA7542" w:rsidRDefault="00FF5204" w:rsidP="00FF5204">
            <w:pPr>
              <w:rPr>
                <w:sz w:val="20"/>
                <w:szCs w:val="20"/>
                <w:lang w:val="sr-Cyrl-CS"/>
              </w:rPr>
            </w:pPr>
            <w:r w:rsidRPr="00AA7542">
              <w:rPr>
                <w:sz w:val="20"/>
                <w:szCs w:val="20"/>
                <w:lang w:val="sr-Cyrl-CS"/>
              </w:rPr>
              <w:t>IV квартал 2022.</w:t>
            </w:r>
          </w:p>
        </w:tc>
        <w:tc>
          <w:tcPr>
            <w:tcW w:w="618" w:type="pct"/>
          </w:tcPr>
          <w:p w14:paraId="3CC58B97" w14:textId="77777777" w:rsidR="00FF5204" w:rsidRPr="00BC5145" w:rsidRDefault="00FF5204" w:rsidP="00FF520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7CFA6162" w14:textId="1EB2647B" w:rsidR="00FF5204" w:rsidRPr="00E8221B" w:rsidRDefault="00FF5204" w:rsidP="00FF5204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83" w:type="pct"/>
          </w:tcPr>
          <w:p w14:paraId="2C76D7AD" w14:textId="77777777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663CD10D" w14:textId="77777777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462CCB52" w14:textId="77777777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3F80DC56" w14:textId="12CECD59" w:rsidR="00FF5204" w:rsidRPr="004821D7" w:rsidRDefault="00FF5204" w:rsidP="00FF5204">
            <w:pPr>
              <w:rPr>
                <w:sz w:val="20"/>
                <w:szCs w:val="20"/>
                <w:lang w:val="sr-Cyrl-RS"/>
              </w:rPr>
            </w:pPr>
            <w:r w:rsidRPr="004821D7">
              <w:rPr>
                <w:sz w:val="20"/>
                <w:szCs w:val="20"/>
                <w:lang w:val="sr-Cyrl-RS"/>
              </w:rPr>
              <w:t>2301-0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4821D7">
              <w:rPr>
                <w:sz w:val="20"/>
                <w:szCs w:val="20"/>
                <w:lang w:val="sr-Cyrl-RS"/>
              </w:rPr>
              <w:t>11 (редовна издвајања)</w:t>
            </w:r>
          </w:p>
        </w:tc>
      </w:tr>
      <w:tr w:rsidR="00FF5204" w:rsidRPr="00421B0E" w14:paraId="5E5785F2" w14:textId="77777777" w:rsidTr="003F7DED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2CB00E21" w14:textId="78FFB907" w:rsidR="00FF5204" w:rsidRPr="00366A06" w:rsidRDefault="001D646E" w:rsidP="00FF520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2.1.2.8 Иницирати измену</w:t>
            </w:r>
            <w:r w:rsidRPr="006D600E">
              <w:rPr>
                <w:sz w:val="20"/>
                <w:szCs w:val="20"/>
              </w:rPr>
              <w:t xml:space="preserve"> норматив</w:t>
            </w:r>
            <w:r>
              <w:rPr>
                <w:sz w:val="20"/>
                <w:szCs w:val="20"/>
              </w:rPr>
              <w:t>ног</w:t>
            </w:r>
            <w:r w:rsidRPr="006D600E">
              <w:rPr>
                <w:sz w:val="20"/>
                <w:szCs w:val="20"/>
              </w:rPr>
              <w:t xml:space="preserve"> оквир</w:t>
            </w:r>
            <w:r>
              <w:rPr>
                <w:sz w:val="20"/>
                <w:szCs w:val="20"/>
              </w:rPr>
              <w:t>а,</w:t>
            </w:r>
            <w:r w:rsidRPr="006D600E">
              <w:rPr>
                <w:sz w:val="20"/>
                <w:szCs w:val="20"/>
              </w:rPr>
              <w:t xml:space="preserve"> по потреби, у складу са резултатима анализе из активности </w:t>
            </w:r>
            <w:r>
              <w:rPr>
                <w:sz w:val="20"/>
                <w:szCs w:val="20"/>
              </w:rPr>
              <w:t>2.1.2.7</w:t>
            </w:r>
          </w:p>
        </w:tc>
        <w:tc>
          <w:tcPr>
            <w:tcW w:w="549" w:type="pct"/>
          </w:tcPr>
          <w:p w14:paraId="791AD9E2" w14:textId="0A4EA9EE" w:rsidR="00FF5204" w:rsidRDefault="00FF5204" w:rsidP="00FF520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УСПН</w:t>
            </w:r>
          </w:p>
        </w:tc>
        <w:tc>
          <w:tcPr>
            <w:tcW w:w="480" w:type="pct"/>
          </w:tcPr>
          <w:p w14:paraId="1625A166" w14:textId="76950E5C" w:rsidR="00FF5204" w:rsidRPr="00AA7542" w:rsidRDefault="00FF5204" w:rsidP="00FF5204">
            <w:pPr>
              <w:rPr>
                <w:sz w:val="20"/>
                <w:szCs w:val="20"/>
                <w:lang w:val="sr-Cyrl-CS"/>
              </w:rPr>
            </w:pPr>
            <w:r w:rsidRPr="00AA7542">
              <w:rPr>
                <w:sz w:val="20"/>
                <w:szCs w:val="20"/>
                <w:lang w:val="sr-Cyrl-CS"/>
              </w:rPr>
              <w:t>IV квартал 202</w:t>
            </w:r>
            <w:r>
              <w:rPr>
                <w:sz w:val="20"/>
                <w:szCs w:val="20"/>
                <w:lang w:val="sr-Cyrl-CS"/>
              </w:rPr>
              <w:t>1</w:t>
            </w:r>
            <w:r w:rsidRPr="00AA7542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18" w:type="pct"/>
          </w:tcPr>
          <w:p w14:paraId="580474A8" w14:textId="77777777" w:rsidR="00FF5204" w:rsidRPr="00BC5145" w:rsidRDefault="00FF5204" w:rsidP="00FF520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3CAD87EB" w14:textId="6F7AE086" w:rsidR="00FF5204" w:rsidRPr="00E8221B" w:rsidRDefault="00FF5204" w:rsidP="00FF5204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83" w:type="pct"/>
          </w:tcPr>
          <w:p w14:paraId="68440F3F" w14:textId="77777777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1609CBAA" w14:textId="77777777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10D70231" w14:textId="77777777" w:rsidR="00FF5204" w:rsidRPr="00421B0E" w:rsidRDefault="00FF5204" w:rsidP="00FF52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237BC594" w14:textId="3FA49EAA" w:rsidR="00FF5204" w:rsidRPr="004821D7" w:rsidRDefault="00FF5204" w:rsidP="00FF5204">
            <w:pPr>
              <w:rPr>
                <w:sz w:val="20"/>
                <w:szCs w:val="20"/>
                <w:lang w:val="sr-Cyrl-RS"/>
              </w:rPr>
            </w:pPr>
            <w:r w:rsidRPr="004821D7">
              <w:rPr>
                <w:sz w:val="20"/>
                <w:szCs w:val="20"/>
                <w:lang w:val="sr-Cyrl-RS"/>
              </w:rPr>
              <w:t>2301-0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4821D7">
              <w:rPr>
                <w:sz w:val="20"/>
                <w:szCs w:val="20"/>
                <w:lang w:val="sr-Cyrl-RS"/>
              </w:rPr>
              <w:t>11 (редовна издвајања)</w:t>
            </w:r>
          </w:p>
        </w:tc>
      </w:tr>
    </w:tbl>
    <w:p w14:paraId="4174A8DF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337F4EF3" w14:textId="423E5FCB" w:rsidR="004628BB" w:rsidRDefault="004628BB" w:rsidP="004628BB">
      <w:pPr>
        <w:spacing w:after="160" w:line="259" w:lineRule="auto"/>
        <w:contextualSpacing/>
        <w:rPr>
          <w:lang w:val="sr-Cyrl-RS"/>
        </w:rPr>
      </w:pPr>
    </w:p>
    <w:p w14:paraId="6DEDD4DF" w14:textId="6EBC7D63" w:rsidR="00AB7884" w:rsidRDefault="00AB7884" w:rsidP="004628BB">
      <w:pPr>
        <w:spacing w:after="160" w:line="259" w:lineRule="auto"/>
        <w:contextualSpacing/>
        <w:rPr>
          <w:lang w:val="sr-Cyrl-RS"/>
        </w:rPr>
      </w:pPr>
    </w:p>
    <w:p w14:paraId="50231F3F" w14:textId="0676BB53" w:rsidR="00AB7884" w:rsidRDefault="00AB7884" w:rsidP="004628BB">
      <w:pPr>
        <w:spacing w:after="160" w:line="259" w:lineRule="auto"/>
        <w:contextualSpacing/>
        <w:rPr>
          <w:lang w:val="sr-Cyrl-RS"/>
        </w:rPr>
      </w:pPr>
    </w:p>
    <w:p w14:paraId="13FD03B8" w14:textId="64D28280" w:rsidR="00AB7884" w:rsidRDefault="00AB7884" w:rsidP="004628BB">
      <w:pPr>
        <w:spacing w:after="160" w:line="259" w:lineRule="auto"/>
        <w:contextualSpacing/>
        <w:rPr>
          <w:lang w:val="sr-Cyrl-RS"/>
        </w:rPr>
      </w:pPr>
    </w:p>
    <w:p w14:paraId="7AE558AA" w14:textId="77777777" w:rsidR="00AB7884" w:rsidRPr="00421B0E" w:rsidRDefault="00AB7884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130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76"/>
        <w:gridCol w:w="1979"/>
        <w:gridCol w:w="1444"/>
        <w:gridCol w:w="1261"/>
        <w:gridCol w:w="1621"/>
        <w:gridCol w:w="1524"/>
        <w:gridCol w:w="1530"/>
        <w:gridCol w:w="1359"/>
        <w:gridCol w:w="1441"/>
      </w:tblGrid>
      <w:tr w:rsidR="004628BB" w:rsidRPr="00653FBD" w14:paraId="68DE6AF9" w14:textId="77777777" w:rsidTr="004628BB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604953F" w14:textId="147D9CD1" w:rsidR="004628BB" w:rsidRPr="00421B0E" w:rsidRDefault="00CC2D85" w:rsidP="004628BB">
            <w:pPr>
              <w:rPr>
                <w:b/>
                <w:bCs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Мера 2.1</w:t>
            </w:r>
            <w:r w:rsidR="004628BB" w:rsidRPr="00421B0E">
              <w:rPr>
                <w:sz w:val="20"/>
                <w:szCs w:val="20"/>
                <w:lang w:val="sr-Cyrl-RS"/>
              </w:rPr>
              <w:t xml:space="preserve">.3: </w:t>
            </w:r>
            <w:r w:rsidR="00636124">
              <w:rPr>
                <w:sz w:val="20"/>
                <w:szCs w:val="20"/>
                <w:lang w:val="sr-Cyrl-CS"/>
              </w:rPr>
              <w:t>Учешће у разради механизама</w:t>
            </w:r>
            <w:r w:rsidR="00636124" w:rsidRPr="00421B0E">
              <w:rPr>
                <w:sz w:val="20"/>
                <w:szCs w:val="20"/>
                <w:lang w:val="sr-Cyrl-CS"/>
              </w:rPr>
              <w:t xml:space="preserve"> координације и сарадње између органа надлежних за надзор, финансијско-обавештајне послове, истраге, поступке за прање новца и финансирање тероризма и одузимање имовине и унапређење међународне сарадње</w:t>
            </w:r>
          </w:p>
        </w:tc>
      </w:tr>
      <w:tr w:rsidR="004628BB" w:rsidRPr="00653FBD" w14:paraId="15055102" w14:textId="77777777" w:rsidTr="004628BB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7BAD18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Плански документ из ког је мера преузета  (или ознака “утврђена средњорочним планом “): </w:t>
            </w:r>
            <w:r w:rsidRPr="00421B0E">
              <w:rPr>
                <w:bCs/>
                <w:sz w:val="20"/>
                <w:szCs w:val="20"/>
                <w:lang w:val="sr-Cyrl-CS"/>
              </w:rPr>
              <w:t>Стратегија за борбу против прања новца и финансирања тероризма (2020-2024)</w:t>
            </w:r>
          </w:p>
        </w:tc>
      </w:tr>
      <w:tr w:rsidR="004628BB" w:rsidRPr="00653FBD" w14:paraId="629778BE" w14:textId="77777777" w:rsidTr="004628BB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801843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D39ADDC" w14:textId="0FB252CC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Орган (или сектор органа) </w:t>
            </w:r>
            <w:r w:rsidR="00AC6C2F">
              <w:rPr>
                <w:sz w:val="20"/>
                <w:szCs w:val="20"/>
                <w:lang w:val="sr-Cyrl-RS"/>
              </w:rPr>
              <w:t>о</w:t>
            </w:r>
            <w:r w:rsidRPr="00421B0E">
              <w:rPr>
                <w:sz w:val="20"/>
                <w:szCs w:val="20"/>
                <w:lang w:val="sr-Cyrl-RS"/>
              </w:rPr>
              <w:t>дговоран за спровођење (координисање спровођења) мере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8CFAB22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Период спровођења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1E52BD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FD0A86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2DA7A6E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средства </w:t>
            </w:r>
          </w:p>
        </w:tc>
      </w:tr>
      <w:tr w:rsidR="004628BB" w:rsidRPr="00421B0E" w14:paraId="253579EC" w14:textId="77777777" w:rsidTr="004628BB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800065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400E27E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0FDEB4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8377454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276B88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F929A6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63AC042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6EE761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4628BB" w:rsidRPr="00421B0E" w14:paraId="312C3E73" w14:textId="77777777" w:rsidTr="004628BB">
        <w:trPr>
          <w:trHeight w:val="81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93083D" w14:textId="2B1E43F4" w:rsidR="004628BB" w:rsidRPr="00421B0E" w:rsidRDefault="00080D7D" w:rsidP="004628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Институционално-управљачка-организациона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6AFB3CD" w14:textId="6B2F5333" w:rsidR="004628BB" w:rsidRPr="00421B0E" w:rsidRDefault="00636124" w:rsidP="004628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УСПН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917651" w14:textId="3B0E9F6D" w:rsidR="004628BB" w:rsidRPr="00421B0E" w:rsidRDefault="00080D7D" w:rsidP="004628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2020-2022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174906" w14:textId="77777777" w:rsidR="00477FEE" w:rsidRPr="00BC5145" w:rsidRDefault="00477FEE" w:rsidP="00477FE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00750022" w14:textId="0A9945CC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392D1D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2884B5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BF3D1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97232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4628BB" w:rsidRPr="00421B0E" w14:paraId="360F1C9F" w14:textId="77777777" w:rsidTr="004628BB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648CD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7C878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68E578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37FDBE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0E3100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7A91B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F34BC3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26A18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4628BB" w:rsidRPr="00421B0E" w14:paraId="1BDBBC03" w14:textId="77777777" w:rsidTr="004628BB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CC9C72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EA9A6E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A3357A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EB7B9B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95CF6A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6F3598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67C24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69561F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4628BB" w:rsidRPr="00653FBD" w14:paraId="1CB200F9" w14:textId="77777777" w:rsidTr="004628BB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7C887E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313317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525E708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C110A3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4C1F23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F76FD9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2EAF46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AAFD562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699FDF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т+3</w:t>
            </w:r>
          </w:p>
        </w:tc>
      </w:tr>
      <w:tr w:rsidR="00080D7D" w:rsidRPr="00177CB3" w14:paraId="57D714D0" w14:textId="77777777" w:rsidTr="004628BB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73DC020F" w14:textId="607B5FBC" w:rsidR="00080D7D" w:rsidRPr="00421B0E" w:rsidRDefault="00080D7D" w:rsidP="00080D7D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313224">
              <w:rPr>
                <w:sz w:val="20"/>
                <w:szCs w:val="20"/>
                <w:lang w:val="sr-Cyrl-RS"/>
              </w:rPr>
              <w:t>Напредак у делотворности и техничкој усклађености са релевантним међународним стандардима, на годишњем нивоу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A47DCBA" w14:textId="713CF0E2" w:rsidR="00080D7D" w:rsidRPr="00421B0E" w:rsidRDefault="00080D7D" w:rsidP="00080D7D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1EBBF56" w14:textId="30196509" w:rsidR="00080D7D" w:rsidRPr="00421B0E" w:rsidRDefault="00080D7D" w:rsidP="00080D7D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313224">
              <w:rPr>
                <w:sz w:val="20"/>
                <w:szCs w:val="20"/>
                <w:lang w:val="sr-Cyrl-RS"/>
              </w:rPr>
              <w:t>Извештај Манивала, Извештаји о раду надлежних органа, Координационог тела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C181212" w14:textId="5BE11D73" w:rsidR="00080D7D" w:rsidRPr="00421B0E" w:rsidRDefault="00080D7D" w:rsidP="00080D7D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27A0F7C" w14:textId="02F9E4C1" w:rsidR="00080D7D" w:rsidRPr="00421B0E" w:rsidRDefault="00080D7D" w:rsidP="00080D7D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2019.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FB0E4CE" w14:textId="601F8A01" w:rsidR="00080D7D" w:rsidRPr="00421B0E" w:rsidRDefault="00080D7D" w:rsidP="00080D7D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46AE18" w14:textId="32ED90D6" w:rsidR="00080D7D" w:rsidRPr="00421B0E" w:rsidRDefault="00080D7D" w:rsidP="00080D7D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291A0EA" w14:textId="29CF10A4" w:rsidR="00080D7D" w:rsidRPr="00421B0E" w:rsidRDefault="00080D7D" w:rsidP="00080D7D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</w:p>
        </w:tc>
      </w:tr>
    </w:tbl>
    <w:p w14:paraId="7146474D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302A49B6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615AA4F4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4628BB" w:rsidRPr="00653FBD" w14:paraId="0D6827E0" w14:textId="77777777" w:rsidTr="00733323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6D771CA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D93F23E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FC0DC75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4D66D97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13701B6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6498460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4628BB" w:rsidRPr="00421B0E" w14:paraId="6ACC4616" w14:textId="77777777" w:rsidTr="00733323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FCE7D6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5FAE187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34ED2F53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0A3D4F6F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6D1D055A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0D633819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326BC7D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6BDF2646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733323" w:rsidRPr="00421B0E" w14:paraId="3C0E11E4" w14:textId="77777777" w:rsidTr="00733323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6242EA06" w14:textId="222A8E31" w:rsidR="00636124" w:rsidRPr="00326ED7" w:rsidRDefault="00636124" w:rsidP="00636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Pr="00421B0E">
              <w:rPr>
                <w:sz w:val="20"/>
                <w:szCs w:val="20"/>
              </w:rPr>
              <w:t>.3.</w:t>
            </w:r>
            <w:r w:rsidRPr="00626E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6E08">
              <w:rPr>
                <w:sz w:val="20"/>
                <w:szCs w:val="20"/>
              </w:rPr>
              <w:t xml:space="preserve">Сагледати потребу за </w:t>
            </w:r>
            <w:r w:rsidRPr="00626E08">
              <w:rPr>
                <w:sz w:val="20"/>
                <w:szCs w:val="20"/>
              </w:rPr>
              <w:lastRenderedPageBreak/>
              <w:t>потписивањем</w:t>
            </w:r>
            <w:r>
              <w:t xml:space="preserve"> </w:t>
            </w:r>
            <w:r w:rsidRPr="00326ED7">
              <w:rPr>
                <w:sz w:val="20"/>
                <w:szCs w:val="20"/>
              </w:rPr>
              <w:t xml:space="preserve">меморандума </w:t>
            </w:r>
            <w:r>
              <w:rPr>
                <w:sz w:val="20"/>
                <w:szCs w:val="20"/>
              </w:rPr>
              <w:t>са надзорним органима</w:t>
            </w:r>
            <w:r w:rsidRPr="00326ED7">
              <w:rPr>
                <w:sz w:val="20"/>
                <w:szCs w:val="20"/>
              </w:rPr>
              <w:t xml:space="preserve"> других земаља у области спречавања прања новца и финансирања </w:t>
            </w:r>
          </w:p>
          <w:p w14:paraId="39A9A12B" w14:textId="3C18E589" w:rsidR="00733323" w:rsidRPr="00421B0E" w:rsidRDefault="00636124" w:rsidP="00636124">
            <w:pPr>
              <w:rPr>
                <w:sz w:val="20"/>
                <w:szCs w:val="20"/>
                <w:lang w:val="sr-Cyrl-RS"/>
              </w:rPr>
            </w:pPr>
            <w:r w:rsidRPr="00326ED7">
              <w:rPr>
                <w:sz w:val="20"/>
                <w:szCs w:val="20"/>
              </w:rPr>
              <w:t>тероризма</w:t>
            </w:r>
          </w:p>
        </w:tc>
        <w:tc>
          <w:tcPr>
            <w:tcW w:w="549" w:type="pct"/>
            <w:vMerge w:val="restart"/>
          </w:tcPr>
          <w:p w14:paraId="3B98CD1B" w14:textId="7E56992D" w:rsidR="00733323" w:rsidRPr="00421B0E" w:rsidRDefault="00733323" w:rsidP="0073332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УСПН</w:t>
            </w:r>
          </w:p>
        </w:tc>
        <w:tc>
          <w:tcPr>
            <w:tcW w:w="480" w:type="pct"/>
            <w:vMerge w:val="restart"/>
          </w:tcPr>
          <w:p w14:paraId="70016085" w14:textId="72FDDCCB" w:rsidR="00733323" w:rsidRPr="00421B0E" w:rsidRDefault="00733323" w:rsidP="00733323">
            <w:pPr>
              <w:rPr>
                <w:sz w:val="20"/>
                <w:szCs w:val="20"/>
                <w:lang w:val="sr-Cyrl-RS"/>
              </w:rPr>
            </w:pPr>
            <w:r w:rsidRPr="00326ED7">
              <w:rPr>
                <w:sz w:val="20"/>
                <w:szCs w:val="20"/>
                <w:lang w:val="sr-Cyrl-RS"/>
              </w:rPr>
              <w:t xml:space="preserve">IV квартал </w:t>
            </w:r>
            <w:r w:rsidRPr="00326ED7">
              <w:rPr>
                <w:sz w:val="20"/>
                <w:szCs w:val="20"/>
                <w:lang w:val="sr-Cyrl-RS"/>
              </w:rPr>
              <w:lastRenderedPageBreak/>
              <w:t>2022.</w:t>
            </w:r>
          </w:p>
        </w:tc>
        <w:tc>
          <w:tcPr>
            <w:tcW w:w="618" w:type="pct"/>
          </w:tcPr>
          <w:p w14:paraId="7FE0B4BD" w14:textId="77777777" w:rsidR="00733323" w:rsidRPr="00421B0E" w:rsidRDefault="00733323" w:rsidP="0073332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lastRenderedPageBreak/>
              <w:t>Извор 1</w:t>
            </w:r>
          </w:p>
        </w:tc>
        <w:tc>
          <w:tcPr>
            <w:tcW w:w="583" w:type="pct"/>
          </w:tcPr>
          <w:p w14:paraId="6A82C28D" w14:textId="77777777" w:rsidR="00733323" w:rsidRPr="00421B0E" w:rsidRDefault="00733323" w:rsidP="0073332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356E79DC" w14:textId="77777777" w:rsidR="00733323" w:rsidRPr="00421B0E" w:rsidRDefault="00733323" w:rsidP="0073332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6A45B035" w14:textId="77777777" w:rsidR="00733323" w:rsidRPr="00421B0E" w:rsidRDefault="00733323" w:rsidP="0073332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 w:val="restart"/>
          </w:tcPr>
          <w:p w14:paraId="0E85BF71" w14:textId="445BD000" w:rsidR="00733323" w:rsidRPr="00421B0E" w:rsidRDefault="00733323" w:rsidP="00733323">
            <w:pPr>
              <w:rPr>
                <w:sz w:val="20"/>
                <w:szCs w:val="20"/>
                <w:lang w:val="sr-Cyrl-RS"/>
              </w:rPr>
            </w:pPr>
            <w:r w:rsidRPr="004821D7">
              <w:rPr>
                <w:sz w:val="20"/>
                <w:szCs w:val="20"/>
                <w:lang w:val="sr-Cyrl-RS"/>
              </w:rPr>
              <w:t>2301-0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4821D7">
              <w:rPr>
                <w:sz w:val="20"/>
                <w:szCs w:val="20"/>
                <w:lang w:val="sr-Cyrl-RS"/>
              </w:rPr>
              <w:t xml:space="preserve">11 </w:t>
            </w:r>
            <w:r w:rsidRPr="004821D7">
              <w:rPr>
                <w:sz w:val="20"/>
                <w:szCs w:val="20"/>
                <w:lang w:val="sr-Cyrl-RS"/>
              </w:rPr>
              <w:lastRenderedPageBreak/>
              <w:t>(редовна издвајања)</w:t>
            </w:r>
          </w:p>
        </w:tc>
      </w:tr>
      <w:tr w:rsidR="00733323" w:rsidRPr="00421B0E" w14:paraId="17C9C156" w14:textId="77777777" w:rsidTr="00636124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02D12861" w14:textId="77777777" w:rsidR="00733323" w:rsidRPr="00421B0E" w:rsidRDefault="00733323" w:rsidP="0073332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2D06CED5" w14:textId="77777777" w:rsidR="00733323" w:rsidRPr="00421B0E" w:rsidRDefault="00733323" w:rsidP="0073332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793980B1" w14:textId="77777777" w:rsidR="00733323" w:rsidRPr="00421B0E" w:rsidRDefault="00733323" w:rsidP="0073332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4FEEA25B" w14:textId="77777777" w:rsidR="00477FEE" w:rsidRPr="00BC5145" w:rsidRDefault="00477FEE" w:rsidP="00477FE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2E0B09CD" w14:textId="183E9728" w:rsidR="00733323" w:rsidRPr="00421B0E" w:rsidRDefault="00733323" w:rsidP="0073332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7883CEEB" w14:textId="77777777" w:rsidR="00733323" w:rsidRPr="00421B0E" w:rsidRDefault="00733323" w:rsidP="0073332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73A5F837" w14:textId="77777777" w:rsidR="00733323" w:rsidRPr="00421B0E" w:rsidRDefault="00733323" w:rsidP="0073332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41305715" w14:textId="77777777" w:rsidR="00733323" w:rsidRPr="00421B0E" w:rsidRDefault="00733323" w:rsidP="0073332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/>
          </w:tcPr>
          <w:p w14:paraId="76899944" w14:textId="77777777" w:rsidR="00733323" w:rsidRPr="00421B0E" w:rsidRDefault="00733323" w:rsidP="00733323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1EDCD60F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190CBE6A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130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76"/>
        <w:gridCol w:w="1979"/>
        <w:gridCol w:w="1444"/>
        <w:gridCol w:w="1261"/>
        <w:gridCol w:w="1621"/>
        <w:gridCol w:w="1524"/>
        <w:gridCol w:w="1530"/>
        <w:gridCol w:w="1359"/>
        <w:gridCol w:w="1441"/>
      </w:tblGrid>
      <w:tr w:rsidR="004628BB" w:rsidRPr="00653FBD" w14:paraId="0ABFE447" w14:textId="77777777" w:rsidTr="004628BB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8F1AE7E" w14:textId="320A7C28" w:rsidR="004628BB" w:rsidRPr="00421B0E" w:rsidRDefault="00CC2D85" w:rsidP="004628BB">
            <w:pPr>
              <w:rPr>
                <w:b/>
                <w:bCs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Мера 2.1</w:t>
            </w:r>
            <w:r w:rsidR="004628BB" w:rsidRPr="00421B0E">
              <w:rPr>
                <w:sz w:val="20"/>
                <w:szCs w:val="20"/>
                <w:lang w:val="sr-Cyrl-RS"/>
              </w:rPr>
              <w:t xml:space="preserve">.4: </w:t>
            </w:r>
            <w:r w:rsidR="00E20F04" w:rsidRPr="00436D4D">
              <w:rPr>
                <w:sz w:val="20"/>
                <w:szCs w:val="20"/>
                <w:lang w:val="sr-Cyrl-RS"/>
              </w:rPr>
              <w:t>Давање доприноса</w:t>
            </w:r>
            <w:r w:rsidR="00E20F04" w:rsidRPr="00421B0E">
              <w:rPr>
                <w:sz w:val="20"/>
                <w:szCs w:val="20"/>
                <w:lang w:val="sr-Cyrl-CS"/>
              </w:rPr>
              <w:t xml:space="preserve"> </w:t>
            </w:r>
            <w:r w:rsidR="00E20F04">
              <w:rPr>
                <w:sz w:val="20"/>
                <w:szCs w:val="20"/>
                <w:lang w:val="sr-Cyrl-CS"/>
              </w:rPr>
              <w:t xml:space="preserve">ради остваривања </w:t>
            </w:r>
            <w:r w:rsidR="00E20F04" w:rsidRPr="00421B0E">
              <w:rPr>
                <w:sz w:val="20"/>
                <w:szCs w:val="20"/>
                <w:lang w:val="sr-Cyrl-CS"/>
              </w:rPr>
              <w:t>усклађености законодавних и институционалних механизама у области борбе против прања новца и финансирања тероризма са међународним стандардима</w:t>
            </w:r>
          </w:p>
        </w:tc>
      </w:tr>
      <w:tr w:rsidR="004628BB" w:rsidRPr="00653FBD" w14:paraId="2417899B" w14:textId="77777777" w:rsidTr="004628BB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EA53CB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Плански документ из ког је мера преузета  (или ознака “утврђена средњорочним планом “): </w:t>
            </w:r>
            <w:r w:rsidRPr="00421B0E">
              <w:rPr>
                <w:bCs/>
                <w:sz w:val="20"/>
                <w:szCs w:val="20"/>
                <w:lang w:val="sr-Cyrl-CS"/>
              </w:rPr>
              <w:t>Стратегија за борбу против прања новца и финансирања тероризма (2020-2024)</w:t>
            </w:r>
          </w:p>
        </w:tc>
      </w:tr>
      <w:tr w:rsidR="004628BB" w:rsidRPr="00653FBD" w14:paraId="7E0C19DD" w14:textId="77777777" w:rsidTr="004628BB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606D7A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F8BDB10" w14:textId="0BC2D4E5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Орган (или сектор органа) </w:t>
            </w:r>
            <w:r w:rsidR="00AC6C2F">
              <w:rPr>
                <w:sz w:val="20"/>
                <w:szCs w:val="20"/>
                <w:lang w:val="sr-Cyrl-RS"/>
              </w:rPr>
              <w:t>о</w:t>
            </w:r>
            <w:r w:rsidRPr="00421B0E">
              <w:rPr>
                <w:sz w:val="20"/>
                <w:szCs w:val="20"/>
                <w:lang w:val="sr-Cyrl-RS"/>
              </w:rPr>
              <w:t>дговоран за спровођење (координисање спровођења) мере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35FD3E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Период спровођења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E50E54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0790D5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F01AB0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средства </w:t>
            </w:r>
          </w:p>
        </w:tc>
      </w:tr>
      <w:tr w:rsidR="004628BB" w:rsidRPr="00421B0E" w14:paraId="239EAAEC" w14:textId="77777777" w:rsidTr="004628BB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149352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088514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8A43C7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FB13364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C0D7512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B510330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DF42580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A4F69E8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C95B6A" w:rsidRPr="00653FBD" w14:paraId="38C2E520" w14:textId="77777777" w:rsidTr="004628BB">
        <w:trPr>
          <w:trHeight w:val="81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0FD7B5" w14:textId="5AD5767D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Институционално-управљачко-организациона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D30888" w14:textId="62635932" w:rsidR="00C95B6A" w:rsidRPr="00421B0E" w:rsidRDefault="00E20F04" w:rsidP="00C95B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УСПН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DFB11B7" w14:textId="663E84DF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2020-2022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C0A7DB" w14:textId="77777777" w:rsidR="00C95B6A" w:rsidRDefault="00C95B6A" w:rsidP="00C95B6A">
            <w:pPr>
              <w:rPr>
                <w:sz w:val="20"/>
                <w:szCs w:val="20"/>
                <w:lang w:val="sr-Cyrl-RS"/>
              </w:rPr>
            </w:pPr>
          </w:p>
          <w:p w14:paraId="13E357D3" w14:textId="2CF45F51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  <w:r w:rsidRPr="001F1CCF">
              <w:rPr>
                <w:sz w:val="20"/>
                <w:szCs w:val="20"/>
                <w:lang w:val="sr-Cyrl-RS"/>
              </w:rPr>
              <w:t>Средства међународних донатора (нпр. Пројекат за спречавање прања новца у Републици Србији, ЕУ ИПА 2015), ОЕБС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ACF1ED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C9D461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E591CA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316B24C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</w:p>
        </w:tc>
      </w:tr>
      <w:tr w:rsidR="00C95B6A" w:rsidRPr="00421B0E" w14:paraId="6A48DD17" w14:textId="77777777" w:rsidTr="004628BB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DCDC76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F025A8E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858E28F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C12E91" w14:textId="77777777" w:rsidR="00477FEE" w:rsidRPr="00BC5145" w:rsidRDefault="00477FEE" w:rsidP="00477FE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04F87426" w14:textId="3F5F86BF" w:rsidR="00C95B6A" w:rsidRPr="00436D4D" w:rsidRDefault="00C95B6A" w:rsidP="00C95B6A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8C945F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24CDB1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4F3B639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A28805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</w:p>
        </w:tc>
      </w:tr>
      <w:tr w:rsidR="00C95B6A" w:rsidRPr="00421B0E" w14:paraId="50987BDA" w14:textId="77777777" w:rsidTr="004628BB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569AD1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7E0722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E4A0EE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FEB4C8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6A5332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06666C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944574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63955AC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</w:p>
        </w:tc>
      </w:tr>
      <w:tr w:rsidR="00C95B6A" w:rsidRPr="00653FBD" w14:paraId="1731AC75" w14:textId="77777777" w:rsidTr="004628BB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4D44845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E52C06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18D6BB6C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0E0DE87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DC58EAC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EFF4E14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363224C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D276698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B97BCC5" w14:textId="77777777" w:rsidR="00C95B6A" w:rsidRPr="00421B0E" w:rsidRDefault="00C95B6A" w:rsidP="00C95B6A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т+3</w:t>
            </w:r>
          </w:p>
        </w:tc>
      </w:tr>
      <w:tr w:rsidR="00AF1883" w:rsidRPr="00177CB3" w14:paraId="0F45AC6E" w14:textId="77777777" w:rsidTr="004628BB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67B1C4A4" w14:textId="37B0D1B9" w:rsidR="00AF1883" w:rsidRPr="00421B0E" w:rsidRDefault="00AF1883" w:rsidP="00AF188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FD757D">
              <w:rPr>
                <w:sz w:val="20"/>
                <w:szCs w:val="20"/>
                <w:lang w:val="sr-Cyrl-RS"/>
              </w:rPr>
              <w:t xml:space="preserve">Оцена укупне техничке усклађености система за </w:t>
            </w:r>
            <w:r w:rsidRPr="00FD757D">
              <w:rPr>
                <w:sz w:val="20"/>
                <w:szCs w:val="20"/>
                <w:lang w:val="sr-Cyrl-RS"/>
              </w:rPr>
              <w:lastRenderedPageBreak/>
              <w:t>борбу против прања новца и финансирања тероризма у Републици Србији са међународним стандардима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9D1B400" w14:textId="06B95522" w:rsidR="00AF1883" w:rsidRPr="00421B0E" w:rsidRDefault="00AF1883" w:rsidP="00AF188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FD757D">
              <w:rPr>
                <w:sz w:val="20"/>
                <w:szCs w:val="20"/>
                <w:lang w:val="sr-Cyrl-RS"/>
              </w:rPr>
              <w:lastRenderedPageBreak/>
              <w:t xml:space="preserve">Оцена у великој мери </w:t>
            </w:r>
            <w:r w:rsidRPr="00FD757D">
              <w:rPr>
                <w:sz w:val="20"/>
                <w:szCs w:val="20"/>
                <w:lang w:val="sr-Cyrl-RS"/>
              </w:rPr>
              <w:lastRenderedPageBreak/>
              <w:t>усклађен (LC) или усклађен (C)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CF33778" w14:textId="53DCE35B" w:rsidR="00AF1883" w:rsidRPr="00421B0E" w:rsidRDefault="00AF1883" w:rsidP="00AF188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FD757D">
              <w:rPr>
                <w:sz w:val="20"/>
                <w:szCs w:val="20"/>
                <w:lang w:val="sr-Cyrl-RS"/>
              </w:rPr>
              <w:lastRenderedPageBreak/>
              <w:t xml:space="preserve">Извештај надлежних </w:t>
            </w:r>
            <w:r w:rsidRPr="00FD757D">
              <w:rPr>
                <w:sz w:val="20"/>
                <w:szCs w:val="20"/>
                <w:lang w:val="sr-Cyrl-RS"/>
              </w:rPr>
              <w:lastRenderedPageBreak/>
              <w:t>органа и Манивала о напретку Србије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296739C" w14:textId="77777777" w:rsidR="00AF1883" w:rsidRPr="00FD757D" w:rsidRDefault="00AF1883" w:rsidP="00AF188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FD757D">
              <w:rPr>
                <w:sz w:val="20"/>
                <w:szCs w:val="20"/>
                <w:lang w:val="sr-Cyrl-RS"/>
              </w:rPr>
              <w:lastRenderedPageBreak/>
              <w:t>NC (неусклађен) – 0</w:t>
            </w:r>
          </w:p>
          <w:p w14:paraId="10DE2122" w14:textId="77777777" w:rsidR="00AF1883" w:rsidRPr="00FD757D" w:rsidRDefault="00AF1883" w:rsidP="00AF188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FD757D">
              <w:rPr>
                <w:sz w:val="20"/>
                <w:szCs w:val="20"/>
                <w:lang w:val="sr-Cyrl-RS"/>
              </w:rPr>
              <w:lastRenderedPageBreak/>
              <w:t>PC (делимично усклађен) – 4</w:t>
            </w:r>
          </w:p>
          <w:p w14:paraId="34A9D9C3" w14:textId="77777777" w:rsidR="00AF1883" w:rsidRPr="00FD757D" w:rsidRDefault="00AF1883" w:rsidP="00AF188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FD757D">
              <w:rPr>
                <w:sz w:val="20"/>
                <w:szCs w:val="20"/>
                <w:lang w:val="sr-Cyrl-RS"/>
              </w:rPr>
              <w:t>LC (у великој мери усклађен)– 31</w:t>
            </w:r>
          </w:p>
          <w:p w14:paraId="49A3DDC5" w14:textId="7313E175" w:rsidR="00AF1883" w:rsidRPr="00421B0E" w:rsidRDefault="00AF1883" w:rsidP="00AF188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FD757D">
              <w:rPr>
                <w:sz w:val="20"/>
                <w:szCs w:val="20"/>
                <w:lang w:val="sr-Cyrl-RS"/>
              </w:rPr>
              <w:t>C (усклађен) – 5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E7FAD0D" w14:textId="1B301185" w:rsidR="00AF1883" w:rsidRPr="00421B0E" w:rsidRDefault="00AF1883" w:rsidP="00AF188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2019.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E3CD75D" w14:textId="77777777" w:rsidR="00AF1883" w:rsidRPr="00FD757D" w:rsidRDefault="00AF1883" w:rsidP="00AF188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FD757D">
              <w:rPr>
                <w:sz w:val="20"/>
                <w:szCs w:val="20"/>
                <w:lang w:val="sr-Cyrl-RS"/>
              </w:rPr>
              <w:t>NC – 0</w:t>
            </w:r>
          </w:p>
          <w:p w14:paraId="4F1EB4F8" w14:textId="77777777" w:rsidR="00AF1883" w:rsidRPr="00FD757D" w:rsidRDefault="00AF1883" w:rsidP="00AF188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FD757D">
              <w:rPr>
                <w:sz w:val="20"/>
                <w:szCs w:val="20"/>
                <w:lang w:val="sr-Cyrl-RS"/>
              </w:rPr>
              <w:t>PC – 0</w:t>
            </w:r>
          </w:p>
          <w:p w14:paraId="731EA76F" w14:textId="6811720C" w:rsidR="00AF1883" w:rsidRPr="00421B0E" w:rsidRDefault="00AF1883" w:rsidP="00AF188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FD757D">
              <w:rPr>
                <w:sz w:val="20"/>
                <w:szCs w:val="20"/>
                <w:lang w:val="sr-Cyrl-RS"/>
              </w:rPr>
              <w:lastRenderedPageBreak/>
              <w:t>LC/С - 40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11F384" w14:textId="77777777" w:rsidR="00AF1883" w:rsidRPr="00FD757D" w:rsidRDefault="00AF1883" w:rsidP="00AF188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FD757D">
              <w:rPr>
                <w:sz w:val="20"/>
                <w:szCs w:val="20"/>
                <w:lang w:val="sr-Cyrl-RS"/>
              </w:rPr>
              <w:lastRenderedPageBreak/>
              <w:t>NC – 0</w:t>
            </w:r>
          </w:p>
          <w:p w14:paraId="39B7EF3D" w14:textId="77777777" w:rsidR="00AF1883" w:rsidRPr="00FD757D" w:rsidRDefault="00AF1883" w:rsidP="00AF188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FD757D">
              <w:rPr>
                <w:sz w:val="20"/>
                <w:szCs w:val="20"/>
                <w:lang w:val="sr-Cyrl-RS"/>
              </w:rPr>
              <w:t>PC – 0</w:t>
            </w:r>
          </w:p>
          <w:p w14:paraId="7A0A33BF" w14:textId="6061BA4B" w:rsidR="00AF1883" w:rsidRPr="00421B0E" w:rsidRDefault="00AF1883" w:rsidP="00AF188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FD757D">
              <w:rPr>
                <w:sz w:val="20"/>
                <w:szCs w:val="20"/>
                <w:lang w:val="sr-Cyrl-RS"/>
              </w:rPr>
              <w:lastRenderedPageBreak/>
              <w:t>LC/С - 40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703246" w14:textId="140DA264" w:rsidR="00AF1883" w:rsidRPr="00421B0E" w:rsidRDefault="00AF1883" w:rsidP="00AF1883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-</w:t>
            </w:r>
          </w:p>
        </w:tc>
      </w:tr>
    </w:tbl>
    <w:p w14:paraId="7EF4BB51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0DC31DF2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116088C9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4628BB" w:rsidRPr="00653FBD" w14:paraId="1B553900" w14:textId="77777777" w:rsidTr="00604D43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3F6C3F84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6CD832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52CF444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8A395AB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6B1871B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398E350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4628BB" w:rsidRPr="00421B0E" w14:paraId="511A2620" w14:textId="77777777" w:rsidTr="00604D43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2F786CA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39EDDAC0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74EDD08A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62662156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0319CCF8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0FD8E8B7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0F6464D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197C501D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04D43" w:rsidRPr="00421B0E" w14:paraId="12C99E53" w14:textId="77777777" w:rsidTr="00604D43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73357F4D" w14:textId="1DEF0265" w:rsidR="00604D43" w:rsidRPr="00421B0E" w:rsidRDefault="00604D43" w:rsidP="00604D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2.1</w:t>
            </w:r>
            <w:r w:rsidRPr="00421B0E">
              <w:rPr>
                <w:sz w:val="20"/>
                <w:szCs w:val="20"/>
                <w:lang w:val="sr-Cyrl-RS"/>
              </w:rPr>
              <w:t>.4.1</w:t>
            </w:r>
            <w:r>
              <w:t xml:space="preserve"> </w:t>
            </w:r>
            <w:r w:rsidR="00E20F04" w:rsidRPr="000D4C85">
              <w:rPr>
                <w:sz w:val="20"/>
                <w:szCs w:val="20"/>
              </w:rPr>
              <w:t xml:space="preserve">Праћење испуњености међународних стандарда у области </w:t>
            </w:r>
            <w:r w:rsidR="00E20F04">
              <w:rPr>
                <w:sz w:val="20"/>
                <w:szCs w:val="20"/>
              </w:rPr>
              <w:t xml:space="preserve">спречавања прања </w:t>
            </w:r>
            <w:r w:rsidR="00E20F04" w:rsidRPr="000D4C85">
              <w:rPr>
                <w:sz w:val="20"/>
                <w:szCs w:val="20"/>
              </w:rPr>
              <w:t>прања новца и финансирања тероризм</w:t>
            </w:r>
            <w:r w:rsidR="00E20F04">
              <w:rPr>
                <w:sz w:val="20"/>
                <w:szCs w:val="20"/>
              </w:rPr>
              <w:t>а из делокруга рада УСПН</w:t>
            </w:r>
            <w:r w:rsidR="00E20F04" w:rsidDel="00AB216A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549" w:type="pct"/>
            <w:vMerge w:val="restart"/>
          </w:tcPr>
          <w:p w14:paraId="66619978" w14:textId="73488C34" w:rsidR="00604D43" w:rsidRPr="00421B0E" w:rsidRDefault="00604D43" w:rsidP="00604D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УСПН</w:t>
            </w:r>
          </w:p>
        </w:tc>
        <w:tc>
          <w:tcPr>
            <w:tcW w:w="480" w:type="pct"/>
            <w:vMerge w:val="restart"/>
          </w:tcPr>
          <w:p w14:paraId="74C8CA62" w14:textId="77777777" w:rsidR="00604D43" w:rsidRDefault="00604D43" w:rsidP="00604D43">
            <w:pPr>
              <w:rPr>
                <w:sz w:val="20"/>
                <w:szCs w:val="20"/>
                <w:lang w:val="sr-Cyrl-RS"/>
              </w:rPr>
            </w:pPr>
            <w:r w:rsidRPr="000D4C85">
              <w:rPr>
                <w:sz w:val="20"/>
                <w:szCs w:val="20"/>
                <w:lang w:val="sr-Cyrl-RS"/>
              </w:rPr>
              <w:t>IV квартал 2022.</w:t>
            </w:r>
          </w:p>
          <w:p w14:paraId="49496B08" w14:textId="5608FEEC" w:rsidR="00604D43" w:rsidRPr="00421B0E" w:rsidRDefault="00604D43" w:rsidP="00604D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(континуирана активност)</w:t>
            </w:r>
          </w:p>
        </w:tc>
        <w:tc>
          <w:tcPr>
            <w:tcW w:w="618" w:type="pct"/>
          </w:tcPr>
          <w:p w14:paraId="209BF4F7" w14:textId="77777777" w:rsidR="00604D43" w:rsidRPr="00421B0E" w:rsidRDefault="00604D43" w:rsidP="00604D4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1</w:t>
            </w:r>
          </w:p>
        </w:tc>
        <w:tc>
          <w:tcPr>
            <w:tcW w:w="583" w:type="pct"/>
          </w:tcPr>
          <w:p w14:paraId="1A116027" w14:textId="77777777" w:rsidR="00604D43" w:rsidRPr="00421B0E" w:rsidRDefault="00604D43" w:rsidP="00604D4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27A28964" w14:textId="77777777" w:rsidR="00604D43" w:rsidRPr="00421B0E" w:rsidRDefault="00604D43" w:rsidP="00604D4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217D9746" w14:textId="77777777" w:rsidR="00604D43" w:rsidRPr="00421B0E" w:rsidRDefault="00604D43" w:rsidP="00604D4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 w:val="restart"/>
          </w:tcPr>
          <w:p w14:paraId="6A211904" w14:textId="00595707" w:rsidR="00604D43" w:rsidRPr="00421B0E" w:rsidRDefault="00604D43" w:rsidP="00604D43">
            <w:pPr>
              <w:rPr>
                <w:sz w:val="20"/>
                <w:szCs w:val="20"/>
                <w:lang w:val="sr-Cyrl-RS"/>
              </w:rPr>
            </w:pPr>
            <w:r w:rsidRPr="004821D7">
              <w:rPr>
                <w:sz w:val="20"/>
                <w:szCs w:val="20"/>
                <w:lang w:val="sr-Cyrl-RS"/>
              </w:rPr>
              <w:t>2301-0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4821D7">
              <w:rPr>
                <w:sz w:val="20"/>
                <w:szCs w:val="20"/>
                <w:lang w:val="sr-Cyrl-RS"/>
              </w:rPr>
              <w:t>11 (редовна издвајања)</w:t>
            </w:r>
          </w:p>
        </w:tc>
      </w:tr>
      <w:tr w:rsidR="00604D43" w:rsidRPr="00421B0E" w14:paraId="78583D24" w14:textId="77777777" w:rsidTr="00604D43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5BCB90E5" w14:textId="77777777" w:rsidR="00604D43" w:rsidRPr="00421B0E" w:rsidRDefault="00604D43" w:rsidP="00604D4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2B828A9E" w14:textId="77777777" w:rsidR="00604D43" w:rsidRPr="00421B0E" w:rsidRDefault="00604D43" w:rsidP="00604D4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4A0C98AE" w14:textId="77777777" w:rsidR="00604D43" w:rsidRPr="00421B0E" w:rsidRDefault="00604D43" w:rsidP="00604D4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55755D56" w14:textId="77777777" w:rsidR="00477FEE" w:rsidRPr="00BC5145" w:rsidRDefault="00477FEE" w:rsidP="00477FE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604A1769" w14:textId="753B94BC" w:rsidR="00604D43" w:rsidRPr="00421B0E" w:rsidRDefault="00604D43" w:rsidP="00604D4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15710CEF" w14:textId="77777777" w:rsidR="00604D43" w:rsidRPr="00421B0E" w:rsidRDefault="00604D43" w:rsidP="00604D4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2D09F4FB" w14:textId="77777777" w:rsidR="00604D43" w:rsidRPr="00421B0E" w:rsidRDefault="00604D43" w:rsidP="00604D4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720817F3" w14:textId="77777777" w:rsidR="00604D43" w:rsidRPr="00421B0E" w:rsidRDefault="00604D43" w:rsidP="00604D4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/>
          </w:tcPr>
          <w:p w14:paraId="3B8BAC28" w14:textId="77777777" w:rsidR="00604D43" w:rsidRPr="00421B0E" w:rsidRDefault="00604D43" w:rsidP="00604D43">
            <w:pPr>
              <w:rPr>
                <w:sz w:val="20"/>
                <w:szCs w:val="20"/>
                <w:lang w:val="sr-Cyrl-RS"/>
              </w:rPr>
            </w:pPr>
          </w:p>
        </w:tc>
      </w:tr>
      <w:tr w:rsidR="00F55B62" w:rsidRPr="00421B0E" w14:paraId="009813D8" w14:textId="77777777" w:rsidTr="00604D43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6C2E7A46" w14:textId="36E539C2" w:rsidR="00F55B62" w:rsidRPr="00421B0E" w:rsidRDefault="00F55B62" w:rsidP="00F55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2.1.4.2</w:t>
            </w:r>
            <w:r>
              <w:t xml:space="preserve"> </w:t>
            </w:r>
            <w:r>
              <w:rPr>
                <w:sz w:val="20"/>
                <w:szCs w:val="20"/>
              </w:rPr>
              <w:t>Подршка КТ у р</w:t>
            </w:r>
            <w:r w:rsidRPr="000D4C85">
              <w:rPr>
                <w:sz w:val="20"/>
                <w:szCs w:val="20"/>
              </w:rPr>
              <w:t>едовно</w:t>
            </w:r>
            <w:r>
              <w:rPr>
                <w:sz w:val="20"/>
                <w:szCs w:val="20"/>
              </w:rPr>
              <w:t>м</w:t>
            </w:r>
            <w:r w:rsidRPr="000D4C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праћењу и анализирању </w:t>
            </w:r>
            <w:r w:rsidRPr="000D4C85">
              <w:rPr>
                <w:sz w:val="20"/>
                <w:szCs w:val="20"/>
              </w:rPr>
              <w:t xml:space="preserve">активности у области </w:t>
            </w:r>
            <w:r>
              <w:rPr>
                <w:sz w:val="20"/>
                <w:szCs w:val="20"/>
              </w:rPr>
              <w:t xml:space="preserve">спречавања </w:t>
            </w:r>
            <w:r w:rsidRPr="000D4C85">
              <w:rPr>
                <w:sz w:val="20"/>
                <w:szCs w:val="20"/>
              </w:rPr>
              <w:t>прања новца и финансирања тероризма на нивоу Европске уније</w:t>
            </w:r>
          </w:p>
        </w:tc>
        <w:tc>
          <w:tcPr>
            <w:tcW w:w="549" w:type="pct"/>
          </w:tcPr>
          <w:p w14:paraId="4E15B45C" w14:textId="508E3A3A" w:rsidR="00F55B62" w:rsidRPr="00421B0E" w:rsidRDefault="00F55B62" w:rsidP="00F55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УСПН</w:t>
            </w:r>
          </w:p>
        </w:tc>
        <w:tc>
          <w:tcPr>
            <w:tcW w:w="480" w:type="pct"/>
          </w:tcPr>
          <w:p w14:paraId="4692075F" w14:textId="77777777" w:rsidR="00F55B62" w:rsidRDefault="00F55B62" w:rsidP="00F55B62">
            <w:pPr>
              <w:rPr>
                <w:sz w:val="20"/>
                <w:szCs w:val="20"/>
                <w:lang w:val="sr-Cyrl-RS"/>
              </w:rPr>
            </w:pPr>
            <w:r w:rsidRPr="000D4C85">
              <w:rPr>
                <w:sz w:val="20"/>
                <w:szCs w:val="20"/>
                <w:lang w:val="sr-Cyrl-RS"/>
              </w:rPr>
              <w:t>IV квартал 2022.</w:t>
            </w:r>
          </w:p>
          <w:p w14:paraId="31B4FAAD" w14:textId="77777777" w:rsidR="00F55B62" w:rsidRPr="00421B0E" w:rsidRDefault="00F55B62" w:rsidP="00F55B6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3F893E4A" w14:textId="77777777" w:rsidR="00F55B62" w:rsidRPr="00BC5145" w:rsidRDefault="00F55B62" w:rsidP="00F55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07017CBE" w14:textId="6855D2EA" w:rsidR="00F55B62" w:rsidRPr="00421B0E" w:rsidRDefault="00F55B62" w:rsidP="00F55B6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5F1B39D9" w14:textId="77777777" w:rsidR="00F55B62" w:rsidRPr="00421B0E" w:rsidRDefault="00F55B62" w:rsidP="00F55B6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328715D8" w14:textId="77777777" w:rsidR="00F55B62" w:rsidRPr="00421B0E" w:rsidRDefault="00F55B62" w:rsidP="00F55B6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035DDB69" w14:textId="77777777" w:rsidR="00F55B62" w:rsidRPr="00421B0E" w:rsidRDefault="00F55B62" w:rsidP="00F55B6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42B6F9C0" w14:textId="56608698" w:rsidR="00F55B62" w:rsidRPr="00421B0E" w:rsidRDefault="00F55B62" w:rsidP="00F55B62">
            <w:pPr>
              <w:rPr>
                <w:sz w:val="20"/>
                <w:szCs w:val="20"/>
                <w:lang w:val="sr-Cyrl-RS"/>
              </w:rPr>
            </w:pPr>
            <w:r w:rsidRPr="004821D7">
              <w:rPr>
                <w:sz w:val="20"/>
                <w:szCs w:val="20"/>
                <w:lang w:val="sr-Cyrl-RS"/>
              </w:rPr>
              <w:t>2301-0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4821D7">
              <w:rPr>
                <w:sz w:val="20"/>
                <w:szCs w:val="20"/>
                <w:lang w:val="sr-Cyrl-RS"/>
              </w:rPr>
              <w:t>11 (редовна издвајања)</w:t>
            </w:r>
          </w:p>
        </w:tc>
      </w:tr>
      <w:tr w:rsidR="0045050C" w:rsidRPr="00421B0E" w14:paraId="639A5D94" w14:textId="77777777" w:rsidTr="00604D43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653DF7D2" w14:textId="42A4BCB6" w:rsidR="0045050C" w:rsidRPr="00421B0E" w:rsidRDefault="00F55B62" w:rsidP="0045050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2.1.4.3 </w:t>
            </w:r>
            <w:r w:rsidRPr="000D4C85">
              <w:rPr>
                <w:sz w:val="20"/>
                <w:szCs w:val="20"/>
              </w:rPr>
              <w:t xml:space="preserve">По потреби </w:t>
            </w:r>
            <w:r>
              <w:rPr>
                <w:sz w:val="20"/>
                <w:szCs w:val="20"/>
              </w:rPr>
              <w:t>иницирати усвајање неопходних мера</w:t>
            </w:r>
            <w:r w:rsidRPr="000D4C85">
              <w:rPr>
                <w:sz w:val="20"/>
                <w:szCs w:val="20"/>
              </w:rPr>
              <w:t xml:space="preserve"> у Републици Србији, у складу са анализама из активности </w:t>
            </w:r>
            <w:r>
              <w:rPr>
                <w:sz w:val="20"/>
                <w:szCs w:val="20"/>
              </w:rPr>
              <w:t xml:space="preserve"> 2.</w:t>
            </w:r>
            <w:r w:rsidRPr="000D4C85">
              <w:rPr>
                <w:sz w:val="20"/>
                <w:szCs w:val="20"/>
              </w:rPr>
              <w:t>1.4.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49" w:type="pct"/>
          </w:tcPr>
          <w:p w14:paraId="15590F88" w14:textId="20012E93" w:rsidR="0045050C" w:rsidRPr="00421B0E" w:rsidRDefault="0045050C" w:rsidP="0045050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УСПН</w:t>
            </w:r>
          </w:p>
        </w:tc>
        <w:tc>
          <w:tcPr>
            <w:tcW w:w="480" w:type="pct"/>
          </w:tcPr>
          <w:p w14:paraId="14B583FD" w14:textId="1DA38DAF" w:rsidR="0045050C" w:rsidRPr="00421B0E" w:rsidRDefault="0045050C" w:rsidP="0045050C">
            <w:pPr>
              <w:rPr>
                <w:sz w:val="20"/>
                <w:szCs w:val="20"/>
                <w:lang w:val="sr-Cyrl-RS"/>
              </w:rPr>
            </w:pPr>
            <w:r w:rsidRPr="000D4C85">
              <w:rPr>
                <w:sz w:val="20"/>
                <w:szCs w:val="20"/>
                <w:lang w:val="sr-Cyrl-RS"/>
              </w:rPr>
              <w:t>IV квартал 2022.</w:t>
            </w:r>
          </w:p>
        </w:tc>
        <w:tc>
          <w:tcPr>
            <w:tcW w:w="618" w:type="pct"/>
          </w:tcPr>
          <w:p w14:paraId="36DFC35B" w14:textId="77777777" w:rsidR="00477FEE" w:rsidRPr="00BC5145" w:rsidRDefault="00477FEE" w:rsidP="00477FE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681B0A4A" w14:textId="77777777" w:rsidR="0045050C" w:rsidRDefault="0045050C" w:rsidP="0045050C">
            <w:pPr>
              <w:rPr>
                <w:sz w:val="20"/>
                <w:szCs w:val="20"/>
                <w:lang w:val="sr-Cyrl-RS"/>
              </w:rPr>
            </w:pPr>
          </w:p>
          <w:p w14:paraId="12954180" w14:textId="77777777" w:rsidR="0045050C" w:rsidRPr="00421B0E" w:rsidRDefault="0045050C" w:rsidP="00F55B6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02FE9502" w14:textId="77777777" w:rsidR="0045050C" w:rsidRPr="00421B0E" w:rsidRDefault="0045050C" w:rsidP="0045050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7BA72878" w14:textId="77777777" w:rsidR="0045050C" w:rsidRPr="00421B0E" w:rsidRDefault="0045050C" w:rsidP="0045050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56C86D05" w14:textId="77777777" w:rsidR="0045050C" w:rsidRPr="00421B0E" w:rsidRDefault="0045050C" w:rsidP="0045050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620B3919" w14:textId="2B63C0AC" w:rsidR="0045050C" w:rsidRPr="00421B0E" w:rsidRDefault="0045050C" w:rsidP="0045050C">
            <w:pPr>
              <w:rPr>
                <w:sz w:val="20"/>
                <w:szCs w:val="20"/>
                <w:lang w:val="sr-Cyrl-RS"/>
              </w:rPr>
            </w:pPr>
            <w:r w:rsidRPr="004821D7">
              <w:rPr>
                <w:sz w:val="20"/>
                <w:szCs w:val="20"/>
                <w:lang w:val="sr-Cyrl-RS"/>
              </w:rPr>
              <w:t>2301-0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4821D7">
              <w:rPr>
                <w:sz w:val="20"/>
                <w:szCs w:val="20"/>
                <w:lang w:val="sr-Cyrl-RS"/>
              </w:rPr>
              <w:t>11 (редовна издвајања)</w:t>
            </w:r>
          </w:p>
        </w:tc>
      </w:tr>
    </w:tbl>
    <w:p w14:paraId="3404ED61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3C136A52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4FE29B96" w14:textId="0F2A955D" w:rsidR="004628BB" w:rsidRDefault="004628BB" w:rsidP="004628BB">
      <w:pPr>
        <w:spacing w:after="160" w:line="259" w:lineRule="auto"/>
        <w:contextualSpacing/>
        <w:rPr>
          <w:lang w:val="sr-Cyrl-RS"/>
        </w:rPr>
      </w:pPr>
    </w:p>
    <w:p w14:paraId="6FB0DAE3" w14:textId="25F65F0D" w:rsidR="00AB7884" w:rsidRDefault="00AB7884" w:rsidP="004628BB">
      <w:pPr>
        <w:spacing w:after="160" w:line="259" w:lineRule="auto"/>
        <w:contextualSpacing/>
        <w:rPr>
          <w:lang w:val="sr-Cyrl-RS"/>
        </w:rPr>
      </w:pPr>
    </w:p>
    <w:p w14:paraId="77A93ACE" w14:textId="77777777" w:rsidR="00AB7884" w:rsidRPr="00421B0E" w:rsidRDefault="00AB7884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1301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949"/>
        <w:gridCol w:w="1356"/>
        <w:gridCol w:w="1286"/>
        <w:gridCol w:w="1639"/>
        <w:gridCol w:w="1445"/>
        <w:gridCol w:w="1446"/>
        <w:gridCol w:w="1446"/>
        <w:gridCol w:w="1439"/>
        <w:gridCol w:w="10"/>
      </w:tblGrid>
      <w:tr w:rsidR="004628BB" w:rsidRPr="00653FBD" w14:paraId="625407EF" w14:textId="77777777" w:rsidTr="004628BB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377B47D" w14:textId="0EF27417" w:rsidR="004628BB" w:rsidRPr="00421B0E" w:rsidRDefault="000F635C" w:rsidP="004628BB">
            <w:pPr>
              <w:rPr>
                <w:b/>
                <w:bCs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Посебан циљ 2.2</w:t>
            </w:r>
            <w:r w:rsidR="004628BB" w:rsidRPr="00421B0E">
              <w:rPr>
                <w:sz w:val="20"/>
                <w:szCs w:val="20"/>
                <w:lang w:val="sr-Cyrl-RS"/>
              </w:rPr>
              <w:t xml:space="preserve">: </w:t>
            </w:r>
            <w:r w:rsidR="00F55B62">
              <w:rPr>
                <w:b/>
                <w:sz w:val="20"/>
                <w:szCs w:val="20"/>
                <w:lang w:val="sr-Cyrl-CS"/>
              </w:rPr>
              <w:t>Допринети спречавању уношења</w:t>
            </w:r>
            <w:r w:rsidR="00F55B62" w:rsidRPr="00421B0E">
              <w:rPr>
                <w:b/>
                <w:sz w:val="20"/>
                <w:szCs w:val="20"/>
                <w:lang w:val="sr-Cyrl-CS"/>
              </w:rPr>
              <w:t xml:space="preserve"> у финансијски и нефинансијски систем имовине за коју се сумња да је стечена кривичним делом или која је намењена финансирању тероризма или ширењу оружја за масовно уништење, односно </w:t>
            </w:r>
            <w:r w:rsidR="00F55B62">
              <w:rPr>
                <w:b/>
                <w:sz w:val="20"/>
                <w:szCs w:val="20"/>
                <w:lang w:val="sr-Cyrl-CS"/>
              </w:rPr>
              <w:t>допринети унапређењу откривања</w:t>
            </w:r>
            <w:r w:rsidR="00F55B62" w:rsidRPr="00421B0E">
              <w:rPr>
                <w:b/>
                <w:sz w:val="20"/>
                <w:szCs w:val="20"/>
                <w:lang w:val="sr-Cyrl-CS"/>
              </w:rPr>
              <w:t xml:space="preserve"> такве имовине уколико је већ у систему</w:t>
            </w:r>
          </w:p>
        </w:tc>
      </w:tr>
      <w:tr w:rsidR="004628BB" w:rsidRPr="00653FBD" w14:paraId="2D7092B2" w14:textId="77777777" w:rsidTr="004628BB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CC14493" w14:textId="77777777" w:rsidR="004628BB" w:rsidRPr="00421B0E" w:rsidRDefault="004628BB" w:rsidP="004628BB">
            <w:pPr>
              <w:tabs>
                <w:tab w:val="left" w:pos="1548"/>
              </w:tabs>
              <w:rPr>
                <w:bCs/>
                <w:sz w:val="20"/>
                <w:szCs w:val="20"/>
                <w:lang w:val="sr-Cyrl-C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Плански документ из ког је циљ преузет  (или ознака “утврђен средњорочним планом “): </w:t>
            </w:r>
            <w:r w:rsidRPr="00421B0E">
              <w:rPr>
                <w:bCs/>
                <w:sz w:val="20"/>
                <w:szCs w:val="20"/>
                <w:lang w:val="sr-Cyrl-CS"/>
              </w:rPr>
              <w:t>Стратегија за борбу против прања новца и финансирања тероризма (2020-2024)</w:t>
            </w:r>
          </w:p>
        </w:tc>
      </w:tr>
      <w:tr w:rsidR="004628BB" w:rsidRPr="00653FBD" w14:paraId="0B507046" w14:textId="77777777" w:rsidTr="004628BB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2B8819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Буџетски програм који преузима посебан циљ (шифра и назив): </w:t>
            </w:r>
          </w:p>
        </w:tc>
      </w:tr>
      <w:tr w:rsidR="004628BB" w:rsidRPr="00653FBD" w14:paraId="4D4F42DC" w14:textId="77777777" w:rsidTr="004628BB">
        <w:trPr>
          <w:trHeight w:val="561"/>
        </w:trPr>
        <w:tc>
          <w:tcPr>
            <w:tcW w:w="29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7EFEEE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Показатељ(и) на нивоу посебног циља (показатељ исхода)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AAD7DC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2CBEC49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D88760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3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725961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7FC6B4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9ACDBC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Циљaна вредност у години т+1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778890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Циљaна вредност у години т+2</w:t>
            </w:r>
          </w:p>
        </w:tc>
        <w:tc>
          <w:tcPr>
            <w:tcW w:w="144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62ED28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Циљaна вредност у години т+3</w:t>
            </w:r>
          </w:p>
        </w:tc>
      </w:tr>
      <w:tr w:rsidR="00F55B62" w:rsidRPr="00177CB3" w14:paraId="6379C5FC" w14:textId="77777777" w:rsidTr="004628BB">
        <w:trPr>
          <w:trHeight w:val="248"/>
        </w:trPr>
        <w:tc>
          <w:tcPr>
            <w:tcW w:w="29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DB1FF90" w14:textId="6FEEF83E" w:rsidR="00F55B62" w:rsidRPr="007A3B83" w:rsidRDefault="00F55B62" w:rsidP="00F55B6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Оцена техничке усклађености система са међународним стандардима релевантним препорукама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0A609F5" w14:textId="1121FABD" w:rsidR="00F55B62" w:rsidRPr="007A3B83" w:rsidRDefault="00F55B62" w:rsidP="00F55B6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Оцена у великој мери усклађен (</w:t>
            </w:r>
            <w:r w:rsidRPr="00A67CDB">
              <w:rPr>
                <w:sz w:val="20"/>
                <w:szCs w:val="20"/>
              </w:rPr>
              <w:t>LC</w:t>
            </w:r>
            <w:r w:rsidRPr="00436D4D">
              <w:rPr>
                <w:sz w:val="20"/>
                <w:szCs w:val="20"/>
                <w:lang w:val="sr-Cyrl-RS"/>
              </w:rPr>
              <w:t>) или усклађен (</w:t>
            </w:r>
            <w:r w:rsidRPr="00A67CDB">
              <w:rPr>
                <w:sz w:val="20"/>
                <w:szCs w:val="20"/>
              </w:rPr>
              <w:t>C</w:t>
            </w:r>
            <w:r w:rsidRPr="00436D4D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8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CD8E342" w14:textId="75D4E1BA" w:rsidR="00F55B62" w:rsidRDefault="00F55B62" w:rsidP="00F55B6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Извештај надлежних органа и Манивала о напретку Србије</w:t>
            </w:r>
          </w:p>
          <w:p w14:paraId="674C5139" w14:textId="77777777" w:rsidR="00F55B62" w:rsidRPr="00F55B62" w:rsidRDefault="00F55B62" w:rsidP="00F55B6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3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ACE0B87" w14:textId="77777777" w:rsidR="00F55B62" w:rsidRPr="00A67CDB" w:rsidRDefault="00F55B62" w:rsidP="00F55B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67CDB">
              <w:rPr>
                <w:sz w:val="20"/>
                <w:szCs w:val="20"/>
              </w:rPr>
              <w:t>NC – 0</w:t>
            </w:r>
          </w:p>
          <w:p w14:paraId="3D9D0D37" w14:textId="77777777" w:rsidR="00F55B62" w:rsidRPr="00A67CDB" w:rsidRDefault="00F55B62" w:rsidP="00F55B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67CDB">
              <w:rPr>
                <w:sz w:val="20"/>
                <w:szCs w:val="20"/>
              </w:rPr>
              <w:t>PC – 4</w:t>
            </w:r>
          </w:p>
          <w:p w14:paraId="4D10C248" w14:textId="77777777" w:rsidR="00F55B62" w:rsidRPr="00A67CDB" w:rsidRDefault="00F55B62" w:rsidP="00F55B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67CDB">
              <w:rPr>
                <w:sz w:val="20"/>
                <w:szCs w:val="20"/>
              </w:rPr>
              <w:t>LC – 31</w:t>
            </w:r>
          </w:p>
          <w:p w14:paraId="779319FD" w14:textId="0481984E" w:rsidR="00F55B62" w:rsidRDefault="00410202" w:rsidP="00F55B6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F55B62" w:rsidRPr="00A67CDB">
              <w:rPr>
                <w:sz w:val="20"/>
                <w:szCs w:val="20"/>
              </w:rPr>
              <w:t>C – 5</w:t>
            </w: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42A5B62" w14:textId="3CF57FEA" w:rsidR="00F55B62" w:rsidRPr="00F55B62" w:rsidRDefault="00F55B62" w:rsidP="00F55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2019.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C8F914C" w14:textId="77777777" w:rsidR="00F55B62" w:rsidRPr="00A67CDB" w:rsidRDefault="00F55B62" w:rsidP="00F55B62">
            <w:pPr>
              <w:shd w:val="clear" w:color="auto" w:fill="FFFFFF"/>
              <w:rPr>
                <w:sz w:val="20"/>
                <w:szCs w:val="20"/>
              </w:rPr>
            </w:pPr>
            <w:r w:rsidRPr="00A67CDB">
              <w:rPr>
                <w:sz w:val="20"/>
                <w:szCs w:val="20"/>
              </w:rPr>
              <w:t>NC – 0</w:t>
            </w:r>
          </w:p>
          <w:p w14:paraId="2C954DFD" w14:textId="77777777" w:rsidR="00F55B62" w:rsidRDefault="00F55B62" w:rsidP="00F55B62">
            <w:pPr>
              <w:shd w:val="clear" w:color="auto" w:fill="FFFFFF"/>
              <w:rPr>
                <w:sz w:val="20"/>
                <w:szCs w:val="20"/>
              </w:rPr>
            </w:pPr>
            <w:r w:rsidRPr="00A67CDB">
              <w:rPr>
                <w:sz w:val="20"/>
                <w:szCs w:val="20"/>
              </w:rPr>
              <w:t>PC – 0</w:t>
            </w:r>
          </w:p>
          <w:p w14:paraId="2CDE3D1E" w14:textId="76DD9B1A" w:rsidR="00F55B62" w:rsidRPr="00F55B62" w:rsidRDefault="00F55B62" w:rsidP="00F55B62">
            <w:pPr>
              <w:shd w:val="clear" w:color="auto" w:fill="FFFFFF"/>
              <w:rPr>
                <w:sz w:val="20"/>
                <w:szCs w:val="20"/>
              </w:rPr>
            </w:pPr>
            <w:r w:rsidRPr="00A67CDB">
              <w:rPr>
                <w:sz w:val="20"/>
                <w:szCs w:val="20"/>
              </w:rPr>
              <w:t>LC/С - 40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2FEC8C4" w14:textId="77777777" w:rsidR="00F55B62" w:rsidRPr="00A67CDB" w:rsidRDefault="00F55B62" w:rsidP="00F55B62">
            <w:pPr>
              <w:shd w:val="clear" w:color="auto" w:fill="FFFFFF"/>
              <w:rPr>
                <w:sz w:val="20"/>
                <w:szCs w:val="20"/>
              </w:rPr>
            </w:pPr>
            <w:r w:rsidRPr="00A67CDB">
              <w:rPr>
                <w:sz w:val="20"/>
                <w:szCs w:val="20"/>
              </w:rPr>
              <w:t>NC – 0</w:t>
            </w:r>
          </w:p>
          <w:p w14:paraId="636904DB" w14:textId="77777777" w:rsidR="00F55B62" w:rsidRPr="00A67CDB" w:rsidRDefault="00F55B62" w:rsidP="00F55B62">
            <w:pPr>
              <w:shd w:val="clear" w:color="auto" w:fill="FFFFFF"/>
              <w:rPr>
                <w:sz w:val="20"/>
                <w:szCs w:val="20"/>
              </w:rPr>
            </w:pPr>
            <w:r w:rsidRPr="00A67CDB">
              <w:rPr>
                <w:sz w:val="20"/>
                <w:szCs w:val="20"/>
              </w:rPr>
              <w:t>PC – 0</w:t>
            </w:r>
          </w:p>
          <w:p w14:paraId="65A62E1A" w14:textId="4EEC36D9" w:rsidR="00F55B62" w:rsidRPr="00F55B62" w:rsidRDefault="00F55B62" w:rsidP="00F55B62">
            <w:pPr>
              <w:rPr>
                <w:sz w:val="20"/>
                <w:szCs w:val="20"/>
                <w:lang w:val="sr-Cyrl-RS"/>
              </w:rPr>
            </w:pPr>
            <w:r w:rsidRPr="00A67CDB">
              <w:rPr>
                <w:sz w:val="20"/>
                <w:szCs w:val="20"/>
              </w:rPr>
              <w:t>LC/С - 40</w:t>
            </w:r>
          </w:p>
        </w:tc>
        <w:tc>
          <w:tcPr>
            <w:tcW w:w="144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AD3A49" w14:textId="3E8E8BD9" w:rsidR="00F55B62" w:rsidRPr="00F55B62" w:rsidRDefault="00F55B62" w:rsidP="00F55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5B62" w:rsidRPr="00177CB3" w14:paraId="5EA614A5" w14:textId="77777777" w:rsidTr="004628BB">
        <w:trPr>
          <w:trHeight w:val="248"/>
        </w:trPr>
        <w:tc>
          <w:tcPr>
            <w:tcW w:w="29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2B0394F" w14:textId="28BA6239" w:rsidR="00F55B62" w:rsidRPr="00A67CDB" w:rsidRDefault="00F55B62" w:rsidP="00F55B6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7A3B83">
              <w:rPr>
                <w:sz w:val="20"/>
                <w:szCs w:val="20"/>
                <w:lang w:val="sr-Cyrl-RS"/>
              </w:rPr>
              <w:t>Напредак на непосредним резултатима 3, 4 и 6 по Методологији ФАТФ на годишњем нивоу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D935FC5" w14:textId="1945DF5A" w:rsidR="00F55B62" w:rsidRPr="00A67CDB" w:rsidRDefault="00F55B62" w:rsidP="00F55B6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7A3B83">
              <w:rPr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28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9CDDAC4" w14:textId="47F79523" w:rsidR="00F55B62" w:rsidRPr="00A67CDB" w:rsidRDefault="00F55B62" w:rsidP="00F55B6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7A3B83">
              <w:rPr>
                <w:sz w:val="20"/>
                <w:szCs w:val="20"/>
                <w:lang w:val="sr-Cyrl-RS"/>
              </w:rPr>
              <w:t>Извештај надлежних органа и Манивала о напретку Србије</w:t>
            </w:r>
          </w:p>
        </w:tc>
        <w:tc>
          <w:tcPr>
            <w:tcW w:w="163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94E4EA5" w14:textId="1A162794" w:rsidR="00F55B62" w:rsidRPr="00A67CDB" w:rsidRDefault="00F55B62" w:rsidP="00F55B62">
            <w:pPr>
              <w:shd w:val="clear" w:color="auto" w:fill="FFFFFF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C2BE7B0" w14:textId="336F6D61" w:rsidR="00F55B62" w:rsidRDefault="00F55B62" w:rsidP="00F55B6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2019.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B63F2F4" w14:textId="3397B5BA" w:rsidR="00F55B62" w:rsidRPr="00A67CDB" w:rsidRDefault="00F55B62" w:rsidP="00F55B6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46C2DF8" w14:textId="6D00B510" w:rsidR="00F55B62" w:rsidRPr="00A67CDB" w:rsidRDefault="00F55B62" w:rsidP="00F55B6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4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2C46D5" w14:textId="74566157" w:rsidR="00F55B62" w:rsidRDefault="00F55B62" w:rsidP="00F55B6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</w:p>
        </w:tc>
      </w:tr>
    </w:tbl>
    <w:p w14:paraId="5A1E37AD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544ACBCD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54795D26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130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76"/>
        <w:gridCol w:w="1979"/>
        <w:gridCol w:w="1444"/>
        <w:gridCol w:w="1261"/>
        <w:gridCol w:w="1621"/>
        <w:gridCol w:w="1524"/>
        <w:gridCol w:w="1530"/>
        <w:gridCol w:w="1359"/>
        <w:gridCol w:w="1441"/>
      </w:tblGrid>
      <w:tr w:rsidR="004628BB" w:rsidRPr="00653FBD" w14:paraId="0442CF6A" w14:textId="77777777" w:rsidTr="004628BB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EF7674D" w14:textId="7C4825B3" w:rsidR="004628BB" w:rsidRPr="00421B0E" w:rsidRDefault="000F635C" w:rsidP="004628BB">
            <w:pPr>
              <w:rPr>
                <w:b/>
                <w:bCs/>
                <w:color w:val="FFFFFF" w:themeColor="background1"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Мера 2.2.</w:t>
            </w:r>
            <w:r w:rsidR="004628BB" w:rsidRPr="00421B0E">
              <w:rPr>
                <w:sz w:val="20"/>
                <w:szCs w:val="20"/>
                <w:lang w:val="sr-Cyrl-RS"/>
              </w:rPr>
              <w:t xml:space="preserve">1: </w:t>
            </w:r>
            <w:r w:rsidR="004628BB" w:rsidRPr="00421B0E">
              <w:rPr>
                <w:sz w:val="20"/>
                <w:szCs w:val="20"/>
                <w:lang w:val="sr-Cyrl-CS"/>
              </w:rPr>
              <w:t>Унапређење ефикасности праћења и квалитета пријава сумњивих активности које достављају обвезници</w:t>
            </w:r>
            <w:r w:rsidR="004628BB" w:rsidRPr="00421B0E">
              <w:rPr>
                <w:color w:val="FFFFFF" w:themeColor="background1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4628BB" w:rsidRPr="00653FBD" w14:paraId="505BCD50" w14:textId="77777777" w:rsidTr="004628BB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21BD234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Плански документ из ког је мера преузета  (или ознака “утврђена средњорочним планом “): </w:t>
            </w:r>
            <w:r w:rsidRPr="00421B0E">
              <w:rPr>
                <w:bCs/>
                <w:sz w:val="20"/>
                <w:szCs w:val="20"/>
                <w:lang w:val="sr-Cyrl-CS"/>
              </w:rPr>
              <w:t>Стратегија за борбу против прања новца и финансирања тероризма (2020-2024)</w:t>
            </w:r>
          </w:p>
        </w:tc>
      </w:tr>
      <w:tr w:rsidR="004628BB" w:rsidRPr="00653FBD" w14:paraId="65445B9D" w14:textId="77777777" w:rsidTr="004628BB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CE04748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31B9176" w14:textId="34831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Орган (или сектор органа) </w:t>
            </w:r>
            <w:r w:rsidR="00AC6C2F">
              <w:rPr>
                <w:sz w:val="20"/>
                <w:szCs w:val="20"/>
                <w:lang w:val="sr-Cyrl-RS"/>
              </w:rPr>
              <w:t>о</w:t>
            </w:r>
            <w:r w:rsidRPr="00421B0E">
              <w:rPr>
                <w:sz w:val="20"/>
                <w:szCs w:val="20"/>
                <w:lang w:val="sr-Cyrl-RS"/>
              </w:rPr>
              <w:t>дговоран за спровођење (координисање спровођења) мере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3A842E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Период спровођења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91B1BB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004059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5583DB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средства </w:t>
            </w:r>
          </w:p>
        </w:tc>
      </w:tr>
      <w:tr w:rsidR="004628BB" w:rsidRPr="00421B0E" w14:paraId="5065229D" w14:textId="77777777" w:rsidTr="004628BB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A7B707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C96B50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CAB12D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9FFEC9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A247F8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53D1EA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4CCF68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619A1E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734E52" w:rsidRPr="00653FBD" w14:paraId="7A64C026" w14:textId="77777777" w:rsidTr="004628BB">
        <w:trPr>
          <w:trHeight w:val="81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2EDB913" w14:textId="3875B89F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Институционално-управљачко-органи</w:t>
            </w:r>
            <w:r>
              <w:rPr>
                <w:sz w:val="20"/>
                <w:szCs w:val="20"/>
                <w:lang w:val="sr-Cyrl-RS"/>
              </w:rPr>
              <w:lastRenderedPageBreak/>
              <w:t>зациона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E1F828" w14:textId="0F4E4531" w:rsidR="00734E52" w:rsidRPr="00421B0E" w:rsidRDefault="00FE0EC2" w:rsidP="00734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УСПН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F9B95F" w14:textId="40525D2F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2020-2022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495D1B" w14:textId="5ACF18DA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ЕУ подршка спречавању прања новца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85CEB8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5830A0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4E4469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A36BA0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</w:p>
        </w:tc>
      </w:tr>
      <w:tr w:rsidR="00734E52" w:rsidRPr="00421B0E" w14:paraId="790A7304" w14:textId="77777777" w:rsidTr="004628BB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2C68A5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B738B6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0795DA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0CB039" w14:textId="30BC6C3C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Мисија </w:t>
            </w:r>
            <w:r>
              <w:rPr>
                <w:sz w:val="20"/>
                <w:szCs w:val="20"/>
                <w:lang w:val="sr-Cyrl-RS"/>
              </w:rPr>
              <w:lastRenderedPageBreak/>
              <w:t>ОЕБС у Србији</w:t>
            </w:r>
          </w:p>
        </w:tc>
        <w:tc>
          <w:tcPr>
            <w:tcW w:w="162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7D1675A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776D038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41EDD18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14B903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</w:p>
        </w:tc>
      </w:tr>
      <w:tr w:rsidR="00734E52" w:rsidRPr="00421B0E" w14:paraId="0DB7F66D" w14:textId="77777777" w:rsidTr="004628BB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0EB52DF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D6F692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BE3CC6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749B85" w14:textId="77777777" w:rsidR="00477FEE" w:rsidRPr="00BC5145" w:rsidRDefault="00477FEE" w:rsidP="00477FE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782E239C" w14:textId="34621962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D1913E8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1D650D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BA7F4A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B1EC02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</w:p>
        </w:tc>
      </w:tr>
      <w:tr w:rsidR="00734E52" w:rsidRPr="00653FBD" w14:paraId="4A5DFDF0" w14:textId="77777777" w:rsidTr="004628BB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5756413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38D1ABF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3747F62B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BB8EDC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C647373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4ADE157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DAA82EC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16D7A0A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FEFB776" w14:textId="77777777" w:rsidR="00734E52" w:rsidRPr="00421B0E" w:rsidRDefault="00734E52" w:rsidP="00734E52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т+3</w:t>
            </w:r>
          </w:p>
        </w:tc>
      </w:tr>
      <w:tr w:rsidR="00304002" w:rsidRPr="00177CB3" w14:paraId="3639B56A" w14:textId="77777777" w:rsidTr="004628BB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12E3B263" w14:textId="55D76109" w:rsidR="00304002" w:rsidRPr="00421B0E" w:rsidRDefault="00304002" w:rsidP="0030400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EA4F9F">
              <w:rPr>
                <w:sz w:val="20"/>
                <w:szCs w:val="20"/>
                <w:lang w:val="sr-Cyrl-RS"/>
              </w:rPr>
              <w:t>Напредак на непосредном резултату 6 по Методологији ФАТФ на годишњем нивоу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43F3D68" w14:textId="0279B4C2" w:rsidR="00304002" w:rsidRPr="00421B0E" w:rsidRDefault="00304002" w:rsidP="0030400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EA4F9F">
              <w:rPr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9239686" w14:textId="62C85A03" w:rsidR="00304002" w:rsidRPr="00421B0E" w:rsidRDefault="00304002" w:rsidP="0030400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EA4F9F">
              <w:rPr>
                <w:sz w:val="20"/>
                <w:szCs w:val="20"/>
                <w:lang w:val="sr-Cyrl-RS"/>
              </w:rPr>
              <w:t>Извештај надлежних органа и Манивала о напретку Србије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552610D" w14:textId="06D3531E" w:rsidR="00304002" w:rsidRPr="00421B0E" w:rsidRDefault="00304002" w:rsidP="0030400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4622FC6" w14:textId="4824262B" w:rsidR="00304002" w:rsidRPr="00421B0E" w:rsidRDefault="00304002" w:rsidP="0030400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2019.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5CFA91A" w14:textId="64A8A84C" w:rsidR="00304002" w:rsidRPr="00421B0E" w:rsidRDefault="00304002" w:rsidP="0030400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A97331F" w14:textId="39BE9F0F" w:rsidR="00304002" w:rsidRPr="00421B0E" w:rsidRDefault="00304002" w:rsidP="0030400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90FCA9" w14:textId="7EE03FBF" w:rsidR="00304002" w:rsidRPr="00421B0E" w:rsidRDefault="00304002" w:rsidP="0030400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</w:p>
        </w:tc>
      </w:tr>
    </w:tbl>
    <w:p w14:paraId="5EF16B10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6EA5308F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5244BF6E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4628BB" w:rsidRPr="00653FBD" w14:paraId="709E3D49" w14:textId="77777777" w:rsidTr="002A6138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3270C4F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B400D32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347011E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602C073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29DF2D7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079EDA2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4628BB" w:rsidRPr="00421B0E" w14:paraId="5DBC95A7" w14:textId="77777777" w:rsidTr="002A6138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1A206C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3FEA60C0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1D8E6D89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7C0CE028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15005200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48567A07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389448F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2BBF1CB2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2A6138" w:rsidRPr="00653FBD" w14:paraId="54FA92A1" w14:textId="77777777" w:rsidTr="002A6138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26C62254" w14:textId="08E4B90B" w:rsidR="002A6138" w:rsidRPr="00421B0E" w:rsidRDefault="002A6138" w:rsidP="002A6138">
            <w:pPr>
              <w:rPr>
                <w:sz w:val="20"/>
                <w:szCs w:val="20"/>
                <w:lang w:val="sr-Cyrl-RS"/>
              </w:rPr>
            </w:pPr>
            <w:r w:rsidRPr="005F0EB2">
              <w:rPr>
                <w:sz w:val="20"/>
                <w:szCs w:val="20"/>
                <w:lang w:val="sr-Cyrl-RS"/>
              </w:rPr>
              <w:t>2.2.1.1 Донети односно унапредити постојеће препоруке за обавештавање Управе о  сумњивим активностима</w:t>
            </w:r>
          </w:p>
        </w:tc>
        <w:tc>
          <w:tcPr>
            <w:tcW w:w="549" w:type="pct"/>
            <w:vMerge w:val="restart"/>
          </w:tcPr>
          <w:p w14:paraId="1A1FB142" w14:textId="00BB592C" w:rsidR="002A6138" w:rsidRPr="00421B0E" w:rsidRDefault="002A6138" w:rsidP="002A613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УСПН</w:t>
            </w:r>
          </w:p>
        </w:tc>
        <w:tc>
          <w:tcPr>
            <w:tcW w:w="480" w:type="pct"/>
            <w:vMerge w:val="restart"/>
          </w:tcPr>
          <w:p w14:paraId="4CDFE20E" w14:textId="1A1417A0" w:rsidR="002A6138" w:rsidRPr="00421B0E" w:rsidRDefault="002A6138" w:rsidP="002A613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 xml:space="preserve">IV </w:t>
            </w:r>
            <w:r>
              <w:rPr>
                <w:sz w:val="20"/>
                <w:szCs w:val="20"/>
                <w:lang w:val="sr-Cyrl-RS"/>
              </w:rPr>
              <w:t>квартал 2021.</w:t>
            </w:r>
          </w:p>
        </w:tc>
        <w:tc>
          <w:tcPr>
            <w:tcW w:w="618" w:type="pct"/>
          </w:tcPr>
          <w:p w14:paraId="43F00BF3" w14:textId="499BA0AE" w:rsidR="002A6138" w:rsidRPr="00421B0E" w:rsidRDefault="002A6138" w:rsidP="002A6138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1</w:t>
            </w:r>
            <w:r w:rsidRPr="00EA4F9F">
              <w:rPr>
                <w:sz w:val="20"/>
                <w:szCs w:val="20"/>
                <w:lang w:val="sr-Cyrl-RS"/>
              </w:rPr>
              <w:t>- ЕУ подршка спречавању прања новца</w:t>
            </w:r>
          </w:p>
        </w:tc>
        <w:tc>
          <w:tcPr>
            <w:tcW w:w="583" w:type="pct"/>
          </w:tcPr>
          <w:p w14:paraId="6B075373" w14:textId="77777777" w:rsidR="002A6138" w:rsidRPr="00421B0E" w:rsidRDefault="002A6138" w:rsidP="002A613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13194B61" w14:textId="77777777" w:rsidR="002A6138" w:rsidRPr="00421B0E" w:rsidRDefault="002A6138" w:rsidP="002A613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4C6D9198" w14:textId="77777777" w:rsidR="002A6138" w:rsidRPr="00421B0E" w:rsidRDefault="002A6138" w:rsidP="002A613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 w:val="restart"/>
          </w:tcPr>
          <w:p w14:paraId="22774764" w14:textId="77777777" w:rsidR="002A6138" w:rsidRPr="00421B0E" w:rsidRDefault="002A6138" w:rsidP="002A6138">
            <w:pPr>
              <w:rPr>
                <w:sz w:val="20"/>
                <w:szCs w:val="20"/>
                <w:lang w:val="sr-Cyrl-RS"/>
              </w:rPr>
            </w:pPr>
          </w:p>
        </w:tc>
      </w:tr>
      <w:tr w:rsidR="002A6138" w:rsidRPr="00653FBD" w14:paraId="2FB89A72" w14:textId="77777777" w:rsidTr="002A6138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2BD81962" w14:textId="77777777" w:rsidR="002A6138" w:rsidRPr="00421B0E" w:rsidRDefault="002A6138" w:rsidP="002A613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1C5297D9" w14:textId="77777777" w:rsidR="002A6138" w:rsidRPr="00421B0E" w:rsidRDefault="002A6138" w:rsidP="002A613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2798321B" w14:textId="77777777" w:rsidR="002A6138" w:rsidRPr="00421B0E" w:rsidRDefault="002A6138" w:rsidP="002A613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14C6FA39" w14:textId="72700A33" w:rsidR="002A6138" w:rsidRPr="00421B0E" w:rsidRDefault="002A6138" w:rsidP="002A6138">
            <w:pPr>
              <w:rPr>
                <w:sz w:val="20"/>
                <w:szCs w:val="20"/>
                <w:lang w:val="sr-Cyrl-RS"/>
              </w:rPr>
            </w:pPr>
            <w:r w:rsidRPr="00EA4F9F">
              <w:rPr>
                <w:sz w:val="20"/>
                <w:szCs w:val="20"/>
                <w:lang w:val="sr-Cyrl-RS"/>
              </w:rPr>
              <w:t>Извор 2 –Mисија OEБС у Србији</w:t>
            </w:r>
          </w:p>
        </w:tc>
        <w:tc>
          <w:tcPr>
            <w:tcW w:w="583" w:type="pct"/>
          </w:tcPr>
          <w:p w14:paraId="307A09F7" w14:textId="77777777" w:rsidR="002A6138" w:rsidRPr="00421B0E" w:rsidRDefault="002A6138" w:rsidP="002A613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54DD177B" w14:textId="77777777" w:rsidR="002A6138" w:rsidRPr="00421B0E" w:rsidRDefault="002A6138" w:rsidP="002A613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40DA9FDA" w14:textId="77777777" w:rsidR="002A6138" w:rsidRPr="00421B0E" w:rsidRDefault="002A6138" w:rsidP="002A613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/>
          </w:tcPr>
          <w:p w14:paraId="1E3343B1" w14:textId="77777777" w:rsidR="002A6138" w:rsidRPr="00421B0E" w:rsidRDefault="002A6138" w:rsidP="002A6138">
            <w:pPr>
              <w:rPr>
                <w:sz w:val="20"/>
                <w:szCs w:val="20"/>
                <w:lang w:val="sr-Cyrl-RS"/>
              </w:rPr>
            </w:pPr>
          </w:p>
        </w:tc>
      </w:tr>
      <w:tr w:rsidR="00BD4FE8" w:rsidRPr="00421B0E" w14:paraId="1C4F0AF5" w14:textId="77777777" w:rsidTr="002A6138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5809C348" w14:textId="08B0AD3D" w:rsidR="00BD4FE8" w:rsidRPr="00421B0E" w:rsidRDefault="00BD4FE8" w:rsidP="00BD4FE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2.2</w:t>
            </w:r>
            <w:r w:rsidRPr="00421B0E">
              <w:rPr>
                <w:sz w:val="20"/>
                <w:szCs w:val="20"/>
                <w:lang w:val="sr-Cyrl-RS"/>
              </w:rPr>
              <w:t>.1.2</w:t>
            </w:r>
            <w:r w:rsidRPr="00436D4D">
              <w:rPr>
                <w:lang w:val="sr-Cyrl-RS"/>
              </w:rPr>
              <w:t xml:space="preserve"> </w:t>
            </w:r>
            <w:r w:rsidRPr="00A22477">
              <w:rPr>
                <w:sz w:val="20"/>
                <w:szCs w:val="20"/>
                <w:lang w:val="sr-Cyrl-RS"/>
              </w:rPr>
              <w:t>Унапређивати квалитет обавештавања обвезника о исходу њихових обавештења о сумњивим активностима</w:t>
            </w:r>
          </w:p>
        </w:tc>
        <w:tc>
          <w:tcPr>
            <w:tcW w:w="549" w:type="pct"/>
          </w:tcPr>
          <w:p w14:paraId="09958005" w14:textId="56619C87" w:rsidR="00BD4FE8" w:rsidRPr="00421B0E" w:rsidRDefault="00BD4FE8" w:rsidP="00BD4FE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УСПН</w:t>
            </w:r>
          </w:p>
        </w:tc>
        <w:tc>
          <w:tcPr>
            <w:tcW w:w="480" w:type="pct"/>
          </w:tcPr>
          <w:p w14:paraId="475CF1A5" w14:textId="01729D48" w:rsidR="00BD4FE8" w:rsidRPr="00421B0E" w:rsidRDefault="00BD4FE8" w:rsidP="00BD4FE8">
            <w:pPr>
              <w:rPr>
                <w:sz w:val="20"/>
                <w:szCs w:val="20"/>
                <w:lang w:val="sr-Cyrl-RS"/>
              </w:rPr>
            </w:pPr>
            <w:r w:rsidRPr="00A22477">
              <w:rPr>
                <w:sz w:val="20"/>
                <w:szCs w:val="20"/>
                <w:lang w:val="sr-Cyrl-RS"/>
              </w:rPr>
              <w:t>IV квартал 2022. године (континуирана активност)</w:t>
            </w:r>
          </w:p>
        </w:tc>
        <w:tc>
          <w:tcPr>
            <w:tcW w:w="618" w:type="pct"/>
          </w:tcPr>
          <w:p w14:paraId="6453E1F0" w14:textId="77777777" w:rsidR="00477FEE" w:rsidRPr="00BC5145" w:rsidRDefault="00477FEE" w:rsidP="00477FE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53AF18C3" w14:textId="7FD332E1" w:rsidR="00BD4FE8" w:rsidRPr="00421B0E" w:rsidRDefault="00BD4FE8" w:rsidP="00BD4FE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7F55D82A" w14:textId="77777777" w:rsidR="00BD4FE8" w:rsidRPr="00421B0E" w:rsidRDefault="00BD4FE8" w:rsidP="00BD4FE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1B52AF9B" w14:textId="77777777" w:rsidR="00BD4FE8" w:rsidRPr="00421B0E" w:rsidRDefault="00BD4FE8" w:rsidP="00BD4FE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4E2799F6" w14:textId="77777777" w:rsidR="00BD4FE8" w:rsidRPr="00421B0E" w:rsidRDefault="00BD4FE8" w:rsidP="00BD4FE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604A453C" w14:textId="6DCD9508" w:rsidR="00BD4FE8" w:rsidRPr="00421B0E" w:rsidRDefault="00BD4FE8" w:rsidP="00BD4FE8">
            <w:pPr>
              <w:rPr>
                <w:sz w:val="20"/>
                <w:szCs w:val="20"/>
                <w:lang w:val="sr-Cyrl-RS"/>
              </w:rPr>
            </w:pPr>
            <w:r w:rsidRPr="009A3439">
              <w:rPr>
                <w:sz w:val="20"/>
                <w:szCs w:val="20"/>
                <w:lang w:val="sr-Cyrl-RS"/>
              </w:rPr>
              <w:t>2301-0011 (редовна издвајања)</w:t>
            </w:r>
          </w:p>
        </w:tc>
      </w:tr>
      <w:tr w:rsidR="00BD4FE8" w:rsidRPr="00421B0E" w14:paraId="46439464" w14:textId="77777777" w:rsidTr="002A6138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1F640BA8" w14:textId="074F394B" w:rsidR="00BD4FE8" w:rsidRPr="00421B0E" w:rsidRDefault="00BD4FE8" w:rsidP="00BD4FE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2.2.1.3 Спровођење стручних испита </w:t>
            </w:r>
            <w:r w:rsidRPr="00A025A6">
              <w:rPr>
                <w:sz w:val="20"/>
                <w:szCs w:val="20"/>
                <w:lang w:val="sr-Cyrl-RS"/>
              </w:rPr>
              <w:t xml:space="preserve">за лиценцу за </w:t>
            </w:r>
            <w:r w:rsidRPr="00A025A6">
              <w:rPr>
                <w:sz w:val="20"/>
                <w:szCs w:val="20"/>
                <w:lang w:val="sr-Cyrl-RS"/>
              </w:rPr>
              <w:lastRenderedPageBreak/>
              <w:t xml:space="preserve">обављање послова овлашћеног лица </w:t>
            </w:r>
            <w:r>
              <w:rPr>
                <w:sz w:val="20"/>
                <w:szCs w:val="20"/>
                <w:lang w:val="sr-Cyrl-RS"/>
              </w:rPr>
              <w:t>у складу са Законом о спречавању прања новца и финансирања тероризма</w:t>
            </w:r>
          </w:p>
        </w:tc>
        <w:tc>
          <w:tcPr>
            <w:tcW w:w="549" w:type="pct"/>
          </w:tcPr>
          <w:p w14:paraId="5C1FFDC7" w14:textId="6DB0846F" w:rsidR="00BD4FE8" w:rsidRPr="00421B0E" w:rsidRDefault="00BD4FE8" w:rsidP="00BD4FE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УСПН</w:t>
            </w:r>
          </w:p>
        </w:tc>
        <w:tc>
          <w:tcPr>
            <w:tcW w:w="480" w:type="pct"/>
          </w:tcPr>
          <w:p w14:paraId="52579BA6" w14:textId="10CA238F" w:rsidR="00BD4FE8" w:rsidRPr="00421B0E" w:rsidRDefault="00BD4FE8" w:rsidP="00BD4FE8">
            <w:pPr>
              <w:rPr>
                <w:sz w:val="20"/>
                <w:szCs w:val="20"/>
                <w:lang w:val="sr-Cyrl-RS"/>
              </w:rPr>
            </w:pPr>
            <w:r w:rsidRPr="00A22477">
              <w:rPr>
                <w:sz w:val="20"/>
                <w:szCs w:val="20"/>
                <w:lang w:val="sr-Cyrl-RS"/>
              </w:rPr>
              <w:t xml:space="preserve">IV квартал 2022. </w:t>
            </w:r>
            <w:r w:rsidRPr="00A22477">
              <w:rPr>
                <w:sz w:val="20"/>
                <w:szCs w:val="20"/>
                <w:lang w:val="sr-Cyrl-RS"/>
              </w:rPr>
              <w:lastRenderedPageBreak/>
              <w:t>године (континуирана активност)</w:t>
            </w:r>
          </w:p>
        </w:tc>
        <w:tc>
          <w:tcPr>
            <w:tcW w:w="618" w:type="pct"/>
          </w:tcPr>
          <w:p w14:paraId="74EF4873" w14:textId="77777777" w:rsidR="00F132BB" w:rsidRPr="00BC5145" w:rsidRDefault="00F132BB" w:rsidP="00F132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01-Буџет РС</w:t>
            </w:r>
          </w:p>
          <w:p w14:paraId="05FB1FC7" w14:textId="105A5804" w:rsidR="00BD4FE8" w:rsidRPr="00421B0E" w:rsidRDefault="00BD4FE8" w:rsidP="00BD4FE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0DFEBB0F" w14:textId="77777777" w:rsidR="00BD4FE8" w:rsidRPr="00421B0E" w:rsidRDefault="00BD4FE8" w:rsidP="00BD4FE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005AF6E9" w14:textId="77777777" w:rsidR="00BD4FE8" w:rsidRPr="00421B0E" w:rsidRDefault="00BD4FE8" w:rsidP="00BD4FE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3CBEEE8F" w14:textId="77777777" w:rsidR="00BD4FE8" w:rsidRPr="00421B0E" w:rsidRDefault="00BD4FE8" w:rsidP="00BD4FE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03D2BA59" w14:textId="205826AA" w:rsidR="00BD4FE8" w:rsidRPr="00421B0E" w:rsidRDefault="00BD4FE8" w:rsidP="00BD4FE8">
            <w:pPr>
              <w:rPr>
                <w:sz w:val="20"/>
                <w:szCs w:val="20"/>
                <w:lang w:val="sr-Cyrl-RS"/>
              </w:rPr>
            </w:pPr>
            <w:r w:rsidRPr="009A3439">
              <w:rPr>
                <w:sz w:val="20"/>
                <w:szCs w:val="20"/>
                <w:lang w:val="sr-Cyrl-RS"/>
              </w:rPr>
              <w:t xml:space="preserve">2301-0011 (редовна </w:t>
            </w:r>
            <w:r w:rsidRPr="009A3439">
              <w:rPr>
                <w:sz w:val="20"/>
                <w:szCs w:val="20"/>
                <w:lang w:val="sr-Cyrl-RS"/>
              </w:rPr>
              <w:lastRenderedPageBreak/>
              <w:t>издвајања)</w:t>
            </w:r>
          </w:p>
        </w:tc>
      </w:tr>
      <w:tr w:rsidR="00BD4FE8" w:rsidRPr="00421B0E" w14:paraId="5EAE1B0F" w14:textId="77777777" w:rsidTr="002A6138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42E9E601" w14:textId="7DCFBD02" w:rsidR="00BD4FE8" w:rsidRDefault="00BD4FE8" w:rsidP="00BD4FE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2.2.1.4</w:t>
            </w:r>
            <w:r w:rsidRPr="000E677D">
              <w:rPr>
                <w:sz w:val="20"/>
                <w:szCs w:val="20"/>
                <w:lang w:val="sr-Cyrl-RS"/>
              </w:rPr>
              <w:t xml:space="preserve"> Унапређење квалитета обавештавања о сумњивим активностима у складу са анализом ризика</w:t>
            </w:r>
          </w:p>
        </w:tc>
        <w:tc>
          <w:tcPr>
            <w:tcW w:w="549" w:type="pct"/>
          </w:tcPr>
          <w:p w14:paraId="2229988B" w14:textId="2E4E9F30" w:rsidR="00BD4FE8" w:rsidRPr="00421B0E" w:rsidRDefault="00BD4FE8" w:rsidP="00BD4FE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УСПН</w:t>
            </w:r>
          </w:p>
        </w:tc>
        <w:tc>
          <w:tcPr>
            <w:tcW w:w="480" w:type="pct"/>
          </w:tcPr>
          <w:p w14:paraId="30CDE0B7" w14:textId="382801EC" w:rsidR="00BD4FE8" w:rsidRPr="00421B0E" w:rsidRDefault="00BD4FE8" w:rsidP="00BD4FE8">
            <w:pPr>
              <w:rPr>
                <w:sz w:val="20"/>
                <w:szCs w:val="20"/>
                <w:lang w:val="sr-Cyrl-RS"/>
              </w:rPr>
            </w:pPr>
            <w:r w:rsidRPr="00A22477">
              <w:rPr>
                <w:sz w:val="20"/>
                <w:szCs w:val="20"/>
                <w:lang w:val="sr-Cyrl-RS"/>
              </w:rPr>
              <w:t>IV квартал 2022. године (континуирана активност)</w:t>
            </w:r>
          </w:p>
        </w:tc>
        <w:tc>
          <w:tcPr>
            <w:tcW w:w="618" w:type="pct"/>
          </w:tcPr>
          <w:p w14:paraId="343CFF46" w14:textId="77777777" w:rsidR="00F132BB" w:rsidRPr="00BC5145" w:rsidRDefault="00F132BB" w:rsidP="00F132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04D40DF2" w14:textId="77777777" w:rsidR="00BD4FE8" w:rsidRPr="004E43BE" w:rsidRDefault="00BD4FE8" w:rsidP="00BD4FE8">
            <w:pPr>
              <w:rPr>
                <w:sz w:val="20"/>
                <w:szCs w:val="20"/>
                <w:lang w:val="sr-Cyrl-RS"/>
              </w:rPr>
            </w:pPr>
          </w:p>
          <w:p w14:paraId="6532AC9D" w14:textId="56279EB5" w:rsidR="00BD4FE8" w:rsidRPr="00421B0E" w:rsidRDefault="00BD4FE8" w:rsidP="00BD4FE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Средства ме</w:t>
            </w:r>
            <w:r w:rsidRPr="004E43BE">
              <w:rPr>
                <w:sz w:val="20"/>
                <w:szCs w:val="20"/>
                <w:lang w:val="sr-Cyrl-RS"/>
              </w:rPr>
              <w:t>ђународних донатора  (ЕУ подршка спречавању прања новца)</w:t>
            </w:r>
          </w:p>
        </w:tc>
        <w:tc>
          <w:tcPr>
            <w:tcW w:w="583" w:type="pct"/>
          </w:tcPr>
          <w:p w14:paraId="6414DE98" w14:textId="77777777" w:rsidR="00BD4FE8" w:rsidRPr="00421B0E" w:rsidRDefault="00BD4FE8" w:rsidP="00BD4FE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0FAC6C13" w14:textId="77777777" w:rsidR="00BD4FE8" w:rsidRPr="00421B0E" w:rsidRDefault="00BD4FE8" w:rsidP="00BD4FE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64BADC3B" w14:textId="77777777" w:rsidR="00BD4FE8" w:rsidRPr="00421B0E" w:rsidRDefault="00BD4FE8" w:rsidP="00BD4FE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6F9FC0A3" w14:textId="254758AD" w:rsidR="00BD4FE8" w:rsidRPr="00421B0E" w:rsidRDefault="00BD4FE8" w:rsidP="00BD4FE8">
            <w:pPr>
              <w:rPr>
                <w:sz w:val="20"/>
                <w:szCs w:val="20"/>
                <w:lang w:val="sr-Cyrl-RS"/>
              </w:rPr>
            </w:pPr>
            <w:r w:rsidRPr="009A3439">
              <w:rPr>
                <w:sz w:val="20"/>
                <w:szCs w:val="20"/>
                <w:lang w:val="sr-Cyrl-RS"/>
              </w:rPr>
              <w:t>2301-0011 (редовна издвајања)</w:t>
            </w:r>
          </w:p>
        </w:tc>
      </w:tr>
    </w:tbl>
    <w:p w14:paraId="29A092AD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1027C23B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13035" w:type="dxa"/>
        <w:tblLayout w:type="fixed"/>
        <w:tblLook w:val="04A0" w:firstRow="1" w:lastRow="0" w:firstColumn="1" w:lastColumn="0" w:noHBand="0" w:noVBand="1"/>
      </w:tblPr>
      <w:tblGrid>
        <w:gridCol w:w="876"/>
        <w:gridCol w:w="1979"/>
        <w:gridCol w:w="1444"/>
        <w:gridCol w:w="1261"/>
        <w:gridCol w:w="1621"/>
        <w:gridCol w:w="1524"/>
        <w:gridCol w:w="1530"/>
        <w:gridCol w:w="1359"/>
        <w:gridCol w:w="1441"/>
      </w:tblGrid>
      <w:tr w:rsidR="004628BB" w:rsidRPr="00653FBD" w14:paraId="6A638229" w14:textId="77777777" w:rsidTr="00784C75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052FA91" w14:textId="268B9951" w:rsidR="004628BB" w:rsidRPr="00421B0E" w:rsidRDefault="000F635C" w:rsidP="004628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Мера 2.2</w:t>
            </w:r>
            <w:r w:rsidR="004628BB" w:rsidRPr="00421B0E">
              <w:rPr>
                <w:sz w:val="20"/>
                <w:szCs w:val="20"/>
                <w:lang w:val="sr-Cyrl-RS"/>
              </w:rPr>
              <w:t xml:space="preserve">.2: </w:t>
            </w:r>
            <w:bookmarkStart w:id="7" w:name="_Hlk55739755"/>
            <w:r w:rsidR="00784C75">
              <w:rPr>
                <w:sz w:val="20"/>
                <w:szCs w:val="20"/>
                <w:lang w:val="sr-Cyrl-CS"/>
              </w:rPr>
              <w:t>Допринети спречавању</w:t>
            </w:r>
            <w:r w:rsidR="00784C75" w:rsidRPr="00421B0E">
              <w:rPr>
                <w:sz w:val="20"/>
                <w:szCs w:val="20"/>
                <w:lang w:val="sr-Cyrl-CS"/>
              </w:rPr>
              <w:t xml:space="preserve"> злоупотребе финансијског и нефинансијског сектора за сврхе прања новца, финансирања тероризма и ширења оружја за масовно уништење кроз мере познавања и праћења странке код обвезника</w:t>
            </w:r>
            <w:bookmarkEnd w:id="7"/>
          </w:p>
        </w:tc>
      </w:tr>
      <w:tr w:rsidR="004628BB" w:rsidRPr="00653FBD" w14:paraId="448A202B" w14:textId="77777777" w:rsidTr="00784C75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68557E8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Плански документ из ког је мера преузета  (или ознака “утврђена средњорочним планом “): </w:t>
            </w:r>
            <w:r w:rsidRPr="00421B0E">
              <w:rPr>
                <w:bCs/>
                <w:sz w:val="20"/>
                <w:szCs w:val="20"/>
                <w:lang w:val="sr-Cyrl-CS"/>
              </w:rPr>
              <w:t>Стратегија за борбу против прања новца и финансирања тероризма (2020-2024)</w:t>
            </w:r>
          </w:p>
        </w:tc>
      </w:tr>
      <w:tr w:rsidR="004628BB" w:rsidRPr="00653FBD" w14:paraId="7887ACCD" w14:textId="77777777" w:rsidTr="00784C75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200F70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A108B9F" w14:textId="2F67A29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Орган (или сектор органа) </w:t>
            </w:r>
            <w:r w:rsidR="00AC6C2F">
              <w:rPr>
                <w:sz w:val="20"/>
                <w:szCs w:val="20"/>
                <w:lang w:val="sr-Cyrl-RS"/>
              </w:rPr>
              <w:t>о</w:t>
            </w:r>
            <w:r w:rsidRPr="00421B0E">
              <w:rPr>
                <w:sz w:val="20"/>
                <w:szCs w:val="20"/>
                <w:lang w:val="sr-Cyrl-RS"/>
              </w:rPr>
              <w:t>дговоран за спровођење (координисање спровођења) мере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7C93DA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Период спровођења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E505B2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BC50B28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149D54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средства </w:t>
            </w:r>
          </w:p>
        </w:tc>
      </w:tr>
      <w:tr w:rsidR="004628BB" w:rsidRPr="00421B0E" w14:paraId="7635BE8D" w14:textId="77777777" w:rsidTr="00784C75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7FD348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7D4E2D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D0FADC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D8B347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0688C6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5DF16B8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A777FB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56C48E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B5639E" w:rsidRPr="00421B0E" w14:paraId="7AEF862E" w14:textId="77777777" w:rsidTr="00784C75">
        <w:trPr>
          <w:trHeight w:val="81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DC1200" w14:textId="7F562203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  <w:r w:rsidRPr="00ED0675">
              <w:rPr>
                <w:sz w:val="20"/>
                <w:szCs w:val="20"/>
                <w:lang w:val="sr-Cyrl-RS"/>
              </w:rPr>
              <w:t>Институционално управљачко организациона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AB3755" w14:textId="2BBB691B" w:rsidR="00B5639E" w:rsidRPr="00421B0E" w:rsidRDefault="00784C75" w:rsidP="00B563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УСПН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A768D99" w14:textId="31D90434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2020-2022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869E67" w14:textId="77777777" w:rsidR="00B67233" w:rsidRPr="00BC5145" w:rsidRDefault="00B67233" w:rsidP="00B6723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5122F8A1" w14:textId="7431E762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A90E5B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98990C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34089F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3B9C7F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</w:p>
        </w:tc>
      </w:tr>
      <w:tr w:rsidR="00B5639E" w:rsidRPr="00653FBD" w14:paraId="3575603A" w14:textId="77777777" w:rsidTr="00784C75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FB8EF1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AA793AF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9D97C23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7C2335" w14:textId="3CC6E79D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  <w:r w:rsidRPr="00ED0675">
              <w:rPr>
                <w:sz w:val="20"/>
                <w:szCs w:val="20"/>
                <w:lang w:val="sr-Cyrl-RS"/>
              </w:rPr>
              <w:t>Средства међународних донатора  (ЕУ подршка спречавању прања новца)</w:t>
            </w:r>
          </w:p>
        </w:tc>
        <w:tc>
          <w:tcPr>
            <w:tcW w:w="162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5F6F96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848A455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D53EB9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D423FD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</w:p>
        </w:tc>
      </w:tr>
      <w:tr w:rsidR="00B5639E" w:rsidRPr="00653FBD" w14:paraId="04C42429" w14:textId="77777777" w:rsidTr="00784C75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2F95733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934054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17B9A5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39D4B2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0A17DC4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629E85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86837BF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2F75BA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</w:p>
        </w:tc>
      </w:tr>
      <w:tr w:rsidR="00B5639E" w:rsidRPr="00653FBD" w14:paraId="68232DE4" w14:textId="77777777" w:rsidTr="00784C75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3ABE639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4AC14CA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78A65B6D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10E60D5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FA58526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BF1DE5E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8EC94A4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70F1EE9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A21A77D" w14:textId="77777777" w:rsidR="00B5639E" w:rsidRPr="00421B0E" w:rsidRDefault="00B5639E" w:rsidP="00B5639E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т+3</w:t>
            </w:r>
          </w:p>
        </w:tc>
      </w:tr>
      <w:tr w:rsidR="001F0D20" w:rsidRPr="00177CB3" w14:paraId="56E00373" w14:textId="77777777" w:rsidTr="00436D4D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8A4689C" w14:textId="420E3884" w:rsidR="001F0D20" w:rsidRPr="00421B0E" w:rsidRDefault="00784C75" w:rsidP="001F0D2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lastRenderedPageBreak/>
              <w:t>Унапређен систем у складу са препознатим ризицима у оквиру ове мере на годишњем нивоу</w:t>
            </w:r>
          </w:p>
        </w:tc>
        <w:tc>
          <w:tcPr>
            <w:tcW w:w="14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64DE7E9" w14:textId="51FB7FF4" w:rsidR="001F0D20" w:rsidRPr="00421B0E" w:rsidRDefault="001F0D20" w:rsidP="001F0D2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5C6BB2C" w14:textId="211AA10D" w:rsidR="001F0D20" w:rsidRPr="00421B0E" w:rsidRDefault="00784C75" w:rsidP="001F0D2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Извештаји надлежних институција; Извештај Координационог тела</w:t>
            </w:r>
          </w:p>
        </w:tc>
        <w:tc>
          <w:tcPr>
            <w:tcW w:w="16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07658C" w14:textId="4D665F2C" w:rsidR="001F0D20" w:rsidRPr="00421B0E" w:rsidRDefault="00784C75" w:rsidP="001F0D2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ACF682D" w14:textId="3C29CADD" w:rsidR="001F0D20" w:rsidRPr="00421B0E" w:rsidRDefault="001F0D20" w:rsidP="001F0D2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2019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1DC68A8" w14:textId="18C7D0BA" w:rsidR="001F0D20" w:rsidRPr="00421B0E" w:rsidRDefault="001F0D20" w:rsidP="001F0D2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A7B47F" w14:textId="4D2F4F75" w:rsidR="001F0D20" w:rsidRPr="00421B0E" w:rsidRDefault="001F0D20" w:rsidP="001F0D20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C44034" w14:textId="5ECEB668" w:rsidR="001F0D20" w:rsidRPr="00436D4D" w:rsidRDefault="001F0D20" w:rsidP="001F0D2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AF136A8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42CAA9BE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73DEA846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4628BB" w:rsidRPr="00653FBD" w14:paraId="7D827B6A" w14:textId="77777777" w:rsidTr="0095249E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3FEA85D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31E094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257107B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1202C27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A4ABC77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02D1B71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4628BB" w:rsidRPr="00421B0E" w14:paraId="12BF73F0" w14:textId="77777777" w:rsidTr="0095249E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11C588A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6217F49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4C0F05BE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775C2F66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2693530B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7CE5918D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0E0DD62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43DD1019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C7D51" w:rsidRPr="00421B0E" w14:paraId="558769FF" w14:textId="77777777" w:rsidTr="0095249E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55CF8465" w14:textId="08E3E955" w:rsidR="00CC7D51" w:rsidRPr="00421B0E" w:rsidRDefault="00CC7D51" w:rsidP="00502BF2">
            <w:pPr>
              <w:rPr>
                <w:sz w:val="20"/>
                <w:szCs w:val="20"/>
                <w:lang w:val="sr-Cyrl-RS"/>
              </w:rPr>
            </w:pPr>
            <w:r w:rsidRPr="008D43F4">
              <w:rPr>
                <w:sz w:val="20"/>
                <w:szCs w:val="20"/>
                <w:lang w:val="sr-Latn-RS"/>
              </w:rPr>
              <w:t>2.</w:t>
            </w:r>
            <w:r>
              <w:rPr>
                <w:sz w:val="20"/>
                <w:szCs w:val="20"/>
                <w:lang w:val="sr-Cyrl-CS"/>
              </w:rPr>
              <w:t>2.2.1</w:t>
            </w:r>
            <w:r w:rsidRPr="008D43F4">
              <w:rPr>
                <w:sz w:val="20"/>
                <w:szCs w:val="20"/>
                <w:lang w:val="sr-Cyrl-CS"/>
              </w:rPr>
              <w:t xml:space="preserve"> </w:t>
            </w:r>
            <w:r w:rsidR="00502BF2">
              <w:rPr>
                <w:sz w:val="20"/>
                <w:szCs w:val="20"/>
                <w:lang w:val="sr-Cyrl-CS"/>
              </w:rPr>
              <w:t>Ревидирати</w:t>
            </w:r>
            <w:r w:rsidRPr="008D43F4">
              <w:rPr>
                <w:sz w:val="20"/>
                <w:szCs w:val="20"/>
                <w:lang w:val="sr-Cyrl-CS"/>
              </w:rPr>
              <w:t xml:space="preserve"> упитнике о активностима обвезника у вези са ограничавањем располагања имовином у циљу спречавања тероризма и ширења оружја за масовно уништење</w:t>
            </w:r>
          </w:p>
        </w:tc>
        <w:tc>
          <w:tcPr>
            <w:tcW w:w="549" w:type="pct"/>
            <w:vMerge w:val="restart"/>
          </w:tcPr>
          <w:p w14:paraId="1516F81A" w14:textId="53B48FCC" w:rsidR="00CC7D51" w:rsidRPr="00421B0E" w:rsidRDefault="00CC7D51" w:rsidP="00CC7D51">
            <w:pPr>
              <w:rPr>
                <w:sz w:val="20"/>
                <w:szCs w:val="20"/>
                <w:lang w:val="sr-Cyrl-RS"/>
              </w:rPr>
            </w:pPr>
            <w:r w:rsidRPr="008D43F4">
              <w:rPr>
                <w:sz w:val="20"/>
                <w:szCs w:val="20"/>
                <w:lang w:val="sr-Cyrl-CS"/>
              </w:rPr>
              <w:t>УСПН</w:t>
            </w:r>
          </w:p>
        </w:tc>
        <w:tc>
          <w:tcPr>
            <w:tcW w:w="480" w:type="pct"/>
            <w:vMerge w:val="restart"/>
          </w:tcPr>
          <w:p w14:paraId="2D38B605" w14:textId="6BE922B7" w:rsidR="00CC7D51" w:rsidRPr="00421B0E" w:rsidRDefault="00CC7D51" w:rsidP="00CC7D51">
            <w:pPr>
              <w:rPr>
                <w:sz w:val="20"/>
                <w:szCs w:val="20"/>
                <w:lang w:val="sr-Cyrl-RS"/>
              </w:rPr>
            </w:pPr>
            <w:r w:rsidRPr="008D43F4">
              <w:rPr>
                <w:sz w:val="20"/>
                <w:szCs w:val="20"/>
                <w:lang w:val="sr-Latn-RS"/>
              </w:rPr>
              <w:t>IV</w:t>
            </w:r>
            <w:r w:rsidRPr="008D43F4">
              <w:rPr>
                <w:sz w:val="20"/>
                <w:szCs w:val="20"/>
                <w:lang w:val="sr-Cyrl-CS"/>
              </w:rPr>
              <w:t xml:space="preserve"> квартал 2022. године (континуирана активност)</w:t>
            </w:r>
          </w:p>
        </w:tc>
        <w:tc>
          <w:tcPr>
            <w:tcW w:w="618" w:type="pct"/>
          </w:tcPr>
          <w:p w14:paraId="73AB969C" w14:textId="2A7B08EB" w:rsidR="00CC7D51" w:rsidRPr="00421B0E" w:rsidRDefault="00CC7D51" w:rsidP="00CC7D5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18BDD2BD" w14:textId="77777777" w:rsidR="00CC7D51" w:rsidRPr="00421B0E" w:rsidRDefault="00CC7D51" w:rsidP="00CC7D5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454A5E13" w14:textId="77777777" w:rsidR="00CC7D51" w:rsidRPr="00421B0E" w:rsidRDefault="00CC7D51" w:rsidP="00CC7D5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5107C855" w14:textId="77777777" w:rsidR="00CC7D51" w:rsidRPr="00421B0E" w:rsidRDefault="00CC7D51" w:rsidP="00CC7D5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 w:val="restart"/>
          </w:tcPr>
          <w:p w14:paraId="329D3F05" w14:textId="75EF72A4" w:rsidR="00CC7D51" w:rsidRPr="00421B0E" w:rsidRDefault="00CC7D51" w:rsidP="00CC7D51">
            <w:pPr>
              <w:rPr>
                <w:sz w:val="20"/>
                <w:szCs w:val="20"/>
                <w:lang w:val="sr-Cyrl-RS"/>
              </w:rPr>
            </w:pPr>
            <w:r w:rsidRPr="004821D7">
              <w:rPr>
                <w:sz w:val="20"/>
                <w:szCs w:val="20"/>
                <w:lang w:val="sr-Cyrl-RS"/>
              </w:rPr>
              <w:t>2301-0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4821D7">
              <w:rPr>
                <w:sz w:val="20"/>
                <w:szCs w:val="20"/>
                <w:lang w:val="sr-Cyrl-RS"/>
              </w:rPr>
              <w:t>11 (редовна издвајања)</w:t>
            </w:r>
          </w:p>
        </w:tc>
      </w:tr>
      <w:tr w:rsidR="00CC7D51" w:rsidRPr="00421B0E" w14:paraId="472A2C9D" w14:textId="77777777" w:rsidTr="0095249E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46FA4AE8" w14:textId="77777777" w:rsidR="00CC7D51" w:rsidRPr="00421B0E" w:rsidRDefault="00CC7D51" w:rsidP="00CC7D5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0B187602" w14:textId="77777777" w:rsidR="00CC7D51" w:rsidRPr="00421B0E" w:rsidRDefault="00CC7D51" w:rsidP="00CC7D5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4473E865" w14:textId="77777777" w:rsidR="00CC7D51" w:rsidRPr="00421B0E" w:rsidRDefault="00CC7D51" w:rsidP="00CC7D5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3010DD17" w14:textId="77777777" w:rsidR="00B67233" w:rsidRPr="00BC5145" w:rsidRDefault="00B67233" w:rsidP="00B6723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2DA730FA" w14:textId="4D11EB33" w:rsidR="00CC7D51" w:rsidRPr="00421B0E" w:rsidRDefault="00CC7D51" w:rsidP="00CC7D5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020EA8D6" w14:textId="77777777" w:rsidR="00CC7D51" w:rsidRPr="00421B0E" w:rsidRDefault="00CC7D51" w:rsidP="00CC7D5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076FCE32" w14:textId="77777777" w:rsidR="00CC7D51" w:rsidRPr="00421B0E" w:rsidRDefault="00CC7D51" w:rsidP="00CC7D5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67460D56" w14:textId="77777777" w:rsidR="00CC7D51" w:rsidRPr="00421B0E" w:rsidRDefault="00CC7D51" w:rsidP="00CC7D5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/>
          </w:tcPr>
          <w:p w14:paraId="057A7D6B" w14:textId="77777777" w:rsidR="00CC7D51" w:rsidRPr="00421B0E" w:rsidRDefault="00CC7D51" w:rsidP="00CC7D51">
            <w:pPr>
              <w:rPr>
                <w:sz w:val="20"/>
                <w:szCs w:val="20"/>
                <w:lang w:val="sr-Cyrl-RS"/>
              </w:rPr>
            </w:pPr>
          </w:p>
        </w:tc>
      </w:tr>
      <w:tr w:rsidR="00CC7D51" w:rsidRPr="00421B0E" w14:paraId="78BAE33F" w14:textId="77777777" w:rsidTr="0095249E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37FE6C76" w14:textId="0DC8BCB9" w:rsidR="00CC7D51" w:rsidRPr="00421B0E" w:rsidRDefault="001074AA" w:rsidP="00CC7D5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2.2.2.2 У складу са утврђеним потребама, обавештавати идентификоване групе обвезника на примерен начин о обавезама у погледу примене Закона о спречавању прања новца и финансирања тероризма и Закона о ограничавању располагања имовином у циљу спречавања тероризма и оружја за масовно уништење</w:t>
            </w:r>
          </w:p>
        </w:tc>
        <w:tc>
          <w:tcPr>
            <w:tcW w:w="549" w:type="pct"/>
          </w:tcPr>
          <w:p w14:paraId="3693B426" w14:textId="54AB828D" w:rsidR="00CC7D51" w:rsidRPr="00421B0E" w:rsidRDefault="00CC7D51" w:rsidP="00CC7D51">
            <w:pPr>
              <w:rPr>
                <w:sz w:val="20"/>
                <w:szCs w:val="20"/>
                <w:lang w:val="sr-Cyrl-RS"/>
              </w:rPr>
            </w:pPr>
            <w:r w:rsidRPr="008D43F4">
              <w:rPr>
                <w:sz w:val="20"/>
                <w:szCs w:val="20"/>
                <w:lang w:val="sr-Cyrl-CS"/>
              </w:rPr>
              <w:t>УСПН</w:t>
            </w:r>
          </w:p>
        </w:tc>
        <w:tc>
          <w:tcPr>
            <w:tcW w:w="480" w:type="pct"/>
          </w:tcPr>
          <w:p w14:paraId="5B72E201" w14:textId="0854E11A" w:rsidR="00CC7D51" w:rsidRPr="00421B0E" w:rsidRDefault="00CC7D51" w:rsidP="00CC7D51">
            <w:pPr>
              <w:rPr>
                <w:sz w:val="20"/>
                <w:szCs w:val="20"/>
                <w:lang w:val="sr-Cyrl-RS"/>
              </w:rPr>
            </w:pPr>
            <w:r w:rsidRPr="008D43F4">
              <w:rPr>
                <w:sz w:val="20"/>
                <w:szCs w:val="20"/>
                <w:lang w:val="sr-Latn-RS"/>
              </w:rPr>
              <w:t>IV</w:t>
            </w:r>
            <w:r w:rsidRPr="008D43F4">
              <w:rPr>
                <w:sz w:val="20"/>
                <w:szCs w:val="20"/>
                <w:lang w:val="sr-Cyrl-CS"/>
              </w:rPr>
              <w:t xml:space="preserve"> квартал 2022. године (континуирана активност)</w:t>
            </w:r>
          </w:p>
        </w:tc>
        <w:tc>
          <w:tcPr>
            <w:tcW w:w="618" w:type="pct"/>
          </w:tcPr>
          <w:p w14:paraId="2C29BBBA" w14:textId="77777777" w:rsidR="00F80759" w:rsidRPr="00BC5145" w:rsidRDefault="00F80759" w:rsidP="00F8075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61553626" w14:textId="64AF179D" w:rsidR="00CC7D51" w:rsidRPr="00421B0E" w:rsidRDefault="00CC7D51" w:rsidP="00CC7D5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1D0B3E54" w14:textId="77777777" w:rsidR="00CC7D51" w:rsidRPr="00421B0E" w:rsidRDefault="00CC7D51" w:rsidP="00CC7D5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5362CCEB" w14:textId="77777777" w:rsidR="00CC7D51" w:rsidRPr="00421B0E" w:rsidRDefault="00CC7D51" w:rsidP="00CC7D5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105C3A40" w14:textId="77777777" w:rsidR="00CC7D51" w:rsidRPr="00421B0E" w:rsidRDefault="00CC7D51" w:rsidP="00CC7D5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3D336BC9" w14:textId="613EFBD9" w:rsidR="00CC7D51" w:rsidRPr="00421B0E" w:rsidRDefault="00CC7D51" w:rsidP="00CC7D51">
            <w:pPr>
              <w:rPr>
                <w:sz w:val="20"/>
                <w:szCs w:val="20"/>
                <w:lang w:val="sr-Cyrl-RS"/>
              </w:rPr>
            </w:pPr>
            <w:r w:rsidRPr="004821D7">
              <w:rPr>
                <w:sz w:val="20"/>
                <w:szCs w:val="20"/>
                <w:lang w:val="sr-Cyrl-RS"/>
              </w:rPr>
              <w:t>2301-0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4821D7">
              <w:rPr>
                <w:sz w:val="20"/>
                <w:szCs w:val="20"/>
                <w:lang w:val="sr-Cyrl-RS"/>
              </w:rPr>
              <w:t>11 (редовна издвајања)</w:t>
            </w:r>
          </w:p>
        </w:tc>
      </w:tr>
    </w:tbl>
    <w:p w14:paraId="254E9CCE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53E252B1" w14:textId="787FD90E" w:rsidR="004628BB" w:rsidRDefault="004628BB" w:rsidP="004628BB">
      <w:pPr>
        <w:spacing w:after="160" w:line="259" w:lineRule="auto"/>
        <w:contextualSpacing/>
        <w:rPr>
          <w:lang w:val="sr-Cyrl-RS"/>
        </w:rPr>
      </w:pPr>
    </w:p>
    <w:p w14:paraId="5BB6E200" w14:textId="77777777" w:rsidR="00AB7884" w:rsidRPr="00421B0E" w:rsidRDefault="00AB7884" w:rsidP="004628BB">
      <w:pPr>
        <w:spacing w:after="160" w:line="259" w:lineRule="auto"/>
        <w:contextualSpacing/>
        <w:rPr>
          <w:lang w:val="sr-Cyrl-RS"/>
        </w:rPr>
      </w:pPr>
    </w:p>
    <w:p w14:paraId="2C8B318F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130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76"/>
        <w:gridCol w:w="1979"/>
        <w:gridCol w:w="1444"/>
        <w:gridCol w:w="1261"/>
        <w:gridCol w:w="1621"/>
        <w:gridCol w:w="1524"/>
        <w:gridCol w:w="1530"/>
        <w:gridCol w:w="1359"/>
        <w:gridCol w:w="1441"/>
      </w:tblGrid>
      <w:tr w:rsidR="004628BB" w:rsidRPr="00653FBD" w14:paraId="574C2A50" w14:textId="77777777" w:rsidTr="004628BB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2F90BF2" w14:textId="370D189A" w:rsidR="004628BB" w:rsidRPr="00421B0E" w:rsidRDefault="000F635C" w:rsidP="004628BB">
            <w:pPr>
              <w:rPr>
                <w:b/>
                <w:bCs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Мера 2.2</w:t>
            </w:r>
            <w:r w:rsidR="004628BB" w:rsidRPr="00421B0E">
              <w:rPr>
                <w:sz w:val="20"/>
                <w:szCs w:val="20"/>
                <w:lang w:val="sr-Cyrl-RS"/>
              </w:rPr>
              <w:t xml:space="preserve">.3: </w:t>
            </w:r>
            <w:bookmarkStart w:id="8" w:name="_Hlk55739831"/>
            <w:r w:rsidR="001074AA">
              <w:rPr>
                <w:sz w:val="20"/>
                <w:szCs w:val="20"/>
                <w:lang w:val="sr-Cyrl-CS"/>
              </w:rPr>
              <w:t xml:space="preserve">Унапредити рад у надзору </w:t>
            </w:r>
            <w:r w:rsidR="001074AA" w:rsidRPr="00421B0E">
              <w:rPr>
                <w:sz w:val="20"/>
                <w:szCs w:val="20"/>
                <w:lang w:val="sr-Cyrl-CS"/>
              </w:rPr>
              <w:t>по Закону о спречавању прања новца и финансирања тероризма у складу са ризицима утврђеним у националној процени ризика</w:t>
            </w:r>
            <w:bookmarkEnd w:id="8"/>
          </w:p>
        </w:tc>
      </w:tr>
      <w:tr w:rsidR="004628BB" w:rsidRPr="00653FBD" w14:paraId="42997B9F" w14:textId="77777777" w:rsidTr="004628BB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000326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Плански документ из ког је мера преузета  (или ознака “утврђена средњорочним планом “): </w:t>
            </w:r>
            <w:r w:rsidRPr="00421B0E">
              <w:rPr>
                <w:bCs/>
                <w:sz w:val="20"/>
                <w:szCs w:val="20"/>
                <w:lang w:val="sr-Cyrl-CS"/>
              </w:rPr>
              <w:t>Стратегија за борбу против прања новца и финансирања тероризма (2020-2024)</w:t>
            </w:r>
          </w:p>
        </w:tc>
      </w:tr>
      <w:tr w:rsidR="004628BB" w:rsidRPr="00653FBD" w14:paraId="1FCD88F7" w14:textId="77777777" w:rsidTr="004628BB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528481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561B50D" w14:textId="540243A1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Орган (или сектор органа) </w:t>
            </w:r>
            <w:r w:rsidR="00AC6C2F">
              <w:rPr>
                <w:sz w:val="20"/>
                <w:szCs w:val="20"/>
                <w:lang w:val="sr-Cyrl-RS"/>
              </w:rPr>
              <w:t>о</w:t>
            </w:r>
            <w:r w:rsidRPr="00421B0E">
              <w:rPr>
                <w:sz w:val="20"/>
                <w:szCs w:val="20"/>
                <w:lang w:val="sr-Cyrl-RS"/>
              </w:rPr>
              <w:t>дговоран за спровођење (координисање спровођења) мере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06B9DB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Период спровођења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B8F830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BA35B5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4F32B3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средства </w:t>
            </w:r>
          </w:p>
        </w:tc>
      </w:tr>
      <w:tr w:rsidR="004628BB" w:rsidRPr="00421B0E" w14:paraId="61C7222B" w14:textId="77777777" w:rsidTr="004628BB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B0C371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EAAFCA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0AC219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692305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1547AA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0F3246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C75570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C256602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0133A3" w:rsidRPr="00421B0E" w14:paraId="36399A22" w14:textId="77777777" w:rsidTr="004628BB">
        <w:trPr>
          <w:trHeight w:val="81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76C019" w14:textId="26AA64FF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  <w:r w:rsidRPr="00331FEA">
              <w:rPr>
                <w:sz w:val="20"/>
                <w:szCs w:val="20"/>
                <w:lang w:val="sr-Cyrl-RS"/>
              </w:rPr>
              <w:t>Институционално управљачко организациона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B45399" w14:textId="38E95B41" w:rsidR="000133A3" w:rsidRPr="00421B0E" w:rsidRDefault="001074AA" w:rsidP="000133A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УСПН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F81097" w14:textId="73C7806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2020-2022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11939A" w14:textId="77777777" w:rsidR="00F80759" w:rsidRPr="00BC5145" w:rsidRDefault="00F80759" w:rsidP="00F8075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68A13C02" w14:textId="09027A11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C87F9B0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828A10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F75956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2B03B2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</w:p>
        </w:tc>
      </w:tr>
      <w:tr w:rsidR="000133A3" w:rsidRPr="00653FBD" w14:paraId="1FFF9D5E" w14:textId="77777777" w:rsidTr="004628BB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DAD55A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837D715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42FDFF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216F068" w14:textId="59A00562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  <w:r w:rsidRPr="00331FEA">
              <w:rPr>
                <w:sz w:val="20"/>
                <w:szCs w:val="20"/>
                <w:lang w:val="sr-Cyrl-RS"/>
              </w:rPr>
              <w:t>Средства међународних донатора  (ЕУ подршка спречавању прања новца)</w:t>
            </w:r>
          </w:p>
        </w:tc>
        <w:tc>
          <w:tcPr>
            <w:tcW w:w="162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11BEA3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CB72F8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C066265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BF98F6A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</w:p>
        </w:tc>
      </w:tr>
      <w:tr w:rsidR="000133A3" w:rsidRPr="00653FBD" w14:paraId="5C97191C" w14:textId="77777777" w:rsidTr="004628BB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44DA0B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6DA8FE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F8FFAC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8755CCC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975ECDB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0C52DE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D3E929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A4B3EB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</w:p>
        </w:tc>
      </w:tr>
      <w:tr w:rsidR="000133A3" w:rsidRPr="00653FBD" w14:paraId="130FA710" w14:textId="77777777" w:rsidTr="004628BB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BAB1FBD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ED63F5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5420A716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3B6E537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A8429E0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B47475F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889EEE9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F53F6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164CCC1" w14:textId="77777777" w:rsidR="000133A3" w:rsidRPr="00421B0E" w:rsidRDefault="000133A3" w:rsidP="000133A3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т+3</w:t>
            </w:r>
          </w:p>
        </w:tc>
      </w:tr>
      <w:tr w:rsidR="00733B22" w:rsidRPr="00177CB3" w14:paraId="521B4AEB" w14:textId="77777777" w:rsidTr="004628BB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5A88C4F6" w14:textId="2E03ED07" w:rsidR="00733B22" w:rsidRPr="00421B0E" w:rsidRDefault="00733B22" w:rsidP="00733B2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D93900">
              <w:rPr>
                <w:sz w:val="20"/>
                <w:szCs w:val="20"/>
                <w:lang w:val="sr-Cyrl-RS"/>
              </w:rPr>
              <w:t>Задржан континуитет и унапређено спровођење надзора заснованог на процени ризика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BF906E4" w14:textId="559374D3" w:rsidR="00733B22" w:rsidRPr="00421B0E" w:rsidRDefault="00733B22" w:rsidP="00733B2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B8A422E" w14:textId="0D891BFB" w:rsidR="00733B22" w:rsidRPr="00421B0E" w:rsidRDefault="00733B22" w:rsidP="00733B2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D93900">
              <w:rPr>
                <w:sz w:val="20"/>
                <w:szCs w:val="20"/>
                <w:lang w:val="sr-Cyrl-RS"/>
              </w:rPr>
              <w:t>Извештаји надзорних органа; Извештај Манивала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219A105" w14:textId="55BF1847" w:rsidR="00733B22" w:rsidRPr="00421B0E" w:rsidRDefault="00733B22" w:rsidP="00733B2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C433380" w14:textId="1C2D0385" w:rsidR="00733B22" w:rsidRPr="00421B0E" w:rsidRDefault="00733B22" w:rsidP="00733B2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2019.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91BAAEA" w14:textId="329F7F60" w:rsidR="00733B22" w:rsidRPr="00421B0E" w:rsidRDefault="00733B22" w:rsidP="00733B2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789EAF" w14:textId="5473EDCC" w:rsidR="00733B22" w:rsidRPr="00421B0E" w:rsidRDefault="00733B22" w:rsidP="00733B2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6C8AF3" w14:textId="42FB2AA7" w:rsidR="00733B22" w:rsidRPr="00436D4D" w:rsidRDefault="00733B22" w:rsidP="00733B2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C15ED83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7045BA1D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3E01F0BB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4628BB" w:rsidRPr="00653FBD" w14:paraId="28453AA7" w14:textId="77777777" w:rsidTr="00B75AD8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6B7D1C0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9AA5B6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780F38D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90C5B77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A1DA5A5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E687460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</w:t>
            </w:r>
            <w:r w:rsidRPr="00421B0E">
              <w:rPr>
                <w:sz w:val="20"/>
                <w:szCs w:val="20"/>
                <w:lang w:val="sr-Cyrl-RS"/>
              </w:rPr>
              <w:lastRenderedPageBreak/>
              <w:t>средства</w:t>
            </w:r>
          </w:p>
        </w:tc>
      </w:tr>
      <w:tr w:rsidR="004628BB" w:rsidRPr="00421B0E" w14:paraId="2400B0CD" w14:textId="77777777" w:rsidTr="00B75AD8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2E7DFD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1483771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127CF02D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5E169CA7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24849640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0D84D817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3C629EB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2E704480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F45FD4" w:rsidRPr="00421B0E" w14:paraId="5EB5A92E" w14:textId="77777777" w:rsidTr="00B75AD8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5A9CDC8F" w14:textId="310FDB76" w:rsidR="00F45FD4" w:rsidRPr="00E15354" w:rsidRDefault="00F45FD4" w:rsidP="00F45FD4">
            <w:pPr>
              <w:rPr>
                <w:sz w:val="20"/>
                <w:szCs w:val="20"/>
                <w:lang w:val="sr-Cyrl-RS"/>
              </w:rPr>
            </w:pPr>
            <w:r w:rsidRPr="00E15354">
              <w:rPr>
                <w:sz w:val="20"/>
                <w:szCs w:val="20"/>
                <w:lang w:val="sr-Cyrl-CS"/>
              </w:rPr>
              <w:t>2.2.3.1</w:t>
            </w:r>
            <w:r w:rsidR="001074AA">
              <w:rPr>
                <w:sz w:val="20"/>
                <w:szCs w:val="20"/>
              </w:rPr>
              <w:t xml:space="preserve">. </w:t>
            </w:r>
            <w:r w:rsidR="001074AA" w:rsidRPr="00E15354">
              <w:rPr>
                <w:sz w:val="20"/>
                <w:szCs w:val="20"/>
                <w:lang w:val="sr-Cyrl-CS"/>
              </w:rPr>
              <w:t xml:space="preserve"> Унапредити методологију надзора</w:t>
            </w:r>
            <w:r w:rsidR="001074AA">
              <w:rPr>
                <w:sz w:val="20"/>
                <w:szCs w:val="20"/>
                <w:lang w:val="sr-Cyrl-CS"/>
              </w:rPr>
              <w:t xml:space="preserve"> по потреби и</w:t>
            </w:r>
            <w:r w:rsidR="001074AA" w:rsidRPr="00E15354">
              <w:rPr>
                <w:sz w:val="20"/>
                <w:szCs w:val="20"/>
                <w:lang w:val="sr-Cyrl-CS"/>
              </w:rPr>
              <w:t xml:space="preserve"> у складу са налазима ажуриране националне процене ризика</w:t>
            </w:r>
          </w:p>
          <w:p w14:paraId="498B7B31" w14:textId="41882BC8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 w:val="restart"/>
          </w:tcPr>
          <w:p w14:paraId="0862DAA3" w14:textId="77777777" w:rsidR="00F45FD4" w:rsidRPr="00E15354" w:rsidRDefault="00F45FD4" w:rsidP="00F45F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УСПН</w:t>
            </w:r>
          </w:p>
          <w:p w14:paraId="0701F506" w14:textId="7777777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 w:val="restart"/>
          </w:tcPr>
          <w:p w14:paraId="7121A212" w14:textId="629E4402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  <w:r w:rsidRPr="00E15354">
              <w:rPr>
                <w:sz w:val="20"/>
                <w:szCs w:val="20"/>
                <w:lang w:val="sr-Cyrl-CS"/>
              </w:rPr>
              <w:t>Четврти квартал 2022. године</w:t>
            </w:r>
          </w:p>
        </w:tc>
        <w:tc>
          <w:tcPr>
            <w:tcW w:w="618" w:type="pct"/>
          </w:tcPr>
          <w:p w14:paraId="325383E7" w14:textId="2004747F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48F7F608" w14:textId="7777777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6BA664D3" w14:textId="7777777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6976DD46" w14:textId="7777777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 w:val="restart"/>
          </w:tcPr>
          <w:p w14:paraId="1013B28E" w14:textId="17641C44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  <w:r w:rsidRPr="004821D7">
              <w:rPr>
                <w:sz w:val="20"/>
                <w:szCs w:val="20"/>
                <w:lang w:val="sr-Cyrl-RS"/>
              </w:rPr>
              <w:t>2301-0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4821D7">
              <w:rPr>
                <w:sz w:val="20"/>
                <w:szCs w:val="20"/>
                <w:lang w:val="sr-Cyrl-RS"/>
              </w:rPr>
              <w:t>11 (редовна издвајања)</w:t>
            </w:r>
          </w:p>
        </w:tc>
      </w:tr>
      <w:tr w:rsidR="00F45FD4" w:rsidRPr="00421B0E" w14:paraId="37209E8B" w14:textId="77777777" w:rsidTr="00B75AD8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7A28415E" w14:textId="7777777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7560B66B" w14:textId="7777777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1A433011" w14:textId="7777777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277535CF" w14:textId="77777777" w:rsidR="00F80759" w:rsidRPr="00BC5145" w:rsidRDefault="00F80759" w:rsidP="00F8075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1E97C622" w14:textId="65F5E1A2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3F98C48B" w14:textId="7777777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62B8D931" w14:textId="7777777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68711EB1" w14:textId="7777777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/>
          </w:tcPr>
          <w:p w14:paraId="56B349BC" w14:textId="7777777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</w:tr>
      <w:tr w:rsidR="00F45FD4" w:rsidRPr="00421B0E" w14:paraId="61BAD6BF" w14:textId="77777777" w:rsidTr="00B75AD8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796F0DE3" w14:textId="72883330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2.2.3.2</w:t>
            </w:r>
            <w:r w:rsidRPr="00E15354">
              <w:rPr>
                <w:sz w:val="20"/>
                <w:szCs w:val="20"/>
                <w:lang w:val="sr-Cyrl-CS"/>
              </w:rPr>
              <w:t xml:space="preserve">. </w:t>
            </w:r>
            <w:r w:rsidRPr="0044220B">
              <w:rPr>
                <w:sz w:val="20"/>
                <w:szCs w:val="20"/>
                <w:lang w:val="sr-Cyrl-CS"/>
              </w:rPr>
              <w:t>Израдити, односно унапредити, за обвезнике, листе индикатора за препознавање сумњивих активности</w:t>
            </w:r>
          </w:p>
        </w:tc>
        <w:tc>
          <w:tcPr>
            <w:tcW w:w="549" w:type="pct"/>
          </w:tcPr>
          <w:p w14:paraId="5D07F528" w14:textId="77777777" w:rsidR="00F45FD4" w:rsidRPr="00E15354" w:rsidRDefault="00F45FD4" w:rsidP="00F45F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УСПН</w:t>
            </w:r>
          </w:p>
          <w:p w14:paraId="3474C409" w14:textId="7777777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</w:tcPr>
          <w:p w14:paraId="7E916FCC" w14:textId="0F3C0153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  <w:r w:rsidRPr="00E15354">
              <w:rPr>
                <w:sz w:val="20"/>
                <w:szCs w:val="20"/>
                <w:lang w:val="sr-Cyrl-CS"/>
              </w:rPr>
              <w:t>Четврти квартал 2022. године (континуирана активност)</w:t>
            </w:r>
          </w:p>
        </w:tc>
        <w:tc>
          <w:tcPr>
            <w:tcW w:w="618" w:type="pct"/>
          </w:tcPr>
          <w:p w14:paraId="7CB20163" w14:textId="77777777" w:rsidR="00F80759" w:rsidRPr="00BC5145" w:rsidRDefault="00F80759" w:rsidP="00F8075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2C7ADFD8" w14:textId="041A36B9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00EA2954" w14:textId="7777777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32403669" w14:textId="7777777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64742B24" w14:textId="7777777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57A7F6FB" w14:textId="40308D64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  <w:r w:rsidRPr="004821D7">
              <w:rPr>
                <w:sz w:val="20"/>
                <w:szCs w:val="20"/>
                <w:lang w:val="sr-Cyrl-RS"/>
              </w:rPr>
              <w:t>2301-0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4821D7">
              <w:rPr>
                <w:sz w:val="20"/>
                <w:szCs w:val="20"/>
                <w:lang w:val="sr-Cyrl-RS"/>
              </w:rPr>
              <w:t>11 (редовна издвајања)</w:t>
            </w:r>
          </w:p>
        </w:tc>
      </w:tr>
      <w:tr w:rsidR="00F45FD4" w:rsidRPr="00421B0E" w14:paraId="17BB8A73" w14:textId="77777777" w:rsidTr="00B75AD8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06BC7813" w14:textId="77777777" w:rsidR="001074AA" w:rsidRPr="00E15354" w:rsidRDefault="001074AA" w:rsidP="00107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2.2.3.3</w:t>
            </w:r>
            <w:r w:rsidRPr="00E15354">
              <w:rPr>
                <w:sz w:val="20"/>
                <w:szCs w:val="20"/>
                <w:lang w:val="sr-Cyrl-CS"/>
              </w:rPr>
              <w:t xml:space="preserve"> Стручно усавршавање кадрова у </w:t>
            </w:r>
            <w:r>
              <w:rPr>
                <w:sz w:val="20"/>
                <w:szCs w:val="20"/>
                <w:lang w:val="sr-Cyrl-CS"/>
              </w:rPr>
              <w:t>надзору</w:t>
            </w:r>
            <w:r w:rsidRPr="00E15354">
              <w:rPr>
                <w:sz w:val="20"/>
                <w:szCs w:val="20"/>
                <w:lang w:val="sr-Cyrl-CS"/>
              </w:rPr>
              <w:t xml:space="preserve"> у вези са </w:t>
            </w:r>
            <w:r>
              <w:rPr>
                <w:sz w:val="20"/>
                <w:szCs w:val="20"/>
                <w:lang w:val="sr-Cyrl-CS"/>
              </w:rPr>
              <w:t xml:space="preserve">применом одредба </w:t>
            </w:r>
            <w:r w:rsidRPr="00E15354">
              <w:rPr>
                <w:sz w:val="20"/>
                <w:szCs w:val="20"/>
                <w:lang w:val="sr-Cyrl-CS"/>
              </w:rPr>
              <w:t>Закона о спречавању прања новца и финансирања тероризма и Закона о ограничавању располагања имовином у циљу спречавања тероризма и ши</w:t>
            </w:r>
            <w:r>
              <w:rPr>
                <w:sz w:val="20"/>
                <w:szCs w:val="20"/>
                <w:lang w:val="sr-Cyrl-CS"/>
              </w:rPr>
              <w:t>рења оружја за масовно уништење</w:t>
            </w:r>
          </w:p>
          <w:p w14:paraId="57CD35E0" w14:textId="2EF84D5B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6ED0D784" w14:textId="77777777" w:rsidR="00F45FD4" w:rsidRPr="00E15354" w:rsidRDefault="00F45FD4" w:rsidP="00F45F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УСПН</w:t>
            </w:r>
          </w:p>
          <w:p w14:paraId="7698C011" w14:textId="7777777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</w:tcPr>
          <w:p w14:paraId="5D0D4961" w14:textId="082E4EFA" w:rsidR="00F45FD4" w:rsidRPr="00421B0E" w:rsidRDefault="001074AA" w:rsidP="00F45F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IV</w:t>
            </w:r>
            <w:r w:rsidRPr="00436D4D">
              <w:rPr>
                <w:sz w:val="20"/>
                <w:szCs w:val="20"/>
                <w:lang w:val="sr-Cyrl-RS"/>
              </w:rPr>
              <w:t xml:space="preserve"> </w:t>
            </w:r>
            <w:r w:rsidRPr="00E15354">
              <w:rPr>
                <w:sz w:val="20"/>
                <w:szCs w:val="20"/>
                <w:lang w:val="sr-Cyrl-CS"/>
              </w:rPr>
              <w:t>квартал 2022. године (континуирана активност)</w:t>
            </w:r>
          </w:p>
        </w:tc>
        <w:tc>
          <w:tcPr>
            <w:tcW w:w="618" w:type="pct"/>
          </w:tcPr>
          <w:p w14:paraId="599149EA" w14:textId="77777777" w:rsidR="001074AA" w:rsidRPr="00E15354" w:rsidRDefault="001074AA" w:rsidP="001074AA">
            <w:pPr>
              <w:rPr>
                <w:sz w:val="20"/>
                <w:szCs w:val="20"/>
                <w:lang w:val="sr-Cyrl-CS"/>
              </w:rPr>
            </w:pPr>
            <w:r w:rsidRPr="00E15354">
              <w:rPr>
                <w:sz w:val="20"/>
                <w:szCs w:val="20"/>
                <w:lang w:val="sr-Cyrl-CS"/>
              </w:rPr>
              <w:t>Средства међународних донатора (нпр. ЕУ подршка спречавању прања новца,</w:t>
            </w:r>
          </w:p>
          <w:p w14:paraId="61C4FC28" w14:textId="35CD6C40" w:rsidR="00F45FD4" w:rsidRPr="00421B0E" w:rsidRDefault="001074AA" w:rsidP="001074AA">
            <w:pPr>
              <w:rPr>
                <w:sz w:val="20"/>
                <w:szCs w:val="20"/>
                <w:lang w:val="sr-Cyrl-RS"/>
              </w:rPr>
            </w:pPr>
            <w:r w:rsidRPr="00E15354">
              <w:rPr>
                <w:sz w:val="20"/>
                <w:szCs w:val="20"/>
                <w:lang w:val="sr-Cyrl-CS"/>
              </w:rPr>
              <w:t>ОЕБС мисија у Србији)</w:t>
            </w:r>
          </w:p>
        </w:tc>
        <w:tc>
          <w:tcPr>
            <w:tcW w:w="583" w:type="pct"/>
          </w:tcPr>
          <w:p w14:paraId="5D0A7647" w14:textId="7777777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75686346" w14:textId="7777777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40B55A55" w14:textId="7777777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085749EC" w14:textId="24BEAFB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</w:tr>
      <w:tr w:rsidR="00F45FD4" w:rsidRPr="00421B0E" w14:paraId="4040F8C4" w14:textId="77777777" w:rsidTr="00B75AD8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60EEDB04" w14:textId="36848C26" w:rsidR="00F45FD4" w:rsidRDefault="001074AA" w:rsidP="00F45FD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2.2.3.4 Унапређивање знања инспектора кроз обуке о финансијским производима који могу бити злоупотребљени у сврхе прања новца и финансирања тероризама (тржиште капитала, физички преносива средства плаћања, девизни платни промет и др.)</w:t>
            </w:r>
          </w:p>
        </w:tc>
        <w:tc>
          <w:tcPr>
            <w:tcW w:w="549" w:type="pct"/>
          </w:tcPr>
          <w:p w14:paraId="4252C303" w14:textId="77777777" w:rsidR="00F45FD4" w:rsidRPr="00E15354" w:rsidRDefault="00F45FD4" w:rsidP="00F45F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УСПН</w:t>
            </w:r>
          </w:p>
          <w:p w14:paraId="4655195F" w14:textId="7777777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</w:tcPr>
          <w:p w14:paraId="49BB2116" w14:textId="47F27C09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  <w:r w:rsidRPr="00E15354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Latn-RS"/>
              </w:rPr>
              <w:t xml:space="preserve">IV </w:t>
            </w:r>
            <w:r w:rsidRPr="00E15354">
              <w:rPr>
                <w:sz w:val="20"/>
                <w:szCs w:val="20"/>
                <w:lang w:val="sr-Cyrl-CS"/>
              </w:rPr>
              <w:t>квартал 2022. године (континуирана активност)</w:t>
            </w:r>
          </w:p>
        </w:tc>
        <w:tc>
          <w:tcPr>
            <w:tcW w:w="618" w:type="pct"/>
          </w:tcPr>
          <w:p w14:paraId="259A6DA2" w14:textId="77777777" w:rsidR="00F45FD4" w:rsidRPr="00E15354" w:rsidRDefault="00F45FD4" w:rsidP="00F45FD4">
            <w:pPr>
              <w:rPr>
                <w:sz w:val="20"/>
                <w:szCs w:val="20"/>
                <w:lang w:val="sr-Cyrl-CS"/>
              </w:rPr>
            </w:pPr>
            <w:r w:rsidRPr="00E15354">
              <w:rPr>
                <w:sz w:val="20"/>
                <w:szCs w:val="20"/>
                <w:lang w:val="sr-Cyrl-CS"/>
              </w:rPr>
              <w:t>Средства међународних донатора (нпр. ЕУ подршка спречавању прања новца,</w:t>
            </w:r>
          </w:p>
          <w:p w14:paraId="2AF11F16" w14:textId="306C9E6C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  <w:r w:rsidRPr="00E15354">
              <w:rPr>
                <w:sz w:val="20"/>
                <w:szCs w:val="20"/>
                <w:lang w:val="sr-Cyrl-CS"/>
              </w:rPr>
              <w:t>ОЕБС мисија у Србији)</w:t>
            </w:r>
          </w:p>
        </w:tc>
        <w:tc>
          <w:tcPr>
            <w:tcW w:w="583" w:type="pct"/>
          </w:tcPr>
          <w:p w14:paraId="7F425D83" w14:textId="7777777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300A7895" w14:textId="7777777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1CC0A7B3" w14:textId="7777777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25EE4104" w14:textId="77777777" w:rsidR="00F45FD4" w:rsidRPr="00421B0E" w:rsidRDefault="00F45FD4" w:rsidP="00F45FD4">
            <w:pPr>
              <w:rPr>
                <w:sz w:val="20"/>
                <w:szCs w:val="20"/>
                <w:lang w:val="sr-Cyrl-RS"/>
              </w:rPr>
            </w:pPr>
          </w:p>
        </w:tc>
      </w:tr>
      <w:tr w:rsidR="001074AA" w:rsidRPr="00421B0E" w14:paraId="335CAABF" w14:textId="77777777" w:rsidTr="00B75AD8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29449395" w14:textId="77777777" w:rsidR="001074AA" w:rsidRPr="00E15354" w:rsidRDefault="001074AA" w:rsidP="001074A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2.2.3.5</w:t>
            </w:r>
            <w:r w:rsidRPr="00E15354">
              <w:rPr>
                <w:sz w:val="20"/>
                <w:szCs w:val="20"/>
                <w:lang w:val="sr-Cyrl-CS"/>
              </w:rPr>
              <w:t xml:space="preserve"> Унапредити капацитете прекршајног и привредног суда кроз одржавање обука судија прекршајних и превредних судова у вези са применом Закона о </w:t>
            </w:r>
            <w:r w:rsidRPr="00E15354">
              <w:rPr>
                <w:sz w:val="20"/>
                <w:szCs w:val="20"/>
                <w:lang w:val="sr-Cyrl-CS"/>
              </w:rPr>
              <w:lastRenderedPageBreak/>
              <w:t>спречавању прања новца и финансирања тероризма</w:t>
            </w:r>
          </w:p>
          <w:p w14:paraId="15B0FB6E" w14:textId="15318EEB" w:rsidR="001074AA" w:rsidRDefault="001074AA" w:rsidP="001074AA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49" w:type="pct"/>
          </w:tcPr>
          <w:p w14:paraId="20FFBF80" w14:textId="77777777" w:rsidR="001074AA" w:rsidRPr="00E15354" w:rsidRDefault="001074AA" w:rsidP="001074A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УСПН</w:t>
            </w:r>
          </w:p>
          <w:p w14:paraId="41AA5778" w14:textId="77777777" w:rsidR="001074AA" w:rsidRPr="00421B0E" w:rsidRDefault="001074AA" w:rsidP="001074A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</w:tcPr>
          <w:p w14:paraId="3EEA6C63" w14:textId="24D6C69D" w:rsidR="001074AA" w:rsidRPr="00421B0E" w:rsidRDefault="001074AA" w:rsidP="001074AA">
            <w:pPr>
              <w:rPr>
                <w:sz w:val="20"/>
                <w:szCs w:val="20"/>
                <w:lang w:val="sr-Cyrl-RS"/>
              </w:rPr>
            </w:pPr>
            <w:r w:rsidRPr="0063379F">
              <w:rPr>
                <w:sz w:val="20"/>
                <w:szCs w:val="20"/>
                <w:lang w:val="sr-Cyrl-CS"/>
              </w:rPr>
              <w:t>IV квартал 2022. године (континуирана активност)</w:t>
            </w:r>
          </w:p>
        </w:tc>
        <w:tc>
          <w:tcPr>
            <w:tcW w:w="618" w:type="pct"/>
          </w:tcPr>
          <w:p w14:paraId="30C8D1FB" w14:textId="77777777" w:rsidR="001074AA" w:rsidRPr="00E15354" w:rsidRDefault="001074AA" w:rsidP="001074AA">
            <w:pPr>
              <w:rPr>
                <w:sz w:val="20"/>
                <w:szCs w:val="20"/>
                <w:lang w:val="sr-Cyrl-CS"/>
              </w:rPr>
            </w:pPr>
            <w:r w:rsidRPr="00E15354">
              <w:rPr>
                <w:sz w:val="20"/>
                <w:szCs w:val="20"/>
                <w:lang w:val="sr-Cyrl-CS"/>
              </w:rPr>
              <w:t>Средства међународних донатора (нпр. ЕУ подршка спречавању прања новца,</w:t>
            </w:r>
          </w:p>
          <w:p w14:paraId="424CEAFB" w14:textId="232C4DC6" w:rsidR="001074AA" w:rsidRPr="00421B0E" w:rsidRDefault="001074AA" w:rsidP="001074AA">
            <w:pPr>
              <w:rPr>
                <w:sz w:val="20"/>
                <w:szCs w:val="20"/>
                <w:lang w:val="sr-Cyrl-RS"/>
              </w:rPr>
            </w:pPr>
            <w:r w:rsidRPr="00E15354">
              <w:rPr>
                <w:sz w:val="20"/>
                <w:szCs w:val="20"/>
                <w:lang w:val="sr-Cyrl-CS"/>
              </w:rPr>
              <w:lastRenderedPageBreak/>
              <w:t>ОЕБС мисија у Србији)</w:t>
            </w:r>
          </w:p>
        </w:tc>
        <w:tc>
          <w:tcPr>
            <w:tcW w:w="583" w:type="pct"/>
          </w:tcPr>
          <w:p w14:paraId="1BDF70EF" w14:textId="77777777" w:rsidR="001074AA" w:rsidRPr="00421B0E" w:rsidRDefault="001074AA" w:rsidP="001074A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65FC3AD1" w14:textId="77777777" w:rsidR="001074AA" w:rsidRPr="00421B0E" w:rsidRDefault="001074AA" w:rsidP="001074A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18695465" w14:textId="77777777" w:rsidR="001074AA" w:rsidRPr="00421B0E" w:rsidRDefault="001074AA" w:rsidP="001074A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1BD772D2" w14:textId="77777777" w:rsidR="001074AA" w:rsidRPr="00421B0E" w:rsidRDefault="001074AA" w:rsidP="001074AA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10BB1B99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1301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949"/>
        <w:gridCol w:w="1356"/>
        <w:gridCol w:w="1286"/>
        <w:gridCol w:w="1639"/>
        <w:gridCol w:w="1445"/>
        <w:gridCol w:w="1446"/>
        <w:gridCol w:w="1446"/>
        <w:gridCol w:w="1439"/>
        <w:gridCol w:w="10"/>
      </w:tblGrid>
      <w:tr w:rsidR="004628BB" w:rsidRPr="00653FBD" w14:paraId="2AE62AD2" w14:textId="77777777" w:rsidTr="004628BB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51E6A6F" w14:textId="408E9A88" w:rsidR="004628BB" w:rsidRPr="00421B0E" w:rsidRDefault="000F635C" w:rsidP="004628BB">
            <w:pPr>
              <w:tabs>
                <w:tab w:val="left" w:pos="10980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Посебан циљ 2.3</w:t>
            </w:r>
            <w:r w:rsidR="004628BB" w:rsidRPr="00421B0E">
              <w:rPr>
                <w:sz w:val="20"/>
                <w:szCs w:val="20"/>
                <w:lang w:val="sr-Cyrl-RS"/>
              </w:rPr>
              <w:t xml:space="preserve">: </w:t>
            </w:r>
            <w:r w:rsidR="001074AA" w:rsidRPr="00B5664A">
              <w:rPr>
                <w:sz w:val="20"/>
                <w:szCs w:val="20"/>
                <w:lang w:val="sr-Cyrl-CS"/>
              </w:rPr>
              <w:t>Уочене и отклоњене претње од финан</w:t>
            </w:r>
            <w:r w:rsidR="001074AA">
              <w:rPr>
                <w:sz w:val="20"/>
                <w:szCs w:val="20"/>
                <w:lang w:val="sr-Cyrl-CS"/>
              </w:rPr>
              <w:t>сирања тероризма и кажњавање извршиоца</w:t>
            </w:r>
            <w:r w:rsidR="001074AA" w:rsidRPr="00B5664A">
              <w:rPr>
                <w:sz w:val="20"/>
                <w:szCs w:val="20"/>
                <w:lang w:val="sr-Cyrl-CS"/>
              </w:rPr>
              <w:t xml:space="preserve"> кривичног дела финансирања тероризма</w:t>
            </w:r>
          </w:p>
        </w:tc>
      </w:tr>
      <w:tr w:rsidR="004628BB" w:rsidRPr="00653FBD" w14:paraId="0055848F" w14:textId="77777777" w:rsidTr="004628BB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B0595ED" w14:textId="77777777" w:rsidR="004628BB" w:rsidRPr="00421B0E" w:rsidRDefault="004628BB" w:rsidP="004628BB">
            <w:pPr>
              <w:tabs>
                <w:tab w:val="left" w:pos="1548"/>
              </w:tabs>
              <w:rPr>
                <w:bCs/>
                <w:sz w:val="20"/>
                <w:szCs w:val="20"/>
                <w:lang w:val="sr-Cyrl-C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Плански документ из ког је циљ преузет  (или ознака “утврђен средњорочним планом “): </w:t>
            </w:r>
            <w:r w:rsidRPr="00421B0E">
              <w:rPr>
                <w:bCs/>
                <w:sz w:val="20"/>
                <w:szCs w:val="20"/>
                <w:lang w:val="sr-Cyrl-CS"/>
              </w:rPr>
              <w:t>Стратегија за борбу против прања новца и финансирања тероризма (2020-2024)</w:t>
            </w:r>
          </w:p>
        </w:tc>
      </w:tr>
      <w:tr w:rsidR="004628BB" w:rsidRPr="00653FBD" w14:paraId="6B5D6D1C" w14:textId="77777777" w:rsidTr="004628BB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BCB2528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Буџетски програм који преузима посебан циљ (шифра и назив): </w:t>
            </w:r>
          </w:p>
        </w:tc>
      </w:tr>
      <w:tr w:rsidR="004628BB" w:rsidRPr="00653FBD" w14:paraId="2D2CBF9F" w14:textId="77777777" w:rsidTr="004628BB">
        <w:trPr>
          <w:trHeight w:val="561"/>
        </w:trPr>
        <w:tc>
          <w:tcPr>
            <w:tcW w:w="29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A2FC3E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Показатељ(и) на нивоу посебног циља (показатељ исхода)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57A808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17A29E22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49929F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3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2EB914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230C1CE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387EF7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Циљaна вредност у години т+1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0F9F31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Циљaна вредност у години т+2</w:t>
            </w:r>
          </w:p>
        </w:tc>
        <w:tc>
          <w:tcPr>
            <w:tcW w:w="144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FF034F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Циљaна вредност у години т+3</w:t>
            </w:r>
          </w:p>
        </w:tc>
      </w:tr>
      <w:tr w:rsidR="00A77D72" w:rsidRPr="00177CB3" w14:paraId="7B9846FF" w14:textId="77777777" w:rsidTr="00436D4D">
        <w:trPr>
          <w:trHeight w:val="248"/>
        </w:trPr>
        <w:tc>
          <w:tcPr>
            <w:tcW w:w="2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8C01313" w14:textId="2C7676F9" w:rsidR="00A77D72" w:rsidRPr="00421B0E" w:rsidRDefault="005A7F33" w:rsidP="00A77D7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Напредак на остваривању непосредних резултата 9-11 по Методологији ФАТФ</w:t>
            </w:r>
          </w:p>
        </w:tc>
        <w:tc>
          <w:tcPr>
            <w:tcW w:w="13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BA89159" w14:textId="0B4B9EF0" w:rsidR="00A77D72" w:rsidRPr="00421B0E" w:rsidRDefault="00A77D72" w:rsidP="00A77D7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CDCEE2E" w14:textId="6989DB9D" w:rsidR="00A77D72" w:rsidRPr="00421B0E" w:rsidRDefault="00A77D72" w:rsidP="00A77D7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CB3BD7">
              <w:rPr>
                <w:sz w:val="20"/>
                <w:szCs w:val="20"/>
                <w:lang w:val="sr-Cyrl-RS"/>
              </w:rPr>
              <w:t>Извештаји надлежних органа; Извештај Манивала</w:t>
            </w:r>
          </w:p>
        </w:tc>
        <w:tc>
          <w:tcPr>
            <w:tcW w:w="16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2AA3574" w14:textId="2DA93CC3" w:rsidR="00A77D72" w:rsidRPr="00421B0E" w:rsidRDefault="00A77D72" w:rsidP="00A77D7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6D15557" w14:textId="383A14B4" w:rsidR="00A77D72" w:rsidRPr="00421B0E" w:rsidRDefault="00A77D72" w:rsidP="00A77D7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2019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C3DF46" w14:textId="7862399C" w:rsidR="00A77D72" w:rsidRPr="00421B0E" w:rsidRDefault="00A77D72" w:rsidP="00A77D7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05943CA" w14:textId="0090017D" w:rsidR="00A77D72" w:rsidRPr="00421B0E" w:rsidRDefault="00A77D72" w:rsidP="00A77D72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B8A818A" w14:textId="7263AE75" w:rsidR="00A77D72" w:rsidRPr="00436D4D" w:rsidRDefault="00A77D72" w:rsidP="00A77D7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BE8A9DD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47C93543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130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76"/>
        <w:gridCol w:w="1979"/>
        <w:gridCol w:w="1444"/>
        <w:gridCol w:w="1261"/>
        <w:gridCol w:w="1621"/>
        <w:gridCol w:w="1524"/>
        <w:gridCol w:w="1530"/>
        <w:gridCol w:w="1359"/>
        <w:gridCol w:w="1441"/>
      </w:tblGrid>
      <w:tr w:rsidR="004628BB" w:rsidRPr="00653FBD" w14:paraId="4D3B3D2A" w14:textId="77777777" w:rsidTr="002D35C5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D0D2B1A" w14:textId="76E03E7E" w:rsidR="004628BB" w:rsidRPr="00421B0E" w:rsidRDefault="000F635C" w:rsidP="004628BB">
            <w:pPr>
              <w:rPr>
                <w:b/>
                <w:bCs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Мера 2.3</w:t>
            </w:r>
            <w:r w:rsidR="004628BB" w:rsidRPr="00421B0E">
              <w:rPr>
                <w:sz w:val="20"/>
                <w:szCs w:val="20"/>
                <w:lang w:val="sr-Cyrl-RS"/>
              </w:rPr>
              <w:t xml:space="preserve">.1: </w:t>
            </w:r>
            <w:r w:rsidR="002D35C5">
              <w:rPr>
                <w:sz w:val="20"/>
                <w:szCs w:val="20"/>
                <w:lang w:val="sr-Cyrl-CS"/>
              </w:rPr>
              <w:t>Учешће у унапређењу</w:t>
            </w:r>
            <w:r w:rsidR="002D35C5" w:rsidRPr="00421B0E">
              <w:rPr>
                <w:sz w:val="20"/>
                <w:szCs w:val="20"/>
                <w:lang w:val="sr-Cyrl-CS"/>
              </w:rPr>
              <w:t xml:space="preserve"> оквира за спречавање злоупотребе непрофитног сектора у сврхе финансирања тероризма кроз активну сарадњу између јавног и непрофитног сектора</w:t>
            </w:r>
          </w:p>
        </w:tc>
      </w:tr>
      <w:tr w:rsidR="004628BB" w:rsidRPr="00653FBD" w14:paraId="2DF1A585" w14:textId="77777777" w:rsidTr="002D35C5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4A6615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Плански документ из ког је мера преузета  (или ознака “утврђена средњорочним планом “): </w:t>
            </w:r>
            <w:r w:rsidRPr="00421B0E">
              <w:rPr>
                <w:bCs/>
                <w:sz w:val="20"/>
                <w:szCs w:val="20"/>
                <w:lang w:val="sr-Cyrl-CS"/>
              </w:rPr>
              <w:t>Стратегија за борбу против прања новца и финансирања тероризма (2020-2024)</w:t>
            </w:r>
          </w:p>
        </w:tc>
      </w:tr>
      <w:tr w:rsidR="004628BB" w:rsidRPr="00653FBD" w14:paraId="3E01E4A4" w14:textId="77777777" w:rsidTr="002D35C5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A67A17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4AAAE11" w14:textId="133DD10D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Орган (или сектор органа) </w:t>
            </w:r>
            <w:r w:rsidR="00AC6C2F">
              <w:rPr>
                <w:sz w:val="20"/>
                <w:szCs w:val="20"/>
                <w:lang w:val="sr-Cyrl-RS"/>
              </w:rPr>
              <w:t>о</w:t>
            </w:r>
            <w:r w:rsidRPr="00421B0E">
              <w:rPr>
                <w:sz w:val="20"/>
                <w:szCs w:val="20"/>
                <w:lang w:val="sr-Cyrl-RS"/>
              </w:rPr>
              <w:t>дговоран за спровођење (координисање спровођења) мере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2E4BFD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Период спровођења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CA0194F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4F7B7C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E513F9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средства </w:t>
            </w:r>
          </w:p>
        </w:tc>
      </w:tr>
      <w:tr w:rsidR="004628BB" w:rsidRPr="00421B0E" w14:paraId="546F1C96" w14:textId="77777777" w:rsidTr="002D35C5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9AD3E6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6407CB8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2FD5D42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CEF929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DD71D4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08BA4CE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83E55A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A694B0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E35DAD" w:rsidRPr="00421B0E" w14:paraId="08F56A9D" w14:textId="77777777" w:rsidTr="002D35C5">
        <w:trPr>
          <w:trHeight w:val="81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A87B50" w14:textId="5B3A07FF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Институционално управљачко организациона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8F7737" w14:textId="16F8D4C9" w:rsidR="00E35DAD" w:rsidRPr="00421B0E" w:rsidRDefault="002D35C5" w:rsidP="00E35D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УСПН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DD59EF" w14:textId="412F4ED8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2020-2022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D027D3" w14:textId="6307E9E6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94A930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2B609E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26607F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50AC79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</w:p>
        </w:tc>
      </w:tr>
      <w:tr w:rsidR="00E35DAD" w:rsidRPr="00421B0E" w14:paraId="10C25F9E" w14:textId="77777777" w:rsidTr="002D35C5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07B58B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CC6B4A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3CCEE6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DA1F4E" w14:textId="449CC3FD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EEFAD54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BD95FFC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4412AC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78D3F4E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</w:p>
        </w:tc>
      </w:tr>
      <w:tr w:rsidR="00E35DAD" w:rsidRPr="00421B0E" w14:paraId="0B27C9C1" w14:textId="77777777" w:rsidTr="002D35C5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BDAE06E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E09FFE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266D0C7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6445A6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AD0C59A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3965AF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2FEC203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65EC52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</w:p>
        </w:tc>
      </w:tr>
      <w:tr w:rsidR="00E35DAD" w:rsidRPr="00653FBD" w14:paraId="714A5113" w14:textId="77777777" w:rsidTr="002D35C5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0739AED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E0B3736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4F51E689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4060065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549E860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F6481DE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DD6F712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AD123B7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453E379" w14:textId="77777777" w:rsidR="00E35DAD" w:rsidRPr="00421B0E" w:rsidRDefault="00E35DAD" w:rsidP="00E35DAD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т+3</w:t>
            </w:r>
          </w:p>
        </w:tc>
      </w:tr>
      <w:tr w:rsidR="002D35C5" w:rsidRPr="00653FBD" w14:paraId="0D4E7E3F" w14:textId="77777777" w:rsidTr="00436D4D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B1547FA" w14:textId="4E20DC6A" w:rsidR="002D35C5" w:rsidRPr="00421B0E" w:rsidRDefault="002D35C5" w:rsidP="002D35C5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lastRenderedPageBreak/>
              <w:t>Оцена усклађености са међународним стандардима, на годишњем нивоу</w:t>
            </w:r>
          </w:p>
        </w:tc>
        <w:tc>
          <w:tcPr>
            <w:tcW w:w="14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D5F152" w14:textId="77777777" w:rsidR="002D35C5" w:rsidRPr="00436D4D" w:rsidRDefault="002D35C5" w:rsidP="002D35C5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а) неусклађен</w:t>
            </w:r>
          </w:p>
          <w:p w14:paraId="62978F6F" w14:textId="77777777" w:rsidR="002D35C5" w:rsidRPr="00436D4D" w:rsidRDefault="002D35C5" w:rsidP="002D35C5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б) делимично усклађен</w:t>
            </w:r>
          </w:p>
          <w:p w14:paraId="6B667B73" w14:textId="77777777" w:rsidR="002D35C5" w:rsidRPr="00436D4D" w:rsidRDefault="002D35C5" w:rsidP="002D35C5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в) у великој мери усклађен</w:t>
            </w:r>
          </w:p>
          <w:p w14:paraId="0A772840" w14:textId="559ADAB8" w:rsidR="002D35C5" w:rsidRPr="00421B0E" w:rsidRDefault="002D35C5" w:rsidP="002D35C5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9949BE">
              <w:rPr>
                <w:sz w:val="20"/>
                <w:szCs w:val="20"/>
              </w:rPr>
              <w:t>г) усклађен</w:t>
            </w:r>
          </w:p>
        </w:tc>
        <w:tc>
          <w:tcPr>
            <w:tcW w:w="1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4FDE58" w14:textId="257B33F4" w:rsidR="002D35C5" w:rsidRPr="00421B0E" w:rsidRDefault="002D35C5" w:rsidP="002D35C5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 xml:space="preserve">Извештај надлежних органа; </w:t>
            </w:r>
            <w:r>
              <w:rPr>
                <w:sz w:val="20"/>
                <w:szCs w:val="20"/>
                <w:lang w:val="sr-Cyrl-RS"/>
              </w:rPr>
              <w:t>Извештај о евалуацији Републике Србије од стране</w:t>
            </w:r>
          </w:p>
        </w:tc>
        <w:tc>
          <w:tcPr>
            <w:tcW w:w="16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B118732" w14:textId="005FFB01" w:rsidR="002D35C5" w:rsidRPr="00421B0E" w:rsidRDefault="002D35C5" w:rsidP="002D35C5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Оквир у „великој мери усклађен“</w:t>
            </w:r>
          </w:p>
        </w:tc>
        <w:tc>
          <w:tcPr>
            <w:tcW w:w="15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A7C6FF6" w14:textId="52DAEEFF" w:rsidR="002D35C5" w:rsidRPr="00421B0E" w:rsidRDefault="002D35C5" w:rsidP="002D35C5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2019.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2E038AA" w14:textId="07CED9E2" w:rsidR="002D35C5" w:rsidRPr="00421B0E" w:rsidRDefault="002D35C5" w:rsidP="002D35C5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Најмање у великој мери усклађен</w:t>
            </w:r>
          </w:p>
        </w:tc>
        <w:tc>
          <w:tcPr>
            <w:tcW w:w="1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EA94D2" w14:textId="59DFD2D5" w:rsidR="002D35C5" w:rsidRPr="00421B0E" w:rsidRDefault="002D35C5" w:rsidP="002D35C5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Најмање у великој мери усклађен</w:t>
            </w: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5C0592" w14:textId="58C5C6BE" w:rsidR="002D35C5" w:rsidRPr="008A747D" w:rsidRDefault="002D35C5" w:rsidP="002D35C5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Најмање у великој мери усклађен</w:t>
            </w:r>
          </w:p>
        </w:tc>
      </w:tr>
    </w:tbl>
    <w:p w14:paraId="174DDFF3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2195356F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742FBA17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4628BB" w:rsidRPr="00653FBD" w14:paraId="2F1E38E9" w14:textId="77777777" w:rsidTr="00036F69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6602EB3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9071F69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14CC4FA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92D8FC0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3F085EE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D4EB262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4628BB" w:rsidRPr="00421B0E" w14:paraId="283DAD57" w14:textId="77777777" w:rsidTr="00036F69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57A1E48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28E88F9E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7CDA639B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612C2EE3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770FA4C9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2E31A98F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42429436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0F3CBD7A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036F69" w:rsidRPr="00421B0E" w14:paraId="7EC8EA2F" w14:textId="77777777" w:rsidTr="00036F69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612FA909" w14:textId="781EBFE9" w:rsidR="00036F69" w:rsidRPr="00421B0E" w:rsidRDefault="00036F69" w:rsidP="00C07E0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2.3</w:t>
            </w:r>
            <w:r w:rsidRPr="00421B0E">
              <w:rPr>
                <w:sz w:val="20"/>
                <w:szCs w:val="20"/>
                <w:lang w:val="sr-Cyrl-RS"/>
              </w:rPr>
              <w:t>.1.</w:t>
            </w:r>
            <w:r w:rsidR="00C07E02">
              <w:rPr>
                <w:sz w:val="20"/>
                <w:szCs w:val="20"/>
                <w:lang w:val="sr-Latn-RS"/>
              </w:rPr>
              <w:t>1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21290F">
              <w:rPr>
                <w:sz w:val="20"/>
                <w:szCs w:val="20"/>
              </w:rPr>
              <w:t>Учешће</w:t>
            </w:r>
            <w:r w:rsidR="0021290F" w:rsidRPr="00EC7B98">
              <w:rPr>
                <w:sz w:val="20"/>
                <w:szCs w:val="20"/>
              </w:rPr>
              <w:t xml:space="preserve"> у ажурирању анализе непрофитног сектора, у партиципативном процесу, са аспекта рањивости од финансирања тероризма;</w:t>
            </w:r>
          </w:p>
        </w:tc>
        <w:tc>
          <w:tcPr>
            <w:tcW w:w="549" w:type="pct"/>
            <w:vMerge w:val="restart"/>
          </w:tcPr>
          <w:p w14:paraId="7C74B494" w14:textId="6997F2BF" w:rsidR="00036F69" w:rsidRPr="00421B0E" w:rsidRDefault="00036F69" w:rsidP="00036F69">
            <w:pPr>
              <w:rPr>
                <w:sz w:val="20"/>
                <w:szCs w:val="20"/>
                <w:lang w:val="sr-Cyrl-RS"/>
              </w:rPr>
            </w:pPr>
            <w:r w:rsidRPr="00D553FE">
              <w:rPr>
                <w:sz w:val="20"/>
                <w:szCs w:val="20"/>
                <w:lang w:val="sr-Cyrl-RS"/>
              </w:rPr>
              <w:t>УСПН</w:t>
            </w:r>
          </w:p>
        </w:tc>
        <w:tc>
          <w:tcPr>
            <w:tcW w:w="480" w:type="pct"/>
            <w:vMerge w:val="restart"/>
          </w:tcPr>
          <w:p w14:paraId="24408AB4" w14:textId="30A38B90" w:rsidR="00036F69" w:rsidRPr="00421B0E" w:rsidRDefault="00036F69" w:rsidP="00036F69">
            <w:pPr>
              <w:rPr>
                <w:sz w:val="20"/>
                <w:szCs w:val="20"/>
                <w:lang w:val="sr-Cyrl-RS"/>
              </w:rPr>
            </w:pPr>
            <w:r w:rsidRPr="00D553FE">
              <w:rPr>
                <w:sz w:val="20"/>
                <w:szCs w:val="20"/>
                <w:lang w:val="sr-Cyrl-RS"/>
              </w:rPr>
              <w:t>IV квартал 2022.</w:t>
            </w:r>
          </w:p>
        </w:tc>
        <w:tc>
          <w:tcPr>
            <w:tcW w:w="618" w:type="pct"/>
          </w:tcPr>
          <w:p w14:paraId="5B15D575" w14:textId="77777777" w:rsidR="00036F69" w:rsidRPr="00421B0E" w:rsidRDefault="00036F69" w:rsidP="00036F69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1</w:t>
            </w:r>
          </w:p>
        </w:tc>
        <w:tc>
          <w:tcPr>
            <w:tcW w:w="583" w:type="pct"/>
          </w:tcPr>
          <w:p w14:paraId="6FAAE0F0" w14:textId="77777777" w:rsidR="00036F69" w:rsidRPr="00421B0E" w:rsidRDefault="00036F69" w:rsidP="00036F6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0984458F" w14:textId="77777777" w:rsidR="00036F69" w:rsidRPr="00421B0E" w:rsidRDefault="00036F69" w:rsidP="00036F6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326D47DB" w14:textId="77777777" w:rsidR="00036F69" w:rsidRPr="00421B0E" w:rsidRDefault="00036F69" w:rsidP="00036F6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 w:val="restart"/>
          </w:tcPr>
          <w:p w14:paraId="256A6C49" w14:textId="171EE00C" w:rsidR="00036F69" w:rsidRPr="00421B0E" w:rsidRDefault="00036F69" w:rsidP="00036F69">
            <w:pPr>
              <w:rPr>
                <w:sz w:val="20"/>
                <w:szCs w:val="20"/>
                <w:lang w:val="sr-Cyrl-RS"/>
              </w:rPr>
            </w:pPr>
            <w:r w:rsidRPr="004821D7">
              <w:rPr>
                <w:sz w:val="20"/>
                <w:szCs w:val="20"/>
                <w:lang w:val="sr-Cyrl-RS"/>
              </w:rPr>
              <w:t>2301-0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4821D7">
              <w:rPr>
                <w:sz w:val="20"/>
                <w:szCs w:val="20"/>
                <w:lang w:val="sr-Cyrl-RS"/>
              </w:rPr>
              <w:t>11 (редовна издвајања)</w:t>
            </w:r>
          </w:p>
        </w:tc>
      </w:tr>
      <w:tr w:rsidR="00036F69" w:rsidRPr="00653FBD" w14:paraId="5F60D6D8" w14:textId="77777777" w:rsidTr="00036F69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7CCCF9B8" w14:textId="77777777" w:rsidR="00036F69" w:rsidRPr="00421B0E" w:rsidRDefault="00036F69" w:rsidP="00036F6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5E94F05E" w14:textId="77777777" w:rsidR="00036F69" w:rsidRPr="00421B0E" w:rsidRDefault="00036F69" w:rsidP="00036F6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12D62EFA" w14:textId="77777777" w:rsidR="00036F69" w:rsidRPr="00421B0E" w:rsidRDefault="00036F69" w:rsidP="00036F6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6F6AA51B" w14:textId="77777777" w:rsidR="00D33282" w:rsidRDefault="00D33282" w:rsidP="00D3328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01-Буџет РС</w:t>
            </w:r>
          </w:p>
          <w:p w14:paraId="4BEB5AF9" w14:textId="77777777" w:rsidR="0021290F" w:rsidRPr="00BC5145" w:rsidRDefault="0021290F" w:rsidP="00D33282">
            <w:pPr>
              <w:rPr>
                <w:sz w:val="20"/>
                <w:szCs w:val="20"/>
                <w:lang w:val="sr-Cyrl-RS"/>
              </w:rPr>
            </w:pPr>
          </w:p>
          <w:p w14:paraId="6DA75E8C" w14:textId="4EB533C5" w:rsidR="00036F69" w:rsidRPr="0021290F" w:rsidRDefault="0021290F" w:rsidP="0021290F">
            <w:pPr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Средства међународних донатора</w:t>
            </w:r>
          </w:p>
        </w:tc>
        <w:tc>
          <w:tcPr>
            <w:tcW w:w="583" w:type="pct"/>
          </w:tcPr>
          <w:p w14:paraId="2B572DA7" w14:textId="77777777" w:rsidR="00036F69" w:rsidRPr="00421B0E" w:rsidRDefault="00036F69" w:rsidP="00036F6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4A7F2C18" w14:textId="77777777" w:rsidR="00036F69" w:rsidRPr="00421B0E" w:rsidRDefault="00036F69" w:rsidP="00036F6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0BCB790D" w14:textId="77777777" w:rsidR="00036F69" w:rsidRPr="00421B0E" w:rsidRDefault="00036F69" w:rsidP="00036F6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/>
          </w:tcPr>
          <w:p w14:paraId="17EFA385" w14:textId="77777777" w:rsidR="00036F69" w:rsidRPr="00421B0E" w:rsidRDefault="00036F69" w:rsidP="00036F69">
            <w:pPr>
              <w:rPr>
                <w:sz w:val="20"/>
                <w:szCs w:val="20"/>
                <w:lang w:val="sr-Cyrl-RS"/>
              </w:rPr>
            </w:pPr>
          </w:p>
        </w:tc>
      </w:tr>
      <w:tr w:rsidR="0021290F" w:rsidRPr="00421B0E" w14:paraId="51A05C01" w14:textId="77777777" w:rsidTr="00036F69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5882689A" w14:textId="4B5D85E6" w:rsidR="0021290F" w:rsidRPr="00421B0E" w:rsidRDefault="0021290F" w:rsidP="0021290F">
            <w:pPr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2.3.1.2</w:t>
            </w:r>
            <w:r w:rsidRPr="00436D4D">
              <w:rPr>
                <w:lang w:val="sr-Cyrl-RS"/>
              </w:rPr>
              <w:t xml:space="preserve"> </w:t>
            </w:r>
            <w:r w:rsidRPr="00436D4D">
              <w:rPr>
                <w:sz w:val="20"/>
                <w:szCs w:val="20"/>
                <w:lang w:val="sr-Cyrl-RS"/>
              </w:rPr>
              <w:t>Учешће у унапређењу сарадње са непрофитним сектором и донаторима кроз промовисање транспарентности, одговорности, интегритета, механизама саморегулације, вршења едукације и размене примера добре праксе у сврху смањења ризика њихове злоупотребе од финансирања тероризма;</w:t>
            </w:r>
          </w:p>
        </w:tc>
        <w:tc>
          <w:tcPr>
            <w:tcW w:w="549" w:type="pct"/>
          </w:tcPr>
          <w:p w14:paraId="1DF3CDFD" w14:textId="73A051FB" w:rsidR="0021290F" w:rsidRPr="00421B0E" w:rsidRDefault="0021290F" w:rsidP="0021290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УСПН</w:t>
            </w:r>
          </w:p>
        </w:tc>
        <w:tc>
          <w:tcPr>
            <w:tcW w:w="480" w:type="pct"/>
          </w:tcPr>
          <w:p w14:paraId="2D3227EC" w14:textId="5280D7B1" w:rsidR="0021290F" w:rsidRPr="00421B0E" w:rsidRDefault="0021290F" w:rsidP="0021290F">
            <w:pPr>
              <w:rPr>
                <w:sz w:val="20"/>
                <w:szCs w:val="20"/>
                <w:lang w:val="sr-Cyrl-RS"/>
              </w:rPr>
            </w:pPr>
            <w:r w:rsidRPr="00CE3D41">
              <w:rPr>
                <w:sz w:val="20"/>
                <w:szCs w:val="20"/>
              </w:rPr>
              <w:t>IV квартал 2022.</w:t>
            </w:r>
          </w:p>
        </w:tc>
        <w:tc>
          <w:tcPr>
            <w:tcW w:w="618" w:type="pct"/>
          </w:tcPr>
          <w:p w14:paraId="5E127BDC" w14:textId="77777777" w:rsidR="0021290F" w:rsidRPr="00BC5145" w:rsidRDefault="0021290F" w:rsidP="00212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01-Буџет РС</w:t>
            </w:r>
          </w:p>
          <w:p w14:paraId="0626A0FC" w14:textId="77777777" w:rsidR="0021290F" w:rsidRPr="006A21BE" w:rsidRDefault="0021290F" w:rsidP="0021290F">
            <w:pPr>
              <w:rPr>
                <w:sz w:val="20"/>
                <w:szCs w:val="20"/>
              </w:rPr>
            </w:pPr>
          </w:p>
          <w:p w14:paraId="7832475F" w14:textId="12FA92E8" w:rsidR="0021290F" w:rsidRDefault="0021290F" w:rsidP="0021290F">
            <w:pPr>
              <w:rPr>
                <w:sz w:val="20"/>
                <w:szCs w:val="20"/>
                <w:lang w:val="sr-Cyrl-RS"/>
              </w:rPr>
            </w:pPr>
            <w:r w:rsidRPr="006A21BE">
              <w:rPr>
                <w:sz w:val="20"/>
                <w:szCs w:val="20"/>
              </w:rPr>
              <w:t>Средства међународних донатора</w:t>
            </w:r>
          </w:p>
          <w:p w14:paraId="6CCBB603" w14:textId="77777777" w:rsidR="0021290F" w:rsidRPr="0021290F" w:rsidRDefault="0021290F" w:rsidP="0021290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3BE90205" w14:textId="77777777" w:rsidR="0021290F" w:rsidRPr="00421B0E" w:rsidRDefault="0021290F" w:rsidP="0021290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74FF530E" w14:textId="77777777" w:rsidR="0021290F" w:rsidRPr="00421B0E" w:rsidRDefault="0021290F" w:rsidP="0021290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022226BE" w14:textId="77777777" w:rsidR="0021290F" w:rsidRPr="00421B0E" w:rsidRDefault="0021290F" w:rsidP="0021290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7334F4CD" w14:textId="2300C467" w:rsidR="0021290F" w:rsidRPr="00421B0E" w:rsidRDefault="0021290F" w:rsidP="0021290F">
            <w:pPr>
              <w:rPr>
                <w:sz w:val="20"/>
                <w:szCs w:val="20"/>
                <w:lang w:val="sr-Cyrl-RS"/>
              </w:rPr>
            </w:pPr>
            <w:r w:rsidRPr="004821D7">
              <w:rPr>
                <w:sz w:val="20"/>
                <w:szCs w:val="20"/>
                <w:lang w:val="sr-Cyrl-RS"/>
              </w:rPr>
              <w:t>2301-0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4821D7">
              <w:rPr>
                <w:sz w:val="20"/>
                <w:szCs w:val="20"/>
                <w:lang w:val="sr-Cyrl-RS"/>
              </w:rPr>
              <w:t>11 (редовна издвајања)</w:t>
            </w:r>
          </w:p>
        </w:tc>
      </w:tr>
      <w:tr w:rsidR="0021290F" w:rsidRPr="00421B0E" w14:paraId="499919A5" w14:textId="77777777" w:rsidTr="00036F69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1811D983" w14:textId="4B0BEC79" w:rsidR="0021290F" w:rsidRDefault="0021290F" w:rsidP="0021290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2.3.1.3 Учешће у повећању</w:t>
            </w:r>
            <w:r w:rsidRPr="00CE3D41">
              <w:rPr>
                <w:sz w:val="20"/>
                <w:szCs w:val="20"/>
              </w:rPr>
              <w:t xml:space="preserve"> информисаности непрофитног сектора и подизањ</w:t>
            </w:r>
            <w:r>
              <w:rPr>
                <w:sz w:val="20"/>
                <w:szCs w:val="20"/>
              </w:rPr>
              <w:t>у</w:t>
            </w:r>
            <w:r w:rsidRPr="00CE3D41">
              <w:rPr>
                <w:sz w:val="20"/>
                <w:szCs w:val="20"/>
              </w:rPr>
              <w:t xml:space="preserve"> свести о дозвољеним начинима </w:t>
            </w:r>
            <w:r w:rsidRPr="00CE3D41">
              <w:rPr>
                <w:sz w:val="20"/>
                <w:szCs w:val="20"/>
              </w:rPr>
              <w:lastRenderedPageBreak/>
              <w:t>финансијског пословања</w:t>
            </w:r>
          </w:p>
          <w:p w14:paraId="1553CDD4" w14:textId="77777777" w:rsidR="0021290F" w:rsidRPr="0021290F" w:rsidRDefault="0021290F" w:rsidP="0021290F">
            <w:pPr>
              <w:ind w:firstLine="720"/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7FD22651" w14:textId="366AA9F4" w:rsidR="0021290F" w:rsidRPr="00421B0E" w:rsidRDefault="0021290F" w:rsidP="0021290F">
            <w:pPr>
              <w:rPr>
                <w:sz w:val="20"/>
                <w:szCs w:val="20"/>
                <w:lang w:val="sr-Cyrl-RS"/>
              </w:rPr>
            </w:pPr>
            <w:r w:rsidRPr="00D553FE">
              <w:rPr>
                <w:sz w:val="20"/>
                <w:szCs w:val="20"/>
                <w:lang w:val="sr-Cyrl-RS"/>
              </w:rPr>
              <w:lastRenderedPageBreak/>
              <w:t>УСПН</w:t>
            </w:r>
          </w:p>
        </w:tc>
        <w:tc>
          <w:tcPr>
            <w:tcW w:w="480" w:type="pct"/>
          </w:tcPr>
          <w:p w14:paraId="3C14E651" w14:textId="78AA699A" w:rsidR="0021290F" w:rsidRPr="00421B0E" w:rsidRDefault="0021290F" w:rsidP="0021290F">
            <w:pPr>
              <w:rPr>
                <w:sz w:val="20"/>
                <w:szCs w:val="20"/>
                <w:lang w:val="sr-Cyrl-RS"/>
              </w:rPr>
            </w:pPr>
            <w:r w:rsidRPr="00CE3D41">
              <w:rPr>
                <w:sz w:val="20"/>
                <w:szCs w:val="20"/>
              </w:rPr>
              <w:t>IV квартал 2022.</w:t>
            </w:r>
          </w:p>
        </w:tc>
        <w:tc>
          <w:tcPr>
            <w:tcW w:w="618" w:type="pct"/>
          </w:tcPr>
          <w:p w14:paraId="31E279F7" w14:textId="77777777" w:rsidR="0021290F" w:rsidRPr="00436D4D" w:rsidRDefault="0021290F" w:rsidP="0021290F">
            <w:pPr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01-Буџет РС</w:t>
            </w:r>
          </w:p>
          <w:p w14:paraId="586DCE99" w14:textId="77777777" w:rsidR="0021290F" w:rsidRPr="00436D4D" w:rsidRDefault="0021290F" w:rsidP="0021290F">
            <w:pPr>
              <w:rPr>
                <w:sz w:val="20"/>
                <w:szCs w:val="20"/>
                <w:lang w:val="sr-Cyrl-RS"/>
              </w:rPr>
            </w:pPr>
          </w:p>
          <w:p w14:paraId="08D472B1" w14:textId="079BA392" w:rsidR="0021290F" w:rsidRDefault="0021290F" w:rsidP="0021290F">
            <w:pPr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 xml:space="preserve">Средства међународних </w:t>
            </w:r>
            <w:r w:rsidRPr="00436D4D">
              <w:rPr>
                <w:sz w:val="20"/>
                <w:szCs w:val="20"/>
                <w:lang w:val="sr-Cyrl-RS"/>
              </w:rPr>
              <w:lastRenderedPageBreak/>
              <w:t>донатора</w:t>
            </w:r>
          </w:p>
        </w:tc>
        <w:tc>
          <w:tcPr>
            <w:tcW w:w="583" w:type="pct"/>
          </w:tcPr>
          <w:p w14:paraId="5940ABCB" w14:textId="77777777" w:rsidR="0021290F" w:rsidRPr="00421B0E" w:rsidRDefault="0021290F" w:rsidP="0021290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210B6D21" w14:textId="77777777" w:rsidR="0021290F" w:rsidRPr="00421B0E" w:rsidRDefault="0021290F" w:rsidP="0021290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4E66516C" w14:textId="77777777" w:rsidR="0021290F" w:rsidRPr="00421B0E" w:rsidRDefault="0021290F" w:rsidP="0021290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464E6C2F" w14:textId="6F7B7A1C" w:rsidR="0021290F" w:rsidRPr="00421B0E" w:rsidRDefault="0021290F" w:rsidP="0021290F">
            <w:pPr>
              <w:rPr>
                <w:sz w:val="20"/>
                <w:szCs w:val="20"/>
                <w:lang w:val="sr-Cyrl-RS"/>
              </w:rPr>
            </w:pPr>
            <w:r w:rsidRPr="004821D7">
              <w:rPr>
                <w:sz w:val="20"/>
                <w:szCs w:val="20"/>
                <w:lang w:val="sr-Cyrl-RS"/>
              </w:rPr>
              <w:t>2301-0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4821D7">
              <w:rPr>
                <w:sz w:val="20"/>
                <w:szCs w:val="20"/>
                <w:lang w:val="sr-Cyrl-RS"/>
              </w:rPr>
              <w:t>11 (редовна издвајања)</w:t>
            </w:r>
          </w:p>
        </w:tc>
      </w:tr>
      <w:tr w:rsidR="0021290F" w:rsidRPr="00421B0E" w14:paraId="2208B66A" w14:textId="77777777" w:rsidTr="00036F69">
        <w:trPr>
          <w:trHeight w:val="125"/>
        </w:trPr>
        <w:tc>
          <w:tcPr>
            <w:tcW w:w="1093" w:type="pct"/>
            <w:tcBorders>
              <w:left w:val="double" w:sz="4" w:space="0" w:color="auto"/>
            </w:tcBorders>
          </w:tcPr>
          <w:p w14:paraId="26B3DCD2" w14:textId="4BA38BEC" w:rsidR="0021290F" w:rsidRDefault="0021290F" w:rsidP="0021290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2.3.1.4 </w:t>
            </w:r>
            <w:r w:rsidRPr="005A644A">
              <w:rPr>
                <w:sz w:val="20"/>
                <w:szCs w:val="20"/>
              </w:rPr>
              <w:t>Унапредити веб апликацију за претрагу означених лица и наставити њену промоцију;</w:t>
            </w:r>
          </w:p>
          <w:p w14:paraId="35E5CAD8" w14:textId="77777777" w:rsidR="0021290F" w:rsidRPr="0021290F" w:rsidRDefault="0021290F" w:rsidP="0021290F">
            <w:pPr>
              <w:ind w:firstLine="720"/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5D2B2F4A" w14:textId="3506D2ED" w:rsidR="0021290F" w:rsidRPr="00421B0E" w:rsidRDefault="0021290F" w:rsidP="0021290F">
            <w:pPr>
              <w:rPr>
                <w:sz w:val="20"/>
                <w:szCs w:val="20"/>
                <w:lang w:val="sr-Cyrl-RS"/>
              </w:rPr>
            </w:pPr>
            <w:r w:rsidRPr="00D553FE">
              <w:rPr>
                <w:sz w:val="20"/>
                <w:szCs w:val="20"/>
                <w:lang w:val="sr-Cyrl-RS"/>
              </w:rPr>
              <w:t>УСПН</w:t>
            </w:r>
          </w:p>
        </w:tc>
        <w:tc>
          <w:tcPr>
            <w:tcW w:w="480" w:type="pct"/>
          </w:tcPr>
          <w:p w14:paraId="5CC22344" w14:textId="3BDD46A7" w:rsidR="0021290F" w:rsidRPr="00421B0E" w:rsidRDefault="0021290F" w:rsidP="0021290F">
            <w:pPr>
              <w:rPr>
                <w:sz w:val="20"/>
                <w:szCs w:val="20"/>
                <w:lang w:val="sr-Cyrl-RS"/>
              </w:rPr>
            </w:pPr>
            <w:r w:rsidRPr="00CE3D41">
              <w:rPr>
                <w:sz w:val="20"/>
                <w:szCs w:val="20"/>
              </w:rPr>
              <w:t>IV квартал 2022.</w:t>
            </w:r>
          </w:p>
        </w:tc>
        <w:tc>
          <w:tcPr>
            <w:tcW w:w="618" w:type="pct"/>
          </w:tcPr>
          <w:p w14:paraId="78DEBF4C" w14:textId="77777777" w:rsidR="0021290F" w:rsidRPr="00436D4D" w:rsidRDefault="0021290F" w:rsidP="0021290F">
            <w:pPr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01-Буџет РС</w:t>
            </w:r>
          </w:p>
          <w:p w14:paraId="145DCDB5" w14:textId="77777777" w:rsidR="0021290F" w:rsidRPr="00436D4D" w:rsidRDefault="0021290F" w:rsidP="0021290F">
            <w:pPr>
              <w:rPr>
                <w:sz w:val="20"/>
                <w:szCs w:val="20"/>
                <w:lang w:val="sr-Cyrl-RS"/>
              </w:rPr>
            </w:pPr>
          </w:p>
          <w:p w14:paraId="1ECFCB6F" w14:textId="6DA95F69" w:rsidR="0021290F" w:rsidRDefault="0021290F" w:rsidP="0021290F">
            <w:pPr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Средства међународних донатора</w:t>
            </w:r>
          </w:p>
        </w:tc>
        <w:tc>
          <w:tcPr>
            <w:tcW w:w="583" w:type="pct"/>
          </w:tcPr>
          <w:p w14:paraId="24BC3219" w14:textId="77777777" w:rsidR="0021290F" w:rsidRPr="00421B0E" w:rsidRDefault="0021290F" w:rsidP="0021290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62DABB94" w14:textId="77777777" w:rsidR="0021290F" w:rsidRPr="00421B0E" w:rsidRDefault="0021290F" w:rsidP="0021290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7C5AF614" w14:textId="77777777" w:rsidR="0021290F" w:rsidRPr="00421B0E" w:rsidRDefault="0021290F" w:rsidP="0021290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</w:tcPr>
          <w:p w14:paraId="489F4AE3" w14:textId="6F086414" w:rsidR="0021290F" w:rsidRPr="00421B0E" w:rsidRDefault="0021290F" w:rsidP="0021290F">
            <w:pPr>
              <w:rPr>
                <w:sz w:val="20"/>
                <w:szCs w:val="20"/>
                <w:lang w:val="sr-Cyrl-RS"/>
              </w:rPr>
            </w:pPr>
            <w:r w:rsidRPr="004821D7">
              <w:rPr>
                <w:sz w:val="20"/>
                <w:szCs w:val="20"/>
                <w:lang w:val="sr-Cyrl-RS"/>
              </w:rPr>
              <w:t>2301-0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4821D7">
              <w:rPr>
                <w:sz w:val="20"/>
                <w:szCs w:val="20"/>
                <w:lang w:val="sr-Cyrl-RS"/>
              </w:rPr>
              <w:t>11 (редовна издвајања)</w:t>
            </w:r>
          </w:p>
        </w:tc>
      </w:tr>
    </w:tbl>
    <w:p w14:paraId="562853B9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6420CF2D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79217ABE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tbl>
      <w:tblPr>
        <w:tblStyle w:val="TableGrid1"/>
        <w:tblW w:w="13035" w:type="dxa"/>
        <w:tblLayout w:type="fixed"/>
        <w:tblLook w:val="04A0" w:firstRow="1" w:lastRow="0" w:firstColumn="1" w:lastColumn="0" w:noHBand="0" w:noVBand="1"/>
      </w:tblPr>
      <w:tblGrid>
        <w:gridCol w:w="876"/>
        <w:gridCol w:w="1979"/>
        <w:gridCol w:w="1444"/>
        <w:gridCol w:w="1261"/>
        <w:gridCol w:w="1621"/>
        <w:gridCol w:w="1524"/>
        <w:gridCol w:w="1530"/>
        <w:gridCol w:w="1359"/>
        <w:gridCol w:w="1441"/>
      </w:tblGrid>
      <w:tr w:rsidR="004628BB" w:rsidRPr="00653FBD" w14:paraId="7840CFC8" w14:textId="77777777" w:rsidTr="007A5A04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46EC323" w14:textId="730154C6" w:rsidR="004628BB" w:rsidRPr="00421B0E" w:rsidRDefault="007A5A04" w:rsidP="000F635C">
            <w:pPr>
              <w:rPr>
                <w:b/>
                <w:bCs/>
                <w:color w:val="FFFFFF" w:themeColor="background1"/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Мера 2.3.2: Учествовати у унапређењу и ефикасној</w:t>
            </w:r>
            <w:r>
              <w:rPr>
                <w:sz w:val="20"/>
                <w:szCs w:val="20"/>
                <w:lang w:val="sr-Cyrl-CS"/>
              </w:rPr>
              <w:t xml:space="preserve"> примени</w:t>
            </w:r>
            <w:r w:rsidRPr="00421B0E">
              <w:rPr>
                <w:sz w:val="20"/>
                <w:szCs w:val="20"/>
                <w:lang w:val="sr-Cyrl-CS"/>
              </w:rPr>
              <w:t xml:space="preserve"> нормативног оквира који се односи на спречавање финансирања тероризма</w:t>
            </w:r>
          </w:p>
        </w:tc>
      </w:tr>
      <w:tr w:rsidR="004628BB" w:rsidRPr="00653FBD" w14:paraId="0DFF17E1" w14:textId="77777777" w:rsidTr="007A5A04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970231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Плански документ из ког је мера преузета  (или ознака “утврђена средњорочним планом “): </w:t>
            </w:r>
            <w:r w:rsidRPr="00421B0E">
              <w:rPr>
                <w:bCs/>
                <w:sz w:val="20"/>
                <w:szCs w:val="20"/>
                <w:lang w:val="sr-Cyrl-CS"/>
              </w:rPr>
              <w:t>Стратегија за борбу против прања новца и финансирања тероризма (2020-2024)</w:t>
            </w:r>
          </w:p>
        </w:tc>
      </w:tr>
      <w:tr w:rsidR="004628BB" w:rsidRPr="00653FBD" w14:paraId="39C40D07" w14:textId="77777777" w:rsidTr="007A5A04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E43C32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8A222F4" w14:textId="05F64CC8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Орган (или сектор органа) </w:t>
            </w:r>
            <w:r w:rsidR="00AC6C2F">
              <w:rPr>
                <w:sz w:val="20"/>
                <w:szCs w:val="20"/>
                <w:lang w:val="sr-Cyrl-RS"/>
              </w:rPr>
              <w:t>о</w:t>
            </w:r>
            <w:r w:rsidRPr="00421B0E">
              <w:rPr>
                <w:sz w:val="20"/>
                <w:szCs w:val="20"/>
                <w:lang w:val="sr-Cyrl-RS"/>
              </w:rPr>
              <w:t>дговоран за спровођење (координисање спровођења) мере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F23D38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Период спровођења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C773A5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506C47A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FAC22E8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средства </w:t>
            </w:r>
          </w:p>
        </w:tc>
      </w:tr>
      <w:tr w:rsidR="004628BB" w:rsidRPr="00421B0E" w14:paraId="2AFB880D" w14:textId="77777777" w:rsidTr="007A5A04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1348B01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7C56773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B1E888E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D69B15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AC60757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A14642E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B540ECD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2C8C35C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</w:tr>
      <w:tr w:rsidR="007A5A04" w:rsidRPr="00421B0E" w14:paraId="02CA7205" w14:textId="77777777" w:rsidTr="007A5A04">
        <w:trPr>
          <w:trHeight w:val="81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9F1638" w14:textId="35518CF4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  <w:r w:rsidRPr="00282F02">
              <w:rPr>
                <w:sz w:val="20"/>
                <w:szCs w:val="20"/>
              </w:rPr>
              <w:t>Институционално управљачко организациона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241E5D" w14:textId="5F8ACD44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УСПН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AD9C37" w14:textId="00AB8A24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2020-2022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4EE04A" w14:textId="6AF195F9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FF6FE3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746515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5695CB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9BD6B4E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</w:tr>
      <w:tr w:rsidR="007A5A04" w:rsidRPr="00421B0E" w14:paraId="4648172A" w14:textId="77777777" w:rsidTr="007A5A04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B84E5C3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6F294F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908068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9B0546" w14:textId="6DEB7D5F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263310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819E1E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9BAC4E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2E0A26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</w:tr>
      <w:tr w:rsidR="007A5A04" w:rsidRPr="00421B0E" w14:paraId="472C6FEA" w14:textId="77777777" w:rsidTr="007A5A04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AD8B69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CA1D39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6D00AFF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4292B5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302FAD5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5D5F06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D133204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727CD9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</w:tr>
      <w:tr w:rsidR="007A5A04" w:rsidRPr="00653FBD" w14:paraId="3946A5D0" w14:textId="77777777" w:rsidTr="007A5A04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ECE511B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C0A3E45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Jединица мере</w:t>
            </w:r>
          </w:p>
          <w:p w14:paraId="50039F27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5FD7CF3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8AF51B0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8DDBDDA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DC94A22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2DD072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EA273EF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Циљана вредност у години т+3</w:t>
            </w:r>
          </w:p>
        </w:tc>
      </w:tr>
      <w:tr w:rsidR="007A5A04" w:rsidRPr="00653FBD" w14:paraId="0AC2753E" w14:textId="77777777" w:rsidTr="007A5A04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6653FE7E" w14:textId="15FE4A9A" w:rsidR="007A5A04" w:rsidRPr="00421B0E" w:rsidRDefault="007A5A04" w:rsidP="007A5A0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Оцена усклађености са релевантним међународним стандардима, на годишњем нивоу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6414D51" w14:textId="77777777" w:rsidR="007A5A04" w:rsidRPr="00436D4D" w:rsidRDefault="007A5A04" w:rsidP="007A5A0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а) неусклађен</w:t>
            </w:r>
          </w:p>
          <w:p w14:paraId="22400FF8" w14:textId="77777777" w:rsidR="007A5A04" w:rsidRPr="00436D4D" w:rsidRDefault="007A5A04" w:rsidP="007A5A0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б) делимично усклађен</w:t>
            </w:r>
          </w:p>
          <w:p w14:paraId="0EB15405" w14:textId="77777777" w:rsidR="007A5A04" w:rsidRPr="00436D4D" w:rsidRDefault="007A5A04" w:rsidP="007A5A0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в) у великој мери усклађен</w:t>
            </w:r>
          </w:p>
          <w:p w14:paraId="3F57111F" w14:textId="43F0FCC3" w:rsidR="007A5A04" w:rsidRPr="00421B0E" w:rsidRDefault="007A5A04" w:rsidP="007A5A0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282F02">
              <w:rPr>
                <w:sz w:val="20"/>
                <w:szCs w:val="20"/>
              </w:rPr>
              <w:t>г) усклађен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A38BAF1" w14:textId="064AC9F2" w:rsidR="007A5A04" w:rsidRPr="00421B0E" w:rsidRDefault="007A5A04" w:rsidP="007A5A0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 xml:space="preserve">Извештај надлежних органа; Извештај о евалуацији Републике Србије од стране Комитета </w:t>
            </w:r>
            <w:r w:rsidRPr="00436D4D">
              <w:rPr>
                <w:sz w:val="20"/>
                <w:szCs w:val="20"/>
                <w:lang w:val="sr-Cyrl-RS"/>
              </w:rPr>
              <w:lastRenderedPageBreak/>
              <w:t>Манивал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D685983" w14:textId="0071D114" w:rsidR="007A5A04" w:rsidRPr="00421B0E" w:rsidRDefault="007A5A04" w:rsidP="007A5A0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lastRenderedPageBreak/>
              <w:t>Оквир у „великој мери усклађен”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73EC5A3" w14:textId="12C25B68" w:rsidR="007A5A04" w:rsidRPr="00436D4D" w:rsidRDefault="007A5A04" w:rsidP="007A5A0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E30F041" w14:textId="07225303" w:rsidR="007A5A04" w:rsidRPr="00421B0E" w:rsidRDefault="007A5A04" w:rsidP="007A5A0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282F02">
              <w:rPr>
                <w:sz w:val="20"/>
                <w:szCs w:val="20"/>
              </w:rPr>
              <w:t>Најмање у великој мери усклађен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7DD8FC" w14:textId="437F260D" w:rsidR="007A5A04" w:rsidRPr="00421B0E" w:rsidRDefault="007A5A04" w:rsidP="007A5A0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Најмање у великој мери усклађен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FA20A1" w14:textId="59A1D880" w:rsidR="007A5A04" w:rsidRPr="008A747D" w:rsidRDefault="007A5A04" w:rsidP="007A5A04">
            <w:pPr>
              <w:shd w:val="clear" w:color="auto" w:fill="FFFFFF"/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Најмање у великој мери усклађен</w:t>
            </w:r>
          </w:p>
        </w:tc>
      </w:tr>
    </w:tbl>
    <w:p w14:paraId="61187A34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0314FCF4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5738CADF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59"/>
        <w:gridCol w:w="1621"/>
        <w:gridCol w:w="1529"/>
        <w:gridCol w:w="1440"/>
        <w:gridCol w:w="1453"/>
        <w:gridCol w:w="1506"/>
      </w:tblGrid>
      <w:tr w:rsidR="004628BB" w:rsidRPr="00653FBD" w14:paraId="24BE46A0" w14:textId="77777777" w:rsidTr="00F01336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38CBA9A0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8373D1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A2F4649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Рок за почекта и завршетак активности (квартал и година)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2A861DF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0BF6B86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A8CC069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4628BB" w:rsidRPr="00421B0E" w14:paraId="7E53762B" w14:textId="77777777" w:rsidTr="00F01336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2A830B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  <w:shd w:val="clear" w:color="auto" w:fill="FFF2CC" w:themeFill="accent4" w:themeFillTint="33"/>
          </w:tcPr>
          <w:p w14:paraId="79625025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4BA98FF4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  <w:vMerge/>
            <w:shd w:val="clear" w:color="auto" w:fill="FFF2CC" w:themeFill="accent4" w:themeFillTint="33"/>
          </w:tcPr>
          <w:p w14:paraId="43046EDD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  <w:shd w:val="clear" w:color="auto" w:fill="FFF2CC" w:themeFill="accent4" w:themeFillTint="33"/>
          </w:tcPr>
          <w:p w14:paraId="1C1DEB5B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549" w:type="pct"/>
            <w:shd w:val="clear" w:color="auto" w:fill="FFF2CC" w:themeFill="accent4" w:themeFillTint="33"/>
          </w:tcPr>
          <w:p w14:paraId="42DAB815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554" w:type="pct"/>
            <w:shd w:val="clear" w:color="auto" w:fill="FFF2CC" w:themeFill="accent4" w:themeFillTint="33"/>
          </w:tcPr>
          <w:p w14:paraId="5BD4D60B" w14:textId="77777777" w:rsidR="004628BB" w:rsidRPr="00421B0E" w:rsidRDefault="004628BB" w:rsidP="004628BB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FFF2CC" w:themeFill="accent4" w:themeFillTint="33"/>
          </w:tcPr>
          <w:p w14:paraId="0F244ABA" w14:textId="77777777" w:rsidR="004628BB" w:rsidRPr="00421B0E" w:rsidRDefault="004628BB" w:rsidP="004628B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7A5A04" w:rsidRPr="00421B0E" w14:paraId="40B42DC2" w14:textId="77777777" w:rsidTr="00F01336">
        <w:trPr>
          <w:trHeight w:val="125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14:paraId="62E93D17" w14:textId="66D9CF2C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2.3</w:t>
            </w:r>
            <w:r w:rsidRPr="00421B0E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421B0E">
              <w:rPr>
                <w:sz w:val="20"/>
                <w:szCs w:val="20"/>
                <w:lang w:val="sr-Cyrl-RS"/>
              </w:rPr>
              <w:t>.1</w:t>
            </w:r>
            <w:r>
              <w:t xml:space="preserve"> </w:t>
            </w:r>
            <w:r>
              <w:rPr>
                <w:sz w:val="20"/>
                <w:szCs w:val="20"/>
              </w:rPr>
              <w:t>Учешће у спровођењу анализе КТ о усклађености и међусобној</w:t>
            </w:r>
            <w:r w:rsidRPr="00E1162F">
              <w:rPr>
                <w:sz w:val="20"/>
                <w:szCs w:val="20"/>
              </w:rPr>
              <w:t xml:space="preserve"> усаглашености Закона о ограничавању располагања имовином у циљу спречавања тероризма и ширења оружја за масовно уништење и Закона о међународним мерама огра</w:t>
            </w:r>
            <w:r>
              <w:rPr>
                <w:sz w:val="20"/>
                <w:szCs w:val="20"/>
              </w:rPr>
              <w:t>ничења</w:t>
            </w:r>
            <w:r w:rsidRPr="000F02DD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49" w:type="pct"/>
            <w:vMerge w:val="restart"/>
          </w:tcPr>
          <w:p w14:paraId="28D983BB" w14:textId="04EC7729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УСПН</w:t>
            </w:r>
          </w:p>
        </w:tc>
        <w:tc>
          <w:tcPr>
            <w:tcW w:w="480" w:type="pct"/>
            <w:vMerge w:val="restart"/>
          </w:tcPr>
          <w:p w14:paraId="3B9F77BF" w14:textId="3CEF192E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  <w:r w:rsidRPr="000F02DD">
              <w:rPr>
                <w:sz w:val="20"/>
                <w:szCs w:val="20"/>
                <w:lang w:val="sr-Cyrl-RS"/>
              </w:rPr>
              <w:t>IV квартал 2022.</w:t>
            </w:r>
          </w:p>
        </w:tc>
        <w:tc>
          <w:tcPr>
            <w:tcW w:w="618" w:type="pct"/>
          </w:tcPr>
          <w:p w14:paraId="6FC1B9EB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1</w:t>
            </w:r>
          </w:p>
        </w:tc>
        <w:tc>
          <w:tcPr>
            <w:tcW w:w="583" w:type="pct"/>
          </w:tcPr>
          <w:p w14:paraId="76065CE9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6D275040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183E9FF6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 w:val="restart"/>
          </w:tcPr>
          <w:p w14:paraId="358B6BD2" w14:textId="25BEAB4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  <w:r w:rsidRPr="004821D7">
              <w:rPr>
                <w:sz w:val="20"/>
                <w:szCs w:val="20"/>
              </w:rPr>
              <w:t>2301-0</w:t>
            </w:r>
            <w:r>
              <w:rPr>
                <w:sz w:val="20"/>
                <w:szCs w:val="20"/>
              </w:rPr>
              <w:t>0</w:t>
            </w:r>
            <w:r w:rsidRPr="004821D7">
              <w:rPr>
                <w:sz w:val="20"/>
                <w:szCs w:val="20"/>
              </w:rPr>
              <w:t>11 (редовна издвајања)</w:t>
            </w:r>
          </w:p>
        </w:tc>
      </w:tr>
      <w:tr w:rsidR="007A5A04" w:rsidRPr="00653FBD" w14:paraId="43CDF88C" w14:textId="77777777" w:rsidTr="00F01336">
        <w:trPr>
          <w:trHeight w:val="125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14:paraId="5B4C367A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  <w:vMerge/>
          </w:tcPr>
          <w:p w14:paraId="15D2DFB5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</w:tcPr>
          <w:p w14:paraId="55DCE01F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618" w:type="pct"/>
          </w:tcPr>
          <w:p w14:paraId="7384BAAF" w14:textId="77777777" w:rsidR="007A5A04" w:rsidRPr="00436D4D" w:rsidRDefault="007A5A04" w:rsidP="007A5A04">
            <w:pPr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01-Буџет РС</w:t>
            </w:r>
          </w:p>
          <w:p w14:paraId="45FAD2E5" w14:textId="77777777" w:rsidR="007A5A04" w:rsidRPr="00436D4D" w:rsidRDefault="007A5A04" w:rsidP="007A5A04">
            <w:pPr>
              <w:rPr>
                <w:sz w:val="20"/>
                <w:szCs w:val="20"/>
                <w:lang w:val="sr-Cyrl-RS"/>
              </w:rPr>
            </w:pPr>
          </w:p>
          <w:p w14:paraId="158ED60A" w14:textId="427976D4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Средства домаћих и међународних донатора</w:t>
            </w:r>
          </w:p>
        </w:tc>
        <w:tc>
          <w:tcPr>
            <w:tcW w:w="583" w:type="pct"/>
          </w:tcPr>
          <w:p w14:paraId="23B5E9C5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49" w:type="pct"/>
          </w:tcPr>
          <w:p w14:paraId="14D5DD85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54" w:type="pct"/>
          </w:tcPr>
          <w:p w14:paraId="6B9FFE92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74" w:type="pct"/>
            <w:vMerge/>
          </w:tcPr>
          <w:p w14:paraId="73F61D46" w14:textId="77777777" w:rsidR="007A5A04" w:rsidRPr="00421B0E" w:rsidRDefault="007A5A04" w:rsidP="007A5A04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3262D1B9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7B297CE9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01A9E29F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630004AE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12C06ADE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7AD09073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7EC50228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66F0C146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27138736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3336E455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5BE24FD1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4E8A2AE6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292DC41E" w14:textId="718E4F6A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617E4F58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45B6BAC9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0E28865E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74D46B72" w14:textId="77777777" w:rsidR="004628BB" w:rsidRPr="00421B0E" w:rsidRDefault="004628BB" w:rsidP="004628BB">
      <w:pPr>
        <w:spacing w:after="160" w:line="259" w:lineRule="auto"/>
        <w:contextualSpacing/>
        <w:rPr>
          <w:lang w:val="sr-Cyrl-RS"/>
        </w:rPr>
      </w:pPr>
    </w:p>
    <w:p w14:paraId="34A89C9B" w14:textId="77777777" w:rsidR="004628BB" w:rsidRPr="00421B0E" w:rsidRDefault="004628BB" w:rsidP="004628BB">
      <w:pPr>
        <w:tabs>
          <w:tab w:val="left" w:pos="1940"/>
        </w:tabs>
        <w:rPr>
          <w:sz w:val="20"/>
          <w:szCs w:val="20"/>
          <w:lang w:val="sr-Cyrl-RS"/>
        </w:rPr>
      </w:pPr>
    </w:p>
    <w:p w14:paraId="72136F22" w14:textId="11DD1DDD" w:rsidR="004C01E2" w:rsidRPr="00421B0E" w:rsidRDefault="004C01E2" w:rsidP="004C01E2">
      <w:pPr>
        <w:pStyle w:val="BodyText"/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lastRenderedPageBreak/>
        <w:t>A</w:t>
      </w:r>
      <w:r w:rsidRPr="00421B0E">
        <w:rPr>
          <w:sz w:val="28"/>
          <w:szCs w:val="28"/>
          <w:lang w:val="sr-Cyrl-RS"/>
        </w:rPr>
        <w:t>ктивности које институција спроводи у складу са документима јавних политика у областима планирања ван делокруга институције</w:t>
      </w:r>
    </w:p>
    <w:p w14:paraId="0DC35221" w14:textId="77777777" w:rsidR="00D05609" w:rsidRPr="00421B0E" w:rsidRDefault="00D05609" w:rsidP="009326CF">
      <w:pPr>
        <w:spacing w:after="160" w:line="259" w:lineRule="auto"/>
        <w:contextualSpacing/>
        <w:rPr>
          <w:lang w:val="sr-Cyrl-RS"/>
        </w:rPr>
      </w:pPr>
    </w:p>
    <w:p w14:paraId="1B861F9C" w14:textId="77777777" w:rsidR="009326CF" w:rsidRPr="00421B0E" w:rsidRDefault="009326CF" w:rsidP="009326CF">
      <w:pPr>
        <w:tabs>
          <w:tab w:val="left" w:pos="1940"/>
        </w:tabs>
        <w:rPr>
          <w:sz w:val="20"/>
          <w:szCs w:val="20"/>
          <w:lang w:val="sr-Cyrl-RS"/>
        </w:rPr>
      </w:pPr>
    </w:p>
    <w:tbl>
      <w:tblPr>
        <w:tblStyle w:val="TableGrid"/>
        <w:tblW w:w="4975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1458"/>
        <w:gridCol w:w="1458"/>
        <w:gridCol w:w="1459"/>
        <w:gridCol w:w="1464"/>
        <w:gridCol w:w="1696"/>
        <w:gridCol w:w="1381"/>
        <w:gridCol w:w="1417"/>
        <w:gridCol w:w="1276"/>
        <w:gridCol w:w="1276"/>
      </w:tblGrid>
      <w:tr w:rsidR="009326CF" w:rsidRPr="00653FBD" w14:paraId="0818B917" w14:textId="77777777" w:rsidTr="00420D37">
        <w:trPr>
          <w:trHeight w:val="149"/>
        </w:trPr>
        <w:tc>
          <w:tcPr>
            <w:tcW w:w="566" w:type="pct"/>
            <w:vMerge w:val="restart"/>
            <w:tcBorders>
              <w:top w:val="double" w:sz="4" w:space="0" w:color="auto"/>
            </w:tcBorders>
            <w:shd w:val="clear" w:color="auto" w:fill="F8E8FE"/>
          </w:tcPr>
          <w:p w14:paraId="037765B0" w14:textId="77777777" w:rsidR="009326CF" w:rsidRPr="00421B0E" w:rsidRDefault="009326CF" w:rsidP="000A722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Назив активности </w:t>
            </w:r>
          </w:p>
        </w:tc>
        <w:tc>
          <w:tcPr>
            <w:tcW w:w="566" w:type="pct"/>
            <w:vMerge w:val="restart"/>
            <w:tcBorders>
              <w:top w:val="double" w:sz="4" w:space="0" w:color="auto"/>
            </w:tcBorders>
            <w:shd w:val="clear" w:color="auto" w:fill="F8E8FE"/>
          </w:tcPr>
          <w:p w14:paraId="1684C564" w14:textId="77777777" w:rsidR="009326CF" w:rsidRPr="00421B0E" w:rsidRDefault="009326CF" w:rsidP="000A722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ДЈП из ког је преузета</w:t>
            </w:r>
          </w:p>
        </w:tc>
        <w:tc>
          <w:tcPr>
            <w:tcW w:w="566" w:type="pct"/>
            <w:vMerge w:val="restart"/>
            <w:tcBorders>
              <w:top w:val="double" w:sz="4" w:space="0" w:color="auto"/>
            </w:tcBorders>
            <w:shd w:val="clear" w:color="auto" w:fill="F8E8FE"/>
          </w:tcPr>
          <w:p w14:paraId="7E95467F" w14:textId="77777777" w:rsidR="009326CF" w:rsidRPr="00421B0E" w:rsidRDefault="009326CF" w:rsidP="000A722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568" w:type="pct"/>
            <w:vMerge w:val="restart"/>
            <w:tcBorders>
              <w:top w:val="double" w:sz="4" w:space="0" w:color="auto"/>
            </w:tcBorders>
            <w:shd w:val="clear" w:color="auto" w:fill="F8E8FE"/>
          </w:tcPr>
          <w:p w14:paraId="3FBE66AE" w14:textId="77777777" w:rsidR="009326CF" w:rsidRPr="00421B0E" w:rsidRDefault="009326CF" w:rsidP="000A722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Рок за почетка и завршетак активности (квартал и година)</w:t>
            </w:r>
          </w:p>
        </w:tc>
        <w:tc>
          <w:tcPr>
            <w:tcW w:w="658" w:type="pct"/>
            <w:vMerge w:val="restart"/>
            <w:tcBorders>
              <w:top w:val="double" w:sz="4" w:space="0" w:color="auto"/>
            </w:tcBorders>
            <w:shd w:val="clear" w:color="auto" w:fill="F8E8FE"/>
          </w:tcPr>
          <w:p w14:paraId="0675F476" w14:textId="77777777" w:rsidR="009326CF" w:rsidRPr="00421B0E" w:rsidRDefault="009326CF" w:rsidP="000A722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536" w:type="pct"/>
            <w:vMerge w:val="restart"/>
            <w:tcBorders>
              <w:top w:val="double" w:sz="4" w:space="0" w:color="auto"/>
            </w:tcBorders>
            <w:shd w:val="clear" w:color="auto" w:fill="F8E8FE"/>
          </w:tcPr>
          <w:p w14:paraId="762FFEC6" w14:textId="77777777" w:rsidR="009326CF" w:rsidRPr="00421B0E" w:rsidRDefault="009326CF" w:rsidP="000A722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 xml:space="preserve">Шифра програмске активности или пројекта у оквиру ког се обезбеђују средства </w:t>
            </w:r>
          </w:p>
        </w:tc>
        <w:tc>
          <w:tcPr>
            <w:tcW w:w="1540" w:type="pct"/>
            <w:gridSpan w:val="3"/>
            <w:tcBorders>
              <w:top w:val="double" w:sz="4" w:space="0" w:color="auto"/>
            </w:tcBorders>
            <w:shd w:val="clear" w:color="auto" w:fill="F8E8FE"/>
          </w:tcPr>
          <w:p w14:paraId="2A4DDCB4" w14:textId="77777777" w:rsidR="009326CF" w:rsidRPr="00421B0E" w:rsidRDefault="009326CF" w:rsidP="000A722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</w:p>
        </w:tc>
      </w:tr>
      <w:tr w:rsidR="009326CF" w:rsidRPr="00421B0E" w14:paraId="4C0DB8D7" w14:textId="77777777" w:rsidTr="00420D37">
        <w:trPr>
          <w:trHeight w:val="309"/>
        </w:trPr>
        <w:tc>
          <w:tcPr>
            <w:tcW w:w="566" w:type="pct"/>
            <w:vMerge/>
            <w:shd w:val="clear" w:color="auto" w:fill="F8E8FE"/>
          </w:tcPr>
          <w:p w14:paraId="378156B6" w14:textId="77777777" w:rsidR="009326CF" w:rsidRPr="00421B0E" w:rsidRDefault="009326CF" w:rsidP="000A722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66" w:type="pct"/>
            <w:vMerge/>
            <w:shd w:val="clear" w:color="auto" w:fill="F8E8FE"/>
          </w:tcPr>
          <w:p w14:paraId="77E85629" w14:textId="77777777" w:rsidR="009326CF" w:rsidRPr="00421B0E" w:rsidRDefault="009326CF" w:rsidP="000A722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66" w:type="pct"/>
            <w:vMerge/>
            <w:shd w:val="clear" w:color="auto" w:fill="F8E8FE"/>
          </w:tcPr>
          <w:p w14:paraId="273E5F21" w14:textId="77777777" w:rsidR="009326CF" w:rsidRPr="00421B0E" w:rsidRDefault="009326CF" w:rsidP="000A722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68" w:type="pct"/>
            <w:vMerge/>
            <w:shd w:val="clear" w:color="auto" w:fill="F8E8FE"/>
          </w:tcPr>
          <w:p w14:paraId="1ED42EC3" w14:textId="77777777" w:rsidR="009326CF" w:rsidRPr="00421B0E" w:rsidRDefault="009326CF" w:rsidP="000A722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58" w:type="pct"/>
            <w:vMerge/>
            <w:shd w:val="clear" w:color="auto" w:fill="F8E8FE"/>
          </w:tcPr>
          <w:p w14:paraId="4D12A40A" w14:textId="77777777" w:rsidR="009326CF" w:rsidRPr="00421B0E" w:rsidRDefault="009326CF" w:rsidP="000A722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36" w:type="pct"/>
            <w:vMerge/>
            <w:shd w:val="clear" w:color="auto" w:fill="F8E8FE"/>
          </w:tcPr>
          <w:p w14:paraId="5F2BEC1F" w14:textId="77777777" w:rsidR="009326CF" w:rsidRPr="00421B0E" w:rsidRDefault="009326CF" w:rsidP="000A722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50" w:type="pct"/>
            <w:shd w:val="clear" w:color="auto" w:fill="F8E8FE"/>
          </w:tcPr>
          <w:p w14:paraId="330E4EF5" w14:textId="77777777" w:rsidR="009326CF" w:rsidRPr="00421B0E" w:rsidRDefault="009326CF" w:rsidP="000A722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495" w:type="pct"/>
            <w:shd w:val="clear" w:color="auto" w:fill="F8E8FE"/>
          </w:tcPr>
          <w:p w14:paraId="46F7E3D8" w14:textId="77777777" w:rsidR="009326CF" w:rsidRPr="00421B0E" w:rsidRDefault="009326CF" w:rsidP="000A722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495" w:type="pct"/>
            <w:shd w:val="clear" w:color="auto" w:fill="F8E8FE"/>
          </w:tcPr>
          <w:p w14:paraId="2EECC351" w14:textId="77777777" w:rsidR="009326CF" w:rsidRPr="00421B0E" w:rsidRDefault="009326CF" w:rsidP="000A722B">
            <w:pPr>
              <w:jc w:val="center"/>
              <w:rPr>
                <w:sz w:val="20"/>
                <w:szCs w:val="20"/>
                <w:lang w:val="sr-Cyrl-RS"/>
              </w:rPr>
            </w:pPr>
            <w:r w:rsidRPr="00421B0E">
              <w:rPr>
                <w:sz w:val="20"/>
                <w:szCs w:val="20"/>
                <w:lang w:val="sr-Cyrl-RS"/>
              </w:rPr>
              <w:t>У години т+3</w:t>
            </w:r>
          </w:p>
        </w:tc>
      </w:tr>
      <w:tr w:rsidR="009326CF" w:rsidRPr="00421B0E" w14:paraId="4B0EF6AF" w14:textId="77777777" w:rsidTr="00C50352">
        <w:trPr>
          <w:trHeight w:val="3959"/>
        </w:trPr>
        <w:tc>
          <w:tcPr>
            <w:tcW w:w="566" w:type="pct"/>
          </w:tcPr>
          <w:p w14:paraId="0C389E22" w14:textId="77777777" w:rsidR="005C54FF" w:rsidRPr="00BD602D" w:rsidRDefault="00420D37" w:rsidP="005C54FF">
            <w:pPr>
              <w:rPr>
                <w:sz w:val="20"/>
                <w:szCs w:val="20"/>
                <w:lang w:val="sr-Cyrl-RS"/>
              </w:rPr>
            </w:pPr>
            <w:r w:rsidRPr="00BD602D">
              <w:rPr>
                <w:sz w:val="20"/>
                <w:szCs w:val="20"/>
                <w:lang w:val="sr-Cyrl-RS"/>
              </w:rPr>
              <w:t>0.0.0.1</w:t>
            </w:r>
            <w:r w:rsidR="005C54FF" w:rsidRPr="00BD602D">
              <w:rPr>
                <w:sz w:val="20"/>
                <w:szCs w:val="20"/>
                <w:lang w:val="sr-Cyrl-RS"/>
              </w:rPr>
              <w:t xml:space="preserve"> Оптимизација 39 и дигитализација уз</w:t>
            </w:r>
          </w:p>
          <w:p w14:paraId="73172E61" w14:textId="77777777" w:rsidR="005C54FF" w:rsidRPr="00BD602D" w:rsidRDefault="005C54FF" w:rsidP="005C54FF">
            <w:pPr>
              <w:rPr>
                <w:sz w:val="20"/>
                <w:szCs w:val="20"/>
                <w:lang w:val="sr-Cyrl-RS"/>
              </w:rPr>
            </w:pPr>
            <w:r w:rsidRPr="00BD602D">
              <w:rPr>
                <w:sz w:val="20"/>
                <w:szCs w:val="20"/>
                <w:lang w:val="sr-Cyrl-RS"/>
              </w:rPr>
              <w:t>поједностављење 5 административних поступака</w:t>
            </w:r>
          </w:p>
          <w:p w14:paraId="4578F5B5" w14:textId="71BFAA77" w:rsidR="009326CF" w:rsidRPr="00BD602D" w:rsidRDefault="005C54FF" w:rsidP="005C54FF">
            <w:pPr>
              <w:rPr>
                <w:sz w:val="20"/>
                <w:szCs w:val="20"/>
                <w:lang w:val="sr-Cyrl-RS"/>
              </w:rPr>
            </w:pPr>
            <w:r w:rsidRPr="00BD602D">
              <w:rPr>
                <w:sz w:val="20"/>
                <w:szCs w:val="20"/>
                <w:lang w:val="sr-Cyrl-RS"/>
              </w:rPr>
              <w:t>Управе за дуван</w:t>
            </w:r>
          </w:p>
        </w:tc>
        <w:tc>
          <w:tcPr>
            <w:tcW w:w="566" w:type="pct"/>
          </w:tcPr>
          <w:p w14:paraId="4C770648" w14:textId="21308F81" w:rsidR="009326CF" w:rsidRPr="00BD602D" w:rsidRDefault="005C54FF" w:rsidP="005C54FF">
            <w:pPr>
              <w:rPr>
                <w:sz w:val="20"/>
                <w:szCs w:val="20"/>
                <w:lang w:val="sr-Cyrl-RS"/>
              </w:rPr>
            </w:pPr>
            <w:r w:rsidRPr="00436D4D">
              <w:rPr>
                <w:sz w:val="20"/>
                <w:szCs w:val="20"/>
                <w:lang w:val="sr-Cyrl-RS"/>
              </w:rPr>
              <w:t>Програм за поједностављење административних поступака и регулативе „е-Папир” за период 2020-2021. године</w:t>
            </w:r>
          </w:p>
        </w:tc>
        <w:tc>
          <w:tcPr>
            <w:tcW w:w="566" w:type="pct"/>
          </w:tcPr>
          <w:p w14:paraId="0D38D6B8" w14:textId="6CDAE841" w:rsidR="009326CF" w:rsidRPr="00BD602D" w:rsidRDefault="005C54FF" w:rsidP="000A722B">
            <w:pPr>
              <w:rPr>
                <w:sz w:val="20"/>
                <w:szCs w:val="20"/>
                <w:lang w:val="sr-Cyrl-RS"/>
              </w:rPr>
            </w:pPr>
            <w:r w:rsidRPr="00BD602D">
              <w:rPr>
                <w:sz w:val="20"/>
                <w:szCs w:val="20"/>
                <w:lang w:val="sr-Cyrl-RS"/>
              </w:rPr>
              <w:t>Управа за дуван</w:t>
            </w:r>
          </w:p>
        </w:tc>
        <w:tc>
          <w:tcPr>
            <w:tcW w:w="568" w:type="pct"/>
          </w:tcPr>
          <w:p w14:paraId="58920D29" w14:textId="4749D466" w:rsidR="009326CF" w:rsidRPr="00BD602D" w:rsidRDefault="007801D4" w:rsidP="007801D4">
            <w:pPr>
              <w:rPr>
                <w:sz w:val="20"/>
                <w:szCs w:val="20"/>
                <w:lang w:val="sr-Cyrl-RS"/>
              </w:rPr>
            </w:pPr>
            <w:r w:rsidRPr="00BD602D">
              <w:rPr>
                <w:sz w:val="20"/>
                <w:szCs w:val="20"/>
                <w:lang w:val="sr-Cyrl-RS"/>
              </w:rPr>
              <w:t>1</w:t>
            </w:r>
            <w:r w:rsidR="00ED1247" w:rsidRPr="00BD602D">
              <w:rPr>
                <w:sz w:val="20"/>
                <w:szCs w:val="20"/>
                <w:lang w:val="sr-Cyrl-RS"/>
              </w:rPr>
              <w:t xml:space="preserve">. квартал </w:t>
            </w:r>
            <w:r w:rsidR="005C54FF" w:rsidRPr="00BD602D">
              <w:rPr>
                <w:sz w:val="20"/>
                <w:szCs w:val="20"/>
                <w:lang w:val="sr-Cyrl-RS"/>
              </w:rPr>
              <w:t>20</w:t>
            </w:r>
            <w:r w:rsidRPr="00BD602D">
              <w:rPr>
                <w:sz w:val="20"/>
                <w:szCs w:val="20"/>
                <w:lang w:val="sr-Cyrl-RS"/>
              </w:rPr>
              <w:t>21</w:t>
            </w:r>
            <w:r w:rsidR="005C54FF" w:rsidRPr="00BD602D">
              <w:rPr>
                <w:sz w:val="20"/>
                <w:szCs w:val="20"/>
                <w:lang w:val="sr-Cyrl-RS"/>
              </w:rPr>
              <w:t xml:space="preserve">. – 4. </w:t>
            </w:r>
            <w:r w:rsidR="00ED1247" w:rsidRPr="00BD602D">
              <w:rPr>
                <w:sz w:val="20"/>
                <w:szCs w:val="20"/>
                <w:lang w:val="sr-Cyrl-RS"/>
              </w:rPr>
              <w:t>квартал 2021</w:t>
            </w:r>
            <w:r w:rsidR="005C54FF" w:rsidRPr="00BD602D">
              <w:rPr>
                <w:sz w:val="20"/>
                <w:szCs w:val="20"/>
                <w:lang w:val="sr-Cyrl-RS"/>
              </w:rPr>
              <w:t>. године</w:t>
            </w:r>
          </w:p>
        </w:tc>
        <w:tc>
          <w:tcPr>
            <w:tcW w:w="658" w:type="pct"/>
          </w:tcPr>
          <w:p w14:paraId="760FC033" w14:textId="76268245" w:rsidR="009326CF" w:rsidRPr="00BD602D" w:rsidRDefault="005C54FF" w:rsidP="000A722B">
            <w:pPr>
              <w:rPr>
                <w:sz w:val="20"/>
                <w:szCs w:val="20"/>
              </w:rPr>
            </w:pPr>
            <w:r w:rsidRPr="00BD602D">
              <w:rPr>
                <w:sz w:val="20"/>
                <w:szCs w:val="20"/>
              </w:rPr>
              <w:t>01 - Приходи из буџета</w:t>
            </w:r>
          </w:p>
        </w:tc>
        <w:tc>
          <w:tcPr>
            <w:tcW w:w="536" w:type="pct"/>
          </w:tcPr>
          <w:p w14:paraId="554D4A5B" w14:textId="54158B7C" w:rsidR="009326CF" w:rsidRPr="00436D4D" w:rsidRDefault="005C54FF" w:rsidP="000A722B">
            <w:pPr>
              <w:rPr>
                <w:sz w:val="20"/>
                <w:szCs w:val="20"/>
                <w:lang w:val="sr-Cyrl-RS"/>
              </w:rPr>
            </w:pPr>
            <w:r w:rsidRPr="00BD602D">
              <w:rPr>
                <w:sz w:val="20"/>
                <w:szCs w:val="20"/>
              </w:rPr>
              <w:t>Програм 2301-Уређење, управљање и надзор финансијског и фискалног система;  0010 Програмска активност-Регулација производње и промета дувана и дуванских производа</w:t>
            </w:r>
            <w:r w:rsidRPr="00BD602D">
              <w:rPr>
                <w:sz w:val="20"/>
                <w:szCs w:val="20"/>
                <w:lang w:val="sr-Cyrl-RS"/>
              </w:rPr>
              <w:t xml:space="preserve"> (редовна издвајања)</w:t>
            </w:r>
          </w:p>
        </w:tc>
        <w:tc>
          <w:tcPr>
            <w:tcW w:w="550" w:type="pct"/>
          </w:tcPr>
          <w:p w14:paraId="112A5935" w14:textId="77777777" w:rsidR="009326CF" w:rsidRPr="00421B0E" w:rsidRDefault="009326CF" w:rsidP="000A722B">
            <w:r w:rsidRPr="00421B0E">
              <w:t>*</w:t>
            </w:r>
          </w:p>
        </w:tc>
        <w:tc>
          <w:tcPr>
            <w:tcW w:w="495" w:type="pct"/>
          </w:tcPr>
          <w:p w14:paraId="20ACF90F" w14:textId="77777777" w:rsidR="009326CF" w:rsidRPr="00421B0E" w:rsidRDefault="009326CF" w:rsidP="000A722B">
            <w:pPr>
              <w:rPr>
                <w:lang w:val="sr-Cyrl-RS"/>
              </w:rPr>
            </w:pPr>
          </w:p>
        </w:tc>
        <w:tc>
          <w:tcPr>
            <w:tcW w:w="495" w:type="pct"/>
          </w:tcPr>
          <w:p w14:paraId="26DB6DC5" w14:textId="77777777" w:rsidR="009326CF" w:rsidRPr="00421B0E" w:rsidRDefault="009326CF" w:rsidP="000A722B"/>
        </w:tc>
      </w:tr>
      <w:tr w:rsidR="00C50352" w:rsidRPr="00421B0E" w14:paraId="0F68C72C" w14:textId="77777777" w:rsidTr="00420D37">
        <w:trPr>
          <w:trHeight w:val="149"/>
        </w:trPr>
        <w:tc>
          <w:tcPr>
            <w:tcW w:w="566" w:type="pct"/>
          </w:tcPr>
          <w:p w14:paraId="33E82B35" w14:textId="4F436E5F" w:rsidR="00C50352" w:rsidRPr="00BD602D" w:rsidRDefault="00BD602D" w:rsidP="00C5035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  <w:r w:rsidR="00C50352"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="00C50352"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="00C50352"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2</w:t>
            </w:r>
          </w:p>
          <w:p w14:paraId="6CCE50FD" w14:textId="77777777" w:rsidR="00C50352" w:rsidRPr="00230454" w:rsidRDefault="00C50352" w:rsidP="00C50352">
            <w:pPr>
              <w:pStyle w:val="Default"/>
              <w:rPr>
                <w:sz w:val="20"/>
                <w:szCs w:val="20"/>
              </w:rPr>
            </w:pPr>
            <w:r w:rsidRPr="00230454">
              <w:rPr>
                <w:sz w:val="20"/>
                <w:szCs w:val="20"/>
              </w:rPr>
              <w:t xml:space="preserve">Поједностављење поступка престанка приређивања игара на срећу (шифра поступка 01.11.0001) </w:t>
            </w:r>
          </w:p>
          <w:p w14:paraId="795B606D" w14:textId="77777777" w:rsidR="00C50352" w:rsidRPr="00230454" w:rsidRDefault="00C50352" w:rsidP="00C5035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6" w:type="pct"/>
          </w:tcPr>
          <w:p w14:paraId="187A11F1" w14:textId="77777777" w:rsidR="00C50352" w:rsidRPr="00421B0E" w:rsidRDefault="00C50352" w:rsidP="00C503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Програм за поједностављење административних поступака и регулативе „е-Папир“ за период 2019-2021</w:t>
            </w:r>
          </w:p>
          <w:p w14:paraId="418F1DC0" w14:textId="77777777" w:rsidR="00C50352" w:rsidRDefault="00C50352" w:rsidP="00C5035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6" w:type="pct"/>
          </w:tcPr>
          <w:p w14:paraId="239E0BC5" w14:textId="77777777" w:rsidR="00C50352" w:rsidRPr="00421B0E" w:rsidRDefault="00C50352" w:rsidP="00C50352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УИС</w:t>
            </w:r>
          </w:p>
          <w:p w14:paraId="2A7514CF" w14:textId="77777777" w:rsidR="00C50352" w:rsidRDefault="00C50352" w:rsidP="00C50352">
            <w:pPr>
              <w:rPr>
                <w:lang w:val="sr-Cyrl-RS"/>
              </w:rPr>
            </w:pPr>
          </w:p>
        </w:tc>
        <w:tc>
          <w:tcPr>
            <w:tcW w:w="568" w:type="pct"/>
          </w:tcPr>
          <w:p w14:paraId="599A1FB4" w14:textId="77777777" w:rsidR="00C50352" w:rsidRDefault="00C50352" w:rsidP="00C50352">
            <w:pPr>
              <w:rPr>
                <w:lang w:val="sr-Latn-RS"/>
              </w:rPr>
            </w:pPr>
            <w:r w:rsidRPr="007E4640">
              <w:rPr>
                <w:lang w:val="sr-Cyrl-RS"/>
              </w:rPr>
              <w:t>Четврти квартал 2021.год</w:t>
            </w:r>
            <w:r>
              <w:rPr>
                <w:lang w:val="sr-Cyrl-RS"/>
              </w:rPr>
              <w:t>.</w:t>
            </w:r>
          </w:p>
          <w:p w14:paraId="08BF1436" w14:textId="77777777" w:rsidR="00C50352" w:rsidRDefault="00C50352" w:rsidP="00C50352">
            <w:pPr>
              <w:rPr>
                <w:lang w:val="sr-Latn-RS"/>
              </w:rPr>
            </w:pPr>
          </w:p>
          <w:p w14:paraId="25770A99" w14:textId="77777777" w:rsidR="00C50352" w:rsidRDefault="00C50352" w:rsidP="00C50352">
            <w:pPr>
              <w:rPr>
                <w:lang w:val="sr-Latn-RS"/>
              </w:rPr>
            </w:pPr>
          </w:p>
          <w:p w14:paraId="62DE6526" w14:textId="77777777" w:rsidR="00C50352" w:rsidRDefault="00C50352" w:rsidP="00C50352">
            <w:pPr>
              <w:rPr>
                <w:lang w:val="sr-Latn-RS"/>
              </w:rPr>
            </w:pPr>
          </w:p>
          <w:p w14:paraId="08DB4D48" w14:textId="77777777" w:rsidR="00C50352" w:rsidRDefault="00C50352" w:rsidP="00C50352">
            <w:pPr>
              <w:rPr>
                <w:lang w:val="sr-Latn-RS"/>
              </w:rPr>
            </w:pPr>
          </w:p>
          <w:p w14:paraId="60307AE7" w14:textId="77777777" w:rsidR="00C50352" w:rsidRDefault="00C50352" w:rsidP="00C50352">
            <w:pPr>
              <w:rPr>
                <w:lang w:val="sr-Latn-RS"/>
              </w:rPr>
            </w:pPr>
          </w:p>
          <w:p w14:paraId="3EE7CF27" w14:textId="77777777" w:rsidR="00C50352" w:rsidRDefault="00C50352" w:rsidP="00C50352">
            <w:pPr>
              <w:rPr>
                <w:lang w:val="sr-Latn-RS"/>
              </w:rPr>
            </w:pPr>
          </w:p>
          <w:p w14:paraId="5E02DFD6" w14:textId="77777777" w:rsidR="00C50352" w:rsidRDefault="00C50352" w:rsidP="00C50352">
            <w:pPr>
              <w:rPr>
                <w:lang w:val="sr-Latn-RS"/>
              </w:rPr>
            </w:pPr>
          </w:p>
          <w:p w14:paraId="68AC1CAB" w14:textId="798A6BA1" w:rsidR="00C50352" w:rsidRPr="00421B0E" w:rsidRDefault="00C50352" w:rsidP="00C50352">
            <w:pPr>
              <w:rPr>
                <w:lang w:val="sr-Cyrl-RS"/>
              </w:rPr>
            </w:pPr>
          </w:p>
        </w:tc>
        <w:tc>
          <w:tcPr>
            <w:tcW w:w="658" w:type="pct"/>
          </w:tcPr>
          <w:p w14:paraId="209F24F4" w14:textId="77777777" w:rsidR="00C50352" w:rsidRDefault="00C50352" w:rsidP="00C5035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ГГФ</w:t>
            </w:r>
          </w:p>
          <w:p w14:paraId="2DD4B34C" w14:textId="46B818FA" w:rsidR="00C50352" w:rsidRPr="00421B0E" w:rsidRDefault="00C50352" w:rsidP="00C50352">
            <w:pPr>
              <w:rPr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ИПА 2013</w:t>
            </w:r>
          </w:p>
        </w:tc>
        <w:tc>
          <w:tcPr>
            <w:tcW w:w="536" w:type="pct"/>
          </w:tcPr>
          <w:p w14:paraId="53EF4905" w14:textId="77777777" w:rsidR="00C50352" w:rsidRPr="00421B0E" w:rsidRDefault="00C50352" w:rsidP="00C50352">
            <w:pPr>
              <w:rPr>
                <w:lang w:val="sr-Cyrl-RS"/>
              </w:rPr>
            </w:pPr>
          </w:p>
        </w:tc>
        <w:tc>
          <w:tcPr>
            <w:tcW w:w="550" w:type="pct"/>
          </w:tcPr>
          <w:p w14:paraId="1DD11990" w14:textId="218849F4" w:rsidR="00C50352" w:rsidRPr="00421B0E" w:rsidRDefault="00C50352" w:rsidP="00C50352">
            <w:pPr>
              <w:rPr>
                <w:lang w:val="sr-Cyrl-RS"/>
              </w:rPr>
            </w:pPr>
            <w:r w:rsidRPr="00421B0E">
              <w:t>*</w:t>
            </w:r>
          </w:p>
        </w:tc>
        <w:tc>
          <w:tcPr>
            <w:tcW w:w="495" w:type="pct"/>
          </w:tcPr>
          <w:p w14:paraId="79CE6D7E" w14:textId="77777777" w:rsidR="00C50352" w:rsidRPr="00421B0E" w:rsidRDefault="00C50352" w:rsidP="00C50352">
            <w:pPr>
              <w:rPr>
                <w:lang w:val="sr-Cyrl-RS"/>
              </w:rPr>
            </w:pPr>
          </w:p>
        </w:tc>
        <w:tc>
          <w:tcPr>
            <w:tcW w:w="495" w:type="pct"/>
          </w:tcPr>
          <w:p w14:paraId="7F4B8636" w14:textId="77777777" w:rsidR="00C50352" w:rsidRPr="00421B0E" w:rsidRDefault="00C50352" w:rsidP="00C50352"/>
        </w:tc>
      </w:tr>
      <w:tr w:rsidR="000D6DCA" w:rsidRPr="00421B0E" w14:paraId="086F686D" w14:textId="77777777" w:rsidTr="00420D37">
        <w:trPr>
          <w:trHeight w:val="149"/>
        </w:trPr>
        <w:tc>
          <w:tcPr>
            <w:tcW w:w="566" w:type="pct"/>
          </w:tcPr>
          <w:p w14:paraId="3670B319" w14:textId="634BD65B" w:rsidR="00C05FB5" w:rsidRPr="00BD602D" w:rsidRDefault="00C05FB5" w:rsidP="00C05FB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3</w:t>
            </w:r>
          </w:p>
          <w:p w14:paraId="5B7839C9" w14:textId="77777777" w:rsidR="000D6DCA" w:rsidRPr="00230454" w:rsidRDefault="000D6DCA" w:rsidP="000D6DCA">
            <w:pPr>
              <w:pStyle w:val="Default"/>
              <w:rPr>
                <w:sz w:val="20"/>
                <w:szCs w:val="20"/>
              </w:rPr>
            </w:pPr>
            <w:r w:rsidRPr="00230454">
              <w:rPr>
                <w:sz w:val="20"/>
                <w:szCs w:val="20"/>
              </w:rPr>
              <w:t xml:space="preserve">Поједностављење поступка Сагласност на приређивање наградне игре у роби и услугама (шифра поступка 01.11.0002) </w:t>
            </w:r>
          </w:p>
          <w:p w14:paraId="55F5E415" w14:textId="77777777" w:rsidR="000D6DCA" w:rsidRPr="00421B0E" w:rsidRDefault="000D6DCA" w:rsidP="000D6DCA"/>
        </w:tc>
        <w:tc>
          <w:tcPr>
            <w:tcW w:w="566" w:type="pct"/>
          </w:tcPr>
          <w:p w14:paraId="02966728" w14:textId="77777777" w:rsidR="000D6DCA" w:rsidRPr="00421B0E" w:rsidRDefault="000D6DCA" w:rsidP="000D6DC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Програм за поједностављење административних поступака и регулативе „е-Папир“ за период 2019-2021</w:t>
            </w:r>
          </w:p>
          <w:p w14:paraId="553BEE37" w14:textId="77777777" w:rsidR="000D6DCA" w:rsidRPr="00421B0E" w:rsidRDefault="000D6DCA" w:rsidP="000D6DCA"/>
        </w:tc>
        <w:tc>
          <w:tcPr>
            <w:tcW w:w="566" w:type="pct"/>
          </w:tcPr>
          <w:p w14:paraId="78525933" w14:textId="77777777" w:rsidR="000D6DCA" w:rsidRPr="00421B0E" w:rsidRDefault="000D6DCA" w:rsidP="000D6DCA">
            <w:pPr>
              <w:rPr>
                <w:lang w:val="sr-Cyrl-RS"/>
              </w:rPr>
            </w:pPr>
            <w:r>
              <w:rPr>
                <w:lang w:val="sr-Cyrl-RS"/>
              </w:rPr>
              <w:t>УИС</w:t>
            </w:r>
          </w:p>
          <w:p w14:paraId="772EA618" w14:textId="77777777" w:rsidR="000D6DCA" w:rsidRPr="00421B0E" w:rsidRDefault="000D6DCA" w:rsidP="000D6DCA"/>
        </w:tc>
        <w:tc>
          <w:tcPr>
            <w:tcW w:w="568" w:type="pct"/>
          </w:tcPr>
          <w:p w14:paraId="606BC249" w14:textId="77777777" w:rsidR="000D6DCA" w:rsidRDefault="000D6DCA" w:rsidP="000D6DCA">
            <w:pPr>
              <w:rPr>
                <w:lang w:val="sr-Latn-RS"/>
              </w:rPr>
            </w:pPr>
            <w:r>
              <w:rPr>
                <w:lang w:val="sr-Cyrl-RS"/>
              </w:rPr>
              <w:t>Четврти квартал 2021.год.</w:t>
            </w:r>
          </w:p>
          <w:p w14:paraId="2109488F" w14:textId="77777777" w:rsidR="000D6DCA" w:rsidRDefault="000D6DCA" w:rsidP="000D6DCA">
            <w:pPr>
              <w:rPr>
                <w:lang w:val="sr-Latn-RS"/>
              </w:rPr>
            </w:pPr>
          </w:p>
          <w:p w14:paraId="7C3147D9" w14:textId="77777777" w:rsidR="000D6DCA" w:rsidRDefault="000D6DCA" w:rsidP="000D6DCA">
            <w:pPr>
              <w:rPr>
                <w:lang w:val="sr-Latn-RS"/>
              </w:rPr>
            </w:pPr>
          </w:p>
          <w:p w14:paraId="099E4EFD" w14:textId="77777777" w:rsidR="000D6DCA" w:rsidRDefault="000D6DCA" w:rsidP="000D6DCA">
            <w:pPr>
              <w:rPr>
                <w:lang w:val="sr-Latn-RS"/>
              </w:rPr>
            </w:pPr>
          </w:p>
          <w:p w14:paraId="1948FCD4" w14:textId="77777777" w:rsidR="000D6DCA" w:rsidRDefault="000D6DCA" w:rsidP="000D6DCA">
            <w:pPr>
              <w:rPr>
                <w:lang w:val="sr-Latn-RS"/>
              </w:rPr>
            </w:pPr>
          </w:p>
          <w:p w14:paraId="20181E58" w14:textId="77777777" w:rsidR="000D6DCA" w:rsidRDefault="000D6DCA" w:rsidP="000D6DCA">
            <w:pPr>
              <w:rPr>
                <w:lang w:val="sr-Latn-RS"/>
              </w:rPr>
            </w:pPr>
          </w:p>
          <w:p w14:paraId="5850DAD4" w14:textId="77777777" w:rsidR="000D6DCA" w:rsidRDefault="000D6DCA" w:rsidP="000D6DCA">
            <w:pPr>
              <w:rPr>
                <w:lang w:val="sr-Latn-RS"/>
              </w:rPr>
            </w:pPr>
          </w:p>
          <w:p w14:paraId="30E7CE15" w14:textId="77777777" w:rsidR="000D6DCA" w:rsidRDefault="000D6DCA" w:rsidP="000D6DCA">
            <w:pPr>
              <w:rPr>
                <w:lang w:val="sr-Latn-RS"/>
              </w:rPr>
            </w:pPr>
          </w:p>
          <w:p w14:paraId="53A6D90F" w14:textId="77777777" w:rsidR="000D6DCA" w:rsidRPr="00421B0E" w:rsidRDefault="000D6DCA" w:rsidP="000D6DCA"/>
        </w:tc>
        <w:tc>
          <w:tcPr>
            <w:tcW w:w="658" w:type="pct"/>
          </w:tcPr>
          <w:p w14:paraId="018CD4E5" w14:textId="77777777" w:rsidR="000D6DCA" w:rsidRDefault="000D6DCA" w:rsidP="000D6DCA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ГГФ</w:t>
            </w:r>
          </w:p>
          <w:p w14:paraId="42E1F57B" w14:textId="12D014BC" w:rsidR="000D6DCA" w:rsidRPr="00421B0E" w:rsidRDefault="000D6DCA" w:rsidP="000D6DCA">
            <w:r>
              <w:rPr>
                <w:sz w:val="20"/>
                <w:szCs w:val="20"/>
                <w:lang w:val="sr-Cyrl-RS"/>
              </w:rPr>
              <w:t>ИПА 2013</w:t>
            </w:r>
          </w:p>
        </w:tc>
        <w:tc>
          <w:tcPr>
            <w:tcW w:w="536" w:type="pct"/>
          </w:tcPr>
          <w:p w14:paraId="71935223" w14:textId="77777777" w:rsidR="000D6DCA" w:rsidRPr="00421B0E" w:rsidRDefault="000D6DCA" w:rsidP="000D6DCA"/>
        </w:tc>
        <w:tc>
          <w:tcPr>
            <w:tcW w:w="550" w:type="pct"/>
          </w:tcPr>
          <w:p w14:paraId="3BC2FC7B" w14:textId="77777777" w:rsidR="000D6DCA" w:rsidRPr="00421B0E" w:rsidRDefault="000D6DCA" w:rsidP="000D6DCA"/>
        </w:tc>
        <w:tc>
          <w:tcPr>
            <w:tcW w:w="495" w:type="pct"/>
          </w:tcPr>
          <w:p w14:paraId="425CC696" w14:textId="77777777" w:rsidR="000D6DCA" w:rsidRPr="00421B0E" w:rsidRDefault="000D6DCA" w:rsidP="000D6DCA"/>
        </w:tc>
        <w:tc>
          <w:tcPr>
            <w:tcW w:w="495" w:type="pct"/>
          </w:tcPr>
          <w:p w14:paraId="7C3B4267" w14:textId="77777777" w:rsidR="000D6DCA" w:rsidRPr="00421B0E" w:rsidRDefault="000D6DCA" w:rsidP="000D6DCA"/>
        </w:tc>
      </w:tr>
      <w:tr w:rsidR="000D6DCA" w:rsidRPr="00421B0E" w14:paraId="23A5C681" w14:textId="77777777" w:rsidTr="00420D37">
        <w:trPr>
          <w:trHeight w:val="149"/>
        </w:trPr>
        <w:tc>
          <w:tcPr>
            <w:tcW w:w="566" w:type="pct"/>
          </w:tcPr>
          <w:p w14:paraId="6F6B5B90" w14:textId="3B07F1F0" w:rsidR="00C05FB5" w:rsidRPr="00C05FB5" w:rsidRDefault="00C05FB5" w:rsidP="00C05FB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4</w:t>
            </w:r>
          </w:p>
          <w:p w14:paraId="7D08BCC5" w14:textId="77777777" w:rsidR="000D6DCA" w:rsidRPr="00230454" w:rsidRDefault="000D6DCA" w:rsidP="000D6DCA">
            <w:pPr>
              <w:pStyle w:val="Default"/>
              <w:rPr>
                <w:sz w:val="20"/>
                <w:szCs w:val="20"/>
              </w:rPr>
            </w:pPr>
            <w:r w:rsidRPr="00230454">
              <w:rPr>
                <w:sz w:val="20"/>
                <w:szCs w:val="20"/>
              </w:rPr>
              <w:t xml:space="preserve">Поједностављење поступка издавања одобрења приређивања посебних игара на срећу на аутоматима (шифра поступка 01.11.0003) </w:t>
            </w:r>
          </w:p>
          <w:p w14:paraId="3505CC94" w14:textId="77777777" w:rsidR="000D6DCA" w:rsidRPr="00421B0E" w:rsidRDefault="000D6DCA" w:rsidP="000D6DCA"/>
        </w:tc>
        <w:tc>
          <w:tcPr>
            <w:tcW w:w="566" w:type="pct"/>
          </w:tcPr>
          <w:p w14:paraId="63AD472E" w14:textId="77777777" w:rsidR="000D6DCA" w:rsidRPr="00421B0E" w:rsidRDefault="000D6DCA" w:rsidP="000D6DC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Програм за поједностављење административних поступака и регулативе „е-Папир“ за период 2019-2021</w:t>
            </w:r>
          </w:p>
          <w:p w14:paraId="3A861F56" w14:textId="77777777" w:rsidR="000D6DCA" w:rsidRPr="00421B0E" w:rsidRDefault="000D6DCA" w:rsidP="000D6DCA"/>
        </w:tc>
        <w:tc>
          <w:tcPr>
            <w:tcW w:w="566" w:type="pct"/>
          </w:tcPr>
          <w:p w14:paraId="20F2757C" w14:textId="77777777" w:rsidR="000D6DCA" w:rsidRPr="00421B0E" w:rsidRDefault="000D6DCA" w:rsidP="000D6DCA">
            <w:pPr>
              <w:rPr>
                <w:lang w:val="sr-Cyrl-RS"/>
              </w:rPr>
            </w:pPr>
            <w:r>
              <w:rPr>
                <w:lang w:val="sr-Cyrl-RS"/>
              </w:rPr>
              <w:t>УИС</w:t>
            </w:r>
          </w:p>
          <w:p w14:paraId="466CEA5A" w14:textId="77777777" w:rsidR="000D6DCA" w:rsidRPr="00421B0E" w:rsidRDefault="000D6DCA" w:rsidP="000D6DCA"/>
        </w:tc>
        <w:tc>
          <w:tcPr>
            <w:tcW w:w="568" w:type="pct"/>
          </w:tcPr>
          <w:p w14:paraId="26416765" w14:textId="77777777" w:rsidR="000D6DCA" w:rsidRDefault="000D6DCA" w:rsidP="000D6DCA">
            <w:pPr>
              <w:rPr>
                <w:lang w:val="sr-Latn-RS"/>
              </w:rPr>
            </w:pPr>
            <w:r>
              <w:rPr>
                <w:lang w:val="sr-Cyrl-RS"/>
              </w:rPr>
              <w:t>Четврти квартал 2021.год.</w:t>
            </w:r>
          </w:p>
          <w:p w14:paraId="36285327" w14:textId="77777777" w:rsidR="000D6DCA" w:rsidRDefault="000D6DCA" w:rsidP="000D6DCA">
            <w:pPr>
              <w:rPr>
                <w:lang w:val="sr-Latn-RS"/>
              </w:rPr>
            </w:pPr>
          </w:p>
          <w:p w14:paraId="440AC141" w14:textId="77777777" w:rsidR="000D6DCA" w:rsidRDefault="000D6DCA" w:rsidP="000D6DCA">
            <w:pPr>
              <w:rPr>
                <w:lang w:val="sr-Latn-RS"/>
              </w:rPr>
            </w:pPr>
          </w:p>
          <w:p w14:paraId="6BA4BC64" w14:textId="77777777" w:rsidR="000D6DCA" w:rsidRDefault="000D6DCA" w:rsidP="000D6DCA">
            <w:pPr>
              <w:rPr>
                <w:lang w:val="sr-Latn-RS"/>
              </w:rPr>
            </w:pPr>
          </w:p>
          <w:p w14:paraId="29DC4A1B" w14:textId="77777777" w:rsidR="000D6DCA" w:rsidRDefault="000D6DCA" w:rsidP="000D6DCA">
            <w:pPr>
              <w:rPr>
                <w:lang w:val="sr-Latn-RS"/>
              </w:rPr>
            </w:pPr>
          </w:p>
          <w:p w14:paraId="0313B85E" w14:textId="77777777" w:rsidR="000D6DCA" w:rsidRDefault="000D6DCA" w:rsidP="000D6DCA">
            <w:pPr>
              <w:rPr>
                <w:lang w:val="sr-Latn-RS"/>
              </w:rPr>
            </w:pPr>
          </w:p>
          <w:p w14:paraId="2694975C" w14:textId="77777777" w:rsidR="000D6DCA" w:rsidRDefault="000D6DCA" w:rsidP="000D6DCA">
            <w:pPr>
              <w:rPr>
                <w:lang w:val="sr-Latn-RS"/>
              </w:rPr>
            </w:pPr>
          </w:p>
          <w:p w14:paraId="2D7F7A85" w14:textId="77777777" w:rsidR="000D6DCA" w:rsidRDefault="000D6DCA" w:rsidP="000D6DCA">
            <w:pPr>
              <w:rPr>
                <w:lang w:val="sr-Latn-RS"/>
              </w:rPr>
            </w:pPr>
          </w:p>
          <w:p w14:paraId="5B675CCE" w14:textId="77777777" w:rsidR="000D6DCA" w:rsidRPr="00421B0E" w:rsidRDefault="000D6DCA" w:rsidP="000D6DCA"/>
        </w:tc>
        <w:tc>
          <w:tcPr>
            <w:tcW w:w="658" w:type="pct"/>
          </w:tcPr>
          <w:p w14:paraId="48673E1F" w14:textId="77777777" w:rsidR="000D6DCA" w:rsidRDefault="000D6DCA" w:rsidP="000D6DCA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ГГФ</w:t>
            </w:r>
          </w:p>
          <w:p w14:paraId="27602A12" w14:textId="3BC70840" w:rsidR="000D6DCA" w:rsidRPr="00421B0E" w:rsidRDefault="000D6DCA" w:rsidP="000D6DCA">
            <w:r>
              <w:rPr>
                <w:sz w:val="20"/>
                <w:szCs w:val="20"/>
                <w:lang w:val="sr-Cyrl-RS"/>
              </w:rPr>
              <w:t>ИПА 2013</w:t>
            </w:r>
          </w:p>
        </w:tc>
        <w:tc>
          <w:tcPr>
            <w:tcW w:w="536" w:type="pct"/>
          </w:tcPr>
          <w:p w14:paraId="2F3AC936" w14:textId="77777777" w:rsidR="000D6DCA" w:rsidRPr="00421B0E" w:rsidRDefault="000D6DCA" w:rsidP="000D6DCA"/>
        </w:tc>
        <w:tc>
          <w:tcPr>
            <w:tcW w:w="550" w:type="pct"/>
          </w:tcPr>
          <w:p w14:paraId="7D45D9D5" w14:textId="77777777" w:rsidR="000D6DCA" w:rsidRPr="00421B0E" w:rsidRDefault="000D6DCA" w:rsidP="000D6DCA"/>
        </w:tc>
        <w:tc>
          <w:tcPr>
            <w:tcW w:w="495" w:type="pct"/>
          </w:tcPr>
          <w:p w14:paraId="7BC2A993" w14:textId="77777777" w:rsidR="000D6DCA" w:rsidRPr="00421B0E" w:rsidRDefault="000D6DCA" w:rsidP="000D6DCA"/>
        </w:tc>
        <w:tc>
          <w:tcPr>
            <w:tcW w:w="495" w:type="pct"/>
          </w:tcPr>
          <w:p w14:paraId="75F06D80" w14:textId="77777777" w:rsidR="000D6DCA" w:rsidRPr="00421B0E" w:rsidRDefault="000D6DCA" w:rsidP="000D6DCA"/>
        </w:tc>
      </w:tr>
      <w:tr w:rsidR="000D6DCA" w:rsidRPr="00421B0E" w14:paraId="2DA6190B" w14:textId="77777777" w:rsidTr="00420D37">
        <w:trPr>
          <w:trHeight w:val="149"/>
        </w:trPr>
        <w:tc>
          <w:tcPr>
            <w:tcW w:w="566" w:type="pct"/>
          </w:tcPr>
          <w:p w14:paraId="3AD96A3E" w14:textId="05F8F78D" w:rsidR="00C05FB5" w:rsidRPr="00C05FB5" w:rsidRDefault="00C05FB5" w:rsidP="00C05FB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5</w:t>
            </w:r>
          </w:p>
          <w:p w14:paraId="0C2761E9" w14:textId="77777777" w:rsidR="000D6DCA" w:rsidRPr="00230454" w:rsidRDefault="000D6DCA" w:rsidP="000D6DCA">
            <w:pPr>
              <w:pStyle w:val="Default"/>
              <w:rPr>
                <w:sz w:val="20"/>
                <w:szCs w:val="20"/>
              </w:rPr>
            </w:pPr>
            <w:r w:rsidRPr="00230454">
              <w:rPr>
                <w:sz w:val="20"/>
                <w:szCs w:val="20"/>
              </w:rPr>
              <w:t xml:space="preserve">Поједностављење поступка Oдобрење приређивања посебних игара на срећу – клађење (шифра поступка 01.11.0004) </w:t>
            </w:r>
          </w:p>
          <w:p w14:paraId="3B04482E" w14:textId="77777777" w:rsidR="000D6DCA" w:rsidRPr="00230454" w:rsidRDefault="000D6DCA" w:rsidP="000D6DC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6" w:type="pct"/>
          </w:tcPr>
          <w:p w14:paraId="36C01369" w14:textId="77777777" w:rsidR="00752365" w:rsidRPr="00421B0E" w:rsidRDefault="00752365" w:rsidP="0075236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Програм за поједностављење административних поступака и регулативе „е-Папир“ за период 2019-2021</w:t>
            </w:r>
          </w:p>
          <w:p w14:paraId="2E51E73A" w14:textId="77777777" w:rsidR="000D6DCA" w:rsidRPr="00436D4D" w:rsidRDefault="000D6DCA" w:rsidP="000D6DCA">
            <w:pPr>
              <w:rPr>
                <w:lang w:val="sr-Cyrl-RS"/>
              </w:rPr>
            </w:pPr>
          </w:p>
        </w:tc>
        <w:tc>
          <w:tcPr>
            <w:tcW w:w="566" w:type="pct"/>
          </w:tcPr>
          <w:p w14:paraId="7A66A6C1" w14:textId="77777777" w:rsidR="00752365" w:rsidRPr="00421B0E" w:rsidRDefault="00752365" w:rsidP="00752365">
            <w:r>
              <w:rPr>
                <w:lang w:val="sr-Cyrl-RS"/>
              </w:rPr>
              <w:t>УИС</w:t>
            </w:r>
          </w:p>
          <w:p w14:paraId="17205FBC" w14:textId="77777777" w:rsidR="000D6DCA" w:rsidRPr="00421B0E" w:rsidRDefault="000D6DCA" w:rsidP="000D6DCA"/>
        </w:tc>
        <w:tc>
          <w:tcPr>
            <w:tcW w:w="568" w:type="pct"/>
          </w:tcPr>
          <w:p w14:paraId="4D237C54" w14:textId="77777777" w:rsidR="00752365" w:rsidRPr="00421B0E" w:rsidRDefault="00752365" w:rsidP="00752365">
            <w:r>
              <w:rPr>
                <w:lang w:val="sr-Cyrl-RS"/>
              </w:rPr>
              <w:t>Четврти квартал 2021.год.</w:t>
            </w:r>
          </w:p>
          <w:p w14:paraId="50056399" w14:textId="77777777" w:rsidR="000D6DCA" w:rsidRPr="00421B0E" w:rsidRDefault="000D6DCA" w:rsidP="000D6DCA"/>
        </w:tc>
        <w:tc>
          <w:tcPr>
            <w:tcW w:w="658" w:type="pct"/>
          </w:tcPr>
          <w:p w14:paraId="3786A7DF" w14:textId="77777777" w:rsidR="00752365" w:rsidRDefault="00752365" w:rsidP="0075236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ГГФ</w:t>
            </w:r>
          </w:p>
          <w:p w14:paraId="79CAB62D" w14:textId="70A017D4" w:rsidR="000D6DCA" w:rsidRPr="00421B0E" w:rsidRDefault="00752365" w:rsidP="00752365">
            <w:r>
              <w:rPr>
                <w:sz w:val="20"/>
                <w:szCs w:val="20"/>
                <w:lang w:val="sr-Cyrl-RS"/>
              </w:rPr>
              <w:t>ИПА 2013</w:t>
            </w:r>
          </w:p>
        </w:tc>
        <w:tc>
          <w:tcPr>
            <w:tcW w:w="536" w:type="pct"/>
          </w:tcPr>
          <w:p w14:paraId="70BBD521" w14:textId="77777777" w:rsidR="000D6DCA" w:rsidRPr="00421B0E" w:rsidRDefault="000D6DCA" w:rsidP="000D6DCA"/>
        </w:tc>
        <w:tc>
          <w:tcPr>
            <w:tcW w:w="550" w:type="pct"/>
          </w:tcPr>
          <w:p w14:paraId="70EC4BB2" w14:textId="77777777" w:rsidR="000D6DCA" w:rsidRPr="00421B0E" w:rsidRDefault="000D6DCA" w:rsidP="000D6DCA"/>
        </w:tc>
        <w:tc>
          <w:tcPr>
            <w:tcW w:w="495" w:type="pct"/>
          </w:tcPr>
          <w:p w14:paraId="3420DD7B" w14:textId="77777777" w:rsidR="000D6DCA" w:rsidRPr="00421B0E" w:rsidRDefault="000D6DCA" w:rsidP="000D6DCA"/>
        </w:tc>
        <w:tc>
          <w:tcPr>
            <w:tcW w:w="495" w:type="pct"/>
          </w:tcPr>
          <w:p w14:paraId="6BDD8E39" w14:textId="77777777" w:rsidR="000D6DCA" w:rsidRPr="00421B0E" w:rsidRDefault="000D6DCA" w:rsidP="000D6DCA"/>
        </w:tc>
      </w:tr>
      <w:tr w:rsidR="000D6DCA" w:rsidRPr="00421B0E" w14:paraId="627214AF" w14:textId="77777777" w:rsidTr="00420D37">
        <w:trPr>
          <w:trHeight w:val="149"/>
        </w:trPr>
        <w:tc>
          <w:tcPr>
            <w:tcW w:w="566" w:type="pct"/>
          </w:tcPr>
          <w:p w14:paraId="4568048F" w14:textId="534C401B" w:rsidR="00C05FB5" w:rsidRPr="00C05FB5" w:rsidRDefault="00C05FB5" w:rsidP="00C05FB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lastRenderedPageBreak/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6</w:t>
            </w:r>
          </w:p>
          <w:p w14:paraId="15E2A9AA" w14:textId="77777777" w:rsidR="000D6DCA" w:rsidRPr="00230454" w:rsidRDefault="000D6DCA" w:rsidP="000D6DCA">
            <w:pPr>
              <w:pStyle w:val="Default"/>
              <w:rPr>
                <w:sz w:val="20"/>
                <w:szCs w:val="20"/>
              </w:rPr>
            </w:pPr>
            <w:r w:rsidRPr="00230454">
              <w:rPr>
                <w:sz w:val="20"/>
                <w:szCs w:val="20"/>
              </w:rPr>
              <w:t xml:space="preserve">Поједностављење поступка Дозвола за приређивање посебних игара на срећу у играчницама (шифра поступка 01.11.0005 </w:t>
            </w:r>
          </w:p>
          <w:p w14:paraId="019C4D3E" w14:textId="77777777" w:rsidR="000D6DCA" w:rsidRPr="00230454" w:rsidRDefault="000D6DCA" w:rsidP="000D6DC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6" w:type="pct"/>
          </w:tcPr>
          <w:p w14:paraId="15091F00" w14:textId="77777777" w:rsidR="00752365" w:rsidRPr="00421B0E" w:rsidRDefault="00752365" w:rsidP="0075236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Програм за поједностављење административних поступака и регулативе „е-Папир“ за период 2019-2021</w:t>
            </w:r>
          </w:p>
          <w:p w14:paraId="644BFFFD" w14:textId="77777777" w:rsidR="000D6DCA" w:rsidRPr="00436D4D" w:rsidRDefault="000D6DCA" w:rsidP="000D6DCA">
            <w:pPr>
              <w:rPr>
                <w:lang w:val="sr-Cyrl-RS"/>
              </w:rPr>
            </w:pPr>
          </w:p>
        </w:tc>
        <w:tc>
          <w:tcPr>
            <w:tcW w:w="566" w:type="pct"/>
          </w:tcPr>
          <w:p w14:paraId="14FBC8DA" w14:textId="77777777" w:rsidR="00752365" w:rsidRPr="00421B0E" w:rsidRDefault="00752365" w:rsidP="00752365">
            <w:r>
              <w:rPr>
                <w:lang w:val="sr-Cyrl-RS"/>
              </w:rPr>
              <w:t>УИС</w:t>
            </w:r>
          </w:p>
          <w:p w14:paraId="52A87D27" w14:textId="77777777" w:rsidR="000D6DCA" w:rsidRPr="00421B0E" w:rsidRDefault="000D6DCA" w:rsidP="000D6DCA"/>
        </w:tc>
        <w:tc>
          <w:tcPr>
            <w:tcW w:w="568" w:type="pct"/>
          </w:tcPr>
          <w:p w14:paraId="2A2CDFCF" w14:textId="77777777" w:rsidR="00752365" w:rsidRPr="00421B0E" w:rsidRDefault="00752365" w:rsidP="00752365">
            <w:r>
              <w:rPr>
                <w:lang w:val="sr-Cyrl-RS"/>
              </w:rPr>
              <w:t>Четврти квартал 2021.год.</w:t>
            </w:r>
          </w:p>
          <w:p w14:paraId="24D62A38" w14:textId="77777777" w:rsidR="000D6DCA" w:rsidRPr="00421B0E" w:rsidRDefault="000D6DCA" w:rsidP="000D6DCA"/>
        </w:tc>
        <w:tc>
          <w:tcPr>
            <w:tcW w:w="658" w:type="pct"/>
          </w:tcPr>
          <w:p w14:paraId="79EE47B8" w14:textId="77777777" w:rsidR="00752365" w:rsidRDefault="00752365" w:rsidP="0075236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ГГФ</w:t>
            </w:r>
          </w:p>
          <w:p w14:paraId="471E7325" w14:textId="1A8CAD3C" w:rsidR="000D6DCA" w:rsidRPr="00421B0E" w:rsidRDefault="00752365" w:rsidP="00752365">
            <w:r>
              <w:rPr>
                <w:sz w:val="20"/>
                <w:szCs w:val="20"/>
                <w:lang w:val="sr-Cyrl-RS"/>
              </w:rPr>
              <w:t>ИПА 2013</w:t>
            </w:r>
          </w:p>
        </w:tc>
        <w:tc>
          <w:tcPr>
            <w:tcW w:w="536" w:type="pct"/>
          </w:tcPr>
          <w:p w14:paraId="7634333F" w14:textId="77777777" w:rsidR="000D6DCA" w:rsidRPr="00421B0E" w:rsidRDefault="000D6DCA" w:rsidP="000D6DCA"/>
        </w:tc>
        <w:tc>
          <w:tcPr>
            <w:tcW w:w="550" w:type="pct"/>
          </w:tcPr>
          <w:p w14:paraId="4B9EEBCD" w14:textId="77777777" w:rsidR="000D6DCA" w:rsidRPr="00421B0E" w:rsidRDefault="000D6DCA" w:rsidP="000D6DCA"/>
        </w:tc>
        <w:tc>
          <w:tcPr>
            <w:tcW w:w="495" w:type="pct"/>
          </w:tcPr>
          <w:p w14:paraId="2AC8F150" w14:textId="77777777" w:rsidR="000D6DCA" w:rsidRPr="00421B0E" w:rsidRDefault="000D6DCA" w:rsidP="000D6DCA"/>
        </w:tc>
        <w:tc>
          <w:tcPr>
            <w:tcW w:w="495" w:type="pct"/>
          </w:tcPr>
          <w:p w14:paraId="79DE5BBB" w14:textId="77777777" w:rsidR="000D6DCA" w:rsidRPr="00421B0E" w:rsidRDefault="000D6DCA" w:rsidP="000D6DCA"/>
        </w:tc>
      </w:tr>
      <w:tr w:rsidR="000D6DCA" w:rsidRPr="00421B0E" w14:paraId="6A4B7DED" w14:textId="77777777" w:rsidTr="00420D37">
        <w:trPr>
          <w:trHeight w:val="149"/>
        </w:trPr>
        <w:tc>
          <w:tcPr>
            <w:tcW w:w="566" w:type="pct"/>
          </w:tcPr>
          <w:p w14:paraId="64AA1FDF" w14:textId="1EE52CB6" w:rsidR="00C05FB5" w:rsidRPr="00C05FB5" w:rsidRDefault="00C05FB5" w:rsidP="00C05FB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7</w:t>
            </w:r>
          </w:p>
          <w:tbl>
            <w:tblPr>
              <w:tblW w:w="17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1"/>
            </w:tblGrid>
            <w:tr w:rsidR="000D6DCA" w:rsidRPr="00653FBD" w14:paraId="7DDCA4A6" w14:textId="77777777" w:rsidTr="00C05FB5">
              <w:trPr>
                <w:trHeight w:val="495"/>
              </w:trPr>
              <w:tc>
                <w:tcPr>
                  <w:tcW w:w="1741" w:type="dxa"/>
                </w:tcPr>
                <w:p w14:paraId="0BE57C42" w14:textId="77777777" w:rsidR="000D6DCA" w:rsidRPr="00436D4D" w:rsidRDefault="000D6DCA" w:rsidP="000D6DCA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sr-Latn-RS"/>
                    </w:rPr>
                  </w:pPr>
                  <w:r w:rsidRPr="00230454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Поједностављење</w:t>
                  </w:r>
                  <w:r w:rsidRPr="00436D4D">
                    <w:rPr>
                      <w:rFonts w:eastAsiaTheme="minorHAnsi"/>
                      <w:color w:val="000000"/>
                      <w:sz w:val="20"/>
                      <w:szCs w:val="20"/>
                      <w:lang w:val="sr-Latn-RS"/>
                    </w:rPr>
                    <w:t xml:space="preserve"> </w:t>
                  </w:r>
                  <w:r w:rsidRPr="00230454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поступка</w:t>
                  </w:r>
                  <w:r w:rsidRPr="00436D4D">
                    <w:rPr>
                      <w:rFonts w:eastAsiaTheme="minorHAnsi"/>
                      <w:color w:val="000000"/>
                      <w:sz w:val="20"/>
                      <w:szCs w:val="20"/>
                      <w:lang w:val="sr-Latn-RS"/>
                    </w:rPr>
                    <w:t xml:space="preserve"> </w:t>
                  </w:r>
                  <w:r w:rsidRPr="00230454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Одобрење</w:t>
                  </w:r>
                  <w:r w:rsidRPr="00436D4D">
                    <w:rPr>
                      <w:rFonts w:eastAsiaTheme="minorHAnsi"/>
                      <w:color w:val="000000"/>
                      <w:sz w:val="20"/>
                      <w:szCs w:val="20"/>
                      <w:lang w:val="sr-Latn-RS"/>
                    </w:rPr>
                    <w:t xml:space="preserve"> </w:t>
                  </w:r>
                  <w:r w:rsidRPr="00230454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приређивања</w:t>
                  </w:r>
                  <w:r w:rsidRPr="00436D4D">
                    <w:rPr>
                      <w:rFonts w:eastAsiaTheme="minorHAnsi"/>
                      <w:color w:val="000000"/>
                      <w:sz w:val="20"/>
                      <w:szCs w:val="20"/>
                      <w:lang w:val="sr-Latn-RS"/>
                    </w:rPr>
                    <w:t xml:space="preserve"> </w:t>
                  </w:r>
                  <w:r w:rsidRPr="00230454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посебних</w:t>
                  </w:r>
                  <w:r w:rsidRPr="00436D4D">
                    <w:rPr>
                      <w:rFonts w:eastAsiaTheme="minorHAnsi"/>
                      <w:color w:val="000000"/>
                      <w:sz w:val="20"/>
                      <w:szCs w:val="20"/>
                      <w:lang w:val="sr-Latn-RS"/>
                    </w:rPr>
                    <w:t xml:space="preserve"> </w:t>
                  </w:r>
                  <w:r w:rsidRPr="00230454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игара</w:t>
                  </w:r>
                  <w:r w:rsidRPr="00436D4D">
                    <w:rPr>
                      <w:rFonts w:eastAsiaTheme="minorHAnsi"/>
                      <w:color w:val="000000"/>
                      <w:sz w:val="20"/>
                      <w:szCs w:val="20"/>
                      <w:lang w:val="sr-Latn-RS"/>
                    </w:rPr>
                    <w:t xml:space="preserve"> </w:t>
                  </w:r>
                  <w:r w:rsidRPr="00230454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на</w:t>
                  </w:r>
                  <w:r w:rsidRPr="00436D4D">
                    <w:rPr>
                      <w:rFonts w:eastAsiaTheme="minorHAnsi"/>
                      <w:color w:val="000000"/>
                      <w:sz w:val="20"/>
                      <w:szCs w:val="20"/>
                      <w:lang w:val="sr-Latn-RS"/>
                    </w:rPr>
                    <w:t xml:space="preserve"> </w:t>
                  </w:r>
                  <w:r w:rsidRPr="00230454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срећу</w:t>
                  </w:r>
                  <w:r w:rsidRPr="00436D4D">
                    <w:rPr>
                      <w:rFonts w:eastAsiaTheme="minorHAnsi"/>
                      <w:color w:val="000000"/>
                      <w:sz w:val="20"/>
                      <w:szCs w:val="20"/>
                      <w:lang w:val="sr-Latn-RS"/>
                    </w:rPr>
                    <w:t xml:space="preserve"> </w:t>
                  </w:r>
                  <w:r w:rsidRPr="00230454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преко</w:t>
                  </w:r>
                  <w:r w:rsidRPr="00436D4D">
                    <w:rPr>
                      <w:rFonts w:eastAsiaTheme="minorHAnsi"/>
                      <w:color w:val="000000"/>
                      <w:sz w:val="20"/>
                      <w:szCs w:val="20"/>
                      <w:lang w:val="sr-Latn-RS"/>
                    </w:rPr>
                    <w:t xml:space="preserve"> </w:t>
                  </w:r>
                  <w:r w:rsidRPr="00230454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средства</w:t>
                  </w:r>
                  <w:r w:rsidRPr="00436D4D">
                    <w:rPr>
                      <w:rFonts w:eastAsiaTheme="minorHAnsi"/>
                      <w:color w:val="000000"/>
                      <w:sz w:val="20"/>
                      <w:szCs w:val="20"/>
                      <w:lang w:val="sr-Latn-RS"/>
                    </w:rPr>
                    <w:t xml:space="preserve"> </w:t>
                  </w:r>
                  <w:r w:rsidRPr="00230454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електронске</w:t>
                  </w:r>
                  <w:r w:rsidRPr="00436D4D">
                    <w:rPr>
                      <w:rFonts w:eastAsiaTheme="minorHAnsi"/>
                      <w:color w:val="000000"/>
                      <w:sz w:val="20"/>
                      <w:szCs w:val="20"/>
                      <w:lang w:val="sr-Latn-RS"/>
                    </w:rPr>
                    <w:t xml:space="preserve"> </w:t>
                  </w:r>
                  <w:r w:rsidRPr="00230454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комуникације</w:t>
                  </w:r>
                  <w:r w:rsidRPr="00436D4D">
                    <w:rPr>
                      <w:rFonts w:eastAsiaTheme="minorHAnsi"/>
                      <w:color w:val="000000"/>
                      <w:sz w:val="20"/>
                      <w:szCs w:val="20"/>
                      <w:lang w:val="sr-Latn-RS"/>
                    </w:rPr>
                    <w:t xml:space="preserve"> (</w:t>
                  </w:r>
                  <w:r w:rsidRPr="00230454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шифра</w:t>
                  </w:r>
                  <w:r w:rsidRPr="00436D4D">
                    <w:rPr>
                      <w:rFonts w:eastAsiaTheme="minorHAnsi"/>
                      <w:color w:val="000000"/>
                      <w:sz w:val="20"/>
                      <w:szCs w:val="20"/>
                      <w:lang w:val="sr-Latn-RS"/>
                    </w:rPr>
                    <w:t xml:space="preserve"> </w:t>
                  </w:r>
                  <w:r w:rsidRPr="00230454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поступка</w:t>
                  </w:r>
                  <w:r w:rsidRPr="00436D4D">
                    <w:rPr>
                      <w:rFonts w:eastAsiaTheme="minorHAnsi"/>
                      <w:color w:val="000000"/>
                      <w:sz w:val="20"/>
                      <w:szCs w:val="20"/>
                      <w:lang w:val="sr-Latn-RS"/>
                    </w:rPr>
                    <w:t xml:space="preserve"> 01.11.0006) </w:t>
                  </w:r>
                </w:p>
              </w:tc>
            </w:tr>
          </w:tbl>
          <w:p w14:paraId="71D1D7DB" w14:textId="77777777" w:rsidR="000D6DCA" w:rsidRPr="00230454" w:rsidRDefault="000D6DCA" w:rsidP="000D6DC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6" w:type="pct"/>
          </w:tcPr>
          <w:p w14:paraId="42B1B32A" w14:textId="77777777" w:rsidR="00AE5537" w:rsidRPr="00421B0E" w:rsidRDefault="00AE5537" w:rsidP="00AE553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Програм за поједностављење административних поступака и регулативе „е-Папир“ за период 2019-2021</w:t>
            </w:r>
          </w:p>
          <w:p w14:paraId="1A52E4AC" w14:textId="77777777" w:rsidR="000D6DCA" w:rsidRPr="00436D4D" w:rsidRDefault="000D6DCA" w:rsidP="000D6DCA">
            <w:pPr>
              <w:rPr>
                <w:lang w:val="sr-Cyrl-RS"/>
              </w:rPr>
            </w:pPr>
          </w:p>
        </w:tc>
        <w:tc>
          <w:tcPr>
            <w:tcW w:w="566" w:type="pct"/>
          </w:tcPr>
          <w:p w14:paraId="791B548D" w14:textId="4AEE7C62" w:rsidR="000D6DCA" w:rsidRPr="00421B0E" w:rsidRDefault="00AE5537" w:rsidP="000D6DCA">
            <w:r>
              <w:rPr>
                <w:lang w:val="sr-Cyrl-RS"/>
              </w:rPr>
              <w:t>УИС</w:t>
            </w:r>
          </w:p>
        </w:tc>
        <w:tc>
          <w:tcPr>
            <w:tcW w:w="568" w:type="pct"/>
          </w:tcPr>
          <w:p w14:paraId="28879CA9" w14:textId="717D5D59" w:rsidR="000D6DCA" w:rsidRPr="00421B0E" w:rsidRDefault="00AE5537" w:rsidP="000D6DCA">
            <w:r>
              <w:rPr>
                <w:lang w:val="sr-Cyrl-RS"/>
              </w:rPr>
              <w:t>Четврти квартал 2021.год.</w:t>
            </w:r>
          </w:p>
        </w:tc>
        <w:tc>
          <w:tcPr>
            <w:tcW w:w="658" w:type="pct"/>
          </w:tcPr>
          <w:p w14:paraId="30A52A7B" w14:textId="77777777" w:rsidR="00AE5537" w:rsidRDefault="00AE5537" w:rsidP="00AE5537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ГГФ</w:t>
            </w:r>
          </w:p>
          <w:p w14:paraId="7591C78C" w14:textId="4B5B8D12" w:rsidR="000D6DCA" w:rsidRPr="00421B0E" w:rsidRDefault="00AE5537" w:rsidP="00AE5537">
            <w:r>
              <w:rPr>
                <w:sz w:val="20"/>
                <w:szCs w:val="20"/>
                <w:lang w:val="sr-Cyrl-RS"/>
              </w:rPr>
              <w:t>ИПА 2013</w:t>
            </w:r>
          </w:p>
        </w:tc>
        <w:tc>
          <w:tcPr>
            <w:tcW w:w="536" w:type="pct"/>
          </w:tcPr>
          <w:p w14:paraId="74A142FD" w14:textId="77777777" w:rsidR="000D6DCA" w:rsidRPr="00421B0E" w:rsidRDefault="000D6DCA" w:rsidP="000D6DCA"/>
        </w:tc>
        <w:tc>
          <w:tcPr>
            <w:tcW w:w="550" w:type="pct"/>
          </w:tcPr>
          <w:p w14:paraId="6993CAEF" w14:textId="77777777" w:rsidR="000D6DCA" w:rsidRPr="00421B0E" w:rsidRDefault="000D6DCA" w:rsidP="000D6DCA"/>
        </w:tc>
        <w:tc>
          <w:tcPr>
            <w:tcW w:w="495" w:type="pct"/>
          </w:tcPr>
          <w:p w14:paraId="65DD29BC" w14:textId="77777777" w:rsidR="000D6DCA" w:rsidRPr="00421B0E" w:rsidRDefault="000D6DCA" w:rsidP="000D6DCA"/>
        </w:tc>
        <w:tc>
          <w:tcPr>
            <w:tcW w:w="495" w:type="pct"/>
          </w:tcPr>
          <w:p w14:paraId="7096F540" w14:textId="77777777" w:rsidR="000D6DCA" w:rsidRPr="00421B0E" w:rsidRDefault="000D6DCA" w:rsidP="000D6DCA"/>
        </w:tc>
      </w:tr>
      <w:tr w:rsidR="000D6DCA" w:rsidRPr="00421B0E" w14:paraId="53A5F08F" w14:textId="77777777" w:rsidTr="00420D37">
        <w:trPr>
          <w:trHeight w:val="149"/>
        </w:trPr>
        <w:tc>
          <w:tcPr>
            <w:tcW w:w="566" w:type="pct"/>
          </w:tcPr>
          <w:p w14:paraId="3B11B470" w14:textId="21160CF9" w:rsidR="000D6DCA" w:rsidRPr="00230454" w:rsidRDefault="00C05FB5" w:rsidP="000D6DCA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8</w:t>
            </w:r>
          </w:p>
          <w:p w14:paraId="3144052E" w14:textId="77777777" w:rsidR="000D6DCA" w:rsidRPr="00230454" w:rsidRDefault="000D6DCA" w:rsidP="000D6DCA">
            <w:pPr>
              <w:pStyle w:val="Default"/>
              <w:rPr>
                <w:sz w:val="20"/>
                <w:szCs w:val="20"/>
              </w:rPr>
            </w:pPr>
            <w:r w:rsidRPr="00230454">
              <w:rPr>
                <w:sz w:val="20"/>
                <w:szCs w:val="20"/>
              </w:rPr>
              <w:t xml:space="preserve">Поједностављење поступка Одобрење промене у приређивању посебних игара на срећу на аутоматима (шифра поступка 01.11.0007) </w:t>
            </w:r>
          </w:p>
          <w:p w14:paraId="7B0E8746" w14:textId="77777777" w:rsidR="000D6DCA" w:rsidRPr="00230454" w:rsidRDefault="000D6DCA" w:rsidP="000D6DC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6" w:type="pct"/>
          </w:tcPr>
          <w:p w14:paraId="699F92E9" w14:textId="77777777" w:rsidR="00AE5537" w:rsidRPr="00421B0E" w:rsidRDefault="00AE5537" w:rsidP="00AE553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Програм за поједностављење административних поступака и регулативе „е-Папир“ за период 2019-2021</w:t>
            </w:r>
          </w:p>
          <w:p w14:paraId="776894EB" w14:textId="77777777" w:rsidR="000D6DCA" w:rsidRPr="00436D4D" w:rsidRDefault="000D6DCA" w:rsidP="000D6DCA">
            <w:pPr>
              <w:rPr>
                <w:lang w:val="sr-Cyrl-RS"/>
              </w:rPr>
            </w:pPr>
          </w:p>
        </w:tc>
        <w:tc>
          <w:tcPr>
            <w:tcW w:w="566" w:type="pct"/>
          </w:tcPr>
          <w:p w14:paraId="0225EB65" w14:textId="356B37A3" w:rsidR="000D6DCA" w:rsidRPr="00421B0E" w:rsidRDefault="00AE5537" w:rsidP="000D6DCA">
            <w:r>
              <w:rPr>
                <w:lang w:val="sr-Cyrl-RS"/>
              </w:rPr>
              <w:t>УИС</w:t>
            </w:r>
          </w:p>
        </w:tc>
        <w:tc>
          <w:tcPr>
            <w:tcW w:w="568" w:type="pct"/>
          </w:tcPr>
          <w:p w14:paraId="03C42416" w14:textId="0DDA84D0" w:rsidR="000D6DCA" w:rsidRPr="00421B0E" w:rsidRDefault="00AE5537" w:rsidP="000D6DCA">
            <w:r>
              <w:rPr>
                <w:lang w:val="sr-Cyrl-RS"/>
              </w:rPr>
              <w:t>Четврти квартал 2021.год.</w:t>
            </w:r>
          </w:p>
        </w:tc>
        <w:tc>
          <w:tcPr>
            <w:tcW w:w="658" w:type="pct"/>
          </w:tcPr>
          <w:p w14:paraId="6A6A487A" w14:textId="77777777" w:rsidR="00AE5537" w:rsidRDefault="00AE5537" w:rsidP="00AE5537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ГГФ</w:t>
            </w:r>
          </w:p>
          <w:p w14:paraId="16A921C9" w14:textId="0A6B5819" w:rsidR="000D6DCA" w:rsidRPr="00421B0E" w:rsidRDefault="00AE5537" w:rsidP="00AE5537">
            <w:r>
              <w:rPr>
                <w:sz w:val="20"/>
                <w:szCs w:val="20"/>
                <w:lang w:val="sr-Cyrl-RS"/>
              </w:rPr>
              <w:t>ИПА 2013</w:t>
            </w:r>
          </w:p>
        </w:tc>
        <w:tc>
          <w:tcPr>
            <w:tcW w:w="536" w:type="pct"/>
          </w:tcPr>
          <w:p w14:paraId="7181D28E" w14:textId="77777777" w:rsidR="000D6DCA" w:rsidRPr="00421B0E" w:rsidRDefault="000D6DCA" w:rsidP="000D6DCA"/>
        </w:tc>
        <w:tc>
          <w:tcPr>
            <w:tcW w:w="550" w:type="pct"/>
          </w:tcPr>
          <w:p w14:paraId="1C778B89" w14:textId="77777777" w:rsidR="000D6DCA" w:rsidRPr="00421B0E" w:rsidRDefault="000D6DCA" w:rsidP="000D6DCA"/>
        </w:tc>
        <w:tc>
          <w:tcPr>
            <w:tcW w:w="495" w:type="pct"/>
          </w:tcPr>
          <w:p w14:paraId="3130BEE4" w14:textId="77777777" w:rsidR="000D6DCA" w:rsidRPr="00421B0E" w:rsidRDefault="000D6DCA" w:rsidP="000D6DCA"/>
        </w:tc>
        <w:tc>
          <w:tcPr>
            <w:tcW w:w="495" w:type="pct"/>
          </w:tcPr>
          <w:p w14:paraId="36180C8B" w14:textId="77777777" w:rsidR="000D6DCA" w:rsidRPr="00421B0E" w:rsidRDefault="000D6DCA" w:rsidP="000D6DCA"/>
        </w:tc>
      </w:tr>
      <w:tr w:rsidR="000D6DCA" w:rsidRPr="00421B0E" w14:paraId="58BD55D7" w14:textId="77777777" w:rsidTr="00420D37">
        <w:trPr>
          <w:trHeight w:val="149"/>
        </w:trPr>
        <w:tc>
          <w:tcPr>
            <w:tcW w:w="566" w:type="pct"/>
          </w:tcPr>
          <w:p w14:paraId="20B3A612" w14:textId="667AF48A" w:rsidR="00C05FB5" w:rsidRPr="00C05FB5" w:rsidRDefault="00C05FB5" w:rsidP="00C05FB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9</w:t>
            </w:r>
          </w:p>
          <w:p w14:paraId="1E70E001" w14:textId="65FC7223" w:rsidR="000D6DCA" w:rsidRPr="00230454" w:rsidRDefault="000D6DCA" w:rsidP="000D6DCA">
            <w:pPr>
              <w:rPr>
                <w:sz w:val="20"/>
                <w:szCs w:val="20"/>
                <w:lang w:val="sr-Latn-RS"/>
              </w:rPr>
            </w:pPr>
          </w:p>
          <w:p w14:paraId="6B4E3724" w14:textId="77777777" w:rsidR="000D6DCA" w:rsidRPr="00230454" w:rsidRDefault="000D6DCA" w:rsidP="000D6DCA">
            <w:pPr>
              <w:pStyle w:val="Default"/>
              <w:rPr>
                <w:sz w:val="20"/>
                <w:szCs w:val="20"/>
              </w:rPr>
            </w:pPr>
            <w:r w:rsidRPr="00230454">
              <w:rPr>
                <w:sz w:val="20"/>
                <w:szCs w:val="20"/>
              </w:rPr>
              <w:lastRenderedPageBreak/>
              <w:t xml:space="preserve">Поједностављење поступка Одобрење промене у приређивању посебних игара на срећу – клађење (шифра поступка 01.11.0008) </w:t>
            </w:r>
          </w:p>
          <w:p w14:paraId="2F864F23" w14:textId="77777777" w:rsidR="000D6DCA" w:rsidRPr="00230454" w:rsidRDefault="000D6DCA" w:rsidP="000D6DC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6" w:type="pct"/>
          </w:tcPr>
          <w:p w14:paraId="3B027658" w14:textId="77777777" w:rsidR="007C1718" w:rsidRPr="00421B0E" w:rsidRDefault="007C1718" w:rsidP="007C17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Програм за поједностављ</w:t>
            </w:r>
            <w:r>
              <w:rPr>
                <w:sz w:val="20"/>
                <w:szCs w:val="20"/>
                <w:lang w:val="sr-Cyrl-RS"/>
              </w:rPr>
              <w:lastRenderedPageBreak/>
              <w:t>ење административних поступака и регулативе „е-Папир“ за период 2019-2021</w:t>
            </w:r>
          </w:p>
          <w:p w14:paraId="4E96C0C3" w14:textId="77777777" w:rsidR="000D6DCA" w:rsidRPr="00436D4D" w:rsidRDefault="000D6DCA" w:rsidP="000D6DCA">
            <w:pPr>
              <w:rPr>
                <w:lang w:val="sr-Cyrl-RS"/>
              </w:rPr>
            </w:pPr>
          </w:p>
        </w:tc>
        <w:tc>
          <w:tcPr>
            <w:tcW w:w="566" w:type="pct"/>
          </w:tcPr>
          <w:p w14:paraId="086DEAE2" w14:textId="367971AF" w:rsidR="000D6DCA" w:rsidRPr="00421B0E" w:rsidRDefault="007C1718" w:rsidP="000D6DCA">
            <w:r>
              <w:rPr>
                <w:lang w:val="sr-Cyrl-RS"/>
              </w:rPr>
              <w:lastRenderedPageBreak/>
              <w:t>УИС</w:t>
            </w:r>
          </w:p>
        </w:tc>
        <w:tc>
          <w:tcPr>
            <w:tcW w:w="568" w:type="pct"/>
          </w:tcPr>
          <w:p w14:paraId="7BD8A51B" w14:textId="23A8D3DD" w:rsidR="000D6DCA" w:rsidRPr="00421B0E" w:rsidRDefault="007C1718" w:rsidP="000D6DCA">
            <w:r>
              <w:rPr>
                <w:lang w:val="sr-Cyrl-RS"/>
              </w:rPr>
              <w:t xml:space="preserve">Четврти квартал </w:t>
            </w:r>
            <w:r>
              <w:rPr>
                <w:lang w:val="sr-Cyrl-RS"/>
              </w:rPr>
              <w:lastRenderedPageBreak/>
              <w:t>2021.год.</w:t>
            </w:r>
          </w:p>
        </w:tc>
        <w:tc>
          <w:tcPr>
            <w:tcW w:w="658" w:type="pct"/>
          </w:tcPr>
          <w:p w14:paraId="197FBE6B" w14:textId="77777777" w:rsidR="007C1718" w:rsidRDefault="007C1718" w:rsidP="007C1718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ГГФ</w:t>
            </w:r>
          </w:p>
          <w:p w14:paraId="4143082D" w14:textId="54B8D4A1" w:rsidR="000D6DCA" w:rsidRPr="00421B0E" w:rsidRDefault="007C1718" w:rsidP="007C1718">
            <w:r>
              <w:rPr>
                <w:sz w:val="20"/>
                <w:szCs w:val="20"/>
                <w:lang w:val="sr-Cyrl-RS"/>
              </w:rPr>
              <w:t>ИПА 2013</w:t>
            </w:r>
          </w:p>
        </w:tc>
        <w:tc>
          <w:tcPr>
            <w:tcW w:w="536" w:type="pct"/>
          </w:tcPr>
          <w:p w14:paraId="439D7A7E" w14:textId="77777777" w:rsidR="000D6DCA" w:rsidRPr="00421B0E" w:rsidRDefault="000D6DCA" w:rsidP="000D6DCA"/>
        </w:tc>
        <w:tc>
          <w:tcPr>
            <w:tcW w:w="550" w:type="pct"/>
          </w:tcPr>
          <w:p w14:paraId="0B710CF1" w14:textId="77777777" w:rsidR="000D6DCA" w:rsidRPr="00421B0E" w:rsidRDefault="000D6DCA" w:rsidP="000D6DCA"/>
        </w:tc>
        <w:tc>
          <w:tcPr>
            <w:tcW w:w="495" w:type="pct"/>
          </w:tcPr>
          <w:p w14:paraId="0B0A32E0" w14:textId="77777777" w:rsidR="000D6DCA" w:rsidRPr="00421B0E" w:rsidRDefault="000D6DCA" w:rsidP="000D6DCA"/>
        </w:tc>
        <w:tc>
          <w:tcPr>
            <w:tcW w:w="495" w:type="pct"/>
          </w:tcPr>
          <w:p w14:paraId="214E6D21" w14:textId="77777777" w:rsidR="000D6DCA" w:rsidRPr="00421B0E" w:rsidRDefault="000D6DCA" w:rsidP="000D6DCA"/>
        </w:tc>
      </w:tr>
      <w:tr w:rsidR="00FB12C2" w:rsidRPr="00421B0E" w14:paraId="34AE2DDD" w14:textId="77777777" w:rsidTr="00420D37">
        <w:trPr>
          <w:trHeight w:val="149"/>
        </w:trPr>
        <w:tc>
          <w:tcPr>
            <w:tcW w:w="566" w:type="pct"/>
          </w:tcPr>
          <w:p w14:paraId="0FBC0529" w14:textId="6DF9E29A" w:rsidR="00FB12C2" w:rsidRPr="00230454" w:rsidRDefault="00C05FB5" w:rsidP="00FB12C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10</w:t>
            </w:r>
          </w:p>
          <w:p w14:paraId="3B1EC073" w14:textId="77777777" w:rsidR="00FB12C2" w:rsidRPr="00230454" w:rsidRDefault="00FB12C2" w:rsidP="00FB12C2">
            <w:pPr>
              <w:pStyle w:val="Default"/>
              <w:rPr>
                <w:sz w:val="20"/>
                <w:szCs w:val="20"/>
              </w:rPr>
            </w:pPr>
            <w:r w:rsidRPr="00230454">
              <w:rPr>
                <w:sz w:val="20"/>
                <w:szCs w:val="20"/>
              </w:rPr>
              <w:t xml:space="preserve">Укидање поступка Додељивање ИД броја за аутомат (шифра поступка 01.11.0009) </w:t>
            </w:r>
          </w:p>
          <w:p w14:paraId="563FE7B2" w14:textId="77777777" w:rsidR="00FB12C2" w:rsidRPr="00230454" w:rsidRDefault="00FB12C2" w:rsidP="00FB12C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6" w:type="pct"/>
          </w:tcPr>
          <w:p w14:paraId="43F08A78" w14:textId="77777777" w:rsidR="00FB12C2" w:rsidRPr="00421B0E" w:rsidRDefault="00FB12C2" w:rsidP="00FB12C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Програм за поједностављење административних поступака и регулативе „е-Папир“ за период 2019-2021</w:t>
            </w:r>
          </w:p>
          <w:p w14:paraId="6CA879F8" w14:textId="77777777" w:rsidR="00FB12C2" w:rsidRPr="00436D4D" w:rsidRDefault="00FB12C2" w:rsidP="00FB12C2">
            <w:pPr>
              <w:rPr>
                <w:lang w:val="sr-Cyrl-RS"/>
              </w:rPr>
            </w:pPr>
          </w:p>
        </w:tc>
        <w:tc>
          <w:tcPr>
            <w:tcW w:w="566" w:type="pct"/>
          </w:tcPr>
          <w:p w14:paraId="165C04ED" w14:textId="34E64334" w:rsidR="00FB12C2" w:rsidRPr="00421B0E" w:rsidRDefault="00FB12C2" w:rsidP="00FB12C2">
            <w:r>
              <w:rPr>
                <w:lang w:val="sr-Cyrl-RS"/>
              </w:rPr>
              <w:t>УИС</w:t>
            </w:r>
          </w:p>
        </w:tc>
        <w:tc>
          <w:tcPr>
            <w:tcW w:w="568" w:type="pct"/>
          </w:tcPr>
          <w:p w14:paraId="6335A5E1" w14:textId="6B2F9359" w:rsidR="00FB12C2" w:rsidRPr="00421B0E" w:rsidRDefault="00FB12C2" w:rsidP="00FB12C2">
            <w:r>
              <w:rPr>
                <w:lang w:val="sr-Cyrl-RS"/>
              </w:rPr>
              <w:t>Четврти квартал 2021.год.</w:t>
            </w:r>
          </w:p>
        </w:tc>
        <w:tc>
          <w:tcPr>
            <w:tcW w:w="658" w:type="pct"/>
          </w:tcPr>
          <w:p w14:paraId="6A904C70" w14:textId="77777777" w:rsidR="00FB12C2" w:rsidRDefault="00FB12C2" w:rsidP="00FB12C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ГГФ</w:t>
            </w:r>
          </w:p>
          <w:p w14:paraId="1C2981E8" w14:textId="3CD160FE" w:rsidR="00FB12C2" w:rsidRPr="00421B0E" w:rsidRDefault="00FB12C2" w:rsidP="00FB12C2">
            <w:r>
              <w:rPr>
                <w:sz w:val="20"/>
                <w:szCs w:val="20"/>
                <w:lang w:val="sr-Cyrl-RS"/>
              </w:rPr>
              <w:t>ИПА 2013</w:t>
            </w:r>
          </w:p>
        </w:tc>
        <w:tc>
          <w:tcPr>
            <w:tcW w:w="536" w:type="pct"/>
          </w:tcPr>
          <w:p w14:paraId="7F695A99" w14:textId="77777777" w:rsidR="00FB12C2" w:rsidRPr="00421B0E" w:rsidRDefault="00FB12C2" w:rsidP="00FB12C2"/>
        </w:tc>
        <w:tc>
          <w:tcPr>
            <w:tcW w:w="550" w:type="pct"/>
          </w:tcPr>
          <w:p w14:paraId="07C59E11" w14:textId="77777777" w:rsidR="00FB12C2" w:rsidRPr="00421B0E" w:rsidRDefault="00FB12C2" w:rsidP="00FB12C2"/>
        </w:tc>
        <w:tc>
          <w:tcPr>
            <w:tcW w:w="495" w:type="pct"/>
          </w:tcPr>
          <w:p w14:paraId="434D96AA" w14:textId="77777777" w:rsidR="00FB12C2" w:rsidRPr="00421B0E" w:rsidRDefault="00FB12C2" w:rsidP="00FB12C2"/>
        </w:tc>
        <w:tc>
          <w:tcPr>
            <w:tcW w:w="495" w:type="pct"/>
          </w:tcPr>
          <w:p w14:paraId="1299E335" w14:textId="77777777" w:rsidR="00FB12C2" w:rsidRPr="00421B0E" w:rsidRDefault="00FB12C2" w:rsidP="00FB12C2"/>
        </w:tc>
      </w:tr>
      <w:tr w:rsidR="008F31F4" w:rsidRPr="00421B0E" w14:paraId="31AD7081" w14:textId="77777777" w:rsidTr="00420D37">
        <w:trPr>
          <w:trHeight w:val="149"/>
        </w:trPr>
        <w:tc>
          <w:tcPr>
            <w:tcW w:w="566" w:type="pct"/>
          </w:tcPr>
          <w:p w14:paraId="0F1FF44A" w14:textId="1F6558DB" w:rsidR="008F31F4" w:rsidRPr="00230454" w:rsidRDefault="00C05FB5" w:rsidP="008F31F4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11</w:t>
            </w:r>
          </w:p>
          <w:p w14:paraId="57EB7B18" w14:textId="77777777" w:rsidR="008F31F4" w:rsidRPr="00230454" w:rsidRDefault="008F31F4" w:rsidP="008F31F4">
            <w:pPr>
              <w:pStyle w:val="Default"/>
              <w:rPr>
                <w:sz w:val="20"/>
                <w:szCs w:val="20"/>
              </w:rPr>
            </w:pPr>
            <w:r w:rsidRPr="00230454">
              <w:rPr>
                <w:sz w:val="20"/>
                <w:szCs w:val="20"/>
              </w:rPr>
              <w:t xml:space="preserve">Поједностављење поступка подношења збирног месечног обрачуна накнаде за приређивање посебних игара на срећу у играчницама (шифра поступка 01.11.0010) </w:t>
            </w:r>
          </w:p>
          <w:p w14:paraId="292E16D9" w14:textId="77777777" w:rsidR="008F31F4" w:rsidRPr="00230454" w:rsidRDefault="008F31F4" w:rsidP="008F31F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6" w:type="pct"/>
          </w:tcPr>
          <w:p w14:paraId="2E7E86A4" w14:textId="77777777" w:rsidR="008F31F4" w:rsidRPr="00421B0E" w:rsidRDefault="008F31F4" w:rsidP="008F31F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Програм за поједностављење административних поступака и регулативе „е-Папир“ за период 2019-2021</w:t>
            </w:r>
          </w:p>
          <w:p w14:paraId="682F54BA" w14:textId="77777777" w:rsidR="008F31F4" w:rsidRPr="00436D4D" w:rsidRDefault="008F31F4" w:rsidP="008F31F4">
            <w:pPr>
              <w:rPr>
                <w:lang w:val="sr-Cyrl-RS"/>
              </w:rPr>
            </w:pPr>
          </w:p>
        </w:tc>
        <w:tc>
          <w:tcPr>
            <w:tcW w:w="566" w:type="pct"/>
          </w:tcPr>
          <w:p w14:paraId="7AD251DD" w14:textId="5CEB5BAC" w:rsidR="008F31F4" w:rsidRPr="00421B0E" w:rsidRDefault="008F31F4" w:rsidP="008F31F4">
            <w:r>
              <w:rPr>
                <w:lang w:val="sr-Cyrl-RS"/>
              </w:rPr>
              <w:t>УИС</w:t>
            </w:r>
          </w:p>
        </w:tc>
        <w:tc>
          <w:tcPr>
            <w:tcW w:w="568" w:type="pct"/>
          </w:tcPr>
          <w:p w14:paraId="719B7382" w14:textId="66A68339" w:rsidR="008F31F4" w:rsidRPr="00421B0E" w:rsidRDefault="008F31F4" w:rsidP="008F31F4">
            <w:r>
              <w:rPr>
                <w:lang w:val="sr-Cyrl-RS"/>
              </w:rPr>
              <w:t>Четврти квартал 2021.год.</w:t>
            </w:r>
          </w:p>
        </w:tc>
        <w:tc>
          <w:tcPr>
            <w:tcW w:w="658" w:type="pct"/>
          </w:tcPr>
          <w:p w14:paraId="49BC2775" w14:textId="77777777" w:rsidR="008F31F4" w:rsidRDefault="008F31F4" w:rsidP="008F31F4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ГГФ</w:t>
            </w:r>
          </w:p>
          <w:p w14:paraId="73AB358A" w14:textId="524298E2" w:rsidR="008F31F4" w:rsidRPr="00421B0E" w:rsidRDefault="008F31F4" w:rsidP="008F31F4">
            <w:r>
              <w:rPr>
                <w:sz w:val="20"/>
                <w:szCs w:val="20"/>
                <w:lang w:val="sr-Cyrl-RS"/>
              </w:rPr>
              <w:t>ИПА 2013</w:t>
            </w:r>
          </w:p>
        </w:tc>
        <w:tc>
          <w:tcPr>
            <w:tcW w:w="536" w:type="pct"/>
          </w:tcPr>
          <w:p w14:paraId="0A31DDF5" w14:textId="77777777" w:rsidR="008F31F4" w:rsidRPr="00421B0E" w:rsidRDefault="008F31F4" w:rsidP="008F31F4"/>
        </w:tc>
        <w:tc>
          <w:tcPr>
            <w:tcW w:w="550" w:type="pct"/>
          </w:tcPr>
          <w:p w14:paraId="361CA5FE" w14:textId="77777777" w:rsidR="008F31F4" w:rsidRPr="00421B0E" w:rsidRDefault="008F31F4" w:rsidP="008F31F4"/>
        </w:tc>
        <w:tc>
          <w:tcPr>
            <w:tcW w:w="495" w:type="pct"/>
          </w:tcPr>
          <w:p w14:paraId="0418DEA3" w14:textId="77777777" w:rsidR="008F31F4" w:rsidRPr="00421B0E" w:rsidRDefault="008F31F4" w:rsidP="008F31F4"/>
        </w:tc>
        <w:tc>
          <w:tcPr>
            <w:tcW w:w="495" w:type="pct"/>
          </w:tcPr>
          <w:p w14:paraId="4921D321" w14:textId="77777777" w:rsidR="008F31F4" w:rsidRPr="00421B0E" w:rsidRDefault="008F31F4" w:rsidP="008F31F4"/>
        </w:tc>
      </w:tr>
      <w:tr w:rsidR="00E156EC" w:rsidRPr="00421B0E" w14:paraId="6BFDD187" w14:textId="77777777" w:rsidTr="00420D37">
        <w:trPr>
          <w:trHeight w:val="149"/>
        </w:trPr>
        <w:tc>
          <w:tcPr>
            <w:tcW w:w="566" w:type="pct"/>
          </w:tcPr>
          <w:p w14:paraId="60AB283A" w14:textId="43519950" w:rsidR="00C05FB5" w:rsidRPr="00BD602D" w:rsidRDefault="00C05FB5" w:rsidP="00C05FB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12</w:t>
            </w:r>
          </w:p>
          <w:p w14:paraId="29BD42CC" w14:textId="0E0E965D" w:rsidR="00E156EC" w:rsidRPr="00230454" w:rsidRDefault="00E156EC" w:rsidP="00E156EC">
            <w:pPr>
              <w:rPr>
                <w:sz w:val="20"/>
                <w:szCs w:val="20"/>
                <w:lang w:val="sr-Latn-RS"/>
              </w:rPr>
            </w:pPr>
          </w:p>
          <w:p w14:paraId="5CB84919" w14:textId="77777777" w:rsidR="00E156EC" w:rsidRPr="00230454" w:rsidRDefault="00E156EC" w:rsidP="00E156EC">
            <w:pPr>
              <w:pStyle w:val="Default"/>
              <w:rPr>
                <w:sz w:val="20"/>
                <w:szCs w:val="20"/>
              </w:rPr>
            </w:pPr>
            <w:r w:rsidRPr="00230454">
              <w:rPr>
                <w:sz w:val="20"/>
                <w:szCs w:val="20"/>
              </w:rPr>
              <w:t xml:space="preserve">Поједностављење поступка подношења месечног обрачуна промета за свако уплатно-исплатно место кладионице (шифра поступка 01.11.0011) </w:t>
            </w:r>
          </w:p>
          <w:p w14:paraId="33C4C2D9" w14:textId="77777777" w:rsidR="00E156EC" w:rsidRPr="00230454" w:rsidRDefault="00E156EC" w:rsidP="00E156E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6" w:type="pct"/>
          </w:tcPr>
          <w:p w14:paraId="018EE238" w14:textId="77777777" w:rsidR="00E156EC" w:rsidRPr="00421B0E" w:rsidRDefault="00E156EC" w:rsidP="00E156E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 xml:space="preserve">Програм за </w:t>
            </w:r>
            <w:r>
              <w:rPr>
                <w:sz w:val="20"/>
                <w:szCs w:val="20"/>
                <w:lang w:val="sr-Cyrl-RS"/>
              </w:rPr>
              <w:lastRenderedPageBreak/>
              <w:t>поједностављење административних поступака и регулативе „е-Папир“ за период 2019-2021</w:t>
            </w:r>
          </w:p>
          <w:p w14:paraId="1E73CD36" w14:textId="77777777" w:rsidR="00E156EC" w:rsidRPr="00436D4D" w:rsidRDefault="00E156EC" w:rsidP="00E156EC">
            <w:pPr>
              <w:rPr>
                <w:lang w:val="sr-Cyrl-RS"/>
              </w:rPr>
            </w:pPr>
          </w:p>
        </w:tc>
        <w:tc>
          <w:tcPr>
            <w:tcW w:w="566" w:type="pct"/>
          </w:tcPr>
          <w:p w14:paraId="5B9443F1" w14:textId="4062B69A" w:rsidR="00E156EC" w:rsidRPr="00421B0E" w:rsidRDefault="00E156EC" w:rsidP="00E156EC">
            <w:r>
              <w:rPr>
                <w:lang w:val="sr-Cyrl-RS"/>
              </w:rPr>
              <w:lastRenderedPageBreak/>
              <w:t>УИС</w:t>
            </w:r>
          </w:p>
        </w:tc>
        <w:tc>
          <w:tcPr>
            <w:tcW w:w="568" w:type="pct"/>
          </w:tcPr>
          <w:p w14:paraId="61FF5EA6" w14:textId="41251745" w:rsidR="00E156EC" w:rsidRPr="00421B0E" w:rsidRDefault="00E156EC" w:rsidP="00E156EC">
            <w:r>
              <w:rPr>
                <w:lang w:val="sr-Cyrl-RS"/>
              </w:rPr>
              <w:t xml:space="preserve">Четврти </w:t>
            </w:r>
            <w:r>
              <w:rPr>
                <w:lang w:val="sr-Cyrl-RS"/>
              </w:rPr>
              <w:lastRenderedPageBreak/>
              <w:t>квартал 2021.год.</w:t>
            </w:r>
          </w:p>
        </w:tc>
        <w:tc>
          <w:tcPr>
            <w:tcW w:w="658" w:type="pct"/>
          </w:tcPr>
          <w:p w14:paraId="547C202E" w14:textId="77777777" w:rsidR="00E156EC" w:rsidRDefault="00E156EC" w:rsidP="00E156E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ГГФ</w:t>
            </w:r>
          </w:p>
          <w:p w14:paraId="1CDEE7F0" w14:textId="38EB5782" w:rsidR="00E156EC" w:rsidRPr="00421B0E" w:rsidRDefault="00E156EC" w:rsidP="00E156EC">
            <w:r>
              <w:rPr>
                <w:sz w:val="20"/>
                <w:szCs w:val="20"/>
                <w:lang w:val="sr-Cyrl-RS"/>
              </w:rPr>
              <w:lastRenderedPageBreak/>
              <w:t>ИПА 2013</w:t>
            </w:r>
          </w:p>
        </w:tc>
        <w:tc>
          <w:tcPr>
            <w:tcW w:w="536" w:type="pct"/>
          </w:tcPr>
          <w:p w14:paraId="2E74AFAA" w14:textId="77777777" w:rsidR="00E156EC" w:rsidRPr="00421B0E" w:rsidRDefault="00E156EC" w:rsidP="00E156EC"/>
        </w:tc>
        <w:tc>
          <w:tcPr>
            <w:tcW w:w="550" w:type="pct"/>
          </w:tcPr>
          <w:p w14:paraId="4D83DF8E" w14:textId="77777777" w:rsidR="00E156EC" w:rsidRPr="00421B0E" w:rsidRDefault="00E156EC" w:rsidP="00E156EC"/>
        </w:tc>
        <w:tc>
          <w:tcPr>
            <w:tcW w:w="495" w:type="pct"/>
          </w:tcPr>
          <w:p w14:paraId="57241969" w14:textId="77777777" w:rsidR="00E156EC" w:rsidRPr="00421B0E" w:rsidRDefault="00E156EC" w:rsidP="00E156EC"/>
        </w:tc>
        <w:tc>
          <w:tcPr>
            <w:tcW w:w="495" w:type="pct"/>
          </w:tcPr>
          <w:p w14:paraId="1EEFAE48" w14:textId="77777777" w:rsidR="00E156EC" w:rsidRPr="00421B0E" w:rsidRDefault="00E156EC" w:rsidP="00E156EC"/>
        </w:tc>
      </w:tr>
      <w:tr w:rsidR="0053245E" w:rsidRPr="00421B0E" w14:paraId="78973D0C" w14:textId="77777777" w:rsidTr="002B4EC4">
        <w:trPr>
          <w:trHeight w:val="2395"/>
        </w:trPr>
        <w:tc>
          <w:tcPr>
            <w:tcW w:w="566" w:type="pct"/>
          </w:tcPr>
          <w:p w14:paraId="4B2473E6" w14:textId="386F66E7" w:rsidR="0053245E" w:rsidRPr="00C05FB5" w:rsidRDefault="00C05FB5" w:rsidP="0053245E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13</w:t>
            </w:r>
          </w:p>
          <w:p w14:paraId="507F1C70" w14:textId="77777777" w:rsidR="0053245E" w:rsidRPr="00230454" w:rsidRDefault="0053245E" w:rsidP="0053245E">
            <w:pPr>
              <w:pStyle w:val="Default"/>
              <w:rPr>
                <w:sz w:val="20"/>
                <w:szCs w:val="20"/>
              </w:rPr>
            </w:pPr>
            <w:r w:rsidRPr="00230454">
              <w:rPr>
                <w:sz w:val="20"/>
                <w:szCs w:val="20"/>
              </w:rPr>
              <w:t xml:space="preserve">Поједностављење поступка подношења збира дневних промена по аутомату (шифра поступка 01.11.0015) </w:t>
            </w:r>
          </w:p>
          <w:p w14:paraId="5C5E06FC" w14:textId="77777777" w:rsidR="0053245E" w:rsidRPr="00230454" w:rsidRDefault="0053245E" w:rsidP="0053245E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566" w:type="pct"/>
          </w:tcPr>
          <w:p w14:paraId="677E2782" w14:textId="77777777" w:rsidR="0053245E" w:rsidRPr="00421B0E" w:rsidRDefault="0053245E" w:rsidP="0053245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Програм за поједностављење административних поступака и регулативе „е-Папир“ за период 2019-2021</w:t>
            </w:r>
          </w:p>
          <w:p w14:paraId="1E3EC685" w14:textId="77777777" w:rsidR="0053245E" w:rsidRPr="00436D4D" w:rsidRDefault="0053245E" w:rsidP="0053245E">
            <w:pPr>
              <w:rPr>
                <w:lang w:val="sr-Latn-RS"/>
              </w:rPr>
            </w:pPr>
          </w:p>
        </w:tc>
        <w:tc>
          <w:tcPr>
            <w:tcW w:w="566" w:type="pct"/>
          </w:tcPr>
          <w:p w14:paraId="69528F0A" w14:textId="5D9D943A" w:rsidR="0053245E" w:rsidRPr="00421B0E" w:rsidRDefault="0053245E" w:rsidP="0053245E">
            <w:r>
              <w:rPr>
                <w:lang w:val="sr-Cyrl-RS"/>
              </w:rPr>
              <w:t>УИС</w:t>
            </w:r>
          </w:p>
        </w:tc>
        <w:tc>
          <w:tcPr>
            <w:tcW w:w="568" w:type="pct"/>
          </w:tcPr>
          <w:p w14:paraId="1F4671B7" w14:textId="097B1BCF" w:rsidR="0053245E" w:rsidRPr="00421B0E" w:rsidRDefault="0053245E" w:rsidP="0053245E">
            <w:r>
              <w:rPr>
                <w:lang w:val="sr-Cyrl-RS"/>
              </w:rPr>
              <w:t>Четврти квартал 2021.год.</w:t>
            </w:r>
          </w:p>
        </w:tc>
        <w:tc>
          <w:tcPr>
            <w:tcW w:w="658" w:type="pct"/>
          </w:tcPr>
          <w:p w14:paraId="7CF9BCE6" w14:textId="77777777" w:rsidR="0053245E" w:rsidRDefault="0053245E" w:rsidP="0053245E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ГГФ</w:t>
            </w:r>
          </w:p>
          <w:p w14:paraId="6C852F5A" w14:textId="13D0C64F" w:rsidR="0053245E" w:rsidRPr="00421B0E" w:rsidRDefault="0053245E" w:rsidP="0053245E">
            <w:r>
              <w:rPr>
                <w:sz w:val="20"/>
                <w:szCs w:val="20"/>
                <w:lang w:val="sr-Cyrl-RS"/>
              </w:rPr>
              <w:t>ИПА 2013</w:t>
            </w:r>
          </w:p>
        </w:tc>
        <w:tc>
          <w:tcPr>
            <w:tcW w:w="536" w:type="pct"/>
          </w:tcPr>
          <w:p w14:paraId="4C768089" w14:textId="77777777" w:rsidR="0053245E" w:rsidRPr="00421B0E" w:rsidRDefault="0053245E" w:rsidP="0053245E"/>
        </w:tc>
        <w:tc>
          <w:tcPr>
            <w:tcW w:w="550" w:type="pct"/>
          </w:tcPr>
          <w:p w14:paraId="792DF6E3" w14:textId="77777777" w:rsidR="0053245E" w:rsidRPr="00421B0E" w:rsidRDefault="0053245E" w:rsidP="0053245E"/>
        </w:tc>
        <w:tc>
          <w:tcPr>
            <w:tcW w:w="495" w:type="pct"/>
          </w:tcPr>
          <w:p w14:paraId="73654A9D" w14:textId="77777777" w:rsidR="0053245E" w:rsidRPr="00421B0E" w:rsidRDefault="0053245E" w:rsidP="0053245E"/>
        </w:tc>
        <w:tc>
          <w:tcPr>
            <w:tcW w:w="495" w:type="pct"/>
          </w:tcPr>
          <w:p w14:paraId="0FEC5576" w14:textId="77777777" w:rsidR="0053245E" w:rsidRPr="00421B0E" w:rsidRDefault="0053245E" w:rsidP="0053245E"/>
        </w:tc>
      </w:tr>
      <w:tr w:rsidR="0053245E" w:rsidRPr="00421B0E" w14:paraId="41A46E77" w14:textId="77777777" w:rsidTr="002B4EC4">
        <w:trPr>
          <w:trHeight w:val="2801"/>
        </w:trPr>
        <w:tc>
          <w:tcPr>
            <w:tcW w:w="566" w:type="pct"/>
          </w:tcPr>
          <w:p w14:paraId="6324F4F1" w14:textId="77777777" w:rsidR="0053245E" w:rsidRPr="00230454" w:rsidRDefault="0053245E" w:rsidP="0053245E">
            <w:pPr>
              <w:rPr>
                <w:sz w:val="20"/>
                <w:szCs w:val="20"/>
                <w:lang w:val="sr-Latn-RS"/>
              </w:rPr>
            </w:pPr>
            <w:r w:rsidRPr="00230454">
              <w:rPr>
                <w:sz w:val="20"/>
                <w:szCs w:val="20"/>
                <w:lang w:val="sr-Latn-RS"/>
              </w:rPr>
              <w:t>1.3.42.13</w:t>
            </w:r>
          </w:p>
          <w:p w14:paraId="1BD5B0BF" w14:textId="77777777" w:rsidR="0053245E" w:rsidRPr="00230454" w:rsidRDefault="0053245E" w:rsidP="0053245E">
            <w:pPr>
              <w:pStyle w:val="Default"/>
              <w:rPr>
                <w:sz w:val="20"/>
                <w:szCs w:val="20"/>
              </w:rPr>
            </w:pPr>
            <w:r w:rsidRPr="00230454">
              <w:rPr>
                <w:sz w:val="20"/>
                <w:szCs w:val="20"/>
              </w:rPr>
              <w:t xml:space="preserve">Поједностављење поступка подношења стања механичких и електронских бројчаника аутомата (шифра поступка 01.11.0016) </w:t>
            </w:r>
          </w:p>
          <w:p w14:paraId="566DB4AE" w14:textId="0051B8F4" w:rsidR="0053245E" w:rsidRPr="00230454" w:rsidRDefault="0053245E" w:rsidP="0053245E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566" w:type="pct"/>
          </w:tcPr>
          <w:p w14:paraId="669D2745" w14:textId="77777777" w:rsidR="006859CD" w:rsidRPr="00421B0E" w:rsidRDefault="006859CD" w:rsidP="006859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Програм за поједностављење административних поступака и регулативе „е-Папир“ за период 2019-2021</w:t>
            </w:r>
          </w:p>
          <w:p w14:paraId="49B94A4E" w14:textId="77777777" w:rsidR="0053245E" w:rsidRPr="00436D4D" w:rsidRDefault="0053245E" w:rsidP="0053245E">
            <w:pPr>
              <w:rPr>
                <w:lang w:val="sr-Latn-RS"/>
              </w:rPr>
            </w:pPr>
          </w:p>
        </w:tc>
        <w:tc>
          <w:tcPr>
            <w:tcW w:w="566" w:type="pct"/>
          </w:tcPr>
          <w:p w14:paraId="64647D08" w14:textId="60873C83" w:rsidR="0053245E" w:rsidRPr="00421B0E" w:rsidRDefault="006859CD" w:rsidP="0053245E">
            <w:r>
              <w:rPr>
                <w:lang w:val="sr-Cyrl-RS"/>
              </w:rPr>
              <w:t>УИС</w:t>
            </w:r>
          </w:p>
        </w:tc>
        <w:tc>
          <w:tcPr>
            <w:tcW w:w="568" w:type="pct"/>
          </w:tcPr>
          <w:p w14:paraId="7E1D8EEB" w14:textId="6ABC4326" w:rsidR="0053245E" w:rsidRPr="00421B0E" w:rsidRDefault="006859CD" w:rsidP="0053245E">
            <w:r>
              <w:rPr>
                <w:lang w:val="sr-Cyrl-RS"/>
              </w:rPr>
              <w:t>Четврти квартал 2021.год.</w:t>
            </w:r>
          </w:p>
        </w:tc>
        <w:tc>
          <w:tcPr>
            <w:tcW w:w="658" w:type="pct"/>
          </w:tcPr>
          <w:p w14:paraId="7567B0BC" w14:textId="77777777" w:rsidR="006859CD" w:rsidRDefault="006859CD" w:rsidP="006859C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ГГФ</w:t>
            </w:r>
          </w:p>
          <w:p w14:paraId="4F00C69B" w14:textId="25F42485" w:rsidR="0053245E" w:rsidRPr="00421B0E" w:rsidRDefault="006859CD" w:rsidP="006859CD">
            <w:r>
              <w:rPr>
                <w:sz w:val="20"/>
                <w:szCs w:val="20"/>
                <w:lang w:val="sr-Cyrl-RS"/>
              </w:rPr>
              <w:t>ИПА 2013</w:t>
            </w:r>
          </w:p>
        </w:tc>
        <w:tc>
          <w:tcPr>
            <w:tcW w:w="536" w:type="pct"/>
          </w:tcPr>
          <w:p w14:paraId="6BCFFE40" w14:textId="77777777" w:rsidR="0053245E" w:rsidRPr="00421B0E" w:rsidRDefault="0053245E" w:rsidP="0053245E"/>
        </w:tc>
        <w:tc>
          <w:tcPr>
            <w:tcW w:w="550" w:type="pct"/>
          </w:tcPr>
          <w:p w14:paraId="2559C434" w14:textId="77777777" w:rsidR="0053245E" w:rsidRPr="00421B0E" w:rsidRDefault="0053245E" w:rsidP="0053245E"/>
        </w:tc>
        <w:tc>
          <w:tcPr>
            <w:tcW w:w="495" w:type="pct"/>
          </w:tcPr>
          <w:p w14:paraId="7FC8C88B" w14:textId="77777777" w:rsidR="0053245E" w:rsidRPr="00421B0E" w:rsidRDefault="0053245E" w:rsidP="0053245E"/>
        </w:tc>
        <w:tc>
          <w:tcPr>
            <w:tcW w:w="495" w:type="pct"/>
          </w:tcPr>
          <w:p w14:paraId="54C26B8A" w14:textId="77777777" w:rsidR="0053245E" w:rsidRPr="00421B0E" w:rsidRDefault="0053245E" w:rsidP="0053245E"/>
        </w:tc>
      </w:tr>
      <w:tr w:rsidR="002B4EC4" w:rsidRPr="00421B0E" w14:paraId="0F5468E5" w14:textId="77777777" w:rsidTr="002B4EC4">
        <w:trPr>
          <w:trHeight w:val="235"/>
        </w:trPr>
        <w:tc>
          <w:tcPr>
            <w:tcW w:w="566" w:type="pct"/>
          </w:tcPr>
          <w:p w14:paraId="3A6FFC10" w14:textId="03D6C713" w:rsidR="002B4EC4" w:rsidRDefault="002B4EC4" w:rsidP="002B4EC4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</w:t>
            </w:r>
            <w:r w:rsidRPr="00230454">
              <w:rPr>
                <w:sz w:val="20"/>
                <w:szCs w:val="20"/>
                <w:lang w:val="sr-Latn-RS"/>
              </w:rPr>
              <w:t>.14</w:t>
            </w:r>
          </w:p>
        </w:tc>
        <w:tc>
          <w:tcPr>
            <w:tcW w:w="566" w:type="pct"/>
          </w:tcPr>
          <w:p w14:paraId="7525C2A8" w14:textId="4BC132A5" w:rsidR="002B4EC4" w:rsidRDefault="002B4EC4" w:rsidP="002B4EC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Програм за</w:t>
            </w:r>
          </w:p>
        </w:tc>
        <w:tc>
          <w:tcPr>
            <w:tcW w:w="566" w:type="pct"/>
          </w:tcPr>
          <w:p w14:paraId="44A9A6DC" w14:textId="3C2C12FC" w:rsidR="002B4EC4" w:rsidRDefault="002B4EC4" w:rsidP="002B4EC4">
            <w:pPr>
              <w:rPr>
                <w:lang w:val="sr-Cyrl-RS"/>
              </w:rPr>
            </w:pPr>
            <w:r>
              <w:rPr>
                <w:lang w:val="sr-Cyrl-RS"/>
              </w:rPr>
              <w:t>УИС</w:t>
            </w:r>
          </w:p>
        </w:tc>
        <w:tc>
          <w:tcPr>
            <w:tcW w:w="568" w:type="pct"/>
          </w:tcPr>
          <w:p w14:paraId="3B731B44" w14:textId="1C8BC215" w:rsidR="002B4EC4" w:rsidRDefault="002B4EC4" w:rsidP="002B4EC4">
            <w:pPr>
              <w:rPr>
                <w:lang w:val="sr-Cyrl-RS"/>
              </w:rPr>
            </w:pPr>
            <w:r>
              <w:rPr>
                <w:lang w:val="sr-Cyrl-RS"/>
              </w:rPr>
              <w:t>Четврти</w:t>
            </w:r>
          </w:p>
        </w:tc>
        <w:tc>
          <w:tcPr>
            <w:tcW w:w="658" w:type="pct"/>
          </w:tcPr>
          <w:p w14:paraId="531E1D45" w14:textId="77777777" w:rsidR="002B4EC4" w:rsidRDefault="002B4EC4" w:rsidP="002B4EC4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ГГФ</w:t>
            </w:r>
          </w:p>
          <w:p w14:paraId="49E9D545" w14:textId="4FF27E6C" w:rsidR="002B4EC4" w:rsidRDefault="002B4EC4" w:rsidP="002B4EC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36" w:type="pct"/>
          </w:tcPr>
          <w:p w14:paraId="2AA7A28B" w14:textId="77777777" w:rsidR="002B4EC4" w:rsidRPr="00421B0E" w:rsidRDefault="002B4EC4" w:rsidP="004A6B60"/>
        </w:tc>
        <w:tc>
          <w:tcPr>
            <w:tcW w:w="550" w:type="pct"/>
          </w:tcPr>
          <w:p w14:paraId="7C13663D" w14:textId="77777777" w:rsidR="002B4EC4" w:rsidRPr="00421B0E" w:rsidRDefault="002B4EC4" w:rsidP="004A6B60"/>
        </w:tc>
        <w:tc>
          <w:tcPr>
            <w:tcW w:w="495" w:type="pct"/>
          </w:tcPr>
          <w:p w14:paraId="0F4637C3" w14:textId="77777777" w:rsidR="002B4EC4" w:rsidRPr="00421B0E" w:rsidRDefault="002B4EC4" w:rsidP="004A6B60"/>
        </w:tc>
        <w:tc>
          <w:tcPr>
            <w:tcW w:w="495" w:type="pct"/>
          </w:tcPr>
          <w:p w14:paraId="13D5E239" w14:textId="77777777" w:rsidR="002B4EC4" w:rsidRPr="00421B0E" w:rsidRDefault="002B4EC4" w:rsidP="004A6B60"/>
        </w:tc>
      </w:tr>
    </w:tbl>
    <w:p w14:paraId="29BD1835" w14:textId="6067AB32" w:rsidR="009326CF" w:rsidRPr="00421B0E" w:rsidRDefault="002B4EC4" w:rsidP="009326CF">
      <w:pPr>
        <w:rPr>
          <w:sz w:val="20"/>
          <w:szCs w:val="20"/>
          <w:lang w:val="sr-Cyrl-RS"/>
        </w:rPr>
      </w:pPr>
      <w:bookmarkStart w:id="9" w:name="_GoBack"/>
      <w:r>
        <w:rPr>
          <w:noProof/>
          <w:sz w:val="20"/>
          <w:szCs w:val="20"/>
          <w:lang w:val="sr-Cyrl-RS" w:eastAsia="sr-Cyrl-RS"/>
        </w:rPr>
        <w:drawing>
          <wp:anchor distT="0" distB="0" distL="114300" distR="114300" simplePos="0" relativeHeight="251659264" behindDoc="1" locked="0" layoutInCell="1" allowOverlap="1" wp14:editId="75E94AD2">
            <wp:simplePos x="0" y="0"/>
            <wp:positionH relativeFrom="page">
              <wp:posOffset>-657225</wp:posOffset>
            </wp:positionH>
            <wp:positionV relativeFrom="page">
              <wp:posOffset>196850</wp:posOffset>
            </wp:positionV>
            <wp:extent cx="10718800" cy="7581900"/>
            <wp:effectExtent l="0" t="0" r="6350" b="0"/>
            <wp:wrapNone/>
            <wp:docPr id="7" name="Picture 7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image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0" cy="758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9"/>
    </w:p>
    <w:p w14:paraId="56567ED2" w14:textId="54D6B9C5" w:rsidR="009326CF" w:rsidRPr="00421B0E" w:rsidRDefault="009326CF" w:rsidP="009326CF"/>
    <w:p w14:paraId="10DD6C1A" w14:textId="5D3E9260" w:rsidR="003F3FB8" w:rsidRPr="00421B0E" w:rsidRDefault="003F3FB8" w:rsidP="003F3FB8">
      <w:pPr>
        <w:rPr>
          <w:sz w:val="20"/>
          <w:szCs w:val="20"/>
          <w:lang w:val="sr-Cyrl-RS"/>
        </w:rPr>
      </w:pPr>
    </w:p>
    <w:p w14:paraId="17178E2F" w14:textId="14106AC2" w:rsidR="003F3FB8" w:rsidRPr="00421B0E" w:rsidRDefault="003F3FB8" w:rsidP="00C32130">
      <w:pPr>
        <w:rPr>
          <w:sz w:val="20"/>
          <w:szCs w:val="20"/>
          <w:lang w:val="ru-RU"/>
        </w:rPr>
      </w:pPr>
    </w:p>
    <w:p w14:paraId="4A55F23B" w14:textId="33ED169A" w:rsidR="003F3FB8" w:rsidRPr="00421B0E" w:rsidRDefault="003F3FB8" w:rsidP="00C32130">
      <w:pPr>
        <w:rPr>
          <w:sz w:val="20"/>
          <w:szCs w:val="20"/>
          <w:lang w:val="ru-RU"/>
        </w:rPr>
      </w:pPr>
    </w:p>
    <w:p w14:paraId="6AE67334" w14:textId="3135DD78" w:rsidR="003F3FB8" w:rsidRPr="00421B0E" w:rsidRDefault="003F3FB8" w:rsidP="00C32130">
      <w:pPr>
        <w:rPr>
          <w:sz w:val="20"/>
          <w:szCs w:val="20"/>
          <w:lang w:val="ru-RU"/>
        </w:rPr>
      </w:pPr>
    </w:p>
    <w:p w14:paraId="209731C8" w14:textId="2CEE3FC0" w:rsidR="00DB2147" w:rsidRPr="00421B0E" w:rsidRDefault="00DB2147" w:rsidP="00C32130">
      <w:pPr>
        <w:rPr>
          <w:b/>
          <w:sz w:val="20"/>
          <w:szCs w:val="20"/>
          <w:lang w:val="sr-Cyrl-RS"/>
        </w:rPr>
      </w:pPr>
    </w:p>
    <w:p w14:paraId="2F4EAEFF" w14:textId="37736147" w:rsidR="00FD5CDF" w:rsidRPr="00421B0E" w:rsidRDefault="00FD5CDF" w:rsidP="00FD5CDF">
      <w:pPr>
        <w:rPr>
          <w:sz w:val="20"/>
          <w:szCs w:val="20"/>
          <w:lang w:val="ru-RU"/>
        </w:rPr>
      </w:pPr>
    </w:p>
    <w:p w14:paraId="0453C3A0" w14:textId="707B9252" w:rsidR="0004569A" w:rsidRPr="00421B0E" w:rsidRDefault="002B4EC4" w:rsidP="00C32130">
      <w:pPr>
        <w:rPr>
          <w:sz w:val="20"/>
          <w:szCs w:val="20"/>
          <w:lang w:val="ru-RU"/>
        </w:rPr>
      </w:pPr>
      <w:r>
        <w:rPr>
          <w:b/>
          <w:noProof/>
          <w:sz w:val="20"/>
          <w:szCs w:val="20"/>
          <w:lang w:val="sr-Cyrl-RS" w:eastAsia="sr-Cyrl-RS"/>
        </w:rPr>
        <w:drawing>
          <wp:anchor distT="0" distB="0" distL="114300" distR="114300" simplePos="0" relativeHeight="251658240" behindDoc="1" locked="0" layoutInCell="1" allowOverlap="1" wp14:editId="6324C7C6">
            <wp:simplePos x="0" y="0"/>
            <wp:positionH relativeFrom="page">
              <wp:posOffset>-247650</wp:posOffset>
            </wp:positionH>
            <wp:positionV relativeFrom="page">
              <wp:posOffset>9344025</wp:posOffset>
            </wp:positionV>
            <wp:extent cx="10716895" cy="7581265"/>
            <wp:effectExtent l="0" t="0" r="8255" b="635"/>
            <wp:wrapTopAndBottom/>
            <wp:docPr id="6" name="Picture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image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6895" cy="758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6"/>
    <w:p w14:paraId="47D069A0" w14:textId="77777777" w:rsidR="00F775D0" w:rsidRPr="00421B0E" w:rsidRDefault="00F775D0" w:rsidP="00E07719">
      <w:pPr>
        <w:rPr>
          <w:sz w:val="24"/>
          <w:szCs w:val="24"/>
          <w:lang w:val="sr-Cyrl-RS"/>
        </w:rPr>
        <w:sectPr w:rsidR="00F775D0" w:rsidRPr="00421B0E" w:rsidSect="003D583A">
          <w:pgSz w:w="15840" w:h="12240" w:orient="landscape" w:code="1"/>
          <w:pgMar w:top="1440" w:right="1440" w:bottom="1260" w:left="1440" w:header="720" w:footer="720" w:gutter="0"/>
          <w:cols w:space="720"/>
          <w:docGrid w:linePitch="360"/>
        </w:sectPr>
      </w:pPr>
    </w:p>
    <w:p w14:paraId="6995CB18" w14:textId="22523BE4" w:rsidR="00A02E25" w:rsidRPr="00421B0E" w:rsidRDefault="00A02E25" w:rsidP="00E07719">
      <w:pPr>
        <w:rPr>
          <w:sz w:val="24"/>
          <w:szCs w:val="24"/>
          <w:lang w:val="sr-Cyrl-RS"/>
        </w:rPr>
      </w:pPr>
    </w:p>
    <w:p w14:paraId="269B5A07" w14:textId="1CB1802B" w:rsidR="00A02E25" w:rsidRPr="00421B0E" w:rsidRDefault="00A02E25" w:rsidP="003149F9">
      <w:pPr>
        <w:pStyle w:val="Heading2"/>
        <w:rPr>
          <w:rFonts w:ascii="Times New Roman" w:hAnsi="Times New Roman" w:cs="Times New Roman"/>
          <w:sz w:val="32"/>
          <w:szCs w:val="32"/>
          <w:lang w:val="sr-Cyrl-RS"/>
        </w:rPr>
      </w:pPr>
      <w:bookmarkStart w:id="10" w:name="_Toc63269254"/>
      <w:r w:rsidRPr="00421B0E">
        <w:rPr>
          <w:rFonts w:ascii="Times New Roman" w:hAnsi="Times New Roman" w:cs="Times New Roman"/>
          <w:sz w:val="32"/>
          <w:szCs w:val="32"/>
          <w:lang w:val="sr-Cyrl-RS"/>
        </w:rPr>
        <w:t xml:space="preserve">ПРИЛОГ </w:t>
      </w:r>
      <w:r w:rsidR="003149F9" w:rsidRPr="00421B0E">
        <w:rPr>
          <w:rFonts w:ascii="Times New Roman" w:hAnsi="Times New Roman" w:cs="Times New Roman"/>
          <w:sz w:val="32"/>
          <w:szCs w:val="32"/>
          <w:lang w:val="sr-Cyrl-RS"/>
        </w:rPr>
        <w:t>Нормативне активности</w:t>
      </w:r>
      <w:r w:rsidR="003D4172" w:rsidRPr="00421B0E">
        <w:rPr>
          <w:rFonts w:ascii="Times New Roman" w:hAnsi="Times New Roman" w:cs="Times New Roman"/>
          <w:sz w:val="32"/>
          <w:szCs w:val="32"/>
          <w:lang w:val="sr-Cyrl-RS"/>
        </w:rPr>
        <w:t xml:space="preserve"> за које је надлеж</w:t>
      </w:r>
      <w:r w:rsidR="00821050" w:rsidRPr="00421B0E">
        <w:rPr>
          <w:rFonts w:ascii="Times New Roman" w:hAnsi="Times New Roman" w:cs="Times New Roman"/>
          <w:sz w:val="32"/>
          <w:szCs w:val="32"/>
          <w:lang w:val="sr-Cyrl-RS"/>
        </w:rPr>
        <w:t>но Министарство финансија</w:t>
      </w:r>
      <w:bookmarkEnd w:id="10"/>
    </w:p>
    <w:p w14:paraId="2C4C8A0E" w14:textId="77777777" w:rsidR="00645172" w:rsidRPr="00421B0E" w:rsidRDefault="00645172" w:rsidP="00E07719">
      <w:pPr>
        <w:rPr>
          <w:b/>
          <w:sz w:val="24"/>
          <w:szCs w:val="24"/>
          <w:lang w:val="sr-Cyrl-RS"/>
        </w:rPr>
      </w:pPr>
    </w:p>
    <w:p w14:paraId="5F436C9B" w14:textId="38AA4E0D" w:rsidR="00A02E25" w:rsidRPr="00421B0E" w:rsidRDefault="00A02E25" w:rsidP="00E07719">
      <w:pPr>
        <w:rPr>
          <w:b/>
          <w:sz w:val="24"/>
          <w:szCs w:val="24"/>
          <w:lang w:val="sr-Cyrl-RS"/>
        </w:rPr>
      </w:pPr>
    </w:p>
    <w:tbl>
      <w:tblPr>
        <w:tblStyle w:val="TableGrid"/>
        <w:tblW w:w="9976" w:type="dxa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304"/>
        <w:gridCol w:w="1192"/>
      </w:tblGrid>
      <w:tr w:rsidR="0099481A" w:rsidRPr="00421B0E" w14:paraId="4B2D2838" w14:textId="77777777" w:rsidTr="009D1C03">
        <w:tc>
          <w:tcPr>
            <w:tcW w:w="2160" w:type="dxa"/>
            <w:shd w:val="clear" w:color="auto" w:fill="D9D9D9" w:themeFill="background1" w:themeFillShade="D9"/>
          </w:tcPr>
          <w:p w14:paraId="729124D2" w14:textId="77777777" w:rsidR="0099481A" w:rsidRPr="00421B0E" w:rsidRDefault="0099481A" w:rsidP="00850C83">
            <w:pPr>
              <w:rPr>
                <w:b/>
                <w:sz w:val="20"/>
                <w:szCs w:val="20"/>
              </w:rPr>
            </w:pPr>
            <w:r w:rsidRPr="00421B0E">
              <w:rPr>
                <w:b/>
                <w:color w:val="000000"/>
                <w:sz w:val="20"/>
                <w:szCs w:val="20"/>
              </w:rPr>
              <w:t>Нормативне активности (НА)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53E8706" w14:textId="77777777" w:rsidR="0099481A" w:rsidRPr="00421B0E" w:rsidRDefault="0099481A" w:rsidP="00850C83">
            <w:pPr>
              <w:rPr>
                <w:b/>
                <w:sz w:val="20"/>
                <w:szCs w:val="20"/>
                <w:lang w:val="ru-RU"/>
              </w:rPr>
            </w:pPr>
            <w:r w:rsidRPr="00421B0E">
              <w:rPr>
                <w:b/>
                <w:color w:val="000000"/>
                <w:sz w:val="20"/>
                <w:szCs w:val="20"/>
                <w:lang w:val="ru-RU"/>
              </w:rPr>
              <w:t>Мера за чије је спровођење НА предуслов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79D6F87" w14:textId="77777777" w:rsidR="0099481A" w:rsidRPr="00421B0E" w:rsidRDefault="0099481A" w:rsidP="009D1C03">
            <w:pPr>
              <w:rPr>
                <w:b/>
                <w:sz w:val="20"/>
                <w:szCs w:val="20"/>
                <w:lang w:val="sr-Cyrl-RS"/>
              </w:rPr>
            </w:pPr>
            <w:r w:rsidRPr="00421B0E">
              <w:rPr>
                <w:b/>
                <w:sz w:val="20"/>
                <w:szCs w:val="20"/>
                <w:lang w:val="sr-Cyrl-RS"/>
              </w:rPr>
              <w:t>Правни основ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DCC5F0B" w14:textId="1E5129BD" w:rsidR="0099481A" w:rsidRPr="00421B0E" w:rsidRDefault="0099481A" w:rsidP="00850C83">
            <w:pPr>
              <w:rPr>
                <w:b/>
                <w:sz w:val="20"/>
                <w:szCs w:val="20"/>
                <w:lang w:val="ru-RU"/>
              </w:rPr>
            </w:pPr>
            <w:r w:rsidRPr="00421B0E">
              <w:rPr>
                <w:b/>
                <w:color w:val="000000"/>
                <w:sz w:val="20"/>
                <w:szCs w:val="20"/>
                <w:lang w:val="ru-RU"/>
              </w:rPr>
              <w:t xml:space="preserve">Квартал </w:t>
            </w:r>
            <w:r w:rsidR="0031180D" w:rsidRPr="00421B0E">
              <w:rPr>
                <w:b/>
                <w:color w:val="000000"/>
                <w:sz w:val="20"/>
                <w:szCs w:val="20"/>
                <w:lang w:val="ru-RU"/>
              </w:rPr>
              <w:t xml:space="preserve">2020. г. </w:t>
            </w:r>
            <w:r w:rsidRPr="00421B0E">
              <w:rPr>
                <w:b/>
                <w:color w:val="000000"/>
                <w:sz w:val="20"/>
                <w:szCs w:val="20"/>
                <w:lang w:val="ru-RU"/>
              </w:rPr>
              <w:t>у ком се пропис доставља Влади или министру на доношење, усвајање, односно утврђивање предлога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14:paraId="1466EA09" w14:textId="77777777" w:rsidR="0099481A" w:rsidRPr="00421B0E" w:rsidRDefault="0099481A" w:rsidP="00850C83">
            <w:pPr>
              <w:rPr>
                <w:b/>
                <w:sz w:val="20"/>
                <w:szCs w:val="20"/>
              </w:rPr>
            </w:pPr>
            <w:r w:rsidRPr="00421B0E">
              <w:rPr>
                <w:b/>
                <w:color w:val="000000"/>
                <w:sz w:val="20"/>
                <w:szCs w:val="20"/>
              </w:rPr>
              <w:t>Веза са НПАА</w:t>
            </w:r>
          </w:p>
        </w:tc>
      </w:tr>
      <w:tr w:rsidR="008E3514" w:rsidRPr="00421B0E" w14:paraId="01C767D3" w14:textId="77777777" w:rsidTr="00E34523">
        <w:tc>
          <w:tcPr>
            <w:tcW w:w="9976" w:type="dxa"/>
            <w:gridSpan w:val="5"/>
            <w:shd w:val="clear" w:color="auto" w:fill="F2F2F2" w:themeFill="background1" w:themeFillShade="F2"/>
          </w:tcPr>
          <w:p w14:paraId="7401BD48" w14:textId="53A9761D" w:rsidR="008E3514" w:rsidRPr="00421B0E" w:rsidRDefault="008E3514" w:rsidP="00850C83">
            <w:pPr>
              <w:rPr>
                <w:color w:val="000000"/>
                <w:sz w:val="16"/>
                <w:szCs w:val="16"/>
                <w:lang w:val="sr-Cyrl-RS"/>
              </w:rPr>
            </w:pPr>
            <w:r w:rsidRPr="00421B0E">
              <w:rPr>
                <w:b/>
                <w:lang w:val="sr-Cyrl-RS"/>
              </w:rPr>
              <w:t>АКТИ КОЈЕ ВЛАДА ПРЕДЛАЖЕ НАРОДНОЈ СКУПШТИНИ</w:t>
            </w:r>
          </w:p>
        </w:tc>
      </w:tr>
      <w:tr w:rsidR="00E20A78" w:rsidRPr="00421B0E" w14:paraId="28906076" w14:textId="77777777" w:rsidTr="009D1C03">
        <w:tc>
          <w:tcPr>
            <w:tcW w:w="2160" w:type="dxa"/>
          </w:tcPr>
          <w:p w14:paraId="5D14BDC8" w14:textId="77777777" w:rsidR="00E20A78" w:rsidRPr="00421B0E" w:rsidRDefault="00E20A78" w:rsidP="000F6AFD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14:paraId="7FC193B2" w14:textId="77777777" w:rsidR="00E20A78" w:rsidRPr="00421B0E" w:rsidRDefault="00E20A78" w:rsidP="008C49D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14:paraId="404BFF09" w14:textId="77777777" w:rsidR="00E20A78" w:rsidRPr="00421B0E" w:rsidRDefault="00E20A78" w:rsidP="00850C83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04" w:type="dxa"/>
          </w:tcPr>
          <w:p w14:paraId="3E83E159" w14:textId="77777777" w:rsidR="00E20A78" w:rsidRPr="00421B0E" w:rsidRDefault="00E20A78" w:rsidP="00850C83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92" w:type="dxa"/>
          </w:tcPr>
          <w:p w14:paraId="6468EE71" w14:textId="77777777" w:rsidR="00E20A78" w:rsidRPr="00421B0E" w:rsidRDefault="00E20A78" w:rsidP="00850C83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E20A78" w:rsidRPr="00421B0E" w14:paraId="3E94D554" w14:textId="77777777" w:rsidTr="009D1C03">
        <w:tc>
          <w:tcPr>
            <w:tcW w:w="2160" w:type="dxa"/>
          </w:tcPr>
          <w:p w14:paraId="1DEF0120" w14:textId="77777777" w:rsidR="00E20A78" w:rsidRPr="00421B0E" w:rsidRDefault="00E20A78" w:rsidP="000F6AFD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14:paraId="750AFCB1" w14:textId="77777777" w:rsidR="00E20A78" w:rsidRPr="00421B0E" w:rsidRDefault="00E20A78" w:rsidP="008C49D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14:paraId="418D0ADC" w14:textId="77777777" w:rsidR="00E20A78" w:rsidRPr="00421B0E" w:rsidRDefault="00E20A78" w:rsidP="00850C83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04" w:type="dxa"/>
          </w:tcPr>
          <w:p w14:paraId="5AE67DCD" w14:textId="77777777" w:rsidR="00E20A78" w:rsidRPr="00421B0E" w:rsidRDefault="00E20A78" w:rsidP="00850C83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92" w:type="dxa"/>
          </w:tcPr>
          <w:p w14:paraId="5775002E" w14:textId="77777777" w:rsidR="00E20A78" w:rsidRPr="00421B0E" w:rsidRDefault="00E20A78" w:rsidP="00850C83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99481A" w:rsidRPr="00421B0E" w14:paraId="6D179386" w14:textId="77777777" w:rsidTr="009D1C03">
        <w:tc>
          <w:tcPr>
            <w:tcW w:w="2160" w:type="dxa"/>
          </w:tcPr>
          <w:p w14:paraId="59E6B615" w14:textId="76CC0F92" w:rsidR="0099481A" w:rsidRPr="00421B0E" w:rsidRDefault="0099481A" w:rsidP="000F6AFD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14:paraId="02E438D3" w14:textId="16347DD5" w:rsidR="0099481A" w:rsidRPr="00421B0E" w:rsidRDefault="0099481A" w:rsidP="008C49D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14:paraId="1710BA7D" w14:textId="77777777" w:rsidR="0099481A" w:rsidRPr="00421B0E" w:rsidRDefault="0099481A" w:rsidP="00850C83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04" w:type="dxa"/>
          </w:tcPr>
          <w:p w14:paraId="77CEFC61" w14:textId="6970C2AE" w:rsidR="0099481A" w:rsidRPr="00421B0E" w:rsidRDefault="0099481A" w:rsidP="00850C83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92" w:type="dxa"/>
          </w:tcPr>
          <w:p w14:paraId="5AB501EC" w14:textId="50ABC9FD" w:rsidR="0099481A" w:rsidRPr="00421B0E" w:rsidRDefault="0099481A" w:rsidP="00850C83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8E3514" w:rsidRPr="00421B0E" w14:paraId="4D5D458A" w14:textId="77777777" w:rsidTr="00E34523">
        <w:tc>
          <w:tcPr>
            <w:tcW w:w="9976" w:type="dxa"/>
            <w:gridSpan w:val="5"/>
            <w:shd w:val="clear" w:color="auto" w:fill="F2F2F2" w:themeFill="background1" w:themeFillShade="F2"/>
          </w:tcPr>
          <w:p w14:paraId="15147871" w14:textId="79071E5B" w:rsidR="008E3514" w:rsidRPr="00421B0E" w:rsidRDefault="008E3514" w:rsidP="00850C83">
            <w:pPr>
              <w:rPr>
                <w:color w:val="000000"/>
              </w:rPr>
            </w:pPr>
            <w:r w:rsidRPr="00421B0E">
              <w:rPr>
                <w:b/>
              </w:rPr>
              <w:t>АКТИ КОЈЕ ВЛАДА ДОНОСИ</w:t>
            </w:r>
          </w:p>
        </w:tc>
      </w:tr>
      <w:tr w:rsidR="0099481A" w:rsidRPr="00421B0E" w14:paraId="7425EF2C" w14:textId="77777777" w:rsidTr="009D1C03">
        <w:tc>
          <w:tcPr>
            <w:tcW w:w="2160" w:type="dxa"/>
          </w:tcPr>
          <w:p w14:paraId="0E41ABB5" w14:textId="2CD2138A" w:rsidR="0099481A" w:rsidRPr="00421B0E" w:rsidRDefault="0099481A" w:rsidP="00850C83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14:paraId="0864F9CD" w14:textId="14F8EE13" w:rsidR="0099481A" w:rsidRPr="00421B0E" w:rsidRDefault="0099481A" w:rsidP="009D3C3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14:paraId="56B91327" w14:textId="52A166FE" w:rsidR="0099481A" w:rsidRPr="00421B0E" w:rsidRDefault="0099481A" w:rsidP="00850C83">
            <w:pPr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4" w:type="dxa"/>
          </w:tcPr>
          <w:p w14:paraId="1520B33C" w14:textId="343439FD" w:rsidR="0099481A" w:rsidRPr="00421B0E" w:rsidRDefault="0099481A" w:rsidP="00850C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</w:tcPr>
          <w:p w14:paraId="2288C623" w14:textId="4F1D5AE1" w:rsidR="0099481A" w:rsidRPr="00421B0E" w:rsidRDefault="0099481A" w:rsidP="00850C83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99481A" w:rsidRPr="00421B0E" w14:paraId="3E6A0619" w14:textId="77777777" w:rsidTr="009D1C03">
        <w:tc>
          <w:tcPr>
            <w:tcW w:w="2160" w:type="dxa"/>
          </w:tcPr>
          <w:p w14:paraId="6E556F9B" w14:textId="633C6120" w:rsidR="0099481A" w:rsidRPr="00421B0E" w:rsidRDefault="0099481A" w:rsidP="00AE4763">
            <w:pPr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60" w:type="dxa"/>
          </w:tcPr>
          <w:p w14:paraId="5EA77AA1" w14:textId="2126A95F" w:rsidR="0099481A" w:rsidRPr="00421B0E" w:rsidRDefault="0099481A" w:rsidP="00850C8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14:paraId="714C0326" w14:textId="02E8342F" w:rsidR="0099481A" w:rsidRPr="00421B0E" w:rsidRDefault="0099481A" w:rsidP="00850C83">
            <w:pPr>
              <w:rPr>
                <w:b/>
                <w:lang w:val="sr-Cyrl-RS"/>
              </w:rPr>
            </w:pPr>
          </w:p>
        </w:tc>
        <w:tc>
          <w:tcPr>
            <w:tcW w:w="2304" w:type="dxa"/>
          </w:tcPr>
          <w:p w14:paraId="0C21CDF5" w14:textId="5625CAF6" w:rsidR="0099481A" w:rsidRPr="00421B0E" w:rsidRDefault="0099481A" w:rsidP="00850C83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92" w:type="dxa"/>
          </w:tcPr>
          <w:p w14:paraId="07E6DAF1" w14:textId="7C1BEB7B" w:rsidR="0099481A" w:rsidRPr="00421B0E" w:rsidRDefault="0099481A" w:rsidP="00850C83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99481A" w:rsidRPr="00421B0E" w14:paraId="4FDB2EDA" w14:textId="77777777" w:rsidTr="009D1C03">
        <w:tc>
          <w:tcPr>
            <w:tcW w:w="2160" w:type="dxa"/>
          </w:tcPr>
          <w:p w14:paraId="6E9A2147" w14:textId="513124D4" w:rsidR="0099481A" w:rsidRPr="00421B0E" w:rsidRDefault="0099481A" w:rsidP="008A395E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14:paraId="29FB8A5E" w14:textId="22EF4B86" w:rsidR="0099481A" w:rsidRPr="00421B0E" w:rsidRDefault="0099481A" w:rsidP="00850C83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14:paraId="14752CFB" w14:textId="73306713" w:rsidR="0099481A" w:rsidRPr="00421B0E" w:rsidRDefault="0099481A" w:rsidP="00850C83">
            <w:pPr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4" w:type="dxa"/>
          </w:tcPr>
          <w:p w14:paraId="6E4B653C" w14:textId="06A4968E" w:rsidR="0099481A" w:rsidRPr="00421B0E" w:rsidRDefault="0099481A" w:rsidP="00850C83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92" w:type="dxa"/>
          </w:tcPr>
          <w:p w14:paraId="5D7796A5" w14:textId="55A06DE4" w:rsidR="0099481A" w:rsidRPr="00421B0E" w:rsidRDefault="0099481A" w:rsidP="00850C83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99481A" w:rsidRPr="00421B0E" w14:paraId="312770FA" w14:textId="77777777" w:rsidTr="00E20A78">
        <w:trPr>
          <w:trHeight w:val="245"/>
        </w:trPr>
        <w:tc>
          <w:tcPr>
            <w:tcW w:w="2160" w:type="dxa"/>
          </w:tcPr>
          <w:p w14:paraId="26A14527" w14:textId="5FE76A41" w:rsidR="0099481A" w:rsidRPr="00421B0E" w:rsidRDefault="0099481A" w:rsidP="00850C83">
            <w:pPr>
              <w:spacing w:after="22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14:paraId="13E6A87C" w14:textId="43CB0E11" w:rsidR="0099481A" w:rsidRPr="00421B0E" w:rsidRDefault="0099481A" w:rsidP="008A395E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14:paraId="5F1BB626" w14:textId="511F9605" w:rsidR="0099481A" w:rsidRPr="00421B0E" w:rsidRDefault="0099481A" w:rsidP="00850C83">
            <w:pPr>
              <w:spacing w:after="225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304" w:type="dxa"/>
          </w:tcPr>
          <w:p w14:paraId="4527B2DC" w14:textId="7B88FB5A" w:rsidR="0099481A" w:rsidRPr="00421B0E" w:rsidRDefault="0099481A" w:rsidP="00850C83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92" w:type="dxa"/>
          </w:tcPr>
          <w:p w14:paraId="1F0580B5" w14:textId="7A99DB8F" w:rsidR="0099481A" w:rsidRPr="00421B0E" w:rsidRDefault="0099481A" w:rsidP="00850C83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99481A" w:rsidRPr="00421B0E" w14:paraId="7CA860B7" w14:textId="77777777" w:rsidTr="009D1C03">
        <w:tc>
          <w:tcPr>
            <w:tcW w:w="2160" w:type="dxa"/>
          </w:tcPr>
          <w:p w14:paraId="5125FCC3" w14:textId="0B22C411" w:rsidR="0099481A" w:rsidRPr="00421B0E" w:rsidRDefault="0099481A" w:rsidP="00B53511">
            <w:pPr>
              <w:spacing w:after="22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14:paraId="395EABCB" w14:textId="0F7EB642" w:rsidR="005E28CD" w:rsidRPr="00421B0E" w:rsidRDefault="005E28CD" w:rsidP="009D1C0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6839FC5B" w14:textId="15378F3C" w:rsidR="0099481A" w:rsidRPr="00421B0E" w:rsidRDefault="0099481A" w:rsidP="00850C83">
            <w:pPr>
              <w:spacing w:after="225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304" w:type="dxa"/>
          </w:tcPr>
          <w:p w14:paraId="1393187C" w14:textId="12886280" w:rsidR="0099481A" w:rsidRPr="00421B0E" w:rsidRDefault="0099481A" w:rsidP="00850C83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92" w:type="dxa"/>
          </w:tcPr>
          <w:p w14:paraId="0D1F1655" w14:textId="57D14672" w:rsidR="0099481A" w:rsidRPr="00421B0E" w:rsidRDefault="0099481A" w:rsidP="00850C83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99481A" w:rsidRPr="00421B0E" w14:paraId="5FFE8206" w14:textId="77777777" w:rsidTr="009D1C03">
        <w:tc>
          <w:tcPr>
            <w:tcW w:w="2160" w:type="dxa"/>
          </w:tcPr>
          <w:p w14:paraId="147330C5" w14:textId="1C9A483B" w:rsidR="0099481A" w:rsidRPr="00421B0E" w:rsidRDefault="0099481A" w:rsidP="00B53511">
            <w:pPr>
              <w:spacing w:after="22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14:paraId="2222B2C9" w14:textId="462F3893" w:rsidR="0099481A" w:rsidRPr="00E046DD" w:rsidRDefault="0099481A" w:rsidP="008C49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FCF2B4D" w14:textId="795ED571" w:rsidR="0099481A" w:rsidRPr="00421B0E" w:rsidRDefault="0099481A" w:rsidP="00850C83">
            <w:pPr>
              <w:spacing w:after="225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304" w:type="dxa"/>
          </w:tcPr>
          <w:p w14:paraId="19BCDB2D" w14:textId="7FFBC91A" w:rsidR="0099481A" w:rsidRPr="00421B0E" w:rsidRDefault="0099481A" w:rsidP="00850C83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92" w:type="dxa"/>
          </w:tcPr>
          <w:p w14:paraId="7D311BA5" w14:textId="4D7AEDA6" w:rsidR="0099481A" w:rsidRPr="00421B0E" w:rsidRDefault="0099481A" w:rsidP="00850C83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E20A78" w:rsidRPr="00421B0E" w14:paraId="29E283A1" w14:textId="77777777" w:rsidTr="00E20A78">
        <w:tc>
          <w:tcPr>
            <w:tcW w:w="9976" w:type="dxa"/>
            <w:gridSpan w:val="5"/>
            <w:shd w:val="clear" w:color="auto" w:fill="F2F2F2" w:themeFill="background1" w:themeFillShade="F2"/>
          </w:tcPr>
          <w:p w14:paraId="117E0069" w14:textId="0F084EA1" w:rsidR="00E20A78" w:rsidRPr="00421B0E" w:rsidRDefault="00E20A78" w:rsidP="00850C83">
            <w:pPr>
              <w:rPr>
                <w:color w:val="000000"/>
                <w:sz w:val="20"/>
                <w:szCs w:val="20"/>
                <w:lang w:val="sr-Cyrl-RS"/>
              </w:rPr>
            </w:pPr>
            <w:r w:rsidRPr="00E20A78">
              <w:rPr>
                <w:b/>
              </w:rPr>
              <w:t>ПРОПИСИ ОРГАНА ДРЖАВНЕ УПРАВЕ</w:t>
            </w:r>
          </w:p>
        </w:tc>
      </w:tr>
      <w:tr w:rsidR="00E20A78" w:rsidRPr="00653FBD" w14:paraId="2DDF28B4" w14:textId="77777777" w:rsidTr="009D1C03">
        <w:tc>
          <w:tcPr>
            <w:tcW w:w="2160" w:type="dxa"/>
          </w:tcPr>
          <w:p w14:paraId="1FD41A8F" w14:textId="2BE4EEB2" w:rsidR="00E20A78" w:rsidRPr="00421B0E" w:rsidRDefault="00C330A3" w:rsidP="000F6AFD">
            <w:pPr>
              <w:spacing w:after="22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Правилник о изменама и допунама Правилника о утврђивању радних места, односно послова на којима се стаж осигурања рачуна са увећаним трајањем у Министарству финансија - Пореска управа</w:t>
            </w:r>
          </w:p>
        </w:tc>
        <w:tc>
          <w:tcPr>
            <w:tcW w:w="2160" w:type="dxa"/>
          </w:tcPr>
          <w:p w14:paraId="270B9C91" w14:textId="77777777" w:rsidR="00E20A78" w:rsidRPr="00421B0E" w:rsidRDefault="00E20A78" w:rsidP="008C49D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14:paraId="03823E7F" w14:textId="6000199F" w:rsidR="00E20A78" w:rsidRPr="00EA22C4" w:rsidRDefault="00EA22C4" w:rsidP="00681F1D">
            <w:pPr>
              <w:spacing w:after="225"/>
              <w:rPr>
                <w:color w:val="000000"/>
                <w:sz w:val="20"/>
                <w:szCs w:val="20"/>
                <w:lang w:val="sr-Cyrl-RS"/>
              </w:rPr>
            </w:pPr>
            <w:r w:rsidRPr="00EA22C4">
              <w:rPr>
                <w:color w:val="000000"/>
                <w:sz w:val="20"/>
                <w:szCs w:val="20"/>
                <w:lang w:val="ru-RU"/>
              </w:rPr>
              <w:t>Члан 56. став 1. Закона о пензијском и инвалидском осигурању (</w:t>
            </w:r>
            <w:r w:rsidRPr="00EA22C4">
              <w:rPr>
                <w:color w:val="000000"/>
                <w:sz w:val="20"/>
                <w:szCs w:val="20"/>
                <w:lang w:val="sr-Latn-RS"/>
              </w:rPr>
              <w:t>„</w:t>
            </w:r>
            <w:r w:rsidRPr="00EA22C4">
              <w:rPr>
                <w:color w:val="000000"/>
                <w:sz w:val="20"/>
                <w:szCs w:val="20"/>
                <w:lang w:val="sr-Cyrl-RS"/>
              </w:rPr>
              <w:t>Службени гласник РС</w:t>
            </w:r>
            <w:r w:rsidRPr="00EA22C4">
              <w:rPr>
                <w:color w:val="000000"/>
                <w:sz w:val="20"/>
                <w:szCs w:val="20"/>
                <w:lang w:val="sr-Latn-RS"/>
              </w:rPr>
              <w:t xml:space="preserve">“ </w:t>
            </w:r>
            <w:r w:rsidRPr="00EA22C4">
              <w:rPr>
                <w:color w:val="000000"/>
                <w:sz w:val="20"/>
                <w:szCs w:val="20"/>
                <w:lang w:val="sr-Cyrl-RS"/>
              </w:rPr>
              <w:t>бр. 34/03...86/19)</w:t>
            </w:r>
          </w:p>
        </w:tc>
        <w:tc>
          <w:tcPr>
            <w:tcW w:w="2304" w:type="dxa"/>
          </w:tcPr>
          <w:p w14:paraId="7C1DB758" w14:textId="77777777" w:rsidR="00E20A78" w:rsidRDefault="000E31D2" w:rsidP="00850C83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Рок доношења -децембар 2021</w:t>
            </w:r>
          </w:p>
          <w:p w14:paraId="423DB348" w14:textId="77777777" w:rsidR="000E31D2" w:rsidRDefault="000E31D2" w:rsidP="00850C83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  <w:p w14:paraId="36A43D1E" w14:textId="5413AD04" w:rsidR="000E31D2" w:rsidRPr="00421B0E" w:rsidRDefault="000E31D2" w:rsidP="00850C83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прописан крајњи рок-није предвиђен</w:t>
            </w:r>
          </w:p>
        </w:tc>
        <w:tc>
          <w:tcPr>
            <w:tcW w:w="1192" w:type="dxa"/>
          </w:tcPr>
          <w:p w14:paraId="55C97D77" w14:textId="77777777" w:rsidR="00E20A78" w:rsidRPr="00421B0E" w:rsidRDefault="00E20A78" w:rsidP="00850C83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99481A" w:rsidRPr="00653FBD" w14:paraId="40D72141" w14:textId="77777777" w:rsidTr="009D1C03">
        <w:tc>
          <w:tcPr>
            <w:tcW w:w="2160" w:type="dxa"/>
          </w:tcPr>
          <w:p w14:paraId="6F7DF65A" w14:textId="1B0FA51B" w:rsidR="0099481A" w:rsidRPr="00421B0E" w:rsidRDefault="0099481A" w:rsidP="000F6AFD">
            <w:pPr>
              <w:spacing w:after="22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14:paraId="4E60C970" w14:textId="090A3463" w:rsidR="0099481A" w:rsidRPr="00421B0E" w:rsidRDefault="0099481A" w:rsidP="008C49D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14:paraId="530598AD" w14:textId="79BDFFC5" w:rsidR="0099481A" w:rsidRPr="00421B0E" w:rsidRDefault="0099481A" w:rsidP="00681F1D">
            <w:pPr>
              <w:spacing w:after="225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304" w:type="dxa"/>
          </w:tcPr>
          <w:p w14:paraId="18BF06C8" w14:textId="2498172E" w:rsidR="0099481A" w:rsidRPr="00421B0E" w:rsidRDefault="0099481A" w:rsidP="00850C83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92" w:type="dxa"/>
          </w:tcPr>
          <w:p w14:paraId="7373E9A4" w14:textId="2D2CA3E3" w:rsidR="0099481A" w:rsidRPr="00421B0E" w:rsidRDefault="0099481A" w:rsidP="00850C83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</w:tbl>
    <w:p w14:paraId="78811718" w14:textId="77777777" w:rsidR="00A02E25" w:rsidRPr="00436D4D" w:rsidRDefault="00A02E25" w:rsidP="00B53511">
      <w:pPr>
        <w:rPr>
          <w:b/>
          <w:sz w:val="24"/>
          <w:szCs w:val="24"/>
          <w:lang w:val="sr-Cyrl-RS"/>
        </w:rPr>
      </w:pPr>
    </w:p>
    <w:sectPr w:rsidR="00A02E25" w:rsidRPr="00436D4D" w:rsidSect="00ED2DD5">
      <w:pgSz w:w="12240" w:h="15840" w:code="1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6CBDE" w14:textId="77777777" w:rsidR="00781A53" w:rsidRDefault="00781A53" w:rsidP="007D7F33">
      <w:r>
        <w:separator/>
      </w:r>
    </w:p>
  </w:endnote>
  <w:endnote w:type="continuationSeparator" w:id="0">
    <w:p w14:paraId="3EA139A1" w14:textId="77777777" w:rsidR="00781A53" w:rsidRDefault="00781A53" w:rsidP="007D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383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3B9B0" w14:textId="524DE0A5" w:rsidR="00C7187A" w:rsidRDefault="00C7187A">
        <w:pPr>
          <w:pStyle w:val="Footer"/>
          <w:jc w:val="right"/>
        </w:pPr>
        <w:r w:rsidRPr="00576942">
          <w:rPr>
            <w:rFonts w:ascii="Times New Roman" w:hAnsi="Times New Roman" w:cs="Times New Roman"/>
          </w:rPr>
          <w:fldChar w:fldCharType="begin"/>
        </w:r>
        <w:r w:rsidRPr="00576942">
          <w:rPr>
            <w:rFonts w:ascii="Times New Roman" w:hAnsi="Times New Roman" w:cs="Times New Roman"/>
          </w:rPr>
          <w:instrText xml:space="preserve"> PAGE   \* MERGEFORMAT </w:instrText>
        </w:r>
        <w:r w:rsidRPr="00576942">
          <w:rPr>
            <w:rFonts w:ascii="Times New Roman" w:hAnsi="Times New Roman" w:cs="Times New Roman"/>
          </w:rPr>
          <w:fldChar w:fldCharType="separate"/>
        </w:r>
        <w:r w:rsidR="00F27B7F">
          <w:rPr>
            <w:rFonts w:ascii="Times New Roman" w:hAnsi="Times New Roman" w:cs="Times New Roman"/>
            <w:noProof/>
          </w:rPr>
          <w:t>61</w:t>
        </w:r>
        <w:r w:rsidRPr="0057694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AEF7F7A" w14:textId="77777777" w:rsidR="00C7187A" w:rsidRDefault="00C71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2AFF5" w14:textId="77777777" w:rsidR="00781A53" w:rsidRDefault="00781A53" w:rsidP="007D7F33">
      <w:r>
        <w:separator/>
      </w:r>
    </w:p>
  </w:footnote>
  <w:footnote w:type="continuationSeparator" w:id="0">
    <w:p w14:paraId="5E122640" w14:textId="77777777" w:rsidR="00781A53" w:rsidRDefault="00781A53" w:rsidP="007D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755"/>
    <w:multiLevelType w:val="hybridMultilevel"/>
    <w:tmpl w:val="B194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447F"/>
    <w:multiLevelType w:val="hybridMultilevel"/>
    <w:tmpl w:val="240EAAC4"/>
    <w:lvl w:ilvl="0" w:tplc="9760A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A1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DC2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2E6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D67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A84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24C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0B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543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555CFE"/>
    <w:multiLevelType w:val="hybridMultilevel"/>
    <w:tmpl w:val="6F50D286"/>
    <w:lvl w:ilvl="0" w:tplc="C3B813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42D6"/>
    <w:multiLevelType w:val="hybridMultilevel"/>
    <w:tmpl w:val="BC98C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089"/>
    <w:multiLevelType w:val="hybridMultilevel"/>
    <w:tmpl w:val="5B0E829C"/>
    <w:lvl w:ilvl="0" w:tplc="FFB2E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BEC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CA0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6A9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CC7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98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A0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EB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94F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DB75731"/>
    <w:multiLevelType w:val="hybridMultilevel"/>
    <w:tmpl w:val="5E64C10C"/>
    <w:lvl w:ilvl="0" w:tplc="957AD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D80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A9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AA3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FA9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AB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089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2C2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8AB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F5412D"/>
    <w:multiLevelType w:val="hybridMultilevel"/>
    <w:tmpl w:val="41B8884C"/>
    <w:lvl w:ilvl="0" w:tplc="33442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928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CEC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F0B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DA2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6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24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A60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98D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46D3E2C"/>
    <w:multiLevelType w:val="multilevel"/>
    <w:tmpl w:val="D0724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D2488B"/>
    <w:multiLevelType w:val="multilevel"/>
    <w:tmpl w:val="702A8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8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A97080"/>
    <w:multiLevelType w:val="hybridMultilevel"/>
    <w:tmpl w:val="640E0B3A"/>
    <w:lvl w:ilvl="0" w:tplc="EC7E2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B43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D6B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32C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CE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AEC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41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706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68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CB741D6"/>
    <w:multiLevelType w:val="hybridMultilevel"/>
    <w:tmpl w:val="DB421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F37"/>
    <w:multiLevelType w:val="hybridMultilevel"/>
    <w:tmpl w:val="6ADA9804"/>
    <w:lvl w:ilvl="0" w:tplc="083C2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C5F9E"/>
    <w:multiLevelType w:val="hybridMultilevel"/>
    <w:tmpl w:val="A398A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4760E"/>
    <w:multiLevelType w:val="hybridMultilevel"/>
    <w:tmpl w:val="A0FEC80A"/>
    <w:lvl w:ilvl="0" w:tplc="9C32B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0C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E5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68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C8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46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4F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88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E2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0B02B4"/>
    <w:multiLevelType w:val="hybridMultilevel"/>
    <w:tmpl w:val="A3081172"/>
    <w:lvl w:ilvl="0" w:tplc="C6647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AA7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8AA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CC5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0EB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F84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86D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92E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60E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080633C"/>
    <w:multiLevelType w:val="hybridMultilevel"/>
    <w:tmpl w:val="88860BAA"/>
    <w:lvl w:ilvl="0" w:tplc="EEC6B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0A5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4E0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B08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8A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C2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6D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86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C4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DE3BA9"/>
    <w:multiLevelType w:val="hybridMultilevel"/>
    <w:tmpl w:val="E83AA49C"/>
    <w:lvl w:ilvl="0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32AC30A1"/>
    <w:multiLevelType w:val="hybridMultilevel"/>
    <w:tmpl w:val="AF303A28"/>
    <w:lvl w:ilvl="0" w:tplc="5C3AB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DCE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BAB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C41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C7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C03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F60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CA0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E03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31614E7"/>
    <w:multiLevelType w:val="hybridMultilevel"/>
    <w:tmpl w:val="C9BCD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B57B6"/>
    <w:multiLevelType w:val="hybridMultilevel"/>
    <w:tmpl w:val="53A670D8"/>
    <w:lvl w:ilvl="0" w:tplc="896A3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0A0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26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526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8CD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C4A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D2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8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24A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771321B"/>
    <w:multiLevelType w:val="hybridMultilevel"/>
    <w:tmpl w:val="00147298"/>
    <w:lvl w:ilvl="0" w:tplc="B1D00246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1" w:tplc="2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F81ACE"/>
    <w:multiLevelType w:val="hybridMultilevel"/>
    <w:tmpl w:val="CEBED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76B1A"/>
    <w:multiLevelType w:val="hybridMultilevel"/>
    <w:tmpl w:val="3F00542E"/>
    <w:lvl w:ilvl="0" w:tplc="D6785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0EC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63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AB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F64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DA4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EE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3EA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485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D8D012B"/>
    <w:multiLevelType w:val="multilevel"/>
    <w:tmpl w:val="F3360C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F9D2013"/>
    <w:multiLevelType w:val="hybridMultilevel"/>
    <w:tmpl w:val="EBCE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C7320"/>
    <w:multiLevelType w:val="hybridMultilevel"/>
    <w:tmpl w:val="B1AA5C52"/>
    <w:lvl w:ilvl="0" w:tplc="15A25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45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441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94E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1E5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785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0B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C3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D520192"/>
    <w:multiLevelType w:val="multilevel"/>
    <w:tmpl w:val="BD40B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7" w15:restartNumberingAfterBreak="0">
    <w:nsid w:val="509C3A2A"/>
    <w:multiLevelType w:val="hybridMultilevel"/>
    <w:tmpl w:val="2FB8126A"/>
    <w:lvl w:ilvl="0" w:tplc="CAC0D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C42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5C9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24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34F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66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86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367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B2E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3FD4BEE"/>
    <w:multiLevelType w:val="hybridMultilevel"/>
    <w:tmpl w:val="72A47BE2"/>
    <w:lvl w:ilvl="0" w:tplc="1A1C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48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80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45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B4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A0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0D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9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3E5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092A10"/>
    <w:multiLevelType w:val="hybridMultilevel"/>
    <w:tmpl w:val="C316CEB4"/>
    <w:lvl w:ilvl="0" w:tplc="6560A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AA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22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E3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04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68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8E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ED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E5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5392BB1"/>
    <w:multiLevelType w:val="hybridMultilevel"/>
    <w:tmpl w:val="E27A154A"/>
    <w:lvl w:ilvl="0" w:tplc="F5763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383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43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28A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40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74A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0C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2E4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85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5A27822"/>
    <w:multiLevelType w:val="hybridMultilevel"/>
    <w:tmpl w:val="F5F0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D553A"/>
    <w:multiLevelType w:val="hybridMultilevel"/>
    <w:tmpl w:val="B894894E"/>
    <w:lvl w:ilvl="0" w:tplc="D9A42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EE6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C63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00B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67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58F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AAC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C5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4A6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6570DD0"/>
    <w:multiLevelType w:val="hybridMultilevel"/>
    <w:tmpl w:val="345AECD4"/>
    <w:lvl w:ilvl="0" w:tplc="06787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2A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A2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A6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445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1E1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06D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B84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706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72864A8"/>
    <w:multiLevelType w:val="hybridMultilevel"/>
    <w:tmpl w:val="AFB8C36E"/>
    <w:lvl w:ilvl="0" w:tplc="E93AD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DCB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6B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BAE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8A4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21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F21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C65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0AB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91842EC"/>
    <w:multiLevelType w:val="hybridMultilevel"/>
    <w:tmpl w:val="5568EC88"/>
    <w:lvl w:ilvl="0" w:tplc="B7DAA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1C0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96C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C3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0E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E67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3E7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D05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963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B1F7E86"/>
    <w:multiLevelType w:val="hybridMultilevel"/>
    <w:tmpl w:val="431AACFE"/>
    <w:lvl w:ilvl="0" w:tplc="31504F76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EA1DC7"/>
    <w:multiLevelType w:val="hybridMultilevel"/>
    <w:tmpl w:val="35FA0602"/>
    <w:lvl w:ilvl="0" w:tplc="EB0C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5CA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7E0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9A5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28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149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5C2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6D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9CD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F2A0AA0"/>
    <w:multiLevelType w:val="hybridMultilevel"/>
    <w:tmpl w:val="B322C2E2"/>
    <w:lvl w:ilvl="0" w:tplc="DA069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AC9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8C3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6EC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82C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01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D24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14A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126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4624FCC"/>
    <w:multiLevelType w:val="hybridMultilevel"/>
    <w:tmpl w:val="FA66BF2E"/>
    <w:lvl w:ilvl="0" w:tplc="D152C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0A7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66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D40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4D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087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60D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2B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881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7707EDB"/>
    <w:multiLevelType w:val="hybridMultilevel"/>
    <w:tmpl w:val="C3AC5024"/>
    <w:lvl w:ilvl="0" w:tplc="18827C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05142"/>
    <w:multiLevelType w:val="hybridMultilevel"/>
    <w:tmpl w:val="2514EC9A"/>
    <w:lvl w:ilvl="0" w:tplc="4E8CA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FAE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CD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C3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88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25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EA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A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C1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EC96C57"/>
    <w:multiLevelType w:val="hybridMultilevel"/>
    <w:tmpl w:val="16C63144"/>
    <w:lvl w:ilvl="0" w:tplc="506A6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5C8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92F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4C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87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307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D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01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CCC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19D5623"/>
    <w:multiLevelType w:val="hybridMultilevel"/>
    <w:tmpl w:val="8E7250F6"/>
    <w:lvl w:ilvl="0" w:tplc="827EA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4E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085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040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F66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DA3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BA6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E4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E07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62F283A"/>
    <w:multiLevelType w:val="hybridMultilevel"/>
    <w:tmpl w:val="CA3C184A"/>
    <w:lvl w:ilvl="0" w:tplc="4808D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48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45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C87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94C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24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D62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DA5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DCA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AD45B0C"/>
    <w:multiLevelType w:val="hybridMultilevel"/>
    <w:tmpl w:val="271A6DB4"/>
    <w:lvl w:ilvl="0" w:tplc="2CC03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8CB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8A3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84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302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67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B6D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87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241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B861F29"/>
    <w:multiLevelType w:val="hybridMultilevel"/>
    <w:tmpl w:val="32402B0A"/>
    <w:lvl w:ilvl="0" w:tplc="8E2A7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C87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422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66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225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0E4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761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0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B25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EB83AB1"/>
    <w:multiLevelType w:val="multilevel"/>
    <w:tmpl w:val="8A78A0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AC41BD"/>
    <w:multiLevelType w:val="hybridMultilevel"/>
    <w:tmpl w:val="F79CC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38"/>
  </w:num>
  <w:num w:numId="4">
    <w:abstractNumId w:val="19"/>
  </w:num>
  <w:num w:numId="5">
    <w:abstractNumId w:val="45"/>
  </w:num>
  <w:num w:numId="6">
    <w:abstractNumId w:val="9"/>
  </w:num>
  <w:num w:numId="7">
    <w:abstractNumId w:val="1"/>
  </w:num>
  <w:num w:numId="8">
    <w:abstractNumId w:val="5"/>
  </w:num>
  <w:num w:numId="9">
    <w:abstractNumId w:val="35"/>
  </w:num>
  <w:num w:numId="10">
    <w:abstractNumId w:val="43"/>
  </w:num>
  <w:num w:numId="11">
    <w:abstractNumId w:val="46"/>
  </w:num>
  <w:num w:numId="12">
    <w:abstractNumId w:val="39"/>
  </w:num>
  <w:num w:numId="13">
    <w:abstractNumId w:val="14"/>
  </w:num>
  <w:num w:numId="14">
    <w:abstractNumId w:val="17"/>
  </w:num>
  <w:num w:numId="15">
    <w:abstractNumId w:val="27"/>
  </w:num>
  <w:num w:numId="16">
    <w:abstractNumId w:val="42"/>
  </w:num>
  <w:num w:numId="17">
    <w:abstractNumId w:val="15"/>
  </w:num>
  <w:num w:numId="18">
    <w:abstractNumId w:val="37"/>
  </w:num>
  <w:num w:numId="19">
    <w:abstractNumId w:val="22"/>
  </w:num>
  <w:num w:numId="20">
    <w:abstractNumId w:val="32"/>
  </w:num>
  <w:num w:numId="21">
    <w:abstractNumId w:val="4"/>
  </w:num>
  <w:num w:numId="22">
    <w:abstractNumId w:val="33"/>
  </w:num>
  <w:num w:numId="23">
    <w:abstractNumId w:val="6"/>
  </w:num>
  <w:num w:numId="24">
    <w:abstractNumId w:val="7"/>
  </w:num>
  <w:num w:numId="25">
    <w:abstractNumId w:val="25"/>
  </w:num>
  <w:num w:numId="26">
    <w:abstractNumId w:val="44"/>
  </w:num>
  <w:num w:numId="27">
    <w:abstractNumId w:val="34"/>
  </w:num>
  <w:num w:numId="28">
    <w:abstractNumId w:val="29"/>
  </w:num>
  <w:num w:numId="29">
    <w:abstractNumId w:val="41"/>
  </w:num>
  <w:num w:numId="30">
    <w:abstractNumId w:val="13"/>
  </w:num>
  <w:num w:numId="31">
    <w:abstractNumId w:val="28"/>
  </w:num>
  <w:num w:numId="32">
    <w:abstractNumId w:val="23"/>
  </w:num>
  <w:num w:numId="33">
    <w:abstractNumId w:val="47"/>
  </w:num>
  <w:num w:numId="34">
    <w:abstractNumId w:val="48"/>
  </w:num>
  <w:num w:numId="35">
    <w:abstractNumId w:val="3"/>
  </w:num>
  <w:num w:numId="36">
    <w:abstractNumId w:val="36"/>
  </w:num>
  <w:num w:numId="37">
    <w:abstractNumId w:val="20"/>
  </w:num>
  <w:num w:numId="38">
    <w:abstractNumId w:val="10"/>
  </w:num>
  <w:num w:numId="39">
    <w:abstractNumId w:val="8"/>
  </w:num>
  <w:num w:numId="40">
    <w:abstractNumId w:val="21"/>
  </w:num>
  <w:num w:numId="41">
    <w:abstractNumId w:val="26"/>
  </w:num>
  <w:num w:numId="42">
    <w:abstractNumId w:val="18"/>
  </w:num>
  <w:num w:numId="43">
    <w:abstractNumId w:val="16"/>
  </w:num>
  <w:num w:numId="44">
    <w:abstractNumId w:val="31"/>
  </w:num>
  <w:num w:numId="45">
    <w:abstractNumId w:val="11"/>
  </w:num>
  <w:num w:numId="46">
    <w:abstractNumId w:val="12"/>
  </w:num>
  <w:num w:numId="47">
    <w:abstractNumId w:val="0"/>
  </w:num>
  <w:num w:numId="48">
    <w:abstractNumId w:val="24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30"/>
    <w:rsid w:val="0000359A"/>
    <w:rsid w:val="00003ED6"/>
    <w:rsid w:val="000074AF"/>
    <w:rsid w:val="000079A6"/>
    <w:rsid w:val="00010284"/>
    <w:rsid w:val="000133A3"/>
    <w:rsid w:val="00013832"/>
    <w:rsid w:val="00014C6C"/>
    <w:rsid w:val="0001600A"/>
    <w:rsid w:val="00016378"/>
    <w:rsid w:val="000173F3"/>
    <w:rsid w:val="00022B10"/>
    <w:rsid w:val="00022BF8"/>
    <w:rsid w:val="00023D49"/>
    <w:rsid w:val="00025F65"/>
    <w:rsid w:val="00035249"/>
    <w:rsid w:val="0003555F"/>
    <w:rsid w:val="00035BD2"/>
    <w:rsid w:val="00036F69"/>
    <w:rsid w:val="000372D2"/>
    <w:rsid w:val="000406DA"/>
    <w:rsid w:val="00041DDB"/>
    <w:rsid w:val="00044059"/>
    <w:rsid w:val="0004569A"/>
    <w:rsid w:val="0004675D"/>
    <w:rsid w:val="00050EF1"/>
    <w:rsid w:val="00051D35"/>
    <w:rsid w:val="00052679"/>
    <w:rsid w:val="00053204"/>
    <w:rsid w:val="00054199"/>
    <w:rsid w:val="0005439C"/>
    <w:rsid w:val="00054E96"/>
    <w:rsid w:val="000556F9"/>
    <w:rsid w:val="000576C7"/>
    <w:rsid w:val="00064B7C"/>
    <w:rsid w:val="0006615A"/>
    <w:rsid w:val="00075760"/>
    <w:rsid w:val="0008075A"/>
    <w:rsid w:val="00080D7D"/>
    <w:rsid w:val="000811C4"/>
    <w:rsid w:val="00085250"/>
    <w:rsid w:val="000865CC"/>
    <w:rsid w:val="000872D3"/>
    <w:rsid w:val="00090041"/>
    <w:rsid w:val="00090857"/>
    <w:rsid w:val="00090FF7"/>
    <w:rsid w:val="00092A3F"/>
    <w:rsid w:val="0009351D"/>
    <w:rsid w:val="000942FC"/>
    <w:rsid w:val="0009467C"/>
    <w:rsid w:val="00095BC1"/>
    <w:rsid w:val="000A0DC8"/>
    <w:rsid w:val="000A22E5"/>
    <w:rsid w:val="000A25F7"/>
    <w:rsid w:val="000A26E4"/>
    <w:rsid w:val="000A2E51"/>
    <w:rsid w:val="000A4A42"/>
    <w:rsid w:val="000A69EE"/>
    <w:rsid w:val="000A722B"/>
    <w:rsid w:val="000B0581"/>
    <w:rsid w:val="000B0B06"/>
    <w:rsid w:val="000B0B65"/>
    <w:rsid w:val="000B7711"/>
    <w:rsid w:val="000B7847"/>
    <w:rsid w:val="000C0921"/>
    <w:rsid w:val="000C1C2E"/>
    <w:rsid w:val="000C1D9C"/>
    <w:rsid w:val="000C2BFA"/>
    <w:rsid w:val="000C42C8"/>
    <w:rsid w:val="000C4AA6"/>
    <w:rsid w:val="000C5FD6"/>
    <w:rsid w:val="000D082D"/>
    <w:rsid w:val="000D1F18"/>
    <w:rsid w:val="000D340E"/>
    <w:rsid w:val="000D3C41"/>
    <w:rsid w:val="000D53F0"/>
    <w:rsid w:val="000D577A"/>
    <w:rsid w:val="000D6DCA"/>
    <w:rsid w:val="000E28E0"/>
    <w:rsid w:val="000E31D2"/>
    <w:rsid w:val="000E3A97"/>
    <w:rsid w:val="000E4230"/>
    <w:rsid w:val="000E42A2"/>
    <w:rsid w:val="000E575E"/>
    <w:rsid w:val="000E5F78"/>
    <w:rsid w:val="000E65EE"/>
    <w:rsid w:val="000F1218"/>
    <w:rsid w:val="000F409B"/>
    <w:rsid w:val="000F56FD"/>
    <w:rsid w:val="000F635C"/>
    <w:rsid w:val="000F6AFD"/>
    <w:rsid w:val="000F7DD8"/>
    <w:rsid w:val="001003A1"/>
    <w:rsid w:val="00102D3E"/>
    <w:rsid w:val="00102E0F"/>
    <w:rsid w:val="0010351C"/>
    <w:rsid w:val="001046D9"/>
    <w:rsid w:val="00105C80"/>
    <w:rsid w:val="0010749E"/>
    <w:rsid w:val="001074AA"/>
    <w:rsid w:val="00107D2C"/>
    <w:rsid w:val="00110831"/>
    <w:rsid w:val="00110AB3"/>
    <w:rsid w:val="00113887"/>
    <w:rsid w:val="0011798B"/>
    <w:rsid w:val="00121D00"/>
    <w:rsid w:val="00123568"/>
    <w:rsid w:val="00124C2C"/>
    <w:rsid w:val="001254A7"/>
    <w:rsid w:val="00127C20"/>
    <w:rsid w:val="00130D6C"/>
    <w:rsid w:val="00130EF8"/>
    <w:rsid w:val="00132D28"/>
    <w:rsid w:val="0013300D"/>
    <w:rsid w:val="00140AEC"/>
    <w:rsid w:val="0014256E"/>
    <w:rsid w:val="00150C3B"/>
    <w:rsid w:val="00151AB9"/>
    <w:rsid w:val="00151B49"/>
    <w:rsid w:val="001526F8"/>
    <w:rsid w:val="0015308D"/>
    <w:rsid w:val="00153C72"/>
    <w:rsid w:val="00153DB8"/>
    <w:rsid w:val="001564B1"/>
    <w:rsid w:val="001578AA"/>
    <w:rsid w:val="00157B4B"/>
    <w:rsid w:val="0016084B"/>
    <w:rsid w:val="00161A06"/>
    <w:rsid w:val="00161F72"/>
    <w:rsid w:val="00163920"/>
    <w:rsid w:val="001642EA"/>
    <w:rsid w:val="001655EB"/>
    <w:rsid w:val="00173776"/>
    <w:rsid w:val="00177CB3"/>
    <w:rsid w:val="00180A03"/>
    <w:rsid w:val="00181C98"/>
    <w:rsid w:val="00182FD0"/>
    <w:rsid w:val="0018317B"/>
    <w:rsid w:val="00185369"/>
    <w:rsid w:val="00185970"/>
    <w:rsid w:val="001863E5"/>
    <w:rsid w:val="00186645"/>
    <w:rsid w:val="00187C54"/>
    <w:rsid w:val="00190E9B"/>
    <w:rsid w:val="00194A0C"/>
    <w:rsid w:val="00195F6C"/>
    <w:rsid w:val="001A0000"/>
    <w:rsid w:val="001A0CE6"/>
    <w:rsid w:val="001A2334"/>
    <w:rsid w:val="001A301C"/>
    <w:rsid w:val="001A33E3"/>
    <w:rsid w:val="001A61E5"/>
    <w:rsid w:val="001A6953"/>
    <w:rsid w:val="001A7811"/>
    <w:rsid w:val="001A7A54"/>
    <w:rsid w:val="001A7A55"/>
    <w:rsid w:val="001A7FCB"/>
    <w:rsid w:val="001B1C29"/>
    <w:rsid w:val="001B3219"/>
    <w:rsid w:val="001B6291"/>
    <w:rsid w:val="001B7E8C"/>
    <w:rsid w:val="001C042D"/>
    <w:rsid w:val="001C4BA8"/>
    <w:rsid w:val="001C509E"/>
    <w:rsid w:val="001C5A95"/>
    <w:rsid w:val="001C643C"/>
    <w:rsid w:val="001C6DE3"/>
    <w:rsid w:val="001D2DBE"/>
    <w:rsid w:val="001D3CD6"/>
    <w:rsid w:val="001D646E"/>
    <w:rsid w:val="001E197A"/>
    <w:rsid w:val="001E2324"/>
    <w:rsid w:val="001E49E0"/>
    <w:rsid w:val="001E501B"/>
    <w:rsid w:val="001E5B9A"/>
    <w:rsid w:val="001E614C"/>
    <w:rsid w:val="001E6E6C"/>
    <w:rsid w:val="001F085D"/>
    <w:rsid w:val="001F0D20"/>
    <w:rsid w:val="001F0E25"/>
    <w:rsid w:val="001F10A8"/>
    <w:rsid w:val="001F4646"/>
    <w:rsid w:val="001F48DA"/>
    <w:rsid w:val="001F4D69"/>
    <w:rsid w:val="001F4E2B"/>
    <w:rsid w:val="001F63EE"/>
    <w:rsid w:val="002010F8"/>
    <w:rsid w:val="0020338C"/>
    <w:rsid w:val="002036BE"/>
    <w:rsid w:val="00203856"/>
    <w:rsid w:val="00204F61"/>
    <w:rsid w:val="00205D93"/>
    <w:rsid w:val="00206E0A"/>
    <w:rsid w:val="00207DFD"/>
    <w:rsid w:val="0021047A"/>
    <w:rsid w:val="0021230E"/>
    <w:rsid w:val="0021290F"/>
    <w:rsid w:val="00212B46"/>
    <w:rsid w:val="00212F2D"/>
    <w:rsid w:val="00214C51"/>
    <w:rsid w:val="0021663E"/>
    <w:rsid w:val="00220C6B"/>
    <w:rsid w:val="0022448E"/>
    <w:rsid w:val="002252A7"/>
    <w:rsid w:val="00225BAA"/>
    <w:rsid w:val="00226C29"/>
    <w:rsid w:val="00227FE2"/>
    <w:rsid w:val="0023019D"/>
    <w:rsid w:val="002315BB"/>
    <w:rsid w:val="00231AE5"/>
    <w:rsid w:val="00232058"/>
    <w:rsid w:val="002330FD"/>
    <w:rsid w:val="002339C1"/>
    <w:rsid w:val="002358B5"/>
    <w:rsid w:val="0024032B"/>
    <w:rsid w:val="00241214"/>
    <w:rsid w:val="00242DE4"/>
    <w:rsid w:val="00242F1B"/>
    <w:rsid w:val="00244C38"/>
    <w:rsid w:val="002461E5"/>
    <w:rsid w:val="00247D18"/>
    <w:rsid w:val="00253347"/>
    <w:rsid w:val="00253DEE"/>
    <w:rsid w:val="00253FD7"/>
    <w:rsid w:val="00253FF9"/>
    <w:rsid w:val="00255E29"/>
    <w:rsid w:val="00257ABB"/>
    <w:rsid w:val="002623AE"/>
    <w:rsid w:val="0026242F"/>
    <w:rsid w:val="00262E57"/>
    <w:rsid w:val="002632C7"/>
    <w:rsid w:val="00264263"/>
    <w:rsid w:val="002644AC"/>
    <w:rsid w:val="002665A7"/>
    <w:rsid w:val="00272474"/>
    <w:rsid w:val="00273111"/>
    <w:rsid w:val="002749EE"/>
    <w:rsid w:val="002752FA"/>
    <w:rsid w:val="00276666"/>
    <w:rsid w:val="002804F0"/>
    <w:rsid w:val="00284015"/>
    <w:rsid w:val="002846B5"/>
    <w:rsid w:val="002858BA"/>
    <w:rsid w:val="00285FF1"/>
    <w:rsid w:val="002877ED"/>
    <w:rsid w:val="002904E0"/>
    <w:rsid w:val="00290EB4"/>
    <w:rsid w:val="00291397"/>
    <w:rsid w:val="00293154"/>
    <w:rsid w:val="002966FF"/>
    <w:rsid w:val="002972F2"/>
    <w:rsid w:val="002A6138"/>
    <w:rsid w:val="002A6C73"/>
    <w:rsid w:val="002A6F37"/>
    <w:rsid w:val="002A70A3"/>
    <w:rsid w:val="002B1F59"/>
    <w:rsid w:val="002B2920"/>
    <w:rsid w:val="002B3D1B"/>
    <w:rsid w:val="002B4EC4"/>
    <w:rsid w:val="002B57E0"/>
    <w:rsid w:val="002C37DC"/>
    <w:rsid w:val="002C6636"/>
    <w:rsid w:val="002C7F16"/>
    <w:rsid w:val="002D26C4"/>
    <w:rsid w:val="002D33E9"/>
    <w:rsid w:val="002D35C5"/>
    <w:rsid w:val="002D4D82"/>
    <w:rsid w:val="002D59B6"/>
    <w:rsid w:val="002E0630"/>
    <w:rsid w:val="002E220F"/>
    <w:rsid w:val="002E2520"/>
    <w:rsid w:val="002E2CFD"/>
    <w:rsid w:val="002E30EC"/>
    <w:rsid w:val="002E565D"/>
    <w:rsid w:val="002E63DF"/>
    <w:rsid w:val="002E7D4B"/>
    <w:rsid w:val="002F058D"/>
    <w:rsid w:val="002F1542"/>
    <w:rsid w:val="002F6F9C"/>
    <w:rsid w:val="002F7503"/>
    <w:rsid w:val="00304002"/>
    <w:rsid w:val="00305BFD"/>
    <w:rsid w:val="00307AA9"/>
    <w:rsid w:val="0031180D"/>
    <w:rsid w:val="00312A49"/>
    <w:rsid w:val="0031354A"/>
    <w:rsid w:val="003149F9"/>
    <w:rsid w:val="00314EA5"/>
    <w:rsid w:val="00320717"/>
    <w:rsid w:val="00325232"/>
    <w:rsid w:val="00330A2D"/>
    <w:rsid w:val="00334515"/>
    <w:rsid w:val="00335FD4"/>
    <w:rsid w:val="0033673E"/>
    <w:rsid w:val="00337B7C"/>
    <w:rsid w:val="00340A33"/>
    <w:rsid w:val="00342880"/>
    <w:rsid w:val="00342DF1"/>
    <w:rsid w:val="003432C1"/>
    <w:rsid w:val="00343570"/>
    <w:rsid w:val="0034400E"/>
    <w:rsid w:val="003451E1"/>
    <w:rsid w:val="003454DF"/>
    <w:rsid w:val="00345F7C"/>
    <w:rsid w:val="00350B22"/>
    <w:rsid w:val="00351BDC"/>
    <w:rsid w:val="00353538"/>
    <w:rsid w:val="003558A8"/>
    <w:rsid w:val="00355FAC"/>
    <w:rsid w:val="00360B0B"/>
    <w:rsid w:val="003649D9"/>
    <w:rsid w:val="00364C65"/>
    <w:rsid w:val="00366019"/>
    <w:rsid w:val="00366AF2"/>
    <w:rsid w:val="00367C13"/>
    <w:rsid w:val="0037381F"/>
    <w:rsid w:val="003753F2"/>
    <w:rsid w:val="00377E8C"/>
    <w:rsid w:val="00383F74"/>
    <w:rsid w:val="00384132"/>
    <w:rsid w:val="00384A15"/>
    <w:rsid w:val="00384CC5"/>
    <w:rsid w:val="00386FB4"/>
    <w:rsid w:val="00392CAE"/>
    <w:rsid w:val="00394D7B"/>
    <w:rsid w:val="00397D36"/>
    <w:rsid w:val="003A29AB"/>
    <w:rsid w:val="003A41D5"/>
    <w:rsid w:val="003A4940"/>
    <w:rsid w:val="003A4D05"/>
    <w:rsid w:val="003A5932"/>
    <w:rsid w:val="003A6224"/>
    <w:rsid w:val="003A6BE3"/>
    <w:rsid w:val="003B0A3D"/>
    <w:rsid w:val="003B3FFA"/>
    <w:rsid w:val="003B5FBE"/>
    <w:rsid w:val="003B6BB3"/>
    <w:rsid w:val="003C0328"/>
    <w:rsid w:val="003C102C"/>
    <w:rsid w:val="003C4E70"/>
    <w:rsid w:val="003C74BB"/>
    <w:rsid w:val="003D33A0"/>
    <w:rsid w:val="003D3732"/>
    <w:rsid w:val="003D4172"/>
    <w:rsid w:val="003D50C1"/>
    <w:rsid w:val="003D583A"/>
    <w:rsid w:val="003D711B"/>
    <w:rsid w:val="003E1E77"/>
    <w:rsid w:val="003E4B1E"/>
    <w:rsid w:val="003F3BF5"/>
    <w:rsid w:val="003F3FB8"/>
    <w:rsid w:val="003F50C2"/>
    <w:rsid w:val="003F7DED"/>
    <w:rsid w:val="00400C6F"/>
    <w:rsid w:val="00402F54"/>
    <w:rsid w:val="00403725"/>
    <w:rsid w:val="00404D74"/>
    <w:rsid w:val="004101B9"/>
    <w:rsid w:val="00410202"/>
    <w:rsid w:val="00410F1C"/>
    <w:rsid w:val="0041267A"/>
    <w:rsid w:val="00412A95"/>
    <w:rsid w:val="00414651"/>
    <w:rsid w:val="00416A67"/>
    <w:rsid w:val="00416B71"/>
    <w:rsid w:val="00417009"/>
    <w:rsid w:val="00420D37"/>
    <w:rsid w:val="00421B0E"/>
    <w:rsid w:val="0042399D"/>
    <w:rsid w:val="0042581F"/>
    <w:rsid w:val="00425EF7"/>
    <w:rsid w:val="00427631"/>
    <w:rsid w:val="00430177"/>
    <w:rsid w:val="0043233A"/>
    <w:rsid w:val="00433FCB"/>
    <w:rsid w:val="004356B8"/>
    <w:rsid w:val="00436D4D"/>
    <w:rsid w:val="00440161"/>
    <w:rsid w:val="00440261"/>
    <w:rsid w:val="00445659"/>
    <w:rsid w:val="0045050C"/>
    <w:rsid w:val="00451AA4"/>
    <w:rsid w:val="0045232F"/>
    <w:rsid w:val="00454423"/>
    <w:rsid w:val="00461504"/>
    <w:rsid w:val="004628BB"/>
    <w:rsid w:val="00464261"/>
    <w:rsid w:val="00464BB0"/>
    <w:rsid w:val="00466FC2"/>
    <w:rsid w:val="004700CD"/>
    <w:rsid w:val="004708F3"/>
    <w:rsid w:val="00470CDD"/>
    <w:rsid w:val="00473663"/>
    <w:rsid w:val="00473EEA"/>
    <w:rsid w:val="0047465A"/>
    <w:rsid w:val="0047585F"/>
    <w:rsid w:val="00477FEE"/>
    <w:rsid w:val="00480D40"/>
    <w:rsid w:val="0048145F"/>
    <w:rsid w:val="00482395"/>
    <w:rsid w:val="0048479E"/>
    <w:rsid w:val="00486BAE"/>
    <w:rsid w:val="00487C6F"/>
    <w:rsid w:val="00492056"/>
    <w:rsid w:val="00496E08"/>
    <w:rsid w:val="004970D1"/>
    <w:rsid w:val="00497A78"/>
    <w:rsid w:val="004A003F"/>
    <w:rsid w:val="004A05BB"/>
    <w:rsid w:val="004A1B58"/>
    <w:rsid w:val="004A1D0B"/>
    <w:rsid w:val="004A29A0"/>
    <w:rsid w:val="004A431E"/>
    <w:rsid w:val="004A6B60"/>
    <w:rsid w:val="004B0EBE"/>
    <w:rsid w:val="004B2388"/>
    <w:rsid w:val="004B5512"/>
    <w:rsid w:val="004B6D2C"/>
    <w:rsid w:val="004B7677"/>
    <w:rsid w:val="004B7EFA"/>
    <w:rsid w:val="004C01E2"/>
    <w:rsid w:val="004C28DF"/>
    <w:rsid w:val="004C448E"/>
    <w:rsid w:val="004C4A10"/>
    <w:rsid w:val="004C7592"/>
    <w:rsid w:val="004D1569"/>
    <w:rsid w:val="004D38A7"/>
    <w:rsid w:val="004D40D4"/>
    <w:rsid w:val="004D4265"/>
    <w:rsid w:val="004D6AB0"/>
    <w:rsid w:val="004D6B9A"/>
    <w:rsid w:val="004E16E5"/>
    <w:rsid w:val="004E4AAC"/>
    <w:rsid w:val="004E536C"/>
    <w:rsid w:val="004E557E"/>
    <w:rsid w:val="004E58BB"/>
    <w:rsid w:val="004E6C29"/>
    <w:rsid w:val="004E6CEE"/>
    <w:rsid w:val="004F2404"/>
    <w:rsid w:val="004F345F"/>
    <w:rsid w:val="004F4327"/>
    <w:rsid w:val="004F4A35"/>
    <w:rsid w:val="0050081A"/>
    <w:rsid w:val="00501444"/>
    <w:rsid w:val="00502BF2"/>
    <w:rsid w:val="005058AF"/>
    <w:rsid w:val="00512E4E"/>
    <w:rsid w:val="0051307D"/>
    <w:rsid w:val="00513574"/>
    <w:rsid w:val="005138DC"/>
    <w:rsid w:val="00513C99"/>
    <w:rsid w:val="0051784D"/>
    <w:rsid w:val="0052012F"/>
    <w:rsid w:val="0052036E"/>
    <w:rsid w:val="00520412"/>
    <w:rsid w:val="00521849"/>
    <w:rsid w:val="00521C34"/>
    <w:rsid w:val="00521CF6"/>
    <w:rsid w:val="00522299"/>
    <w:rsid w:val="00524578"/>
    <w:rsid w:val="0053245E"/>
    <w:rsid w:val="005337C3"/>
    <w:rsid w:val="00534349"/>
    <w:rsid w:val="00540195"/>
    <w:rsid w:val="00543389"/>
    <w:rsid w:val="00544BA0"/>
    <w:rsid w:val="005452DF"/>
    <w:rsid w:val="00546491"/>
    <w:rsid w:val="00551D13"/>
    <w:rsid w:val="00553DAA"/>
    <w:rsid w:val="00555D1B"/>
    <w:rsid w:val="00556EB6"/>
    <w:rsid w:val="0055705D"/>
    <w:rsid w:val="0056536C"/>
    <w:rsid w:val="005657FE"/>
    <w:rsid w:val="00565F41"/>
    <w:rsid w:val="00566161"/>
    <w:rsid w:val="00566943"/>
    <w:rsid w:val="005719EE"/>
    <w:rsid w:val="00571A80"/>
    <w:rsid w:val="00571BFC"/>
    <w:rsid w:val="0057278D"/>
    <w:rsid w:val="00574AD8"/>
    <w:rsid w:val="005750C8"/>
    <w:rsid w:val="0057653B"/>
    <w:rsid w:val="00576942"/>
    <w:rsid w:val="00576A90"/>
    <w:rsid w:val="00577305"/>
    <w:rsid w:val="005817EC"/>
    <w:rsid w:val="00584DD6"/>
    <w:rsid w:val="005857B5"/>
    <w:rsid w:val="0059198A"/>
    <w:rsid w:val="0059269B"/>
    <w:rsid w:val="00593109"/>
    <w:rsid w:val="00593AE4"/>
    <w:rsid w:val="0059490D"/>
    <w:rsid w:val="00596BEE"/>
    <w:rsid w:val="005A51D7"/>
    <w:rsid w:val="005A64A2"/>
    <w:rsid w:val="005A67A8"/>
    <w:rsid w:val="005A7F33"/>
    <w:rsid w:val="005B1FBC"/>
    <w:rsid w:val="005B2F2E"/>
    <w:rsid w:val="005B3CCB"/>
    <w:rsid w:val="005B4E87"/>
    <w:rsid w:val="005C085B"/>
    <w:rsid w:val="005C1222"/>
    <w:rsid w:val="005C240A"/>
    <w:rsid w:val="005C3811"/>
    <w:rsid w:val="005C39D8"/>
    <w:rsid w:val="005C54C6"/>
    <w:rsid w:val="005C54FF"/>
    <w:rsid w:val="005D1B17"/>
    <w:rsid w:val="005D3108"/>
    <w:rsid w:val="005D76D6"/>
    <w:rsid w:val="005D7F05"/>
    <w:rsid w:val="005E2882"/>
    <w:rsid w:val="005E28CD"/>
    <w:rsid w:val="005E5362"/>
    <w:rsid w:val="005E6347"/>
    <w:rsid w:val="005F54BA"/>
    <w:rsid w:val="005F67DE"/>
    <w:rsid w:val="005F6BC5"/>
    <w:rsid w:val="005F7A3F"/>
    <w:rsid w:val="005F7E64"/>
    <w:rsid w:val="00601089"/>
    <w:rsid w:val="0060241D"/>
    <w:rsid w:val="006026CA"/>
    <w:rsid w:val="00604D43"/>
    <w:rsid w:val="0060677B"/>
    <w:rsid w:val="00606BE5"/>
    <w:rsid w:val="006118BD"/>
    <w:rsid w:val="00611AAB"/>
    <w:rsid w:val="00612F11"/>
    <w:rsid w:val="00613FED"/>
    <w:rsid w:val="006146A7"/>
    <w:rsid w:val="00614DAA"/>
    <w:rsid w:val="00615373"/>
    <w:rsid w:val="006156EE"/>
    <w:rsid w:val="00615720"/>
    <w:rsid w:val="006160C2"/>
    <w:rsid w:val="00617378"/>
    <w:rsid w:val="006217D9"/>
    <w:rsid w:val="00621BF5"/>
    <w:rsid w:val="006233C6"/>
    <w:rsid w:val="0062620B"/>
    <w:rsid w:val="00630214"/>
    <w:rsid w:val="00634F5F"/>
    <w:rsid w:val="0063569E"/>
    <w:rsid w:val="00636124"/>
    <w:rsid w:val="006362A6"/>
    <w:rsid w:val="006363CA"/>
    <w:rsid w:val="006373C0"/>
    <w:rsid w:val="006402FB"/>
    <w:rsid w:val="00640BC1"/>
    <w:rsid w:val="00641664"/>
    <w:rsid w:val="00642338"/>
    <w:rsid w:val="00642D27"/>
    <w:rsid w:val="00643059"/>
    <w:rsid w:val="00645172"/>
    <w:rsid w:val="00653FBD"/>
    <w:rsid w:val="00654EB3"/>
    <w:rsid w:val="00662F13"/>
    <w:rsid w:val="00663D49"/>
    <w:rsid w:val="0066420C"/>
    <w:rsid w:val="00665EDF"/>
    <w:rsid w:val="00667674"/>
    <w:rsid w:val="00667F5B"/>
    <w:rsid w:val="006704F8"/>
    <w:rsid w:val="00671925"/>
    <w:rsid w:val="00676AE0"/>
    <w:rsid w:val="00680396"/>
    <w:rsid w:val="006806A4"/>
    <w:rsid w:val="00681107"/>
    <w:rsid w:val="0068148B"/>
    <w:rsid w:val="006818B3"/>
    <w:rsid w:val="00681F1D"/>
    <w:rsid w:val="0068232E"/>
    <w:rsid w:val="00684237"/>
    <w:rsid w:val="006859CD"/>
    <w:rsid w:val="00686139"/>
    <w:rsid w:val="006874D8"/>
    <w:rsid w:val="006914F9"/>
    <w:rsid w:val="00693038"/>
    <w:rsid w:val="0069373B"/>
    <w:rsid w:val="006939B1"/>
    <w:rsid w:val="006948B1"/>
    <w:rsid w:val="006A2540"/>
    <w:rsid w:val="006A2797"/>
    <w:rsid w:val="006A5588"/>
    <w:rsid w:val="006A578F"/>
    <w:rsid w:val="006A672C"/>
    <w:rsid w:val="006A7826"/>
    <w:rsid w:val="006B20B8"/>
    <w:rsid w:val="006B680D"/>
    <w:rsid w:val="006B7F39"/>
    <w:rsid w:val="006C13F5"/>
    <w:rsid w:val="006C38B6"/>
    <w:rsid w:val="006D0E21"/>
    <w:rsid w:val="006D35C3"/>
    <w:rsid w:val="006D477A"/>
    <w:rsid w:val="006D4F20"/>
    <w:rsid w:val="006E2EF4"/>
    <w:rsid w:val="006E387B"/>
    <w:rsid w:val="006E5715"/>
    <w:rsid w:val="006E714A"/>
    <w:rsid w:val="006F12FD"/>
    <w:rsid w:val="006F1C86"/>
    <w:rsid w:val="006F4757"/>
    <w:rsid w:val="006F4CA3"/>
    <w:rsid w:val="006F50FA"/>
    <w:rsid w:val="006F60EF"/>
    <w:rsid w:val="006F7510"/>
    <w:rsid w:val="006F77C7"/>
    <w:rsid w:val="006F7E37"/>
    <w:rsid w:val="0070480D"/>
    <w:rsid w:val="00707639"/>
    <w:rsid w:val="00710779"/>
    <w:rsid w:val="00711ABD"/>
    <w:rsid w:val="00713B88"/>
    <w:rsid w:val="00715B89"/>
    <w:rsid w:val="0071634B"/>
    <w:rsid w:val="0072028B"/>
    <w:rsid w:val="007220E0"/>
    <w:rsid w:val="00722747"/>
    <w:rsid w:val="0072320A"/>
    <w:rsid w:val="00726B39"/>
    <w:rsid w:val="00731BB4"/>
    <w:rsid w:val="00733323"/>
    <w:rsid w:val="007335E4"/>
    <w:rsid w:val="00733B22"/>
    <w:rsid w:val="00734E52"/>
    <w:rsid w:val="00735063"/>
    <w:rsid w:val="00735D7B"/>
    <w:rsid w:val="00737889"/>
    <w:rsid w:val="00737CFB"/>
    <w:rsid w:val="00740341"/>
    <w:rsid w:val="00741288"/>
    <w:rsid w:val="00743C8C"/>
    <w:rsid w:val="007469D2"/>
    <w:rsid w:val="007478AC"/>
    <w:rsid w:val="00747923"/>
    <w:rsid w:val="00750451"/>
    <w:rsid w:val="00751E1A"/>
    <w:rsid w:val="00752365"/>
    <w:rsid w:val="00760373"/>
    <w:rsid w:val="007606CE"/>
    <w:rsid w:val="00764706"/>
    <w:rsid w:val="00765311"/>
    <w:rsid w:val="007673A0"/>
    <w:rsid w:val="0077349D"/>
    <w:rsid w:val="00774800"/>
    <w:rsid w:val="007801D4"/>
    <w:rsid w:val="00780C4E"/>
    <w:rsid w:val="00781A53"/>
    <w:rsid w:val="00781C51"/>
    <w:rsid w:val="007830BB"/>
    <w:rsid w:val="00784AC3"/>
    <w:rsid w:val="00784C75"/>
    <w:rsid w:val="00785462"/>
    <w:rsid w:val="00786772"/>
    <w:rsid w:val="007867DA"/>
    <w:rsid w:val="00790490"/>
    <w:rsid w:val="00790838"/>
    <w:rsid w:val="007915B9"/>
    <w:rsid w:val="00793D22"/>
    <w:rsid w:val="00795FED"/>
    <w:rsid w:val="00796D92"/>
    <w:rsid w:val="0079773F"/>
    <w:rsid w:val="007A12C3"/>
    <w:rsid w:val="007A2419"/>
    <w:rsid w:val="007A47A1"/>
    <w:rsid w:val="007A51E0"/>
    <w:rsid w:val="007A5A04"/>
    <w:rsid w:val="007A617D"/>
    <w:rsid w:val="007B0476"/>
    <w:rsid w:val="007B20B0"/>
    <w:rsid w:val="007B2E76"/>
    <w:rsid w:val="007B530F"/>
    <w:rsid w:val="007B71E4"/>
    <w:rsid w:val="007C0C2B"/>
    <w:rsid w:val="007C134F"/>
    <w:rsid w:val="007C1718"/>
    <w:rsid w:val="007C59E4"/>
    <w:rsid w:val="007D161C"/>
    <w:rsid w:val="007D17B8"/>
    <w:rsid w:val="007D5541"/>
    <w:rsid w:val="007D7E15"/>
    <w:rsid w:val="007D7F33"/>
    <w:rsid w:val="007E0BFC"/>
    <w:rsid w:val="007E1429"/>
    <w:rsid w:val="007E4640"/>
    <w:rsid w:val="007E58BC"/>
    <w:rsid w:val="007E5906"/>
    <w:rsid w:val="007E7244"/>
    <w:rsid w:val="007F0A88"/>
    <w:rsid w:val="007F191F"/>
    <w:rsid w:val="007F4E05"/>
    <w:rsid w:val="007F5655"/>
    <w:rsid w:val="007F6004"/>
    <w:rsid w:val="007F6627"/>
    <w:rsid w:val="007F703F"/>
    <w:rsid w:val="007F743A"/>
    <w:rsid w:val="008032D6"/>
    <w:rsid w:val="008056E3"/>
    <w:rsid w:val="00805A7C"/>
    <w:rsid w:val="0080725F"/>
    <w:rsid w:val="00807784"/>
    <w:rsid w:val="0081198B"/>
    <w:rsid w:val="00814F38"/>
    <w:rsid w:val="008167E7"/>
    <w:rsid w:val="00816BF5"/>
    <w:rsid w:val="00820756"/>
    <w:rsid w:val="00821050"/>
    <w:rsid w:val="008222EA"/>
    <w:rsid w:val="00823D34"/>
    <w:rsid w:val="008242F3"/>
    <w:rsid w:val="00833D6B"/>
    <w:rsid w:val="008340C9"/>
    <w:rsid w:val="0083598B"/>
    <w:rsid w:val="00837651"/>
    <w:rsid w:val="008430A2"/>
    <w:rsid w:val="00844886"/>
    <w:rsid w:val="00847328"/>
    <w:rsid w:val="008508BA"/>
    <w:rsid w:val="00850AE7"/>
    <w:rsid w:val="00850C83"/>
    <w:rsid w:val="0085112D"/>
    <w:rsid w:val="00854AD2"/>
    <w:rsid w:val="00856310"/>
    <w:rsid w:val="00861466"/>
    <w:rsid w:val="00862FB6"/>
    <w:rsid w:val="00866EBC"/>
    <w:rsid w:val="00867059"/>
    <w:rsid w:val="00871B76"/>
    <w:rsid w:val="00872981"/>
    <w:rsid w:val="00877387"/>
    <w:rsid w:val="008836D7"/>
    <w:rsid w:val="0088604E"/>
    <w:rsid w:val="00887149"/>
    <w:rsid w:val="008875D0"/>
    <w:rsid w:val="00890334"/>
    <w:rsid w:val="00890841"/>
    <w:rsid w:val="008922C0"/>
    <w:rsid w:val="00892B8B"/>
    <w:rsid w:val="00892E65"/>
    <w:rsid w:val="00894D73"/>
    <w:rsid w:val="0089726E"/>
    <w:rsid w:val="008A193B"/>
    <w:rsid w:val="008A1B1D"/>
    <w:rsid w:val="008A3004"/>
    <w:rsid w:val="008A395E"/>
    <w:rsid w:val="008A3BBF"/>
    <w:rsid w:val="008A4E0C"/>
    <w:rsid w:val="008A5008"/>
    <w:rsid w:val="008A6481"/>
    <w:rsid w:val="008A747D"/>
    <w:rsid w:val="008A7E74"/>
    <w:rsid w:val="008B0D1D"/>
    <w:rsid w:val="008B1500"/>
    <w:rsid w:val="008B1666"/>
    <w:rsid w:val="008B2B5B"/>
    <w:rsid w:val="008C0D3D"/>
    <w:rsid w:val="008C2651"/>
    <w:rsid w:val="008C347C"/>
    <w:rsid w:val="008C3814"/>
    <w:rsid w:val="008C49D6"/>
    <w:rsid w:val="008C776C"/>
    <w:rsid w:val="008D025D"/>
    <w:rsid w:val="008D320E"/>
    <w:rsid w:val="008D727C"/>
    <w:rsid w:val="008E2B38"/>
    <w:rsid w:val="008E2B76"/>
    <w:rsid w:val="008E2F5D"/>
    <w:rsid w:val="008E3514"/>
    <w:rsid w:val="008E4483"/>
    <w:rsid w:val="008E4CED"/>
    <w:rsid w:val="008E5345"/>
    <w:rsid w:val="008F0F93"/>
    <w:rsid w:val="008F2387"/>
    <w:rsid w:val="008F31F4"/>
    <w:rsid w:val="008F73A8"/>
    <w:rsid w:val="008F7BD9"/>
    <w:rsid w:val="00900461"/>
    <w:rsid w:val="00900E39"/>
    <w:rsid w:val="00902C21"/>
    <w:rsid w:val="009110DE"/>
    <w:rsid w:val="00911BF9"/>
    <w:rsid w:val="00912792"/>
    <w:rsid w:val="00916611"/>
    <w:rsid w:val="0092182D"/>
    <w:rsid w:val="0092229A"/>
    <w:rsid w:val="00922443"/>
    <w:rsid w:val="00925806"/>
    <w:rsid w:val="00930510"/>
    <w:rsid w:val="009306B7"/>
    <w:rsid w:val="0093079E"/>
    <w:rsid w:val="00931CD6"/>
    <w:rsid w:val="009326CF"/>
    <w:rsid w:val="00935D6A"/>
    <w:rsid w:val="0094025C"/>
    <w:rsid w:val="00945C52"/>
    <w:rsid w:val="009465D6"/>
    <w:rsid w:val="0095249E"/>
    <w:rsid w:val="009530F5"/>
    <w:rsid w:val="009539DA"/>
    <w:rsid w:val="009539F3"/>
    <w:rsid w:val="00954697"/>
    <w:rsid w:val="00954C4D"/>
    <w:rsid w:val="00960EF6"/>
    <w:rsid w:val="00961D48"/>
    <w:rsid w:val="00963167"/>
    <w:rsid w:val="0096349C"/>
    <w:rsid w:val="00963A42"/>
    <w:rsid w:val="009643C9"/>
    <w:rsid w:val="00964669"/>
    <w:rsid w:val="00970396"/>
    <w:rsid w:val="00970CA8"/>
    <w:rsid w:val="00970D60"/>
    <w:rsid w:val="009716FD"/>
    <w:rsid w:val="0097250D"/>
    <w:rsid w:val="00974A8E"/>
    <w:rsid w:val="00975DF1"/>
    <w:rsid w:val="009771DB"/>
    <w:rsid w:val="00980314"/>
    <w:rsid w:val="00980315"/>
    <w:rsid w:val="00980855"/>
    <w:rsid w:val="009842DA"/>
    <w:rsid w:val="00992A40"/>
    <w:rsid w:val="0099481A"/>
    <w:rsid w:val="009A13F3"/>
    <w:rsid w:val="009A1411"/>
    <w:rsid w:val="009A42F9"/>
    <w:rsid w:val="009A6868"/>
    <w:rsid w:val="009A7C8F"/>
    <w:rsid w:val="009A7E64"/>
    <w:rsid w:val="009B00DD"/>
    <w:rsid w:val="009B12AD"/>
    <w:rsid w:val="009B288E"/>
    <w:rsid w:val="009B60A2"/>
    <w:rsid w:val="009B7110"/>
    <w:rsid w:val="009C0C66"/>
    <w:rsid w:val="009C1532"/>
    <w:rsid w:val="009C1937"/>
    <w:rsid w:val="009C340C"/>
    <w:rsid w:val="009C3D8A"/>
    <w:rsid w:val="009C55D5"/>
    <w:rsid w:val="009C60C4"/>
    <w:rsid w:val="009D0696"/>
    <w:rsid w:val="009D1C03"/>
    <w:rsid w:val="009D3086"/>
    <w:rsid w:val="009D3154"/>
    <w:rsid w:val="009D36E0"/>
    <w:rsid w:val="009D3C34"/>
    <w:rsid w:val="009D3DF6"/>
    <w:rsid w:val="009D60AA"/>
    <w:rsid w:val="009D6AF5"/>
    <w:rsid w:val="009D730E"/>
    <w:rsid w:val="009E01AD"/>
    <w:rsid w:val="009E1AF6"/>
    <w:rsid w:val="009E247F"/>
    <w:rsid w:val="009E253B"/>
    <w:rsid w:val="009E5928"/>
    <w:rsid w:val="009E5A35"/>
    <w:rsid w:val="009F3B5D"/>
    <w:rsid w:val="009F4535"/>
    <w:rsid w:val="009F5DAD"/>
    <w:rsid w:val="009F7215"/>
    <w:rsid w:val="00A00812"/>
    <w:rsid w:val="00A00D6D"/>
    <w:rsid w:val="00A00F1E"/>
    <w:rsid w:val="00A0113C"/>
    <w:rsid w:val="00A02997"/>
    <w:rsid w:val="00A02E25"/>
    <w:rsid w:val="00A033E4"/>
    <w:rsid w:val="00A037C3"/>
    <w:rsid w:val="00A0588D"/>
    <w:rsid w:val="00A113FF"/>
    <w:rsid w:val="00A118B4"/>
    <w:rsid w:val="00A126D9"/>
    <w:rsid w:val="00A1288A"/>
    <w:rsid w:val="00A13120"/>
    <w:rsid w:val="00A1316F"/>
    <w:rsid w:val="00A13FAC"/>
    <w:rsid w:val="00A154C7"/>
    <w:rsid w:val="00A17086"/>
    <w:rsid w:val="00A200C9"/>
    <w:rsid w:val="00A2041F"/>
    <w:rsid w:val="00A20E53"/>
    <w:rsid w:val="00A21EE3"/>
    <w:rsid w:val="00A23C39"/>
    <w:rsid w:val="00A25CFE"/>
    <w:rsid w:val="00A263F5"/>
    <w:rsid w:val="00A26CD4"/>
    <w:rsid w:val="00A272BC"/>
    <w:rsid w:val="00A3035F"/>
    <w:rsid w:val="00A31557"/>
    <w:rsid w:val="00A32029"/>
    <w:rsid w:val="00A34831"/>
    <w:rsid w:val="00A34EDE"/>
    <w:rsid w:val="00A374DF"/>
    <w:rsid w:val="00A4282F"/>
    <w:rsid w:val="00A42F23"/>
    <w:rsid w:val="00A43474"/>
    <w:rsid w:val="00A43EB8"/>
    <w:rsid w:val="00A47C15"/>
    <w:rsid w:val="00A5120D"/>
    <w:rsid w:val="00A5264D"/>
    <w:rsid w:val="00A54E4A"/>
    <w:rsid w:val="00A556C6"/>
    <w:rsid w:val="00A60290"/>
    <w:rsid w:val="00A60EE9"/>
    <w:rsid w:val="00A610CF"/>
    <w:rsid w:val="00A6220F"/>
    <w:rsid w:val="00A625DE"/>
    <w:rsid w:val="00A65859"/>
    <w:rsid w:val="00A74EFF"/>
    <w:rsid w:val="00A76010"/>
    <w:rsid w:val="00A77D72"/>
    <w:rsid w:val="00A8076F"/>
    <w:rsid w:val="00A84D70"/>
    <w:rsid w:val="00A878E5"/>
    <w:rsid w:val="00A87B52"/>
    <w:rsid w:val="00A87E01"/>
    <w:rsid w:val="00A9103D"/>
    <w:rsid w:val="00A945D8"/>
    <w:rsid w:val="00A9693D"/>
    <w:rsid w:val="00A96D4B"/>
    <w:rsid w:val="00A97E38"/>
    <w:rsid w:val="00AA1583"/>
    <w:rsid w:val="00AA16A2"/>
    <w:rsid w:val="00AA37D6"/>
    <w:rsid w:val="00AA4717"/>
    <w:rsid w:val="00AA4D42"/>
    <w:rsid w:val="00AA4D73"/>
    <w:rsid w:val="00AA5465"/>
    <w:rsid w:val="00AA5971"/>
    <w:rsid w:val="00AA7130"/>
    <w:rsid w:val="00AA7734"/>
    <w:rsid w:val="00AA7DCC"/>
    <w:rsid w:val="00AB2068"/>
    <w:rsid w:val="00AB7884"/>
    <w:rsid w:val="00AC04D9"/>
    <w:rsid w:val="00AC09A6"/>
    <w:rsid w:val="00AC14F4"/>
    <w:rsid w:val="00AC2585"/>
    <w:rsid w:val="00AC42A8"/>
    <w:rsid w:val="00AC595A"/>
    <w:rsid w:val="00AC599F"/>
    <w:rsid w:val="00AC6C2F"/>
    <w:rsid w:val="00AD016D"/>
    <w:rsid w:val="00AD1E53"/>
    <w:rsid w:val="00AD3683"/>
    <w:rsid w:val="00AD5275"/>
    <w:rsid w:val="00AD5BC8"/>
    <w:rsid w:val="00AD7653"/>
    <w:rsid w:val="00AE342F"/>
    <w:rsid w:val="00AE39EB"/>
    <w:rsid w:val="00AE40A9"/>
    <w:rsid w:val="00AE4763"/>
    <w:rsid w:val="00AE5537"/>
    <w:rsid w:val="00AE7195"/>
    <w:rsid w:val="00AF1883"/>
    <w:rsid w:val="00AF4B3F"/>
    <w:rsid w:val="00AF5324"/>
    <w:rsid w:val="00AF71C7"/>
    <w:rsid w:val="00AF7CD0"/>
    <w:rsid w:val="00B0100E"/>
    <w:rsid w:val="00B016C6"/>
    <w:rsid w:val="00B0190E"/>
    <w:rsid w:val="00B01FCE"/>
    <w:rsid w:val="00B02AEA"/>
    <w:rsid w:val="00B02FC9"/>
    <w:rsid w:val="00B042F3"/>
    <w:rsid w:val="00B04737"/>
    <w:rsid w:val="00B10BFD"/>
    <w:rsid w:val="00B12F53"/>
    <w:rsid w:val="00B13E31"/>
    <w:rsid w:val="00B14550"/>
    <w:rsid w:val="00B17A84"/>
    <w:rsid w:val="00B20657"/>
    <w:rsid w:val="00B219FC"/>
    <w:rsid w:val="00B23919"/>
    <w:rsid w:val="00B241F6"/>
    <w:rsid w:val="00B24E8D"/>
    <w:rsid w:val="00B27739"/>
    <w:rsid w:val="00B306BB"/>
    <w:rsid w:val="00B31351"/>
    <w:rsid w:val="00B3185E"/>
    <w:rsid w:val="00B3244E"/>
    <w:rsid w:val="00B369E6"/>
    <w:rsid w:val="00B36E0B"/>
    <w:rsid w:val="00B37A1A"/>
    <w:rsid w:val="00B37DEB"/>
    <w:rsid w:val="00B4049C"/>
    <w:rsid w:val="00B423A6"/>
    <w:rsid w:val="00B47542"/>
    <w:rsid w:val="00B5239E"/>
    <w:rsid w:val="00B5279D"/>
    <w:rsid w:val="00B528AC"/>
    <w:rsid w:val="00B53511"/>
    <w:rsid w:val="00B5639E"/>
    <w:rsid w:val="00B5664A"/>
    <w:rsid w:val="00B66DB1"/>
    <w:rsid w:val="00B67233"/>
    <w:rsid w:val="00B67444"/>
    <w:rsid w:val="00B702BD"/>
    <w:rsid w:val="00B729A4"/>
    <w:rsid w:val="00B72E5C"/>
    <w:rsid w:val="00B75AD8"/>
    <w:rsid w:val="00B82470"/>
    <w:rsid w:val="00B825E3"/>
    <w:rsid w:val="00B9047D"/>
    <w:rsid w:val="00B90532"/>
    <w:rsid w:val="00B916D9"/>
    <w:rsid w:val="00B92970"/>
    <w:rsid w:val="00B931AE"/>
    <w:rsid w:val="00B93553"/>
    <w:rsid w:val="00B95D79"/>
    <w:rsid w:val="00B96E2B"/>
    <w:rsid w:val="00BA1CCA"/>
    <w:rsid w:val="00BA1DE9"/>
    <w:rsid w:val="00BA49CD"/>
    <w:rsid w:val="00BA77AD"/>
    <w:rsid w:val="00BB08AC"/>
    <w:rsid w:val="00BB181A"/>
    <w:rsid w:val="00BC04F9"/>
    <w:rsid w:val="00BC1390"/>
    <w:rsid w:val="00BC3C4B"/>
    <w:rsid w:val="00BC43D0"/>
    <w:rsid w:val="00BC5C88"/>
    <w:rsid w:val="00BD06DC"/>
    <w:rsid w:val="00BD132B"/>
    <w:rsid w:val="00BD1EED"/>
    <w:rsid w:val="00BD4FE8"/>
    <w:rsid w:val="00BD602D"/>
    <w:rsid w:val="00BE05EF"/>
    <w:rsid w:val="00BE0844"/>
    <w:rsid w:val="00BE1CAB"/>
    <w:rsid w:val="00BE27C1"/>
    <w:rsid w:val="00BE657B"/>
    <w:rsid w:val="00BF12D5"/>
    <w:rsid w:val="00BF1B3C"/>
    <w:rsid w:val="00C00D6F"/>
    <w:rsid w:val="00C00F5D"/>
    <w:rsid w:val="00C01ECD"/>
    <w:rsid w:val="00C04CFB"/>
    <w:rsid w:val="00C05FB5"/>
    <w:rsid w:val="00C06224"/>
    <w:rsid w:val="00C06A17"/>
    <w:rsid w:val="00C074B6"/>
    <w:rsid w:val="00C07E02"/>
    <w:rsid w:val="00C07F15"/>
    <w:rsid w:val="00C07F32"/>
    <w:rsid w:val="00C107E3"/>
    <w:rsid w:val="00C108C7"/>
    <w:rsid w:val="00C111FD"/>
    <w:rsid w:val="00C1190E"/>
    <w:rsid w:val="00C1207E"/>
    <w:rsid w:val="00C12959"/>
    <w:rsid w:val="00C1528F"/>
    <w:rsid w:val="00C157CC"/>
    <w:rsid w:val="00C201F1"/>
    <w:rsid w:val="00C22875"/>
    <w:rsid w:val="00C22AAA"/>
    <w:rsid w:val="00C22E03"/>
    <w:rsid w:val="00C24644"/>
    <w:rsid w:val="00C2567D"/>
    <w:rsid w:val="00C276F3"/>
    <w:rsid w:val="00C30058"/>
    <w:rsid w:val="00C3089F"/>
    <w:rsid w:val="00C31622"/>
    <w:rsid w:val="00C317BA"/>
    <w:rsid w:val="00C31D03"/>
    <w:rsid w:val="00C32130"/>
    <w:rsid w:val="00C330A3"/>
    <w:rsid w:val="00C34E0B"/>
    <w:rsid w:val="00C3532A"/>
    <w:rsid w:val="00C35D7F"/>
    <w:rsid w:val="00C35F89"/>
    <w:rsid w:val="00C36893"/>
    <w:rsid w:val="00C4176C"/>
    <w:rsid w:val="00C46B27"/>
    <w:rsid w:val="00C50352"/>
    <w:rsid w:val="00C51049"/>
    <w:rsid w:val="00C5130C"/>
    <w:rsid w:val="00C53333"/>
    <w:rsid w:val="00C5402F"/>
    <w:rsid w:val="00C5527E"/>
    <w:rsid w:val="00C557EA"/>
    <w:rsid w:val="00C55A9D"/>
    <w:rsid w:val="00C57868"/>
    <w:rsid w:val="00C6084C"/>
    <w:rsid w:val="00C61F11"/>
    <w:rsid w:val="00C65E1A"/>
    <w:rsid w:val="00C6662E"/>
    <w:rsid w:val="00C7187A"/>
    <w:rsid w:val="00C720AE"/>
    <w:rsid w:val="00C7213E"/>
    <w:rsid w:val="00C737B4"/>
    <w:rsid w:val="00C743E7"/>
    <w:rsid w:val="00C75193"/>
    <w:rsid w:val="00C82952"/>
    <w:rsid w:val="00C85D58"/>
    <w:rsid w:val="00C86131"/>
    <w:rsid w:val="00C86458"/>
    <w:rsid w:val="00C940A4"/>
    <w:rsid w:val="00C95574"/>
    <w:rsid w:val="00C95B6A"/>
    <w:rsid w:val="00CA1F44"/>
    <w:rsid w:val="00CA2265"/>
    <w:rsid w:val="00CA3F26"/>
    <w:rsid w:val="00CA7BCE"/>
    <w:rsid w:val="00CB0824"/>
    <w:rsid w:val="00CB0D74"/>
    <w:rsid w:val="00CB1B0A"/>
    <w:rsid w:val="00CB542E"/>
    <w:rsid w:val="00CC17BB"/>
    <w:rsid w:val="00CC2D85"/>
    <w:rsid w:val="00CC4D2C"/>
    <w:rsid w:val="00CC52C9"/>
    <w:rsid w:val="00CC576B"/>
    <w:rsid w:val="00CC655D"/>
    <w:rsid w:val="00CC6F44"/>
    <w:rsid w:val="00CC7D51"/>
    <w:rsid w:val="00CD6854"/>
    <w:rsid w:val="00CD7ADB"/>
    <w:rsid w:val="00CE12F1"/>
    <w:rsid w:val="00CE16FA"/>
    <w:rsid w:val="00CE503E"/>
    <w:rsid w:val="00CE6DF3"/>
    <w:rsid w:val="00CF0105"/>
    <w:rsid w:val="00CF0B81"/>
    <w:rsid w:val="00CF2A1F"/>
    <w:rsid w:val="00CF4C30"/>
    <w:rsid w:val="00CF6CDE"/>
    <w:rsid w:val="00D016FE"/>
    <w:rsid w:val="00D018B9"/>
    <w:rsid w:val="00D02EBD"/>
    <w:rsid w:val="00D048DA"/>
    <w:rsid w:val="00D05609"/>
    <w:rsid w:val="00D106A0"/>
    <w:rsid w:val="00D1276A"/>
    <w:rsid w:val="00D13B1E"/>
    <w:rsid w:val="00D200F9"/>
    <w:rsid w:val="00D20F06"/>
    <w:rsid w:val="00D20FB4"/>
    <w:rsid w:val="00D21797"/>
    <w:rsid w:val="00D24E95"/>
    <w:rsid w:val="00D252CB"/>
    <w:rsid w:val="00D33282"/>
    <w:rsid w:val="00D37FE7"/>
    <w:rsid w:val="00D4076A"/>
    <w:rsid w:val="00D43793"/>
    <w:rsid w:val="00D45A19"/>
    <w:rsid w:val="00D53F79"/>
    <w:rsid w:val="00D55BD2"/>
    <w:rsid w:val="00D55D61"/>
    <w:rsid w:val="00D56416"/>
    <w:rsid w:val="00D5684F"/>
    <w:rsid w:val="00D607CF"/>
    <w:rsid w:val="00D6143A"/>
    <w:rsid w:val="00D71C69"/>
    <w:rsid w:val="00D7430A"/>
    <w:rsid w:val="00D76AC4"/>
    <w:rsid w:val="00D7789B"/>
    <w:rsid w:val="00D800B1"/>
    <w:rsid w:val="00D82407"/>
    <w:rsid w:val="00D83450"/>
    <w:rsid w:val="00D83F32"/>
    <w:rsid w:val="00D845AF"/>
    <w:rsid w:val="00D846E9"/>
    <w:rsid w:val="00D86C7B"/>
    <w:rsid w:val="00D87158"/>
    <w:rsid w:val="00D8737F"/>
    <w:rsid w:val="00D908B3"/>
    <w:rsid w:val="00D90AF7"/>
    <w:rsid w:val="00D90D30"/>
    <w:rsid w:val="00D91BB3"/>
    <w:rsid w:val="00D942F6"/>
    <w:rsid w:val="00D94C74"/>
    <w:rsid w:val="00D95248"/>
    <w:rsid w:val="00DA1852"/>
    <w:rsid w:val="00DA2190"/>
    <w:rsid w:val="00DA2C2C"/>
    <w:rsid w:val="00DA600A"/>
    <w:rsid w:val="00DA7BA3"/>
    <w:rsid w:val="00DB2147"/>
    <w:rsid w:val="00DB2363"/>
    <w:rsid w:val="00DB4D8D"/>
    <w:rsid w:val="00DB5182"/>
    <w:rsid w:val="00DB5902"/>
    <w:rsid w:val="00DB6204"/>
    <w:rsid w:val="00DB65FE"/>
    <w:rsid w:val="00DB726A"/>
    <w:rsid w:val="00DC25BA"/>
    <w:rsid w:val="00DC3520"/>
    <w:rsid w:val="00DC426A"/>
    <w:rsid w:val="00DC4A03"/>
    <w:rsid w:val="00DC66C6"/>
    <w:rsid w:val="00DC67AB"/>
    <w:rsid w:val="00DD0988"/>
    <w:rsid w:val="00DD2913"/>
    <w:rsid w:val="00DD4689"/>
    <w:rsid w:val="00DD4993"/>
    <w:rsid w:val="00DD53DF"/>
    <w:rsid w:val="00DD5D4A"/>
    <w:rsid w:val="00DD6E7A"/>
    <w:rsid w:val="00DD6FD7"/>
    <w:rsid w:val="00DE0876"/>
    <w:rsid w:val="00DE1727"/>
    <w:rsid w:val="00DE25CE"/>
    <w:rsid w:val="00DE2B86"/>
    <w:rsid w:val="00DE3293"/>
    <w:rsid w:val="00DE374A"/>
    <w:rsid w:val="00DE5350"/>
    <w:rsid w:val="00DE7F57"/>
    <w:rsid w:val="00DF0BF7"/>
    <w:rsid w:val="00DF12F8"/>
    <w:rsid w:val="00DF1F04"/>
    <w:rsid w:val="00DF1F65"/>
    <w:rsid w:val="00DF3D98"/>
    <w:rsid w:val="00DF62A8"/>
    <w:rsid w:val="00E02774"/>
    <w:rsid w:val="00E03041"/>
    <w:rsid w:val="00E046DD"/>
    <w:rsid w:val="00E07719"/>
    <w:rsid w:val="00E10FDA"/>
    <w:rsid w:val="00E13142"/>
    <w:rsid w:val="00E132E1"/>
    <w:rsid w:val="00E132FC"/>
    <w:rsid w:val="00E139FD"/>
    <w:rsid w:val="00E1456D"/>
    <w:rsid w:val="00E156EC"/>
    <w:rsid w:val="00E17EB5"/>
    <w:rsid w:val="00E20A78"/>
    <w:rsid w:val="00E20F04"/>
    <w:rsid w:val="00E2262C"/>
    <w:rsid w:val="00E245FD"/>
    <w:rsid w:val="00E274D0"/>
    <w:rsid w:val="00E31894"/>
    <w:rsid w:val="00E34523"/>
    <w:rsid w:val="00E347C5"/>
    <w:rsid w:val="00E35C05"/>
    <w:rsid w:val="00E35DAD"/>
    <w:rsid w:val="00E35F70"/>
    <w:rsid w:val="00E37285"/>
    <w:rsid w:val="00E3757A"/>
    <w:rsid w:val="00E37C3A"/>
    <w:rsid w:val="00E40A3D"/>
    <w:rsid w:val="00E41C42"/>
    <w:rsid w:val="00E429F6"/>
    <w:rsid w:val="00E431DF"/>
    <w:rsid w:val="00E45096"/>
    <w:rsid w:val="00E45514"/>
    <w:rsid w:val="00E45E2D"/>
    <w:rsid w:val="00E51680"/>
    <w:rsid w:val="00E53C08"/>
    <w:rsid w:val="00E541BF"/>
    <w:rsid w:val="00E54DDE"/>
    <w:rsid w:val="00E60AFA"/>
    <w:rsid w:val="00E61263"/>
    <w:rsid w:val="00E614C9"/>
    <w:rsid w:val="00E65BB7"/>
    <w:rsid w:val="00E679E6"/>
    <w:rsid w:val="00E67A21"/>
    <w:rsid w:val="00E7071E"/>
    <w:rsid w:val="00E7336A"/>
    <w:rsid w:val="00E743CF"/>
    <w:rsid w:val="00E750A0"/>
    <w:rsid w:val="00E75B59"/>
    <w:rsid w:val="00E77E2C"/>
    <w:rsid w:val="00E80BBB"/>
    <w:rsid w:val="00E83853"/>
    <w:rsid w:val="00E843A1"/>
    <w:rsid w:val="00E85B6C"/>
    <w:rsid w:val="00E909FD"/>
    <w:rsid w:val="00E91BA7"/>
    <w:rsid w:val="00E91FDB"/>
    <w:rsid w:val="00E93C1D"/>
    <w:rsid w:val="00E94DC5"/>
    <w:rsid w:val="00E95F78"/>
    <w:rsid w:val="00E974F4"/>
    <w:rsid w:val="00EA110D"/>
    <w:rsid w:val="00EA22C4"/>
    <w:rsid w:val="00EA34F1"/>
    <w:rsid w:val="00EA4493"/>
    <w:rsid w:val="00EA6411"/>
    <w:rsid w:val="00EA721B"/>
    <w:rsid w:val="00EB04DD"/>
    <w:rsid w:val="00EB246C"/>
    <w:rsid w:val="00EB2744"/>
    <w:rsid w:val="00EB44C0"/>
    <w:rsid w:val="00EB4729"/>
    <w:rsid w:val="00EB4DAD"/>
    <w:rsid w:val="00EB5238"/>
    <w:rsid w:val="00EB6077"/>
    <w:rsid w:val="00EB67BE"/>
    <w:rsid w:val="00EB6DFD"/>
    <w:rsid w:val="00EC0334"/>
    <w:rsid w:val="00EC0E17"/>
    <w:rsid w:val="00EC2F15"/>
    <w:rsid w:val="00EC7032"/>
    <w:rsid w:val="00ED03EB"/>
    <w:rsid w:val="00ED0BDE"/>
    <w:rsid w:val="00ED0CD9"/>
    <w:rsid w:val="00ED1247"/>
    <w:rsid w:val="00ED17EA"/>
    <w:rsid w:val="00ED2DD5"/>
    <w:rsid w:val="00ED627E"/>
    <w:rsid w:val="00EE04A8"/>
    <w:rsid w:val="00EE0DB9"/>
    <w:rsid w:val="00EE2AA9"/>
    <w:rsid w:val="00EE4499"/>
    <w:rsid w:val="00EE4D62"/>
    <w:rsid w:val="00EE5EA1"/>
    <w:rsid w:val="00EF2F13"/>
    <w:rsid w:val="00EF40EA"/>
    <w:rsid w:val="00EF6D92"/>
    <w:rsid w:val="00EF77FC"/>
    <w:rsid w:val="00F01336"/>
    <w:rsid w:val="00F01E1C"/>
    <w:rsid w:val="00F10B25"/>
    <w:rsid w:val="00F114AA"/>
    <w:rsid w:val="00F11820"/>
    <w:rsid w:val="00F132BB"/>
    <w:rsid w:val="00F17D0D"/>
    <w:rsid w:val="00F207AB"/>
    <w:rsid w:val="00F24BC9"/>
    <w:rsid w:val="00F25D28"/>
    <w:rsid w:val="00F27B7F"/>
    <w:rsid w:val="00F27BD5"/>
    <w:rsid w:val="00F3155D"/>
    <w:rsid w:val="00F31844"/>
    <w:rsid w:val="00F37E7A"/>
    <w:rsid w:val="00F401CA"/>
    <w:rsid w:val="00F41B8E"/>
    <w:rsid w:val="00F41F4D"/>
    <w:rsid w:val="00F44A25"/>
    <w:rsid w:val="00F44B06"/>
    <w:rsid w:val="00F45FD4"/>
    <w:rsid w:val="00F5207F"/>
    <w:rsid w:val="00F5401D"/>
    <w:rsid w:val="00F54DED"/>
    <w:rsid w:val="00F55B62"/>
    <w:rsid w:val="00F6294B"/>
    <w:rsid w:val="00F63000"/>
    <w:rsid w:val="00F64433"/>
    <w:rsid w:val="00F64D37"/>
    <w:rsid w:val="00F67D0B"/>
    <w:rsid w:val="00F704AD"/>
    <w:rsid w:val="00F7050B"/>
    <w:rsid w:val="00F7108D"/>
    <w:rsid w:val="00F758A4"/>
    <w:rsid w:val="00F775D0"/>
    <w:rsid w:val="00F80759"/>
    <w:rsid w:val="00F82DA2"/>
    <w:rsid w:val="00F838C8"/>
    <w:rsid w:val="00F84AB3"/>
    <w:rsid w:val="00F84C4F"/>
    <w:rsid w:val="00F85F47"/>
    <w:rsid w:val="00F861AE"/>
    <w:rsid w:val="00F87C85"/>
    <w:rsid w:val="00F90B32"/>
    <w:rsid w:val="00F92673"/>
    <w:rsid w:val="00F93F5E"/>
    <w:rsid w:val="00F941A7"/>
    <w:rsid w:val="00F945FE"/>
    <w:rsid w:val="00F948DB"/>
    <w:rsid w:val="00F969A8"/>
    <w:rsid w:val="00FA1FC6"/>
    <w:rsid w:val="00FA2BA9"/>
    <w:rsid w:val="00FA730A"/>
    <w:rsid w:val="00FA76E3"/>
    <w:rsid w:val="00FB12C2"/>
    <w:rsid w:val="00FB1EFB"/>
    <w:rsid w:val="00FB3120"/>
    <w:rsid w:val="00FB31D4"/>
    <w:rsid w:val="00FB3EB0"/>
    <w:rsid w:val="00FB5BBA"/>
    <w:rsid w:val="00FB5E9B"/>
    <w:rsid w:val="00FB7531"/>
    <w:rsid w:val="00FB76E4"/>
    <w:rsid w:val="00FC021F"/>
    <w:rsid w:val="00FC06A1"/>
    <w:rsid w:val="00FC0C29"/>
    <w:rsid w:val="00FC162D"/>
    <w:rsid w:val="00FC1883"/>
    <w:rsid w:val="00FC7516"/>
    <w:rsid w:val="00FC7AEB"/>
    <w:rsid w:val="00FD0865"/>
    <w:rsid w:val="00FD3133"/>
    <w:rsid w:val="00FD4BDC"/>
    <w:rsid w:val="00FD4E30"/>
    <w:rsid w:val="00FD5CDF"/>
    <w:rsid w:val="00FE0750"/>
    <w:rsid w:val="00FE078F"/>
    <w:rsid w:val="00FE0EC2"/>
    <w:rsid w:val="00FE10C7"/>
    <w:rsid w:val="00FE2AB8"/>
    <w:rsid w:val="00FE35D1"/>
    <w:rsid w:val="00FE3657"/>
    <w:rsid w:val="00FE44A6"/>
    <w:rsid w:val="00FE4ADE"/>
    <w:rsid w:val="00FE4D30"/>
    <w:rsid w:val="00FE5EA7"/>
    <w:rsid w:val="00FE5F90"/>
    <w:rsid w:val="00FE724A"/>
    <w:rsid w:val="00FE72D2"/>
    <w:rsid w:val="00FE7877"/>
    <w:rsid w:val="00FF041C"/>
    <w:rsid w:val="00FF1178"/>
    <w:rsid w:val="00FF4BAF"/>
    <w:rsid w:val="00FF5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0D3A"/>
  <w15:docId w15:val="{58691EF3-4879-47AA-85C7-48BC87BA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4A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D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213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213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3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0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0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0F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F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F9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7D7F3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7F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D7F33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7D7F3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uz-Cyrl-UZ"/>
    </w:rPr>
  </w:style>
  <w:style w:type="paragraph" w:styleId="Header">
    <w:name w:val="header"/>
    <w:basedOn w:val="Normal"/>
    <w:link w:val="HeaderChar"/>
    <w:uiPriority w:val="99"/>
    <w:unhideWhenUsed/>
    <w:rsid w:val="000C1C2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C1C2E"/>
  </w:style>
  <w:style w:type="paragraph" w:styleId="Footer">
    <w:name w:val="footer"/>
    <w:basedOn w:val="Normal"/>
    <w:link w:val="FooterChar"/>
    <w:uiPriority w:val="99"/>
    <w:unhideWhenUsed/>
    <w:rsid w:val="000C1C2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1C2E"/>
  </w:style>
  <w:style w:type="character" w:styleId="PageNumber">
    <w:name w:val="page number"/>
    <w:basedOn w:val="DefaultParagraphFont"/>
    <w:uiPriority w:val="99"/>
    <w:semiHidden/>
    <w:unhideWhenUsed/>
    <w:rsid w:val="000C1C2E"/>
  </w:style>
  <w:style w:type="paragraph" w:styleId="ListParagraph">
    <w:name w:val="List Paragraph"/>
    <w:basedOn w:val="Normal"/>
    <w:uiPriority w:val="34"/>
    <w:qFormat/>
    <w:rsid w:val="000C1C2E"/>
    <w:pPr>
      <w:widowControl/>
      <w:autoSpaceDE/>
      <w:autoSpaceDN/>
      <w:ind w:left="720"/>
      <w:contextualSpacing/>
    </w:pPr>
    <w:rPr>
      <w:sz w:val="24"/>
      <w:szCs w:val="24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0C1C2E"/>
  </w:style>
  <w:style w:type="table" w:customStyle="1" w:styleId="TableGrid1">
    <w:name w:val="Table Grid1"/>
    <w:basedOn w:val="TableNormal"/>
    <w:next w:val="TableGrid"/>
    <w:uiPriority w:val="39"/>
    <w:rsid w:val="00DE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7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A76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59269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62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2D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3149F9"/>
    <w:pPr>
      <w:widowControl/>
      <w:autoSpaceDE/>
      <w:autoSpaceDN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149F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C085B"/>
    <w:pPr>
      <w:tabs>
        <w:tab w:val="right" w:leader="dot" w:pos="9530"/>
      </w:tabs>
      <w:spacing w:after="100"/>
      <w:ind w:left="426"/>
    </w:pPr>
  </w:style>
  <w:style w:type="character" w:styleId="Hyperlink">
    <w:name w:val="Hyperlink"/>
    <w:basedOn w:val="DefaultParagraphFont"/>
    <w:uiPriority w:val="99"/>
    <w:unhideWhenUsed/>
    <w:rsid w:val="003149F9"/>
    <w:rPr>
      <w:color w:val="0563C1" w:themeColor="hyperlink"/>
      <w:u w:val="single"/>
    </w:rPr>
  </w:style>
  <w:style w:type="paragraph" w:customStyle="1" w:styleId="Default">
    <w:name w:val="Default"/>
    <w:basedOn w:val="Normal"/>
    <w:rsid w:val="00053204"/>
    <w:pPr>
      <w:widowControl/>
    </w:pPr>
    <w:rPr>
      <w:rFonts w:eastAsiaTheme="minorHAns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2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5469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v2-clan-left-1">
    <w:name w:val="v2-clan-left-1"/>
    <w:basedOn w:val="DefaultParagraphFont"/>
    <w:rsid w:val="00954697"/>
  </w:style>
  <w:style w:type="character" w:customStyle="1" w:styleId="fontstyle01">
    <w:name w:val="fontstyle01"/>
    <w:basedOn w:val="DefaultParagraphFont"/>
    <w:rsid w:val="003F3FB8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2D26C4"/>
    <w:rPr>
      <w:b/>
      <w:bCs/>
    </w:rPr>
  </w:style>
  <w:style w:type="paragraph" w:customStyle="1" w:styleId="odluka-zakon">
    <w:name w:val="odluka-zakon"/>
    <w:basedOn w:val="Normal"/>
    <w:rsid w:val="004F345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centar">
    <w:name w:val="centar"/>
    <w:basedOn w:val="Normal"/>
    <w:rsid w:val="004F345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bold">
    <w:name w:val="bold"/>
    <w:basedOn w:val="DefaultParagraphFont"/>
    <w:rsid w:val="00421B0E"/>
  </w:style>
  <w:style w:type="paragraph" w:customStyle="1" w:styleId="basic-paragraph">
    <w:name w:val="basic-paragraph"/>
    <w:basedOn w:val="Normal"/>
    <w:rsid w:val="00421B0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italik">
    <w:name w:val="italik"/>
    <w:basedOn w:val="DefaultParagraphFont"/>
    <w:rsid w:val="00421B0E"/>
  </w:style>
  <w:style w:type="paragraph" w:styleId="NoSpacing">
    <w:name w:val="No Spacing"/>
    <w:uiPriority w:val="1"/>
    <w:qFormat/>
    <w:rsid w:val="00E31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11">
    <w:name w:val="Table Grid11"/>
    <w:basedOn w:val="TableNormal"/>
    <w:next w:val="TableGrid"/>
    <w:uiPriority w:val="39"/>
    <w:rsid w:val="00A12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2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1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ata.stat.gov.rs/Home/Result/09020104?languageCode=sr-Cyr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mfin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mfin.gov.rs" TargetMode="External"/><Relationship Id="rId14" Type="http://schemas.openxmlformats.org/officeDocument/2006/relationships/hyperlink" Target="http://www.javnidug.gov.rs/default.asp?P=128&amp;MenuItem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8F398-E54C-4D94-BF73-9782D251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11905</Words>
  <Characters>67859</Characters>
  <Application>Microsoft Office Word</Application>
  <DocSecurity>0</DocSecurity>
  <Lines>565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79605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</dc:creator>
  <cp:keywords/>
  <dc:description/>
  <cp:lastModifiedBy>Tanja Spasenovski</cp:lastModifiedBy>
  <cp:revision>2</cp:revision>
  <cp:lastPrinted>2021-02-26T06:51:00Z</cp:lastPrinted>
  <dcterms:created xsi:type="dcterms:W3CDTF">2021-03-03T11:52:00Z</dcterms:created>
  <dcterms:modified xsi:type="dcterms:W3CDTF">2021-03-03T11:52:00Z</dcterms:modified>
</cp:coreProperties>
</file>