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E5" w:rsidRDefault="00F35A19">
      <w:pPr>
        <w:spacing w:after="150"/>
      </w:pPr>
      <w:bookmarkStart w:id="0" w:name="_GoBack"/>
      <w:bookmarkEnd w:id="0"/>
      <w:r>
        <w:rPr>
          <w:color w:val="000000"/>
        </w:rPr>
        <w:t xml:space="preserve">На основу члана 4в став 4. и члана 4г став 4. Закона о роковима измирења новчаних обавеза у комерцијалним трансакцијама („Службени гласник РСˮ, бр. </w:t>
      </w:r>
      <w:r>
        <w:rPr>
          <w:color w:val="000000"/>
        </w:rPr>
        <w:t>119/12, 68/15, 113/17 и 91/19),</w:t>
      </w:r>
    </w:p>
    <w:p w:rsidR="00EF76E5" w:rsidRDefault="00F35A19">
      <w:pPr>
        <w:spacing w:after="150"/>
      </w:pPr>
      <w:r>
        <w:rPr>
          <w:color w:val="000000"/>
        </w:rPr>
        <w:t>Министар финансија доноси</w:t>
      </w:r>
    </w:p>
    <w:p w:rsidR="00EF76E5" w:rsidRDefault="00F35A19">
      <w:pPr>
        <w:spacing w:after="225"/>
        <w:jc w:val="center"/>
      </w:pPr>
      <w:r>
        <w:rPr>
          <w:b/>
          <w:color w:val="000000"/>
        </w:rPr>
        <w:t>ПРАВИЛНИК</w:t>
      </w:r>
    </w:p>
    <w:p w:rsidR="00EF76E5" w:rsidRDefault="00F35A19">
      <w:pPr>
        <w:spacing w:after="225"/>
        <w:jc w:val="center"/>
      </w:pPr>
      <w:r>
        <w:rPr>
          <w:b/>
          <w:color w:val="000000"/>
        </w:rPr>
        <w:t>о начину и поступку регистровања, евидентирања и достављања електронских фактура, формату електронских фактура, као и о начину и поступку прихватања и одбијања електронских фактура</w:t>
      </w:r>
    </w:p>
    <w:p w:rsidR="00EF76E5" w:rsidRDefault="00F35A19">
      <w:pPr>
        <w:spacing w:after="120"/>
        <w:jc w:val="center"/>
      </w:pPr>
      <w:r>
        <w:rPr>
          <w:color w:val="000000"/>
        </w:rPr>
        <w:t>"Службе</w:t>
      </w:r>
      <w:r>
        <w:rPr>
          <w:color w:val="000000"/>
        </w:rPr>
        <w:t>ни гласник РС", број 87 од 19. јуна 2020.</w:t>
      </w:r>
    </w:p>
    <w:p w:rsidR="00EF76E5" w:rsidRDefault="00F35A19">
      <w:pPr>
        <w:spacing w:after="120"/>
        <w:jc w:val="center"/>
      </w:pPr>
      <w:r>
        <w:rPr>
          <w:color w:val="000000"/>
        </w:rPr>
        <w:t>Члан 1.</w:t>
      </w:r>
    </w:p>
    <w:p w:rsidR="00EF76E5" w:rsidRDefault="00F35A19">
      <w:pPr>
        <w:spacing w:after="150"/>
      </w:pPr>
      <w:r>
        <w:rPr>
          <w:color w:val="000000"/>
        </w:rPr>
        <w:t>Овим правилником ближе се уређује начин и поступак регистровања електронских фактура издатих од стране поверилаца у комерцијалним трансакцијама између привредних субјеката и јавног сектора, односно између с</w:t>
      </w:r>
      <w:r>
        <w:rPr>
          <w:color w:val="000000"/>
        </w:rPr>
        <w:t>убјеката јавног сектора, у којима су субјекти јавног сектора дужници, у систему електронских фактура који води Министарство финансија, достављање и прослеђивање електронских фактура дужницима, као и формат електронских фактура.</w:t>
      </w:r>
    </w:p>
    <w:p w:rsidR="00EF76E5" w:rsidRDefault="00F35A19">
      <w:pPr>
        <w:spacing w:after="150"/>
      </w:pPr>
      <w:r>
        <w:rPr>
          <w:color w:val="000000"/>
        </w:rPr>
        <w:t>Овим правилником ближе се ур</w:t>
      </w:r>
      <w:r>
        <w:rPr>
          <w:color w:val="000000"/>
        </w:rPr>
        <w:t>еђује начин и поступак евидентирања електронских фактура из става 1. овог члана у централном регистру фактура који успоставља и води Министарство финансија – Управа за трезор (у даљем тексту: Управа за трезор), на основу података добијених из система елект</w:t>
      </w:r>
      <w:r>
        <w:rPr>
          <w:color w:val="000000"/>
        </w:rPr>
        <w:t>ронских фактура.</w:t>
      </w:r>
    </w:p>
    <w:p w:rsidR="00EF76E5" w:rsidRDefault="00F35A19">
      <w:pPr>
        <w:spacing w:after="150"/>
      </w:pPr>
      <w:r>
        <w:rPr>
          <w:color w:val="000000"/>
        </w:rPr>
        <w:t>Овим правилником ближе се уређује начин, поступак и друга питања у вези са прихватањем и одбијањем електронских фактура из става 1. овог члана од стране дужника.</w:t>
      </w:r>
    </w:p>
    <w:p w:rsidR="00EF76E5" w:rsidRDefault="00F35A19">
      <w:pPr>
        <w:spacing w:after="120"/>
        <w:jc w:val="center"/>
      </w:pPr>
      <w:r>
        <w:rPr>
          <w:color w:val="000000"/>
        </w:rPr>
        <w:t>Члан 2.</w:t>
      </w:r>
    </w:p>
    <w:p w:rsidR="00EF76E5" w:rsidRDefault="00F35A19">
      <w:pPr>
        <w:spacing w:after="150"/>
      </w:pPr>
      <w:r>
        <w:rPr>
          <w:color w:val="000000"/>
        </w:rPr>
        <w:t>Систем електронских фактура је систем (база података) који успоставља</w:t>
      </w:r>
      <w:r>
        <w:rPr>
          <w:color w:val="000000"/>
        </w:rPr>
        <w:t xml:space="preserve"> и води Министарство финансија, у којем се региструју електронске фактуре и преко којег се од стране поверилаца у комерцијалним трансакцијама између јавног сектора и привредних субјеката, односно између субјеката јавног сектора, у којима су субјекти јавног</w:t>
      </w:r>
      <w:r>
        <w:rPr>
          <w:color w:val="000000"/>
        </w:rPr>
        <w:t xml:space="preserve"> сектора дужници, достављају дужницима електронске фактуре.</w:t>
      </w:r>
    </w:p>
    <w:p w:rsidR="00EF76E5" w:rsidRDefault="00F35A19">
      <w:pPr>
        <w:spacing w:after="150"/>
      </w:pPr>
      <w:r>
        <w:rPr>
          <w:color w:val="000000"/>
        </w:rPr>
        <w:t>Приступ систему електронских фактура се врши преко одговарајуће веб апликације Министарства финансија.</w:t>
      </w:r>
    </w:p>
    <w:p w:rsidR="00EF76E5" w:rsidRDefault="00F35A19">
      <w:pPr>
        <w:spacing w:after="150"/>
      </w:pPr>
      <w:r>
        <w:rPr>
          <w:color w:val="000000"/>
        </w:rPr>
        <w:t>Систем електронских фактура садржи податке о:</w:t>
      </w:r>
    </w:p>
    <w:p w:rsidR="00EF76E5" w:rsidRDefault="00F35A19">
      <w:pPr>
        <w:spacing w:after="150"/>
      </w:pPr>
      <w:r>
        <w:rPr>
          <w:color w:val="000000"/>
        </w:rPr>
        <w:t>1) фактурама;</w:t>
      </w:r>
    </w:p>
    <w:p w:rsidR="00EF76E5" w:rsidRDefault="00F35A19">
      <w:pPr>
        <w:spacing w:after="150"/>
      </w:pPr>
      <w:r>
        <w:rPr>
          <w:color w:val="000000"/>
        </w:rPr>
        <w:t>2) датуму и износу измирења факту</w:t>
      </w:r>
      <w:r>
        <w:rPr>
          <w:color w:val="000000"/>
        </w:rPr>
        <w:t>ре;</w:t>
      </w:r>
    </w:p>
    <w:p w:rsidR="00EF76E5" w:rsidRDefault="00F35A19">
      <w:pPr>
        <w:spacing w:after="150"/>
      </w:pPr>
      <w:r>
        <w:rPr>
          <w:color w:val="000000"/>
        </w:rPr>
        <w:t>3) повериоцу;</w:t>
      </w:r>
    </w:p>
    <w:p w:rsidR="00EF76E5" w:rsidRDefault="00F35A19">
      <w:pPr>
        <w:spacing w:after="150"/>
      </w:pPr>
      <w:r>
        <w:rPr>
          <w:color w:val="000000"/>
        </w:rPr>
        <w:lastRenderedPageBreak/>
        <w:t>4) дужнику;</w:t>
      </w:r>
    </w:p>
    <w:p w:rsidR="00EF76E5" w:rsidRDefault="00F35A19">
      <w:pPr>
        <w:spacing w:after="150"/>
      </w:pPr>
      <w:r>
        <w:rPr>
          <w:color w:val="000000"/>
        </w:rPr>
        <w:t>5) прегледу историје активности на фактури;</w:t>
      </w:r>
    </w:p>
    <w:p w:rsidR="00EF76E5" w:rsidRDefault="00F35A19">
      <w:pPr>
        <w:spacing w:after="150"/>
      </w:pPr>
      <w:r>
        <w:rPr>
          <w:color w:val="000000"/>
        </w:rPr>
        <w:t>6) измени вредности фактуре;</w:t>
      </w:r>
    </w:p>
    <w:p w:rsidR="00EF76E5" w:rsidRDefault="00F35A19">
      <w:pPr>
        <w:spacing w:after="150"/>
      </w:pPr>
      <w:r>
        <w:rPr>
          <w:color w:val="000000"/>
        </w:rPr>
        <w:t>7) асигнацији фактуре;</w:t>
      </w:r>
    </w:p>
    <w:p w:rsidR="00EF76E5" w:rsidRDefault="00F35A19">
      <w:pPr>
        <w:spacing w:after="150"/>
      </w:pPr>
      <w:r>
        <w:rPr>
          <w:color w:val="000000"/>
        </w:rPr>
        <w:t>8) обавештењима;</w:t>
      </w:r>
    </w:p>
    <w:p w:rsidR="00EF76E5" w:rsidRDefault="00F35A19">
      <w:pPr>
        <w:spacing w:after="150"/>
      </w:pPr>
      <w:r>
        <w:rPr>
          <w:color w:val="000000"/>
        </w:rPr>
        <w:t>9) физичким лицима;</w:t>
      </w:r>
    </w:p>
    <w:p w:rsidR="00EF76E5" w:rsidRDefault="00F35A19">
      <w:pPr>
        <w:spacing w:after="150"/>
      </w:pPr>
      <w:r>
        <w:rPr>
          <w:color w:val="000000"/>
        </w:rPr>
        <w:t>10) подешавањима фактуре;</w:t>
      </w:r>
    </w:p>
    <w:p w:rsidR="00EF76E5" w:rsidRDefault="00F35A19">
      <w:pPr>
        <w:spacing w:after="150"/>
      </w:pPr>
      <w:r>
        <w:rPr>
          <w:color w:val="000000"/>
        </w:rPr>
        <w:t>11) наплати;</w:t>
      </w:r>
    </w:p>
    <w:p w:rsidR="00EF76E5" w:rsidRDefault="00F35A19">
      <w:pPr>
        <w:spacing w:after="150"/>
      </w:pPr>
      <w:r>
        <w:rPr>
          <w:color w:val="000000"/>
        </w:rPr>
        <w:t>12) регистрима;</w:t>
      </w:r>
    </w:p>
    <w:p w:rsidR="00EF76E5" w:rsidRDefault="00F35A19">
      <w:pPr>
        <w:spacing w:after="150"/>
      </w:pPr>
      <w:r>
        <w:rPr>
          <w:color w:val="000000"/>
        </w:rPr>
        <w:t>13) АПИ менаџменту;</w:t>
      </w:r>
    </w:p>
    <w:p w:rsidR="00EF76E5" w:rsidRDefault="00F35A19">
      <w:pPr>
        <w:spacing w:after="150"/>
      </w:pPr>
      <w:r>
        <w:rPr>
          <w:color w:val="000000"/>
        </w:rPr>
        <w:t xml:space="preserve">14) одељку за </w:t>
      </w:r>
      <w:r>
        <w:rPr>
          <w:color w:val="000000"/>
        </w:rPr>
        <w:t>примљене фактуре – набавке.</w:t>
      </w:r>
    </w:p>
    <w:p w:rsidR="00EF76E5" w:rsidRDefault="00F35A19">
      <w:pPr>
        <w:spacing w:after="120"/>
        <w:jc w:val="center"/>
      </w:pPr>
      <w:r>
        <w:rPr>
          <w:color w:val="000000"/>
        </w:rPr>
        <w:t>Члан 3.</w:t>
      </w:r>
    </w:p>
    <w:p w:rsidR="00EF76E5" w:rsidRDefault="00F35A19">
      <w:pPr>
        <w:spacing w:after="150"/>
      </w:pPr>
      <w:r>
        <w:rPr>
          <w:color w:val="000000"/>
        </w:rPr>
        <w:t>Приступ систему електронских фактура повериоци, односно дужници који нису регистровани у централном регистру фактура остварују електронским путем, уношењем идентификационих података у систем електронских фактура, у склад</w:t>
      </w:r>
      <w:r>
        <w:rPr>
          <w:color w:val="000000"/>
        </w:rPr>
        <w:t>у са интерним техничким упутством Министарства финансија за рад у том систему.</w:t>
      </w:r>
    </w:p>
    <w:p w:rsidR="00EF76E5" w:rsidRDefault="00F35A19">
      <w:pPr>
        <w:spacing w:after="150"/>
      </w:pPr>
      <w:r>
        <w:rPr>
          <w:color w:val="000000"/>
        </w:rPr>
        <w:t>Након провере идентификационих података из става 1. овог члана, путем електронског идентитета, систем електронских фактура потврђује или одбија захтев за приступ систему.</w:t>
      </w:r>
    </w:p>
    <w:p w:rsidR="00EF76E5" w:rsidRDefault="00F35A19">
      <w:pPr>
        <w:spacing w:after="150"/>
      </w:pPr>
      <w:r>
        <w:rPr>
          <w:color w:val="000000"/>
        </w:rPr>
        <w:t xml:space="preserve">Након </w:t>
      </w:r>
      <w:r>
        <w:rPr>
          <w:color w:val="000000"/>
        </w:rPr>
        <w:t>потврде захтева за приступ систему електронских фактура овлашћено лице повериоца, односно дужника, даје овлашћење за физичко лице повериоца, односно дужника, за право приступа и рад у систему електронских фактура.</w:t>
      </w:r>
    </w:p>
    <w:p w:rsidR="00EF76E5" w:rsidRDefault="00F35A19">
      <w:pPr>
        <w:spacing w:after="150"/>
      </w:pPr>
      <w:r>
        <w:rPr>
          <w:color w:val="000000"/>
        </w:rPr>
        <w:t>Повериоци и дужници који су већ регистрова</w:t>
      </w:r>
      <w:r>
        <w:rPr>
          <w:color w:val="000000"/>
        </w:rPr>
        <w:t>ни у централном регистру фактура, приступају систему електронских фактура из става 1. овог члана уношењем у тај систем корисничког имена и лозинке за приступ централном регистру фактура.</w:t>
      </w:r>
    </w:p>
    <w:p w:rsidR="00EF76E5" w:rsidRDefault="00F35A19">
      <w:pPr>
        <w:spacing w:after="120"/>
        <w:jc w:val="center"/>
      </w:pPr>
      <w:r>
        <w:rPr>
          <w:color w:val="000000"/>
        </w:rPr>
        <w:t>Члан 4.</w:t>
      </w:r>
    </w:p>
    <w:p w:rsidR="00EF76E5" w:rsidRDefault="00F35A19">
      <w:pPr>
        <w:spacing w:after="150"/>
      </w:pPr>
      <w:r>
        <w:rPr>
          <w:color w:val="000000"/>
        </w:rPr>
        <w:t>Повериоци електронске фактуре у комерцијалним трансакцијама у</w:t>
      </w:r>
      <w:r>
        <w:rPr>
          <w:color w:val="000000"/>
        </w:rPr>
        <w:t xml:space="preserve"> којима су субјекти јавног сектора дужници, региструју у систему електронских фактура приступом одговарајућој веб апликацији Министарства финансија из члана 2. овог правилника, у складу са интерним техничким упутством Министарства финансија за рад у систем</w:t>
      </w:r>
      <w:r>
        <w:rPr>
          <w:color w:val="000000"/>
        </w:rPr>
        <w:t>у електронских фактура.</w:t>
      </w:r>
    </w:p>
    <w:p w:rsidR="00EF76E5" w:rsidRDefault="00F35A19">
      <w:pPr>
        <w:spacing w:after="150"/>
      </w:pPr>
      <w:r>
        <w:rPr>
          <w:color w:val="000000"/>
        </w:rPr>
        <w:t xml:space="preserve">Електронска фактура је, у смислу закона којим се уређују рокови измирења новчаних обавеза у комерцијалним трансакцијама, фактура, привремена и </w:t>
      </w:r>
      <w:r>
        <w:rPr>
          <w:color w:val="000000"/>
        </w:rPr>
        <w:lastRenderedPageBreak/>
        <w:t xml:space="preserve">окончана ситуација, или други одговарајући захтев за исплату којим се обрачунава накнада </w:t>
      </w:r>
      <w:r>
        <w:rPr>
          <w:color w:val="000000"/>
        </w:rPr>
        <w:t>за испоруку добара, односно пружање услуга у комерцијалним трансакцијама у којима су субјекти јавног сектора дужници, састављена као електронски запис, која треба да садржи потпис или другу идентификациону ознаку одговорног лица, односно лица овлашћеног за</w:t>
      </w:r>
      <w:r>
        <w:rPr>
          <w:color w:val="000000"/>
        </w:rPr>
        <w:t xml:space="preserve"> издавање те фактуре, односно електронски потпис у складу са законом.</w:t>
      </w:r>
    </w:p>
    <w:p w:rsidR="00EF76E5" w:rsidRDefault="00F35A19">
      <w:pPr>
        <w:spacing w:after="120"/>
        <w:jc w:val="center"/>
      </w:pPr>
      <w:r>
        <w:rPr>
          <w:color w:val="000000"/>
        </w:rPr>
        <w:t>Члан 5.</w:t>
      </w:r>
    </w:p>
    <w:p w:rsidR="00EF76E5" w:rsidRDefault="00F35A19">
      <w:pPr>
        <w:spacing w:after="150"/>
      </w:pPr>
      <w:r>
        <w:rPr>
          <w:color w:val="000000"/>
        </w:rPr>
        <w:t>Регистрацију електронских фактура врши лице овлашћено за рад у систему електронских фактура из члана 3. став 3. овог правилника, обавезним уношењем следећих података:</w:t>
      </w:r>
    </w:p>
    <w:p w:rsidR="00EF76E5" w:rsidRDefault="00F35A19">
      <w:pPr>
        <w:spacing w:after="150"/>
      </w:pPr>
      <w:r>
        <w:rPr>
          <w:color w:val="000000"/>
        </w:rPr>
        <w:t>1) број фак</w:t>
      </w:r>
      <w:r>
        <w:rPr>
          <w:color w:val="000000"/>
        </w:rPr>
        <w:t>туре (број фактуре, у смислу овог правилника, је позив на број одобрења из инструкције за плаћање или број фактуре ако поверилац није навео инструкцију за плаћање);</w:t>
      </w:r>
    </w:p>
    <w:p w:rsidR="00EF76E5" w:rsidRDefault="00F35A19">
      <w:pPr>
        <w:spacing w:after="150"/>
      </w:pPr>
      <w:r>
        <w:rPr>
          <w:color w:val="000000"/>
        </w:rPr>
        <w:t>2) датум фактуре;</w:t>
      </w:r>
    </w:p>
    <w:p w:rsidR="00EF76E5" w:rsidRDefault="00F35A19">
      <w:pPr>
        <w:spacing w:after="150"/>
      </w:pPr>
      <w:r>
        <w:rPr>
          <w:color w:val="000000"/>
        </w:rPr>
        <w:t>3) датум доспећа;</w:t>
      </w:r>
    </w:p>
    <w:p w:rsidR="00EF76E5" w:rsidRDefault="00F35A19">
      <w:pPr>
        <w:spacing w:after="150"/>
      </w:pPr>
      <w:r>
        <w:rPr>
          <w:color w:val="000000"/>
        </w:rPr>
        <w:t xml:space="preserve">4) податке о повериоцу (број рачуна за уплату и </w:t>
      </w:r>
      <w:r>
        <w:rPr>
          <w:color w:val="000000"/>
        </w:rPr>
        <w:t>поштанску адресу);</w:t>
      </w:r>
    </w:p>
    <w:p w:rsidR="00EF76E5" w:rsidRDefault="00F35A19">
      <w:pPr>
        <w:spacing w:after="150"/>
      </w:pPr>
      <w:r>
        <w:rPr>
          <w:color w:val="000000"/>
        </w:rPr>
        <w:t>5) податке о дужнику (назив или јединствени број корисника јавних средстава);</w:t>
      </w:r>
    </w:p>
    <w:p w:rsidR="00EF76E5" w:rsidRDefault="00F35A19">
      <w:pPr>
        <w:spacing w:after="150"/>
      </w:pPr>
      <w:r>
        <w:rPr>
          <w:color w:val="000000"/>
        </w:rPr>
        <w:t>6) назив;</w:t>
      </w:r>
    </w:p>
    <w:p w:rsidR="00EF76E5" w:rsidRDefault="00F35A19">
      <w:pPr>
        <w:spacing w:after="150"/>
      </w:pPr>
      <w:r>
        <w:rPr>
          <w:color w:val="000000"/>
        </w:rPr>
        <w:t>7) количину;</w:t>
      </w:r>
    </w:p>
    <w:p w:rsidR="00EF76E5" w:rsidRDefault="00F35A19">
      <w:pPr>
        <w:spacing w:after="150"/>
      </w:pPr>
      <w:r>
        <w:rPr>
          <w:color w:val="000000"/>
        </w:rPr>
        <w:t>8) јединицу мере;</w:t>
      </w:r>
    </w:p>
    <w:p w:rsidR="00EF76E5" w:rsidRDefault="00F35A19">
      <w:pPr>
        <w:spacing w:after="150"/>
      </w:pPr>
      <w:r>
        <w:rPr>
          <w:color w:val="000000"/>
        </w:rPr>
        <w:t>9) цену (без пореза).</w:t>
      </w:r>
    </w:p>
    <w:p w:rsidR="00EF76E5" w:rsidRDefault="00F35A19">
      <w:pPr>
        <w:spacing w:after="150"/>
      </w:pPr>
      <w:r>
        <w:rPr>
          <w:color w:val="000000"/>
        </w:rPr>
        <w:t>Поред података из става 1. овог члана, приликом регистрације електронских фактура уносе се и ост</w:t>
      </w:r>
      <w:r>
        <w:rPr>
          <w:color w:val="000000"/>
        </w:rPr>
        <w:t>али подаци који нису обавезни (број референце, шифра, попуст, стопа пореза, износ без пореза, износ са порезом, износ пенала по дану, број налога, ИД клијента, коментар).</w:t>
      </w:r>
    </w:p>
    <w:p w:rsidR="00EF76E5" w:rsidRDefault="00F35A19">
      <w:pPr>
        <w:spacing w:after="150"/>
      </w:pPr>
      <w:r>
        <w:rPr>
          <w:color w:val="000000"/>
        </w:rPr>
        <w:t>Поверилац приликом регистрације електронске фактуре обавезно означава поље за евидент</w:t>
      </w:r>
      <w:r>
        <w:rPr>
          <w:color w:val="000000"/>
        </w:rPr>
        <w:t>ирање електронске фактуре у централном регистру фактура.</w:t>
      </w:r>
    </w:p>
    <w:p w:rsidR="00EF76E5" w:rsidRDefault="00F35A19">
      <w:pPr>
        <w:spacing w:after="150"/>
      </w:pPr>
      <w:r>
        <w:rPr>
          <w:color w:val="000000"/>
        </w:rPr>
        <w:t>Поверилац може да прати измирење регистроване фактуре у систему електронских фактура.</w:t>
      </w:r>
    </w:p>
    <w:p w:rsidR="00EF76E5" w:rsidRDefault="00F35A19">
      <w:pPr>
        <w:spacing w:after="120"/>
        <w:jc w:val="center"/>
      </w:pPr>
      <w:r>
        <w:rPr>
          <w:color w:val="000000"/>
        </w:rPr>
        <w:t>Члан 6.</w:t>
      </w:r>
    </w:p>
    <w:p w:rsidR="00EF76E5" w:rsidRDefault="00F35A19">
      <w:pPr>
        <w:spacing w:after="150"/>
      </w:pPr>
      <w:r>
        <w:rPr>
          <w:color w:val="000000"/>
        </w:rPr>
        <w:t>Даном регистровања електронских фактура из члана 5. овог правилника сматра се да су те фактуре достављене</w:t>
      </w:r>
      <w:r>
        <w:rPr>
          <w:color w:val="000000"/>
        </w:rPr>
        <w:t xml:space="preserve"> дужнику.</w:t>
      </w:r>
    </w:p>
    <w:p w:rsidR="00EF76E5" w:rsidRDefault="00F35A19">
      <w:pPr>
        <w:spacing w:after="120"/>
        <w:jc w:val="center"/>
      </w:pPr>
      <w:r>
        <w:rPr>
          <w:color w:val="000000"/>
        </w:rPr>
        <w:t>Члан 7.</w:t>
      </w:r>
    </w:p>
    <w:p w:rsidR="00EF76E5" w:rsidRDefault="00F35A19">
      <w:pPr>
        <w:spacing w:after="150"/>
      </w:pPr>
      <w:r>
        <w:rPr>
          <w:color w:val="000000"/>
        </w:rPr>
        <w:lastRenderedPageBreak/>
        <w:t>Регистрована фактура из члана 5. овог правилника у систему електронских фактура, аутоматски се евидентира у централном регистру фактура који додељује тој фактури јединствени идентификациони број и активан статус.</w:t>
      </w:r>
    </w:p>
    <w:p w:rsidR="00EF76E5" w:rsidRDefault="00F35A19">
      <w:pPr>
        <w:spacing w:after="120"/>
        <w:jc w:val="center"/>
      </w:pPr>
      <w:r>
        <w:rPr>
          <w:color w:val="000000"/>
        </w:rPr>
        <w:t>Члан 8.</w:t>
      </w:r>
    </w:p>
    <w:p w:rsidR="00EF76E5" w:rsidRDefault="00F35A19">
      <w:pPr>
        <w:spacing w:after="150"/>
      </w:pPr>
      <w:r>
        <w:rPr>
          <w:color w:val="000000"/>
        </w:rPr>
        <w:t xml:space="preserve">Субјекти јавног </w:t>
      </w:r>
      <w:r>
        <w:rPr>
          <w:color w:val="000000"/>
        </w:rPr>
        <w:t xml:space="preserve">сектора, дужници у комерцијалним трансакцијама између јавног сектора и привредних субјеката, односно између субјеката јавног сектора, који плаћања врше преко рачуна који се воде код Управе за трезор, врше проверу достављених електронских фактура у систему </w:t>
      </w:r>
      <w:r>
        <w:rPr>
          <w:color w:val="000000"/>
        </w:rPr>
        <w:t>електронских фактура, и у року од осам дана од дана достављања фактуре потврђују прихватање, односно одбијају електронску фактуру.</w:t>
      </w:r>
    </w:p>
    <w:p w:rsidR="00EF76E5" w:rsidRDefault="00F35A19">
      <w:pPr>
        <w:spacing w:after="150"/>
      </w:pPr>
      <w:r>
        <w:rPr>
          <w:color w:val="000000"/>
        </w:rPr>
        <w:t>Уколико дужник у року од осам дана утврди да је фактура исправно регистрована у систему електронских фактура прихвата електро</w:t>
      </w:r>
      <w:r>
        <w:rPr>
          <w:color w:val="000000"/>
        </w:rPr>
        <w:t>нску фактуру. Тако прихваћена електронска фактура има одобрен статус у систему електронских фактура.</w:t>
      </w:r>
    </w:p>
    <w:p w:rsidR="00EF76E5" w:rsidRDefault="00F35A19">
      <w:pPr>
        <w:spacing w:after="150"/>
      </w:pPr>
      <w:r>
        <w:rPr>
          <w:color w:val="000000"/>
        </w:rPr>
        <w:t>Уколико дужник у року од осам дана утврди да фактура није исправно регистрована у систему електронских фактура, одбија електронску фактуру. Тако одбијена е</w:t>
      </w:r>
      <w:r>
        <w:rPr>
          <w:color w:val="000000"/>
        </w:rPr>
        <w:t xml:space="preserve">лектронска фактура има статус одбијене фактуре у систему електронских фактура, а у централном регистру фактура престаје да тече законски рок за измирење те фактуре, а електронска фактура се евидентира као невладина, а поверилац добија обавештење о статусу </w:t>
      </w:r>
      <w:r>
        <w:rPr>
          <w:color w:val="000000"/>
        </w:rPr>
        <w:t>фактуре уз образложење.</w:t>
      </w:r>
    </w:p>
    <w:p w:rsidR="00EF76E5" w:rsidRDefault="00F35A19">
      <w:pPr>
        <w:spacing w:after="150"/>
      </w:pPr>
      <w:r>
        <w:rPr>
          <w:color w:val="000000"/>
        </w:rPr>
        <w:t>Уколико дужник не прихвати нити одбије електронску фактуру у року од осам дана, електронска фактура се аутоматски сматра прихваћеном у систему електронских фактура.</w:t>
      </w:r>
    </w:p>
    <w:p w:rsidR="00EF76E5" w:rsidRDefault="00F35A19">
      <w:pPr>
        <w:spacing w:after="150"/>
      </w:pPr>
      <w:r>
        <w:rPr>
          <w:color w:val="000000"/>
        </w:rPr>
        <w:t>Дужници измирују новчане обавезе по електронским фактурама из члана</w:t>
      </w:r>
      <w:r>
        <w:rPr>
          <w:color w:val="000000"/>
        </w:rPr>
        <w:t xml:space="preserve"> 5. овог правилника, само ако су оне исправно регистроване и достављене преко система електронских фактура, што утврђују провером у том систему.</w:t>
      </w:r>
    </w:p>
    <w:p w:rsidR="00EF76E5" w:rsidRDefault="00F35A19">
      <w:pPr>
        <w:spacing w:after="120"/>
        <w:jc w:val="center"/>
      </w:pPr>
      <w:r>
        <w:rPr>
          <w:color w:val="000000"/>
        </w:rPr>
        <w:t>Члан 9.</w:t>
      </w:r>
    </w:p>
    <w:p w:rsidR="00EF76E5" w:rsidRDefault="00F35A19">
      <w:pPr>
        <w:spacing w:after="150"/>
      </w:pPr>
      <w:r>
        <w:rPr>
          <w:color w:val="000000"/>
        </w:rPr>
        <w:t>Формат електронске фактуре, односно подаци које садржи електронска фактура и структура тих података, пр</w:t>
      </w:r>
      <w:r>
        <w:rPr>
          <w:color w:val="000000"/>
        </w:rPr>
        <w:t>описани су UBL 2.1 форматом у складу са директивом Европске уније број 2014/55/.</w:t>
      </w:r>
    </w:p>
    <w:p w:rsidR="00EF76E5" w:rsidRDefault="00F35A19">
      <w:pPr>
        <w:spacing w:after="150"/>
      </w:pPr>
      <w:r>
        <w:rPr>
          <w:color w:val="000000"/>
        </w:rPr>
        <w:t>Употреба UBL 2.1 формата за размену електронске фактуре на територији Републике Србије прописанa је стандардом број (SRPS CEN/TS 16931-3-3:2017) код Института за стандардизаци</w:t>
      </w:r>
      <w:r>
        <w:rPr>
          <w:color w:val="000000"/>
        </w:rPr>
        <w:t>ју Србије.</w:t>
      </w:r>
    </w:p>
    <w:p w:rsidR="00EF76E5" w:rsidRDefault="00F35A19">
      <w:pPr>
        <w:spacing w:after="120"/>
        <w:jc w:val="center"/>
      </w:pPr>
      <w:r>
        <w:rPr>
          <w:color w:val="000000"/>
        </w:rPr>
        <w:t>Члан 10.</w:t>
      </w:r>
    </w:p>
    <w:p w:rsidR="00EF76E5" w:rsidRDefault="00F35A19">
      <w:pPr>
        <w:spacing w:after="150"/>
      </w:pPr>
      <w:r>
        <w:rPr>
          <w:color w:val="000000"/>
        </w:rPr>
        <w:t>Овај правилник примењује се по успостављању техничко-технолошких услова за регистровање, евидентирање, достављање, прослеђивање, прихватање и одбијање електронских фактура, а обавезно од 1. јула 2021. године.</w:t>
      </w:r>
    </w:p>
    <w:p w:rsidR="00EF76E5" w:rsidRDefault="00F35A19">
      <w:pPr>
        <w:spacing w:after="150"/>
      </w:pPr>
      <w:r>
        <w:rPr>
          <w:color w:val="000000"/>
        </w:rPr>
        <w:lastRenderedPageBreak/>
        <w:t>До успостављања техничко-те</w:t>
      </w:r>
      <w:r>
        <w:rPr>
          <w:color w:val="000000"/>
        </w:rPr>
        <w:t>хнолошких услова за регистровање, евидентирање, достављање, прослеђивање, прихватање и одбијање електронских фактура, а најкасније до 30. јуна 2021. године, регистровање фактура се врши у централном регистру фактура у складу са Правилником о начину и посту</w:t>
      </w:r>
      <w:r>
        <w:rPr>
          <w:color w:val="000000"/>
        </w:rPr>
        <w:t>пку регистровања фактура, односно других захтева за исплату, као и начину вођења и садржају централног регистра фактура („Службени гласник РС”, бр. 7/18, 59/18 и 8/19).</w:t>
      </w:r>
    </w:p>
    <w:p w:rsidR="00EF76E5" w:rsidRDefault="00F35A19">
      <w:pPr>
        <w:spacing w:after="120"/>
        <w:jc w:val="center"/>
      </w:pPr>
      <w:r>
        <w:rPr>
          <w:color w:val="000000"/>
        </w:rPr>
        <w:t>Члан 11.</w:t>
      </w:r>
    </w:p>
    <w:p w:rsidR="00EF76E5" w:rsidRDefault="00F35A19">
      <w:pPr>
        <w:spacing w:after="150"/>
      </w:pPr>
      <w:r>
        <w:rPr>
          <w:color w:val="000000"/>
        </w:rPr>
        <w:t>Овај правилник ступа на снагу осмог дана од дана објављивања у „Службеном глас</w:t>
      </w:r>
      <w:r>
        <w:rPr>
          <w:color w:val="000000"/>
        </w:rPr>
        <w:t>нику Републике Србије”.</w:t>
      </w:r>
    </w:p>
    <w:p w:rsidR="00EF76E5" w:rsidRDefault="00F35A19">
      <w:pPr>
        <w:spacing w:after="150"/>
        <w:jc w:val="right"/>
      </w:pPr>
      <w:r>
        <w:rPr>
          <w:color w:val="000000"/>
        </w:rPr>
        <w:t>Број 110-00-2/2020-001-007</w:t>
      </w:r>
    </w:p>
    <w:p w:rsidR="00EF76E5" w:rsidRDefault="00F35A19">
      <w:pPr>
        <w:spacing w:after="150"/>
        <w:jc w:val="right"/>
      </w:pPr>
      <w:r>
        <w:rPr>
          <w:color w:val="000000"/>
        </w:rPr>
        <w:t>У Београду, 18. јуна 2020. године</w:t>
      </w:r>
    </w:p>
    <w:p w:rsidR="00EF76E5" w:rsidRDefault="00F35A19">
      <w:pPr>
        <w:spacing w:after="150"/>
        <w:jc w:val="right"/>
      </w:pPr>
      <w:r>
        <w:rPr>
          <w:color w:val="000000"/>
        </w:rPr>
        <w:t>Министар,</w:t>
      </w:r>
    </w:p>
    <w:p w:rsidR="00EF76E5" w:rsidRDefault="00F35A19">
      <w:pPr>
        <w:spacing w:after="150"/>
        <w:jc w:val="right"/>
      </w:pPr>
      <w:r>
        <w:rPr>
          <w:b/>
          <w:color w:val="000000"/>
        </w:rPr>
        <w:t>Синиша Мали,</w:t>
      </w:r>
      <w:r>
        <w:rPr>
          <w:color w:val="000000"/>
        </w:rPr>
        <w:t xml:space="preserve"> с.р.</w:t>
      </w:r>
    </w:p>
    <w:sectPr w:rsidR="00EF76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F76E5"/>
    <w:rsid w:val="00EF76E5"/>
    <w:rsid w:val="00F3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D7F9B"/>
  <w15:docId w15:val="{D2CBCDEA-B5C8-4E4D-94D6-9F7A9D38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6964</Characters>
  <Application>Microsoft Office Word</Application>
  <DocSecurity>0</DocSecurity>
  <Lines>58</Lines>
  <Paragraphs>16</Paragraphs>
  <ScaleCrop>false</ScaleCrop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Obrenovic</cp:lastModifiedBy>
  <cp:revision>2</cp:revision>
  <dcterms:created xsi:type="dcterms:W3CDTF">2020-06-26T06:58:00Z</dcterms:created>
  <dcterms:modified xsi:type="dcterms:W3CDTF">2020-06-26T06:58:00Z</dcterms:modified>
</cp:coreProperties>
</file>