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DD" w:rsidRPr="00774B35" w:rsidRDefault="00CE56DD" w:rsidP="005B5610">
      <w:pPr>
        <w:rPr>
          <w:rFonts w:cs="Times New Roman"/>
          <w:color w:val="31849B" w:themeColor="accent5" w:themeShade="BF"/>
        </w:rPr>
      </w:pPr>
    </w:p>
    <w:p w:rsidR="00CE56DD" w:rsidRPr="00774B35" w:rsidRDefault="00CE56DD" w:rsidP="005B5610">
      <w:pPr>
        <w:rPr>
          <w:rFonts w:cs="Times New Roman"/>
          <w:color w:val="31849B" w:themeColor="accent5" w:themeShade="BF"/>
        </w:rPr>
      </w:pPr>
    </w:p>
    <w:p w:rsidR="00242542" w:rsidRPr="00774B35" w:rsidRDefault="00242542" w:rsidP="005B5610">
      <w:pPr>
        <w:pStyle w:val="Default"/>
        <w:tabs>
          <w:tab w:val="center" w:pos="1701"/>
        </w:tabs>
        <w:spacing w:after="120"/>
        <w:jc w:val="both"/>
        <w:rPr>
          <w:rFonts w:ascii="Times New Roman" w:hAnsi="Times New Roman" w:cs="Times New Roman"/>
          <w:color w:val="auto"/>
          <w:lang w:val="sr-Latn-RS"/>
        </w:rPr>
      </w:pPr>
    </w:p>
    <w:p w:rsidR="00242542" w:rsidRPr="00774B35" w:rsidRDefault="0077565B" w:rsidP="003827AC">
      <w:pPr>
        <w:spacing w:after="0"/>
        <w:jc w:val="center"/>
        <w:rPr>
          <w:rFonts w:cs="Times New Roman"/>
        </w:rPr>
      </w:pPr>
      <w:r w:rsidRPr="00774B35">
        <w:rPr>
          <w:rFonts w:cs="Times New Roman"/>
        </w:rPr>
        <w:t>Republika Srbija</w:t>
      </w:r>
    </w:p>
    <w:p w:rsidR="00242542" w:rsidRPr="00774B35" w:rsidRDefault="0077565B" w:rsidP="003827AC">
      <w:pPr>
        <w:spacing w:after="0"/>
        <w:jc w:val="center"/>
        <w:rPr>
          <w:rFonts w:cs="Times New Roman"/>
        </w:rPr>
      </w:pPr>
      <w:r w:rsidRPr="00774B35">
        <w:rPr>
          <w:rFonts w:cs="Times New Roman"/>
        </w:rPr>
        <w:t>Ministarstvo finansija</w:t>
      </w:r>
    </w:p>
    <w:p w:rsidR="00242542" w:rsidRPr="00774B35" w:rsidRDefault="000270C3" w:rsidP="003827AC">
      <w:pPr>
        <w:spacing w:after="0"/>
        <w:jc w:val="center"/>
        <w:rPr>
          <w:rFonts w:cs="Times New Roman"/>
        </w:rPr>
      </w:pPr>
      <w:r w:rsidRPr="00774B35">
        <w:rPr>
          <w:rFonts w:cs="Times New Roman"/>
        </w:rPr>
        <w:t>Kneza Milo</w:t>
      </w:r>
      <w:r w:rsidR="0077565B" w:rsidRPr="00774B35">
        <w:rPr>
          <w:rFonts w:cs="Times New Roman"/>
        </w:rPr>
        <w:t>š</w:t>
      </w:r>
      <w:r w:rsidRPr="00774B35">
        <w:rPr>
          <w:rFonts w:cs="Times New Roman"/>
        </w:rPr>
        <w:t>a 20</w:t>
      </w:r>
    </w:p>
    <w:p w:rsidR="00242542" w:rsidRPr="00774B35" w:rsidRDefault="0077565B" w:rsidP="003827AC">
      <w:pPr>
        <w:spacing w:after="0"/>
        <w:jc w:val="center"/>
        <w:rPr>
          <w:rFonts w:cs="Times New Roman"/>
          <w:lang w:eastAsia="en-GB"/>
        </w:rPr>
      </w:pPr>
      <w:r w:rsidRPr="00774B35">
        <w:rPr>
          <w:rFonts w:cs="Times New Roman"/>
        </w:rPr>
        <w:t>11000 Beo</w:t>
      </w:r>
      <w:r w:rsidR="00242542" w:rsidRPr="00774B35">
        <w:rPr>
          <w:rFonts w:cs="Times New Roman"/>
        </w:rPr>
        <w:t>grad</w:t>
      </w:r>
    </w:p>
    <w:p w:rsidR="00242542" w:rsidRPr="00774B35" w:rsidRDefault="00242542" w:rsidP="005B5610">
      <w:pPr>
        <w:pStyle w:val="HTMLPreformatted"/>
        <w:spacing w:line="276" w:lineRule="auto"/>
        <w:jc w:val="both"/>
        <w:rPr>
          <w:rFonts w:ascii="Times New Roman" w:hAnsi="Times New Roman" w:cs="Times New Roman"/>
          <w:color w:val="222222"/>
          <w:sz w:val="22"/>
          <w:szCs w:val="22"/>
          <w:lang w:val="sr-Latn-RS" w:eastAsia="en-US"/>
        </w:rPr>
      </w:pPr>
    </w:p>
    <w:p w:rsidR="00242542" w:rsidRPr="00774B35" w:rsidRDefault="00242542" w:rsidP="005B5610">
      <w:pPr>
        <w:pStyle w:val="HTMLPreformatted"/>
        <w:spacing w:line="276" w:lineRule="auto"/>
        <w:jc w:val="both"/>
        <w:rPr>
          <w:rFonts w:ascii="Times New Roman" w:hAnsi="Times New Roman" w:cs="Times New Roman"/>
          <w:color w:val="222222"/>
          <w:sz w:val="22"/>
          <w:szCs w:val="22"/>
          <w:lang w:val="sr-Latn-RS" w:eastAsia="en-US"/>
        </w:rPr>
      </w:pPr>
    </w:p>
    <w:p w:rsidR="00242542" w:rsidRPr="00774B35" w:rsidRDefault="00242542" w:rsidP="004A7B3F">
      <w:pPr>
        <w:pStyle w:val="HTMLPreformatted"/>
        <w:spacing w:line="276" w:lineRule="auto"/>
        <w:jc w:val="center"/>
        <w:rPr>
          <w:rFonts w:ascii="Times New Roman" w:hAnsi="Times New Roman" w:cs="Times New Roman"/>
          <w:color w:val="222222"/>
          <w:sz w:val="32"/>
          <w:szCs w:val="32"/>
          <w:lang w:val="sr-Latn-RS" w:eastAsia="en-US"/>
        </w:rPr>
      </w:pPr>
    </w:p>
    <w:p w:rsidR="00E27BDF" w:rsidRPr="00774B35" w:rsidRDefault="0077565B" w:rsidP="004A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bCs/>
          <w:color w:val="222222"/>
          <w:sz w:val="36"/>
          <w:szCs w:val="32"/>
        </w:rPr>
      </w:pPr>
      <w:r w:rsidRPr="00774B35">
        <w:rPr>
          <w:rFonts w:eastAsia="Times New Roman" w:cs="Times New Roman"/>
          <w:b/>
          <w:bCs/>
          <w:color w:val="222222"/>
          <w:sz w:val="36"/>
          <w:szCs w:val="32"/>
        </w:rPr>
        <w:t>Plan angažovanja zainteresovanih strana</w:t>
      </w:r>
      <w:r w:rsidR="00E27BDF" w:rsidRPr="00774B35">
        <w:rPr>
          <w:rFonts w:eastAsia="Times New Roman" w:cs="Times New Roman"/>
          <w:b/>
          <w:bCs/>
          <w:color w:val="222222"/>
          <w:sz w:val="36"/>
          <w:szCs w:val="32"/>
        </w:rPr>
        <w:t xml:space="preserve"> (</w:t>
      </w:r>
      <w:r w:rsidRPr="00774B35">
        <w:rPr>
          <w:rFonts w:eastAsia="Times New Roman" w:cs="Times New Roman"/>
          <w:b/>
          <w:bCs/>
          <w:color w:val="222222"/>
          <w:sz w:val="36"/>
          <w:szCs w:val="32"/>
        </w:rPr>
        <w:t>PAZS</w:t>
      </w:r>
      <w:r w:rsidR="00E27BDF" w:rsidRPr="00774B35">
        <w:rPr>
          <w:rFonts w:eastAsia="Times New Roman" w:cs="Times New Roman"/>
          <w:b/>
          <w:bCs/>
          <w:color w:val="222222"/>
          <w:sz w:val="36"/>
          <w:szCs w:val="32"/>
        </w:rPr>
        <w:t>)</w:t>
      </w:r>
    </w:p>
    <w:p w:rsidR="00242542" w:rsidRPr="00774B35" w:rsidRDefault="0077565B" w:rsidP="004A7B3F">
      <w:pPr>
        <w:pStyle w:val="HTMLPreformatted"/>
        <w:spacing w:line="276" w:lineRule="auto"/>
        <w:jc w:val="center"/>
        <w:rPr>
          <w:rFonts w:ascii="Times New Roman" w:hAnsi="Times New Roman" w:cs="Times New Roman"/>
          <w:color w:val="222222"/>
          <w:sz w:val="32"/>
          <w:szCs w:val="32"/>
          <w:lang w:val="sr-Latn-RS" w:eastAsia="en-US"/>
        </w:rPr>
      </w:pPr>
      <w:r w:rsidRPr="00774B35">
        <w:rPr>
          <w:rFonts w:ascii="Times New Roman" w:hAnsi="Times New Roman" w:cs="Times New Roman"/>
          <w:color w:val="222222"/>
          <w:sz w:val="32"/>
          <w:szCs w:val="32"/>
          <w:lang w:val="sr-Latn-RS" w:eastAsia="en-US"/>
        </w:rPr>
        <w:t xml:space="preserve">za </w:t>
      </w:r>
    </w:p>
    <w:p w:rsidR="00DC5906" w:rsidRPr="00774B35" w:rsidRDefault="00DC5906" w:rsidP="00DC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222222"/>
          <w:sz w:val="32"/>
          <w:szCs w:val="32"/>
        </w:rPr>
      </w:pPr>
      <w:r w:rsidRPr="00774B35">
        <w:rPr>
          <w:rFonts w:eastAsia="Times New Roman" w:cs="Times New Roman"/>
          <w:color w:val="222222"/>
          <w:sz w:val="32"/>
          <w:szCs w:val="32"/>
        </w:rPr>
        <w:t xml:space="preserve">Pokretanje dugoročnog finansiranja kroz </w:t>
      </w:r>
    </w:p>
    <w:p w:rsidR="00242542" w:rsidRPr="00774B35" w:rsidRDefault="008430C6" w:rsidP="00DC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222222"/>
          <w:sz w:val="32"/>
          <w:szCs w:val="32"/>
        </w:rPr>
      </w:pPr>
      <w:r w:rsidRPr="00774B35">
        <w:rPr>
          <w:rFonts w:eastAsia="Times New Roman" w:cs="Times New Roman"/>
          <w:color w:val="222222"/>
          <w:sz w:val="32"/>
          <w:szCs w:val="32"/>
        </w:rPr>
        <w:t xml:space="preserve">projekat </w:t>
      </w:r>
      <w:r w:rsidR="00DC5906" w:rsidRPr="00774B35">
        <w:rPr>
          <w:rFonts w:eastAsia="Times New Roman" w:cs="Times New Roman"/>
          <w:color w:val="222222"/>
          <w:sz w:val="32"/>
          <w:szCs w:val="32"/>
        </w:rPr>
        <w:t>tržišt</w:t>
      </w:r>
      <w:r w:rsidRPr="00774B35">
        <w:rPr>
          <w:rFonts w:eastAsia="Times New Roman" w:cs="Times New Roman"/>
          <w:color w:val="222222"/>
          <w:sz w:val="32"/>
          <w:szCs w:val="32"/>
        </w:rPr>
        <w:t>a</w:t>
      </w:r>
      <w:r w:rsidR="00DC5906" w:rsidRPr="00774B35">
        <w:rPr>
          <w:rFonts w:eastAsia="Times New Roman" w:cs="Times New Roman"/>
          <w:color w:val="222222"/>
          <w:sz w:val="32"/>
          <w:szCs w:val="32"/>
        </w:rPr>
        <w:t xml:space="preserve"> kapitala </w:t>
      </w:r>
      <w:r w:rsidR="00242542" w:rsidRPr="00774B35">
        <w:rPr>
          <w:rFonts w:eastAsia="Times New Roman" w:cs="Times New Roman"/>
          <w:color w:val="222222"/>
          <w:sz w:val="32"/>
          <w:szCs w:val="32"/>
        </w:rPr>
        <w:t>(P176069)</w:t>
      </w:r>
    </w:p>
    <w:p w:rsidR="00242542" w:rsidRPr="00774B35" w:rsidRDefault="00242542" w:rsidP="005B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color w:val="222222"/>
        </w:rPr>
      </w:pPr>
    </w:p>
    <w:p w:rsidR="00242542" w:rsidRPr="00774B35" w:rsidRDefault="00242542" w:rsidP="005B5610">
      <w:pPr>
        <w:pStyle w:val="BodyA"/>
        <w:rPr>
          <w:rFonts w:ascii="Times New Roman" w:hAnsi="Times New Roman" w:cs="Times New Roman"/>
          <w:b/>
          <w:bCs/>
          <w:highlight w:val="yellow"/>
          <w:lang w:val="sr-Latn-RS"/>
        </w:rPr>
      </w:pPr>
    </w:p>
    <w:p w:rsidR="00242542" w:rsidRPr="00774B35" w:rsidRDefault="00242542" w:rsidP="003827AC">
      <w:pPr>
        <w:jc w:val="center"/>
        <w:rPr>
          <w:rFonts w:cs="Times New Roman"/>
          <w:i/>
          <w:iCs/>
          <w:sz w:val="28"/>
          <w:lang w:eastAsia="en-GB"/>
        </w:rPr>
      </w:pPr>
    </w:p>
    <w:p w:rsidR="00242542" w:rsidRPr="00774B35" w:rsidRDefault="00242542" w:rsidP="005B5610">
      <w:pPr>
        <w:rPr>
          <w:rFonts w:cs="Times New Roman"/>
          <w:lang w:eastAsia="en-GB"/>
        </w:rPr>
      </w:pPr>
    </w:p>
    <w:p w:rsidR="00242542" w:rsidRPr="00951A05" w:rsidRDefault="00951A05" w:rsidP="00C10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i/>
          <w:color w:val="222222"/>
          <w:sz w:val="28"/>
          <w:szCs w:val="28"/>
        </w:rPr>
      </w:pPr>
      <w:r w:rsidRPr="00951A05">
        <w:rPr>
          <w:rFonts w:eastAsia="Times New Roman" w:cs="Times New Roman"/>
          <w:i/>
          <w:color w:val="222222"/>
          <w:sz w:val="28"/>
          <w:szCs w:val="28"/>
        </w:rPr>
        <w:t>Finaln</w:t>
      </w:r>
      <w:r>
        <w:rPr>
          <w:rFonts w:eastAsia="Times New Roman" w:cs="Times New Roman"/>
          <w:i/>
          <w:color w:val="222222"/>
          <w:sz w:val="28"/>
          <w:szCs w:val="28"/>
        </w:rPr>
        <w:t>a</w:t>
      </w:r>
      <w:r w:rsidRPr="00951A05">
        <w:rPr>
          <w:rFonts w:eastAsia="Times New Roman" w:cs="Times New Roman"/>
          <w:i/>
          <w:color w:val="222222"/>
          <w:sz w:val="28"/>
          <w:szCs w:val="28"/>
        </w:rPr>
        <w:t xml:space="preserve"> verzija</w:t>
      </w:r>
    </w:p>
    <w:p w:rsidR="00242542" w:rsidRPr="00774B35" w:rsidRDefault="00242542" w:rsidP="005B5610">
      <w:pPr>
        <w:rPr>
          <w:rFonts w:cs="Times New Roman"/>
          <w:lang w:eastAsia="en-GB"/>
        </w:rPr>
      </w:pPr>
    </w:p>
    <w:p w:rsidR="00242542" w:rsidRPr="00774B35" w:rsidRDefault="00242542" w:rsidP="005B5610">
      <w:pPr>
        <w:rPr>
          <w:rFonts w:cs="Times New Roman"/>
          <w:lang w:eastAsia="en-GB"/>
        </w:rPr>
      </w:pPr>
    </w:p>
    <w:p w:rsidR="00242542" w:rsidRPr="00774B35" w:rsidRDefault="00242542" w:rsidP="005B5610">
      <w:pPr>
        <w:rPr>
          <w:rFonts w:cs="Times New Roman"/>
          <w:lang w:eastAsia="en-GB"/>
        </w:rPr>
      </w:pPr>
    </w:p>
    <w:p w:rsidR="00BF3D70" w:rsidRPr="00774B35" w:rsidRDefault="00BF3D70" w:rsidP="005B5610">
      <w:pPr>
        <w:rPr>
          <w:rFonts w:cs="Times New Roman"/>
          <w:lang w:eastAsia="en-GB"/>
        </w:rPr>
      </w:pPr>
    </w:p>
    <w:p w:rsidR="00BF3D70" w:rsidRPr="00774B35" w:rsidRDefault="00BF3D70" w:rsidP="005B5610">
      <w:pPr>
        <w:rPr>
          <w:rFonts w:cs="Times New Roman"/>
          <w:lang w:eastAsia="en-GB"/>
        </w:rPr>
      </w:pPr>
    </w:p>
    <w:p w:rsidR="00BF3D70" w:rsidRPr="00774B35" w:rsidRDefault="00BF3D70" w:rsidP="005B5610">
      <w:pPr>
        <w:rPr>
          <w:rFonts w:cs="Times New Roman"/>
          <w:lang w:eastAsia="en-GB"/>
        </w:rPr>
      </w:pPr>
    </w:p>
    <w:p w:rsidR="00BF3D70" w:rsidRPr="00774B35" w:rsidRDefault="00BF3D70" w:rsidP="005B5610">
      <w:pPr>
        <w:rPr>
          <w:rFonts w:cs="Times New Roman"/>
          <w:lang w:eastAsia="en-GB"/>
        </w:rPr>
      </w:pPr>
    </w:p>
    <w:p w:rsidR="00BF3D70" w:rsidRPr="00774B35" w:rsidRDefault="00BF3D70" w:rsidP="005B5610">
      <w:pPr>
        <w:rPr>
          <w:rFonts w:cs="Times New Roman"/>
          <w:lang w:eastAsia="en-GB"/>
        </w:rPr>
      </w:pPr>
    </w:p>
    <w:p w:rsidR="00BF3D70" w:rsidRPr="00774B35" w:rsidRDefault="00BF3D70" w:rsidP="005B5610">
      <w:pPr>
        <w:rPr>
          <w:rFonts w:cs="Times New Roman"/>
          <w:lang w:eastAsia="en-GB"/>
        </w:rPr>
      </w:pPr>
    </w:p>
    <w:p w:rsidR="00242542" w:rsidRPr="00774B35" w:rsidRDefault="00242542" w:rsidP="005B5610">
      <w:pPr>
        <w:rPr>
          <w:rFonts w:cs="Times New Roman"/>
          <w:lang w:eastAsia="en-GB"/>
        </w:rPr>
      </w:pPr>
    </w:p>
    <w:p w:rsidR="00242542" w:rsidRPr="00774B35" w:rsidRDefault="00242542" w:rsidP="005B5610">
      <w:pPr>
        <w:rPr>
          <w:rFonts w:cs="Times New Roman"/>
          <w:lang w:eastAsia="en-GB"/>
        </w:rPr>
      </w:pPr>
    </w:p>
    <w:p w:rsidR="00242542" w:rsidRPr="00774B35" w:rsidRDefault="00774B35" w:rsidP="004A7B3F">
      <w:pPr>
        <w:pStyle w:val="BodyA"/>
        <w:jc w:val="center"/>
        <w:rPr>
          <w:rStyle w:val="Hyperlink1"/>
          <w:rFonts w:ascii="Times New Roman" w:hAnsi="Times New Roman" w:cs="Times New Roman"/>
          <w:bCs w:val="0"/>
          <w:color w:val="auto"/>
          <w:bdr w:val="none" w:sz="0" w:space="0" w:color="auto"/>
          <w:lang w:val="sr-Latn-RS" w:eastAsia="en-US"/>
        </w:rPr>
      </w:pPr>
      <w:r w:rsidRPr="00774B35">
        <w:rPr>
          <w:rStyle w:val="Hyperlink1"/>
          <w:rFonts w:ascii="Times New Roman" w:hAnsi="Times New Roman" w:cs="Times New Roman"/>
          <w:bCs w:val="0"/>
          <w:color w:val="auto"/>
          <w:lang w:val="sr-Latn-RS"/>
        </w:rPr>
        <w:t>Januar</w:t>
      </w:r>
      <w:r w:rsidR="00242542" w:rsidRPr="00774B35">
        <w:rPr>
          <w:rStyle w:val="Hyperlink1"/>
          <w:rFonts w:ascii="Times New Roman" w:hAnsi="Times New Roman" w:cs="Times New Roman"/>
          <w:bCs w:val="0"/>
          <w:color w:val="auto"/>
          <w:lang w:val="sr-Latn-RS"/>
        </w:rPr>
        <w:t xml:space="preserve"> 202</w:t>
      </w:r>
      <w:r w:rsidR="00054DC4">
        <w:rPr>
          <w:rStyle w:val="Hyperlink1"/>
          <w:rFonts w:ascii="Times New Roman" w:hAnsi="Times New Roman" w:cs="Times New Roman"/>
          <w:bCs w:val="0"/>
          <w:color w:val="auto"/>
          <w:lang w:val="sr-Latn-RS"/>
        </w:rPr>
        <w:t>3</w:t>
      </w:r>
    </w:p>
    <w:p w:rsidR="00242542" w:rsidRPr="00774B35" w:rsidRDefault="00242542" w:rsidP="005B5610">
      <w:pPr>
        <w:tabs>
          <w:tab w:val="left" w:pos="1197"/>
        </w:tabs>
        <w:rPr>
          <w:rFonts w:cs="Times New Roman"/>
          <w:lang w:eastAsia="en-GB"/>
        </w:rPr>
      </w:pPr>
    </w:p>
    <w:p w:rsidR="00CE56DD" w:rsidRPr="00774B35" w:rsidRDefault="00CE56DD" w:rsidP="005B5610">
      <w:pPr>
        <w:rPr>
          <w:rFonts w:cs="Times New Roman"/>
          <w:color w:val="31849B" w:themeColor="accent5" w:themeShade="BF"/>
        </w:rPr>
      </w:pPr>
    </w:p>
    <w:p w:rsidR="00106359" w:rsidRPr="00774B35" w:rsidRDefault="00106359" w:rsidP="005B5610">
      <w:pPr>
        <w:rPr>
          <w:rFonts w:cs="Times New Roman"/>
          <w:color w:val="31849B" w:themeColor="accent5" w:themeShade="BF"/>
        </w:rPr>
      </w:pPr>
    </w:p>
    <w:p w:rsidR="00106359" w:rsidRPr="00774B35" w:rsidRDefault="00106359" w:rsidP="005B5610">
      <w:pPr>
        <w:rPr>
          <w:rFonts w:cs="Times New Roman"/>
          <w:color w:val="31849B" w:themeColor="accent5" w:themeShade="BF"/>
        </w:rPr>
      </w:pPr>
    </w:p>
    <w:p w:rsidR="00CE56DD" w:rsidRPr="00774B35" w:rsidRDefault="00CE56DD" w:rsidP="005B5610">
      <w:pPr>
        <w:rPr>
          <w:rFonts w:cs="Times New Roman"/>
          <w:color w:val="31849B" w:themeColor="accent5" w:themeShade="BF"/>
        </w:rPr>
      </w:pPr>
    </w:p>
    <w:sdt>
      <w:sdtPr>
        <w:rPr>
          <w:rFonts w:ascii="Times New Roman" w:eastAsiaTheme="minorHAnsi" w:hAnsi="Times New Roman" w:cs="Times New Roman"/>
          <w:b/>
          <w:bCs/>
          <w:color w:val="auto"/>
          <w:bdr w:val="none" w:sz="0" w:space="0" w:color="auto"/>
          <w:lang w:val="sr-Latn-RS" w:eastAsia="en-US"/>
        </w:rPr>
        <w:id w:val="-1731144489"/>
        <w:docPartObj>
          <w:docPartGallery w:val="Table of Contents"/>
          <w:docPartUnique/>
        </w:docPartObj>
      </w:sdtPr>
      <w:sdtEndPr/>
      <w:sdtContent>
        <w:p w:rsidR="00CE56DD" w:rsidRPr="00774B35" w:rsidRDefault="00DA6FF8" w:rsidP="005B5610">
          <w:pPr>
            <w:pStyle w:val="BodyA"/>
            <w:spacing w:before="0"/>
            <w:rPr>
              <w:rFonts w:ascii="Times New Roman" w:hAnsi="Times New Roman" w:cs="Times New Roman"/>
              <w:lang w:val="sr-Latn-RS"/>
            </w:rPr>
          </w:pPr>
          <w:r w:rsidRPr="00774B35">
            <w:rPr>
              <w:rFonts w:ascii="Times New Roman" w:hAnsi="Times New Roman" w:cs="Times New Roman"/>
              <w:color w:val="auto"/>
              <w:lang w:val="sr-Latn-RS"/>
            </w:rPr>
            <w:t>Sadržaj</w:t>
          </w:r>
        </w:p>
        <w:p w:rsidR="00DE41A2" w:rsidRPr="00774B35" w:rsidRDefault="004756D5">
          <w:pPr>
            <w:pStyle w:val="TOC1"/>
            <w:tabs>
              <w:tab w:val="left" w:pos="440"/>
              <w:tab w:val="right" w:leader="dot" w:pos="9496"/>
            </w:tabs>
            <w:rPr>
              <w:rFonts w:asciiTheme="minorHAnsi" w:eastAsiaTheme="minorEastAsia" w:hAnsiTheme="minorHAnsi"/>
              <w:noProof/>
            </w:rPr>
          </w:pPr>
          <w:r w:rsidRPr="00774B35">
            <w:rPr>
              <w:rFonts w:cs="Times New Roman"/>
            </w:rPr>
            <w:fldChar w:fldCharType="begin"/>
          </w:r>
          <w:r w:rsidR="00CE56DD" w:rsidRPr="00774B35">
            <w:rPr>
              <w:rFonts w:cs="Times New Roman"/>
            </w:rPr>
            <w:instrText xml:space="preserve"> TOC \o "1-3" \h \z \u </w:instrText>
          </w:r>
          <w:r w:rsidRPr="00774B35">
            <w:rPr>
              <w:rFonts w:cs="Times New Roman"/>
            </w:rPr>
            <w:fldChar w:fldCharType="separate"/>
          </w:r>
          <w:hyperlink w:anchor="_Toc89350853" w:history="1">
            <w:r w:rsidR="00DE41A2" w:rsidRPr="00774B35">
              <w:rPr>
                <w:rStyle w:val="Hyperlink"/>
                <w:rFonts w:cs="Times New Roman"/>
                <w:noProof/>
              </w:rPr>
              <w:t>1.</w:t>
            </w:r>
            <w:r w:rsidR="00DE41A2" w:rsidRPr="00774B35">
              <w:rPr>
                <w:rFonts w:asciiTheme="minorHAnsi" w:eastAsiaTheme="minorEastAsia" w:hAnsiTheme="minorHAnsi"/>
                <w:noProof/>
              </w:rPr>
              <w:tab/>
            </w:r>
            <w:r w:rsidR="00DE41A2" w:rsidRPr="00774B35">
              <w:rPr>
                <w:rStyle w:val="Hyperlink"/>
                <w:rFonts w:cs="Times New Roman"/>
                <w:noProof/>
              </w:rPr>
              <w:t>UVOD</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_Toc89350853 \h </w:instrText>
            </w:r>
            <w:r w:rsidR="00DE41A2" w:rsidRPr="00774B35">
              <w:rPr>
                <w:noProof/>
                <w:webHidden/>
              </w:rPr>
            </w:r>
            <w:r w:rsidR="00DE41A2" w:rsidRPr="00774B35">
              <w:rPr>
                <w:noProof/>
                <w:webHidden/>
              </w:rPr>
              <w:fldChar w:fldCharType="separate"/>
            </w:r>
            <w:r w:rsidR="00DE41A2" w:rsidRPr="00774B35">
              <w:rPr>
                <w:noProof/>
                <w:webHidden/>
              </w:rPr>
              <w:t>6</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54" w:history="1">
            <w:r w:rsidR="00DE41A2" w:rsidRPr="00774B35">
              <w:rPr>
                <w:rStyle w:val="Hyperlink"/>
                <w:rFonts w:cs="Times New Roman"/>
                <w:noProof/>
              </w:rPr>
              <w:t>1.1</w:t>
            </w:r>
            <w:r w:rsidR="00DE41A2" w:rsidRPr="00774B35">
              <w:rPr>
                <w:rFonts w:asciiTheme="minorHAnsi" w:eastAsiaTheme="minorEastAsia" w:hAnsiTheme="minorHAnsi"/>
                <w:noProof/>
              </w:rPr>
              <w:tab/>
            </w:r>
            <w:r w:rsidR="00DE41A2" w:rsidRPr="00774B35">
              <w:rPr>
                <w:rStyle w:val="Hyperlink"/>
                <w:rFonts w:cs="Times New Roman"/>
                <w:noProof/>
              </w:rPr>
              <w:t>Opis projekta i konteksta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_Toc89350854 \h </w:instrText>
            </w:r>
            <w:r w:rsidR="00DE41A2" w:rsidRPr="00774B35">
              <w:rPr>
                <w:noProof/>
                <w:webHidden/>
              </w:rPr>
            </w:r>
            <w:r w:rsidR="00DE41A2" w:rsidRPr="00774B35">
              <w:rPr>
                <w:noProof/>
                <w:webHidden/>
              </w:rPr>
              <w:fldChar w:fldCharType="separate"/>
            </w:r>
            <w:r w:rsidR="00DE41A2" w:rsidRPr="00774B35">
              <w:rPr>
                <w:noProof/>
                <w:webHidden/>
              </w:rPr>
              <w:t>6</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56" w:history="1">
            <w:r w:rsidR="00DE41A2" w:rsidRPr="00774B35">
              <w:rPr>
                <w:rStyle w:val="Hyperlink"/>
                <w:rFonts w:cs="Times New Roman"/>
                <w:noProof/>
              </w:rPr>
              <w:t>1.2</w:t>
            </w:r>
            <w:r w:rsidR="00DE41A2" w:rsidRPr="00774B35">
              <w:rPr>
                <w:rFonts w:asciiTheme="minorHAnsi" w:eastAsiaTheme="minorEastAsia" w:hAnsiTheme="minorHAnsi"/>
                <w:noProof/>
              </w:rPr>
              <w:tab/>
            </w:r>
            <w:r w:rsidR="00DE41A2" w:rsidRPr="00774B35">
              <w:rPr>
                <w:rStyle w:val="Hyperlink"/>
                <w:rFonts w:cs="Times New Roman"/>
                <w:noProof/>
              </w:rPr>
              <w:t>Svrha i opravdanje za PAZS</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_Toc89350856 \h </w:instrText>
            </w:r>
            <w:r w:rsidR="00DE41A2" w:rsidRPr="00774B35">
              <w:rPr>
                <w:noProof/>
                <w:webHidden/>
              </w:rPr>
            </w:r>
            <w:r w:rsidR="00DE41A2" w:rsidRPr="00774B35">
              <w:rPr>
                <w:noProof/>
                <w:webHidden/>
              </w:rPr>
              <w:fldChar w:fldCharType="separate"/>
            </w:r>
            <w:r w:rsidR="00DE41A2" w:rsidRPr="00774B35">
              <w:rPr>
                <w:noProof/>
                <w:webHidden/>
              </w:rPr>
              <w:t>8</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57" w:history="1">
            <w:r w:rsidR="00DE41A2" w:rsidRPr="00774B35">
              <w:rPr>
                <w:rStyle w:val="Hyperlink"/>
                <w:rFonts w:cs="Times New Roman"/>
                <w:noProof/>
              </w:rPr>
              <w:t>1.3</w:t>
            </w:r>
            <w:r w:rsidR="00DE41A2" w:rsidRPr="00774B35">
              <w:rPr>
                <w:rFonts w:asciiTheme="minorHAnsi" w:eastAsiaTheme="minorEastAsia" w:hAnsiTheme="minorHAnsi"/>
                <w:noProof/>
              </w:rPr>
              <w:tab/>
            </w:r>
            <w:r w:rsidR="00DE41A2" w:rsidRPr="00774B35">
              <w:rPr>
                <w:rStyle w:val="Hyperlink"/>
                <w:rFonts w:eastAsia="Arial Unicode MS" w:cs="Times New Roman"/>
                <w:noProof/>
              </w:rPr>
              <w:t>Zahtevi nacionalnog zakonodavstva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_Toc89350857 \h </w:instrText>
            </w:r>
            <w:r w:rsidR="00DE41A2" w:rsidRPr="00774B35">
              <w:rPr>
                <w:noProof/>
                <w:webHidden/>
              </w:rPr>
            </w:r>
            <w:r w:rsidR="00DE41A2" w:rsidRPr="00774B35">
              <w:rPr>
                <w:noProof/>
                <w:webHidden/>
              </w:rPr>
              <w:fldChar w:fldCharType="separate"/>
            </w:r>
            <w:r w:rsidR="00DE41A2" w:rsidRPr="00774B35">
              <w:rPr>
                <w:noProof/>
                <w:webHidden/>
              </w:rPr>
              <w:t>8</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58" w:history="1">
            <w:r w:rsidR="00DE41A2" w:rsidRPr="00774B35">
              <w:rPr>
                <w:rStyle w:val="Hyperlink"/>
                <w:rFonts w:cs="Times New Roman"/>
                <w:noProof/>
              </w:rPr>
              <w:t>1.4</w:t>
            </w:r>
            <w:r w:rsidR="00DE41A2" w:rsidRPr="00774B35">
              <w:rPr>
                <w:rFonts w:asciiTheme="minorHAnsi" w:eastAsiaTheme="minorEastAsia" w:hAnsiTheme="minorHAnsi"/>
                <w:noProof/>
              </w:rPr>
              <w:tab/>
            </w:r>
            <w:r w:rsidR="00DE41A2" w:rsidRPr="00774B35">
              <w:rPr>
                <w:rStyle w:val="Hyperlink"/>
                <w:rFonts w:cs="Times New Roman"/>
                <w:noProof/>
              </w:rPr>
              <w:t>Ekološki i socijalni standard Svetske Banke o angažovanju zainteresovanih strana (EES10)</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_Toc89350858 \h </w:instrText>
            </w:r>
            <w:r w:rsidR="00DE41A2" w:rsidRPr="00774B35">
              <w:rPr>
                <w:noProof/>
                <w:webHidden/>
              </w:rPr>
            </w:r>
            <w:r w:rsidR="00DE41A2" w:rsidRPr="00774B35">
              <w:rPr>
                <w:noProof/>
                <w:webHidden/>
              </w:rPr>
              <w:fldChar w:fldCharType="separate"/>
            </w:r>
            <w:r w:rsidR="00DE41A2" w:rsidRPr="00774B35">
              <w:rPr>
                <w:noProof/>
                <w:webHidden/>
              </w:rPr>
              <w:t>9</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59" w:history="1">
            <w:r w:rsidR="00DE41A2" w:rsidRPr="00774B35">
              <w:rPr>
                <w:rStyle w:val="Hyperlink"/>
                <w:rFonts w:cs="Times New Roman"/>
                <w:noProof/>
              </w:rPr>
              <w:t>2.</w:t>
            </w:r>
            <w:r w:rsidR="00DE41A2" w:rsidRPr="00774B35">
              <w:rPr>
                <w:rFonts w:asciiTheme="minorHAnsi" w:eastAsiaTheme="minorEastAsia" w:hAnsiTheme="minorHAnsi"/>
                <w:noProof/>
              </w:rPr>
              <w:tab/>
            </w:r>
            <w:r w:rsidR="00DE41A2" w:rsidRPr="00774B35">
              <w:rPr>
                <w:rStyle w:val="Hyperlink"/>
                <w:rFonts w:cs="Times New Roman"/>
                <w:noProof/>
              </w:rPr>
              <w:t>REZIME PRETHODNIH AKTIVNOSTI ANGAŽOVANJA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_Toc89350859 \h </w:instrText>
            </w:r>
            <w:r w:rsidR="00DE41A2" w:rsidRPr="00774B35">
              <w:rPr>
                <w:noProof/>
                <w:webHidden/>
              </w:rPr>
            </w:r>
            <w:r w:rsidR="00DE41A2" w:rsidRPr="00774B35">
              <w:rPr>
                <w:noProof/>
                <w:webHidden/>
              </w:rPr>
              <w:fldChar w:fldCharType="separate"/>
            </w:r>
            <w:r w:rsidR="00DE41A2" w:rsidRPr="00774B35">
              <w:rPr>
                <w:noProof/>
                <w:webHidden/>
              </w:rPr>
              <w:t>9</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60" w:history="1">
            <w:r w:rsidR="00DE41A2" w:rsidRPr="00774B35">
              <w:rPr>
                <w:rStyle w:val="Hyperlink"/>
                <w:rFonts w:cs="Times New Roman"/>
                <w:noProof/>
              </w:rPr>
              <w:t>3.</w:t>
            </w:r>
            <w:r w:rsidR="00DE41A2" w:rsidRPr="00774B35">
              <w:rPr>
                <w:rFonts w:asciiTheme="minorHAnsi" w:eastAsiaTheme="minorEastAsia" w:hAnsiTheme="minorHAnsi"/>
                <w:noProof/>
              </w:rPr>
              <w:tab/>
            </w:r>
            <w:r w:rsidR="00DE41A2" w:rsidRPr="00774B35">
              <w:rPr>
                <w:rStyle w:val="Hyperlink"/>
                <w:rFonts w:cs="Times New Roman"/>
                <w:noProof/>
              </w:rPr>
              <w:t>IDENTIFIKACIJA I ANALIZA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_Toc89350860 \h </w:instrText>
            </w:r>
            <w:r w:rsidR="00DE41A2" w:rsidRPr="00774B35">
              <w:rPr>
                <w:noProof/>
                <w:webHidden/>
              </w:rPr>
            </w:r>
            <w:r w:rsidR="00DE41A2" w:rsidRPr="00774B35">
              <w:rPr>
                <w:noProof/>
                <w:webHidden/>
              </w:rPr>
              <w:fldChar w:fldCharType="separate"/>
            </w:r>
            <w:r w:rsidR="00DE41A2" w:rsidRPr="00774B35">
              <w:rPr>
                <w:noProof/>
                <w:webHidden/>
              </w:rPr>
              <w:t>10</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61" w:history="1">
            <w:r w:rsidR="00DE41A2" w:rsidRPr="00774B35">
              <w:rPr>
                <w:rStyle w:val="Hyperlink"/>
                <w:rFonts w:cs="Times New Roman"/>
                <w:noProof/>
              </w:rPr>
              <w:t>3.1</w:t>
            </w:r>
            <w:r w:rsidR="00DE41A2" w:rsidRPr="00774B35">
              <w:rPr>
                <w:rFonts w:asciiTheme="minorHAnsi" w:eastAsiaTheme="minorEastAsia" w:hAnsiTheme="minorHAnsi"/>
                <w:noProof/>
              </w:rPr>
              <w:tab/>
            </w:r>
            <w:r w:rsidR="00DE41A2" w:rsidRPr="00774B35">
              <w:rPr>
                <w:rStyle w:val="Hyperlink"/>
                <w:rFonts w:cs="Times New Roman"/>
                <w:noProof/>
              </w:rPr>
              <w:t>Strane na koje utiče projekat</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_Toc89350861 \h </w:instrText>
            </w:r>
            <w:r w:rsidR="00DE41A2" w:rsidRPr="00774B35">
              <w:rPr>
                <w:noProof/>
                <w:webHidden/>
              </w:rPr>
            </w:r>
            <w:r w:rsidR="00DE41A2" w:rsidRPr="00774B35">
              <w:rPr>
                <w:noProof/>
                <w:webHidden/>
              </w:rPr>
              <w:fldChar w:fldCharType="separate"/>
            </w:r>
            <w:r w:rsidR="00DE41A2" w:rsidRPr="00774B35">
              <w:rPr>
                <w:noProof/>
                <w:webHidden/>
              </w:rPr>
              <w:t>10</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62" w:history="1">
            <w:r w:rsidR="00DE41A2" w:rsidRPr="00774B35">
              <w:rPr>
                <w:rStyle w:val="Hyperlink"/>
                <w:rFonts w:cs="Times New Roman"/>
                <w:noProof/>
              </w:rPr>
              <w:t>3.2</w:t>
            </w:r>
            <w:r w:rsidR="00DE41A2" w:rsidRPr="00774B35">
              <w:rPr>
                <w:rFonts w:asciiTheme="minorHAnsi" w:eastAsiaTheme="minorEastAsia" w:hAnsiTheme="minorHAnsi"/>
                <w:noProof/>
              </w:rPr>
              <w:tab/>
            </w:r>
            <w:r w:rsidR="00DE41A2" w:rsidRPr="00774B35">
              <w:rPr>
                <w:rStyle w:val="Hyperlink"/>
                <w:rFonts w:cs="Times New Roman"/>
                <w:noProof/>
              </w:rPr>
              <w:t>Ostale zainteresovane strane</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_Toc89350862 \h </w:instrText>
            </w:r>
            <w:r w:rsidR="00DE41A2" w:rsidRPr="00774B35">
              <w:rPr>
                <w:noProof/>
                <w:webHidden/>
              </w:rPr>
            </w:r>
            <w:r w:rsidR="00DE41A2" w:rsidRPr="00774B35">
              <w:rPr>
                <w:noProof/>
                <w:webHidden/>
              </w:rPr>
              <w:fldChar w:fldCharType="separate"/>
            </w:r>
            <w:r w:rsidR="00DE41A2" w:rsidRPr="00774B35">
              <w:rPr>
                <w:noProof/>
                <w:webHidden/>
              </w:rPr>
              <w:t>11</w:t>
            </w:r>
            <w:r w:rsidR="00DE41A2" w:rsidRPr="00774B35">
              <w:rPr>
                <w:noProof/>
                <w:webHidden/>
              </w:rPr>
              <w:fldChar w:fldCharType="end"/>
            </w:r>
          </w:hyperlink>
        </w:p>
        <w:p w:rsidR="00DE41A2" w:rsidRPr="00774B35" w:rsidRDefault="00610A78">
          <w:pPr>
            <w:pStyle w:val="TOC2"/>
            <w:tabs>
              <w:tab w:val="right" w:leader="dot" w:pos="9496"/>
            </w:tabs>
            <w:rPr>
              <w:rFonts w:asciiTheme="minorHAnsi" w:eastAsiaTheme="minorEastAsia" w:hAnsiTheme="minorHAnsi"/>
              <w:noProof/>
            </w:rPr>
          </w:pPr>
          <w:hyperlink w:anchor="_Toc89350863" w:history="1">
            <w:r w:rsidR="00DE41A2" w:rsidRPr="00774B35">
              <w:rPr>
                <w:rStyle w:val="Hyperlink"/>
                <w:rFonts w:cs="Times New Roman"/>
                <w:noProof/>
              </w:rPr>
              <w:t>3.3 Pojedinci ili Grupe u nepovoljnom ili ugroženom položaju</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_Toc89350863 \h </w:instrText>
            </w:r>
            <w:r w:rsidR="00DE41A2" w:rsidRPr="00774B35">
              <w:rPr>
                <w:noProof/>
                <w:webHidden/>
              </w:rPr>
            </w:r>
            <w:r w:rsidR="00DE41A2" w:rsidRPr="00774B35">
              <w:rPr>
                <w:noProof/>
                <w:webHidden/>
              </w:rPr>
              <w:fldChar w:fldCharType="separate"/>
            </w:r>
            <w:r w:rsidR="00DE41A2" w:rsidRPr="00774B35">
              <w:rPr>
                <w:noProof/>
                <w:webHidden/>
              </w:rPr>
              <w:t>11</w:t>
            </w:r>
            <w:r w:rsidR="00DE41A2" w:rsidRPr="00774B35">
              <w:rPr>
                <w:noProof/>
                <w:webHidden/>
              </w:rPr>
              <w:fldChar w:fldCharType="end"/>
            </w:r>
          </w:hyperlink>
        </w:p>
        <w:p w:rsidR="00DE41A2" w:rsidRPr="00774B35" w:rsidRDefault="00610A78">
          <w:pPr>
            <w:pStyle w:val="TOC2"/>
            <w:tabs>
              <w:tab w:val="right" w:leader="dot" w:pos="9496"/>
            </w:tabs>
            <w:rPr>
              <w:rFonts w:asciiTheme="minorHAnsi" w:eastAsiaTheme="minorEastAsia" w:hAnsiTheme="minorHAnsi"/>
              <w:noProof/>
            </w:rPr>
          </w:pPr>
          <w:hyperlink w:anchor="_Toc89350864" w:history="1">
            <w:r w:rsidR="00DE41A2" w:rsidRPr="00774B35">
              <w:rPr>
                <w:rStyle w:val="Hyperlink"/>
                <w:rFonts w:cs="Times New Roman"/>
                <w:noProof/>
              </w:rPr>
              <w:t>3.4 Rezime potreba za angažovanjem zainteresovanih strana i analiza njihovog interesovanja i uticaja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_Toc89350864 \h </w:instrText>
            </w:r>
            <w:r w:rsidR="00DE41A2" w:rsidRPr="00774B35">
              <w:rPr>
                <w:noProof/>
                <w:webHidden/>
              </w:rPr>
            </w:r>
            <w:r w:rsidR="00DE41A2" w:rsidRPr="00774B35">
              <w:rPr>
                <w:noProof/>
                <w:webHidden/>
              </w:rPr>
              <w:fldChar w:fldCharType="separate"/>
            </w:r>
            <w:r w:rsidR="00DE41A2" w:rsidRPr="00774B35">
              <w:rPr>
                <w:noProof/>
                <w:webHidden/>
              </w:rPr>
              <w:t>12</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65" w:history="1">
            <w:r w:rsidR="00DE41A2" w:rsidRPr="00774B35">
              <w:rPr>
                <w:rStyle w:val="Hyperlink"/>
                <w:rFonts w:cs="Times New Roman"/>
                <w:noProof/>
              </w:rPr>
              <w:t>4.</w:t>
            </w:r>
            <w:r w:rsidR="00DE41A2" w:rsidRPr="00774B35">
              <w:rPr>
                <w:rFonts w:asciiTheme="minorHAnsi" w:eastAsiaTheme="minorEastAsia" w:hAnsiTheme="minorHAnsi"/>
                <w:noProof/>
              </w:rPr>
              <w:tab/>
            </w:r>
            <w:r w:rsidR="00DE41A2" w:rsidRPr="00774B35">
              <w:rPr>
                <w:rStyle w:val="Hyperlink"/>
                <w:rFonts w:cs="Times New Roman"/>
                <w:noProof/>
              </w:rPr>
              <w:t>PROGRAM ANGAŽOVANJA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_Toc89350865 \h </w:instrText>
            </w:r>
            <w:r w:rsidR="00DE41A2" w:rsidRPr="00774B35">
              <w:rPr>
                <w:noProof/>
                <w:webHidden/>
              </w:rPr>
            </w:r>
            <w:r w:rsidR="00DE41A2" w:rsidRPr="00774B35">
              <w:rPr>
                <w:noProof/>
                <w:webHidden/>
              </w:rPr>
              <w:fldChar w:fldCharType="separate"/>
            </w:r>
            <w:r w:rsidR="00DE41A2" w:rsidRPr="00774B35">
              <w:rPr>
                <w:noProof/>
                <w:webHidden/>
              </w:rPr>
              <w:t>15</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66" w:history="1">
            <w:r w:rsidR="00DE41A2" w:rsidRPr="00774B35">
              <w:rPr>
                <w:rStyle w:val="Hyperlink"/>
                <w:rFonts w:cs="Times New Roman"/>
                <w:noProof/>
              </w:rPr>
              <w:t>4.1.</w:t>
            </w:r>
            <w:r w:rsidR="00DE41A2" w:rsidRPr="00774B35">
              <w:rPr>
                <w:rFonts w:asciiTheme="minorHAnsi" w:eastAsiaTheme="minorEastAsia" w:hAnsiTheme="minorHAnsi"/>
                <w:noProof/>
              </w:rPr>
              <w:tab/>
            </w:r>
            <w:r w:rsidR="00DE41A2" w:rsidRPr="00774B35">
              <w:rPr>
                <w:rStyle w:val="Hyperlink"/>
                <w:rFonts w:cs="Times New Roman"/>
                <w:noProof/>
              </w:rPr>
              <w:t>Svrha i vremenski okvir angažovanja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_Toc89350866 \h </w:instrText>
            </w:r>
            <w:r w:rsidR="00DE41A2" w:rsidRPr="00774B35">
              <w:rPr>
                <w:noProof/>
                <w:webHidden/>
              </w:rPr>
            </w:r>
            <w:r w:rsidR="00DE41A2" w:rsidRPr="00774B35">
              <w:rPr>
                <w:noProof/>
                <w:webHidden/>
              </w:rPr>
              <w:fldChar w:fldCharType="separate"/>
            </w:r>
            <w:r w:rsidR="00DE41A2" w:rsidRPr="00774B35">
              <w:rPr>
                <w:noProof/>
                <w:webHidden/>
              </w:rPr>
              <w:t>15</w:t>
            </w:r>
            <w:r w:rsidR="00DE41A2" w:rsidRPr="00774B35">
              <w:rPr>
                <w:noProof/>
                <w:webHidden/>
              </w:rPr>
              <w:fldChar w:fldCharType="end"/>
            </w:r>
          </w:hyperlink>
        </w:p>
        <w:p w:rsidR="00DE41A2" w:rsidRPr="00774B35" w:rsidRDefault="00610A78">
          <w:pPr>
            <w:pStyle w:val="TOC2"/>
            <w:tabs>
              <w:tab w:val="right" w:leader="dot" w:pos="9496"/>
            </w:tabs>
            <w:rPr>
              <w:rFonts w:asciiTheme="minorHAnsi" w:eastAsiaTheme="minorEastAsia" w:hAnsiTheme="minorHAnsi"/>
              <w:noProof/>
            </w:rPr>
          </w:pPr>
          <w:hyperlink w:anchor="_Toc89350867" w:history="1">
            <w:r w:rsidR="00DE41A2" w:rsidRPr="00774B35">
              <w:rPr>
                <w:rStyle w:val="Hyperlink"/>
                <w:rFonts w:cs="Times New Roman"/>
                <w:noProof/>
              </w:rPr>
              <w:t>4.2 Predložena strategija za objavljivanje</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_Toc89350867 \h </w:instrText>
            </w:r>
            <w:r w:rsidR="00DE41A2" w:rsidRPr="00774B35">
              <w:rPr>
                <w:noProof/>
                <w:webHidden/>
              </w:rPr>
            </w:r>
            <w:r w:rsidR="00DE41A2" w:rsidRPr="00774B35">
              <w:rPr>
                <w:noProof/>
                <w:webHidden/>
              </w:rPr>
              <w:fldChar w:fldCharType="separate"/>
            </w:r>
            <w:r w:rsidR="00DE41A2" w:rsidRPr="00774B35">
              <w:rPr>
                <w:noProof/>
                <w:webHidden/>
              </w:rPr>
              <w:t>15</w:t>
            </w:r>
            <w:r w:rsidR="00DE41A2" w:rsidRPr="00774B35">
              <w:rPr>
                <w:noProof/>
                <w:webHidden/>
              </w:rPr>
              <w:fldChar w:fldCharType="end"/>
            </w:r>
          </w:hyperlink>
        </w:p>
        <w:p w:rsidR="00DE41A2" w:rsidRPr="00774B35" w:rsidRDefault="00610A78">
          <w:pPr>
            <w:pStyle w:val="TOC2"/>
            <w:tabs>
              <w:tab w:val="right" w:leader="dot" w:pos="9496"/>
            </w:tabs>
            <w:rPr>
              <w:rFonts w:asciiTheme="minorHAnsi" w:eastAsiaTheme="minorEastAsia" w:hAnsiTheme="minorHAnsi"/>
              <w:noProof/>
            </w:rPr>
          </w:pPr>
          <w:hyperlink w:anchor="_Toc89350868" w:history="1">
            <w:r w:rsidR="00DE41A2" w:rsidRPr="00774B35">
              <w:rPr>
                <w:rStyle w:val="Hyperlink"/>
                <w:rFonts w:cs="Times New Roman"/>
                <w:noProof/>
              </w:rPr>
              <w:t>4.3 Predlog strategije za konsultacije i aktivnosti angažovanja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_Toc89350868 \h </w:instrText>
            </w:r>
            <w:r w:rsidR="00DE41A2" w:rsidRPr="00774B35">
              <w:rPr>
                <w:noProof/>
                <w:webHidden/>
              </w:rPr>
            </w:r>
            <w:r w:rsidR="00DE41A2" w:rsidRPr="00774B35">
              <w:rPr>
                <w:noProof/>
                <w:webHidden/>
              </w:rPr>
              <w:fldChar w:fldCharType="separate"/>
            </w:r>
            <w:r w:rsidR="00DE41A2" w:rsidRPr="00774B35">
              <w:rPr>
                <w:noProof/>
                <w:webHidden/>
              </w:rPr>
              <w:t>15</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69" w:history="1">
            <w:r w:rsidR="00DE41A2" w:rsidRPr="00774B35">
              <w:rPr>
                <w:rStyle w:val="Hyperlink"/>
                <w:noProof/>
              </w:rPr>
              <w:t>5.</w:t>
            </w:r>
            <w:r w:rsidR="00DE41A2" w:rsidRPr="00774B35">
              <w:rPr>
                <w:rFonts w:asciiTheme="minorHAnsi" w:eastAsiaTheme="minorEastAsia" w:hAnsiTheme="minorHAnsi"/>
                <w:noProof/>
              </w:rPr>
              <w:tab/>
            </w:r>
            <w:r w:rsidR="00DE41A2" w:rsidRPr="00774B35">
              <w:rPr>
                <w:rStyle w:val="Hyperlink"/>
                <w:rFonts w:cs="Times New Roman"/>
                <w:noProof/>
              </w:rPr>
              <w:t>RESURSI I ODGOVORNOSTI ZA SPROVOĐENJE AKTIVNOSTI ANGAŽOVANJA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_Toc89350869 \h </w:instrText>
            </w:r>
            <w:r w:rsidR="00DE41A2" w:rsidRPr="00774B35">
              <w:rPr>
                <w:noProof/>
                <w:webHidden/>
              </w:rPr>
            </w:r>
            <w:r w:rsidR="00DE41A2" w:rsidRPr="00774B35">
              <w:rPr>
                <w:noProof/>
                <w:webHidden/>
              </w:rPr>
              <w:fldChar w:fldCharType="separate"/>
            </w:r>
            <w:r w:rsidR="00DE41A2" w:rsidRPr="00774B35">
              <w:rPr>
                <w:noProof/>
                <w:webHidden/>
              </w:rPr>
              <w:t>25</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0" w:history="1">
            <w:r w:rsidR="00DE41A2" w:rsidRPr="00774B35">
              <w:rPr>
                <w:rStyle w:val="Hyperlink"/>
                <w:rFonts w:cs="Times New Roman"/>
                <w:noProof/>
              </w:rPr>
              <w:t>5.1.</w:t>
            </w:r>
            <w:r w:rsidR="00DE41A2" w:rsidRPr="00774B35">
              <w:rPr>
                <w:rFonts w:asciiTheme="minorHAnsi" w:eastAsiaTheme="minorEastAsia" w:hAnsiTheme="minorHAnsi"/>
                <w:noProof/>
              </w:rPr>
              <w:tab/>
            </w:r>
            <w:r w:rsidR="00DE41A2" w:rsidRPr="00774B35">
              <w:rPr>
                <w:rStyle w:val="Hyperlink"/>
                <w:rFonts w:cs="Times New Roman"/>
                <w:noProof/>
              </w:rPr>
              <w:t>Resursi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_Toc89350870 \h </w:instrText>
            </w:r>
            <w:r w:rsidR="00DE41A2" w:rsidRPr="00774B35">
              <w:rPr>
                <w:noProof/>
                <w:webHidden/>
              </w:rPr>
            </w:r>
            <w:r w:rsidR="00DE41A2" w:rsidRPr="00774B35">
              <w:rPr>
                <w:noProof/>
                <w:webHidden/>
              </w:rPr>
              <w:fldChar w:fldCharType="separate"/>
            </w:r>
            <w:r w:rsidR="00DE41A2" w:rsidRPr="00774B35">
              <w:rPr>
                <w:noProof/>
                <w:webHidden/>
              </w:rPr>
              <w:t>25</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1" w:history="1">
            <w:r w:rsidR="00DE41A2" w:rsidRPr="00774B35">
              <w:rPr>
                <w:rStyle w:val="Hyperlink"/>
                <w:rFonts w:cs="Times New Roman"/>
                <w:noProof/>
              </w:rPr>
              <w:t>5.2</w:t>
            </w:r>
            <w:r w:rsidR="00DE41A2" w:rsidRPr="00774B35">
              <w:rPr>
                <w:rFonts w:asciiTheme="minorHAnsi" w:eastAsiaTheme="minorEastAsia" w:hAnsiTheme="minorHAnsi"/>
                <w:noProof/>
              </w:rPr>
              <w:tab/>
            </w:r>
            <w:r w:rsidR="00DE41A2" w:rsidRPr="00774B35">
              <w:rPr>
                <w:rStyle w:val="Hyperlink"/>
                <w:rFonts w:cs="Times New Roman"/>
                <w:noProof/>
              </w:rPr>
              <w:t>Upravljačke funkcije i odgovornosti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_Toc89350871 \h </w:instrText>
            </w:r>
            <w:r w:rsidR="00DE41A2" w:rsidRPr="00774B35">
              <w:rPr>
                <w:noProof/>
                <w:webHidden/>
              </w:rPr>
            </w:r>
            <w:r w:rsidR="00DE41A2" w:rsidRPr="00774B35">
              <w:rPr>
                <w:noProof/>
                <w:webHidden/>
              </w:rPr>
              <w:fldChar w:fldCharType="separate"/>
            </w:r>
            <w:r w:rsidR="00DE41A2" w:rsidRPr="00774B35">
              <w:rPr>
                <w:noProof/>
                <w:webHidden/>
              </w:rPr>
              <w:t>26</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72" w:history="1">
            <w:r w:rsidR="00DE41A2" w:rsidRPr="00774B35">
              <w:rPr>
                <w:rStyle w:val="Hyperlink"/>
                <w:rFonts w:cs="Times New Roman"/>
                <w:noProof/>
              </w:rPr>
              <w:t>6.</w:t>
            </w:r>
            <w:r w:rsidR="00DE41A2" w:rsidRPr="00774B35">
              <w:rPr>
                <w:rFonts w:asciiTheme="minorHAnsi" w:eastAsiaTheme="minorEastAsia" w:hAnsiTheme="minorHAnsi"/>
                <w:noProof/>
              </w:rPr>
              <w:tab/>
            </w:r>
            <w:r w:rsidR="00DE41A2" w:rsidRPr="00774B35">
              <w:rPr>
                <w:rStyle w:val="Hyperlink"/>
                <w:rFonts w:cs="Times New Roman"/>
                <w:noProof/>
              </w:rPr>
              <w:t>MEHANIZAM PODNOŠENJA ŽALBI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_Toc89350872 \h </w:instrText>
            </w:r>
            <w:r w:rsidR="00DE41A2" w:rsidRPr="00774B35">
              <w:rPr>
                <w:noProof/>
                <w:webHidden/>
              </w:rPr>
            </w:r>
            <w:r w:rsidR="00DE41A2" w:rsidRPr="00774B35">
              <w:rPr>
                <w:noProof/>
                <w:webHidden/>
              </w:rPr>
              <w:fldChar w:fldCharType="separate"/>
            </w:r>
            <w:r w:rsidR="00DE41A2" w:rsidRPr="00774B35">
              <w:rPr>
                <w:noProof/>
                <w:webHidden/>
              </w:rPr>
              <w:t>26</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3" w:history="1">
            <w:r w:rsidR="00DE41A2" w:rsidRPr="00774B35">
              <w:rPr>
                <w:rStyle w:val="Hyperlink"/>
                <w:rFonts w:cs="Times New Roman"/>
                <w:noProof/>
              </w:rPr>
              <w:t>6.1</w:t>
            </w:r>
            <w:r w:rsidR="00DE41A2" w:rsidRPr="00774B35">
              <w:rPr>
                <w:rFonts w:asciiTheme="minorHAnsi" w:eastAsiaTheme="minorEastAsia" w:hAnsiTheme="minorHAnsi"/>
                <w:noProof/>
              </w:rPr>
              <w:tab/>
            </w:r>
            <w:r w:rsidR="00DE41A2" w:rsidRPr="00774B35">
              <w:rPr>
                <w:rStyle w:val="Hyperlink"/>
                <w:rFonts w:cs="Times New Roman"/>
                <w:noProof/>
              </w:rPr>
              <w:t>Iznošenje žalbi/pritužbi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_Toc89350873 \h </w:instrText>
            </w:r>
            <w:r w:rsidR="00DE41A2" w:rsidRPr="00774B35">
              <w:rPr>
                <w:noProof/>
                <w:webHidden/>
              </w:rPr>
            </w:r>
            <w:r w:rsidR="00DE41A2" w:rsidRPr="00774B35">
              <w:rPr>
                <w:noProof/>
                <w:webHidden/>
              </w:rPr>
              <w:fldChar w:fldCharType="separate"/>
            </w:r>
            <w:r w:rsidR="00DE41A2" w:rsidRPr="00774B35">
              <w:rPr>
                <w:noProof/>
                <w:webHidden/>
              </w:rPr>
              <w:t>27</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4" w:history="1">
            <w:r w:rsidR="00DE41A2" w:rsidRPr="00774B35">
              <w:rPr>
                <w:rStyle w:val="Hyperlink"/>
                <w:rFonts w:cs="Times New Roman"/>
                <w:noProof/>
              </w:rPr>
              <w:t>6.2</w:t>
            </w:r>
            <w:r w:rsidR="00DE41A2" w:rsidRPr="00774B35">
              <w:rPr>
                <w:rFonts w:asciiTheme="minorHAnsi" w:eastAsiaTheme="minorEastAsia" w:hAnsiTheme="minorHAnsi"/>
                <w:noProof/>
              </w:rPr>
              <w:tab/>
            </w:r>
            <w:r w:rsidR="00DE41A2" w:rsidRPr="00774B35">
              <w:rPr>
                <w:rStyle w:val="Hyperlink"/>
                <w:rFonts w:cs="Times New Roman"/>
                <w:noProof/>
              </w:rPr>
              <w:t>Administracija žalbi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_Toc89350874 \h </w:instrText>
            </w:r>
            <w:r w:rsidR="00DE41A2" w:rsidRPr="00774B35">
              <w:rPr>
                <w:noProof/>
                <w:webHidden/>
              </w:rPr>
            </w:r>
            <w:r w:rsidR="00DE41A2" w:rsidRPr="00774B35">
              <w:rPr>
                <w:noProof/>
                <w:webHidden/>
              </w:rPr>
              <w:fldChar w:fldCharType="separate"/>
            </w:r>
            <w:r w:rsidR="00DE41A2" w:rsidRPr="00774B35">
              <w:rPr>
                <w:noProof/>
                <w:webHidden/>
              </w:rPr>
              <w:t>27</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5" w:history="1">
            <w:r w:rsidR="00DE41A2" w:rsidRPr="00774B35">
              <w:rPr>
                <w:rStyle w:val="Hyperlink"/>
                <w:rFonts w:cs="Times New Roman"/>
                <w:noProof/>
              </w:rPr>
              <w:t>6.3</w:t>
            </w:r>
            <w:r w:rsidR="00DE41A2" w:rsidRPr="00774B35">
              <w:rPr>
                <w:rFonts w:asciiTheme="minorHAnsi" w:eastAsiaTheme="minorEastAsia" w:hAnsiTheme="minorHAnsi"/>
                <w:noProof/>
              </w:rPr>
              <w:tab/>
            </w:r>
            <w:r w:rsidR="00DE41A2" w:rsidRPr="00774B35">
              <w:rPr>
                <w:rStyle w:val="Hyperlink"/>
                <w:rFonts w:cs="Times New Roman"/>
                <w:noProof/>
              </w:rPr>
              <w:t>Izveštavanje o žalbama i povratnim informacijama dobijenih od korisnika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_Toc89350875 \h </w:instrText>
            </w:r>
            <w:r w:rsidR="00DE41A2" w:rsidRPr="00774B35">
              <w:rPr>
                <w:noProof/>
                <w:webHidden/>
              </w:rPr>
            </w:r>
            <w:r w:rsidR="00DE41A2" w:rsidRPr="00774B35">
              <w:rPr>
                <w:noProof/>
                <w:webHidden/>
              </w:rPr>
              <w:fldChar w:fldCharType="separate"/>
            </w:r>
            <w:r w:rsidR="00DE41A2" w:rsidRPr="00774B35">
              <w:rPr>
                <w:noProof/>
                <w:webHidden/>
              </w:rPr>
              <w:t>28</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6" w:history="1">
            <w:r w:rsidR="00DE41A2" w:rsidRPr="00774B35">
              <w:rPr>
                <w:rStyle w:val="Hyperlink"/>
                <w:rFonts w:cs="Times New Roman"/>
                <w:noProof/>
              </w:rPr>
              <w:t>6.4</w:t>
            </w:r>
            <w:r w:rsidR="00DE41A2" w:rsidRPr="00774B35">
              <w:rPr>
                <w:rFonts w:asciiTheme="minorHAnsi" w:eastAsiaTheme="minorEastAsia" w:hAnsiTheme="minorHAnsi"/>
                <w:noProof/>
              </w:rPr>
              <w:tab/>
            </w:r>
            <w:r w:rsidR="00DE41A2" w:rsidRPr="00774B35">
              <w:rPr>
                <w:rStyle w:val="Hyperlink"/>
                <w:rFonts w:cs="Times New Roman"/>
                <w:noProof/>
              </w:rPr>
              <w:t>Dnevnik žalbi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_Toc89350876 \h </w:instrText>
            </w:r>
            <w:r w:rsidR="00DE41A2" w:rsidRPr="00774B35">
              <w:rPr>
                <w:noProof/>
                <w:webHidden/>
              </w:rPr>
            </w:r>
            <w:r w:rsidR="00DE41A2" w:rsidRPr="00774B35">
              <w:rPr>
                <w:noProof/>
                <w:webHidden/>
              </w:rPr>
              <w:fldChar w:fldCharType="separate"/>
            </w:r>
            <w:r w:rsidR="00DE41A2" w:rsidRPr="00774B35">
              <w:rPr>
                <w:noProof/>
                <w:webHidden/>
              </w:rPr>
              <w:t>28</w:t>
            </w:r>
            <w:r w:rsidR="00DE41A2" w:rsidRPr="00774B35">
              <w:rPr>
                <w:noProof/>
                <w:webHidden/>
              </w:rPr>
              <w:fldChar w:fldCharType="end"/>
            </w:r>
          </w:hyperlink>
        </w:p>
        <w:p w:rsidR="00DE41A2" w:rsidRPr="00774B35" w:rsidRDefault="00610A78">
          <w:pPr>
            <w:pStyle w:val="TOC2"/>
            <w:tabs>
              <w:tab w:val="left" w:pos="880"/>
              <w:tab w:val="right" w:leader="dot" w:pos="9496"/>
            </w:tabs>
            <w:rPr>
              <w:rFonts w:asciiTheme="minorHAnsi" w:eastAsiaTheme="minorEastAsia" w:hAnsiTheme="minorHAnsi"/>
              <w:noProof/>
            </w:rPr>
          </w:pPr>
          <w:hyperlink w:anchor="_Toc89350877" w:history="1">
            <w:r w:rsidR="00DE41A2" w:rsidRPr="00774B35">
              <w:rPr>
                <w:rStyle w:val="Hyperlink"/>
                <w:rFonts w:cs="Times New Roman"/>
                <w:noProof/>
              </w:rPr>
              <w:t>6.5</w:t>
            </w:r>
            <w:r w:rsidR="00DE41A2" w:rsidRPr="00774B35">
              <w:rPr>
                <w:rFonts w:asciiTheme="minorHAnsi" w:eastAsiaTheme="minorEastAsia" w:hAnsiTheme="minorHAnsi"/>
                <w:noProof/>
              </w:rPr>
              <w:tab/>
            </w:r>
            <w:r w:rsidR="00DE41A2" w:rsidRPr="00774B35">
              <w:rPr>
                <w:rStyle w:val="Hyperlink"/>
                <w:rFonts w:cs="Times New Roman"/>
                <w:noProof/>
              </w:rPr>
              <w:t>Praćenje</w:t>
            </w:r>
            <w:r w:rsidR="00DE41A2" w:rsidRPr="00774B35">
              <w:rPr>
                <w:rStyle w:val="Hyperlink"/>
                <w:noProof/>
              </w:rPr>
              <w:t xml:space="preserve"> i izveštavanje o žalbama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_Toc89350877 \h </w:instrText>
            </w:r>
            <w:r w:rsidR="00DE41A2" w:rsidRPr="00774B35">
              <w:rPr>
                <w:noProof/>
                <w:webHidden/>
              </w:rPr>
            </w:r>
            <w:r w:rsidR="00DE41A2" w:rsidRPr="00774B35">
              <w:rPr>
                <w:noProof/>
                <w:webHidden/>
              </w:rPr>
              <w:fldChar w:fldCharType="separate"/>
            </w:r>
            <w:r w:rsidR="00DE41A2" w:rsidRPr="00774B35">
              <w:rPr>
                <w:noProof/>
                <w:webHidden/>
              </w:rPr>
              <w:t>29</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78" w:history="1">
            <w:r w:rsidR="00DE41A2" w:rsidRPr="00774B35">
              <w:rPr>
                <w:rStyle w:val="Hyperlink"/>
                <w:rFonts w:cs="Times New Roman"/>
                <w:noProof/>
              </w:rPr>
              <w:t>7.</w:t>
            </w:r>
            <w:r w:rsidR="00DE41A2" w:rsidRPr="00774B35">
              <w:rPr>
                <w:rFonts w:asciiTheme="minorHAnsi" w:eastAsiaTheme="minorEastAsia" w:hAnsiTheme="minorHAnsi"/>
                <w:noProof/>
              </w:rPr>
              <w:tab/>
            </w:r>
            <w:r w:rsidR="00DE41A2" w:rsidRPr="00774B35">
              <w:rPr>
                <w:rStyle w:val="Hyperlink"/>
                <w:rFonts w:cs="Times New Roman"/>
                <w:noProof/>
              </w:rPr>
              <w:t>SLUŽBA SVETSKE BANKE ZA REŠAVANJE ŽALBI</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_Toc89350878 \h </w:instrText>
            </w:r>
            <w:r w:rsidR="00DE41A2" w:rsidRPr="00774B35">
              <w:rPr>
                <w:noProof/>
                <w:webHidden/>
              </w:rPr>
            </w:r>
            <w:r w:rsidR="00DE41A2" w:rsidRPr="00774B35">
              <w:rPr>
                <w:noProof/>
                <w:webHidden/>
              </w:rPr>
              <w:fldChar w:fldCharType="separate"/>
            </w:r>
            <w:r w:rsidR="00DE41A2" w:rsidRPr="00774B35">
              <w:rPr>
                <w:noProof/>
                <w:webHidden/>
              </w:rPr>
              <w:t>30</w:t>
            </w:r>
            <w:r w:rsidR="00DE41A2" w:rsidRPr="00774B35">
              <w:rPr>
                <w:noProof/>
                <w:webHidden/>
              </w:rPr>
              <w:fldChar w:fldCharType="end"/>
            </w:r>
          </w:hyperlink>
        </w:p>
        <w:p w:rsidR="00DE41A2" w:rsidRPr="00774B35" w:rsidRDefault="00610A78">
          <w:pPr>
            <w:pStyle w:val="TOC1"/>
            <w:tabs>
              <w:tab w:val="left" w:pos="440"/>
              <w:tab w:val="right" w:leader="dot" w:pos="9496"/>
            </w:tabs>
            <w:rPr>
              <w:rFonts w:asciiTheme="minorHAnsi" w:eastAsiaTheme="minorEastAsia" w:hAnsiTheme="minorHAnsi"/>
              <w:noProof/>
            </w:rPr>
          </w:pPr>
          <w:hyperlink w:anchor="_Toc89350879" w:history="1">
            <w:r w:rsidR="00DE41A2" w:rsidRPr="00774B35">
              <w:rPr>
                <w:rStyle w:val="Hyperlink"/>
                <w:rFonts w:cs="Times New Roman"/>
                <w:noProof/>
              </w:rPr>
              <w:t>8.</w:t>
            </w:r>
            <w:r w:rsidR="00DE41A2" w:rsidRPr="00774B35">
              <w:rPr>
                <w:rFonts w:asciiTheme="minorHAnsi" w:eastAsiaTheme="minorEastAsia" w:hAnsiTheme="minorHAnsi"/>
                <w:noProof/>
              </w:rPr>
              <w:tab/>
            </w:r>
            <w:r w:rsidR="00DE41A2" w:rsidRPr="00774B35">
              <w:rPr>
                <w:rStyle w:val="Hyperlink"/>
                <w:rFonts w:cs="Times New Roman"/>
                <w:noProof/>
              </w:rPr>
              <w:t>PRAĆENJE I IZVEŠTAVANJE</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_Toc89350879 \h </w:instrText>
            </w:r>
            <w:r w:rsidR="00DE41A2" w:rsidRPr="00774B35">
              <w:rPr>
                <w:noProof/>
                <w:webHidden/>
              </w:rPr>
            </w:r>
            <w:r w:rsidR="00DE41A2" w:rsidRPr="00774B35">
              <w:rPr>
                <w:noProof/>
                <w:webHidden/>
              </w:rPr>
              <w:fldChar w:fldCharType="separate"/>
            </w:r>
            <w:r w:rsidR="00DE41A2" w:rsidRPr="00774B35">
              <w:rPr>
                <w:noProof/>
                <w:webHidden/>
              </w:rPr>
              <w:t>30</w:t>
            </w:r>
            <w:r w:rsidR="00DE41A2" w:rsidRPr="00774B35">
              <w:rPr>
                <w:noProof/>
                <w:webHidden/>
              </w:rPr>
              <w:fldChar w:fldCharType="end"/>
            </w:r>
          </w:hyperlink>
        </w:p>
        <w:p w:rsidR="00DE41A2" w:rsidRPr="00774B35" w:rsidRDefault="00610A78">
          <w:pPr>
            <w:pStyle w:val="TOC2"/>
            <w:tabs>
              <w:tab w:val="left" w:pos="880"/>
              <w:tab w:val="right" w:leader="dot" w:pos="9496"/>
            </w:tabs>
            <w:rPr>
              <w:noProof/>
            </w:rPr>
          </w:pPr>
          <w:hyperlink w:anchor="_Toc89350884" w:history="1">
            <w:r w:rsidR="00DE41A2" w:rsidRPr="00774B35">
              <w:rPr>
                <w:rStyle w:val="Hyperlink"/>
                <w:rFonts w:cs="Times New Roman"/>
                <w:noProof/>
              </w:rPr>
              <w:t>8.1</w:t>
            </w:r>
            <w:r w:rsidR="00DE41A2" w:rsidRPr="00774B35">
              <w:rPr>
                <w:rFonts w:asciiTheme="minorHAnsi" w:eastAsiaTheme="minorEastAsia" w:hAnsiTheme="minorHAnsi"/>
                <w:noProof/>
              </w:rPr>
              <w:tab/>
            </w:r>
            <w:r w:rsidR="00DE41A2" w:rsidRPr="00774B35">
              <w:rPr>
                <w:rStyle w:val="Hyperlink"/>
                <w:noProof/>
              </w:rPr>
              <w:t>Izveštavanje zainteresovanih strana</w:t>
            </w:r>
            <w:r w:rsidR="00DE41A2" w:rsidRPr="00774B35">
              <w:rPr>
                <w:noProof/>
                <w:webHidden/>
              </w:rPr>
              <w:tab/>
            </w:r>
            <w:r w:rsidR="00DE41A2" w:rsidRPr="00774B35">
              <w:rPr>
                <w:noProof/>
                <w:webHidden/>
              </w:rPr>
              <w:fldChar w:fldCharType="begin"/>
            </w:r>
            <w:r w:rsidR="00DE41A2" w:rsidRPr="00774B35">
              <w:rPr>
                <w:noProof/>
                <w:webHidden/>
              </w:rPr>
              <w:instrText xml:space="preserve"> PAGEREF _Toc89350884 \h </w:instrText>
            </w:r>
            <w:r w:rsidR="00DE41A2" w:rsidRPr="00774B35">
              <w:rPr>
                <w:noProof/>
                <w:webHidden/>
              </w:rPr>
            </w:r>
            <w:r w:rsidR="00DE41A2" w:rsidRPr="00774B35">
              <w:rPr>
                <w:noProof/>
                <w:webHidden/>
              </w:rPr>
              <w:fldChar w:fldCharType="separate"/>
            </w:r>
            <w:r w:rsidR="00DE41A2" w:rsidRPr="00774B35">
              <w:rPr>
                <w:noProof/>
                <w:webHidden/>
              </w:rPr>
              <w:t>32</w:t>
            </w:r>
            <w:r w:rsidR="00DE41A2" w:rsidRPr="00774B35">
              <w:rPr>
                <w:noProof/>
                <w:webHidden/>
              </w:rPr>
              <w:fldChar w:fldCharType="end"/>
            </w:r>
          </w:hyperlink>
        </w:p>
        <w:p w:rsidR="00926727" w:rsidRPr="00774B35" w:rsidRDefault="00926727" w:rsidP="00926727">
          <w:r w:rsidRPr="00774B35">
            <w:t>9. Annex Izveštaj sa sprovedenih javnih konsultacija………………………………………………………33</w:t>
          </w:r>
        </w:p>
        <w:p w:rsidR="00865935" w:rsidRPr="00774B35" w:rsidRDefault="004756D5" w:rsidP="005B5610">
          <w:pPr>
            <w:rPr>
              <w:rFonts w:cs="Times New Roman"/>
              <w:b/>
              <w:bCs/>
            </w:rPr>
          </w:pPr>
          <w:r w:rsidRPr="00774B35">
            <w:rPr>
              <w:rFonts w:cs="Times New Roman"/>
              <w:b/>
              <w:bCs/>
            </w:rPr>
            <w:fldChar w:fldCharType="end"/>
          </w:r>
        </w:p>
      </w:sdtContent>
    </w:sdt>
    <w:p w:rsidR="00173539" w:rsidRPr="00774B35" w:rsidRDefault="00173539" w:rsidP="005B5610">
      <w:pPr>
        <w:rPr>
          <w:rFonts w:cs="Times New Roman"/>
          <w:b/>
          <w:u w:val="single"/>
        </w:rPr>
      </w:pPr>
    </w:p>
    <w:p w:rsidR="00CE56DD" w:rsidRPr="00774B35" w:rsidRDefault="00C0292C" w:rsidP="005B5610">
      <w:pPr>
        <w:rPr>
          <w:rFonts w:cs="Times New Roman"/>
          <w:b/>
          <w:bCs/>
          <w:u w:val="single"/>
        </w:rPr>
      </w:pPr>
      <w:r w:rsidRPr="00774B35">
        <w:rPr>
          <w:rFonts w:cs="Times New Roman"/>
          <w:b/>
          <w:u w:val="single"/>
        </w:rPr>
        <w:t>Lista brojeva</w:t>
      </w:r>
    </w:p>
    <w:p w:rsidR="00173539" w:rsidRPr="00774B35" w:rsidRDefault="00C0292C" w:rsidP="005B5610">
      <w:pPr>
        <w:rPr>
          <w:rFonts w:cs="Times New Roman"/>
        </w:rPr>
      </w:pPr>
      <w:r w:rsidRPr="00774B35">
        <w:rPr>
          <w:rFonts w:cs="Times New Roman"/>
        </w:rPr>
        <w:t>Nije pronađena tabela sa brojevima.</w:t>
      </w:r>
    </w:p>
    <w:p w:rsidR="00C0292C" w:rsidRPr="00774B35" w:rsidRDefault="00C0292C" w:rsidP="005B5610">
      <w:pPr>
        <w:rPr>
          <w:rFonts w:cs="Times New Roman"/>
        </w:rPr>
      </w:pPr>
    </w:p>
    <w:p w:rsidR="00E34B98" w:rsidRPr="00774B35" w:rsidRDefault="00E34B98" w:rsidP="005B5610">
      <w:pPr>
        <w:rPr>
          <w:rFonts w:cs="Times New Roman"/>
        </w:rPr>
      </w:pPr>
    </w:p>
    <w:p w:rsidR="00834E21" w:rsidRPr="00774B35" w:rsidRDefault="00C0292C" w:rsidP="005B5610">
      <w:pPr>
        <w:rPr>
          <w:rFonts w:cs="Times New Roman"/>
          <w:noProof/>
        </w:rPr>
      </w:pPr>
      <w:r w:rsidRPr="00774B35">
        <w:rPr>
          <w:rFonts w:cs="Times New Roman"/>
          <w:b/>
          <w:u w:val="single"/>
        </w:rPr>
        <w:t>Lista tabela</w:t>
      </w:r>
      <w:r w:rsidR="004756D5" w:rsidRPr="00774B35">
        <w:rPr>
          <w:rFonts w:cs="Times New Roman"/>
          <w:b/>
          <w:i/>
          <w:u w:val="single"/>
        </w:rPr>
        <w:fldChar w:fldCharType="begin"/>
      </w:r>
      <w:r w:rsidR="00CE56DD" w:rsidRPr="00774B35">
        <w:rPr>
          <w:rFonts w:cs="Times New Roman"/>
          <w:b/>
          <w:i/>
          <w:u w:val="single"/>
        </w:rPr>
        <w:instrText xml:space="preserve"> TOC \h \z \c "Table" </w:instrText>
      </w:r>
      <w:r w:rsidR="004756D5" w:rsidRPr="00774B35">
        <w:rPr>
          <w:rFonts w:cs="Times New Roman"/>
          <w:b/>
          <w:i/>
          <w:u w:val="single"/>
        </w:rPr>
        <w:fldChar w:fldCharType="separate"/>
      </w:r>
    </w:p>
    <w:p w:rsidR="00834E21" w:rsidRPr="00774B35" w:rsidRDefault="00610A78" w:rsidP="005B5610">
      <w:pPr>
        <w:pStyle w:val="TableofFigures"/>
        <w:tabs>
          <w:tab w:val="right" w:leader="dot" w:pos="9830"/>
        </w:tabs>
        <w:rPr>
          <w:rFonts w:ascii="Times New Roman" w:eastAsiaTheme="minorEastAsia" w:hAnsi="Times New Roman" w:cs="Times New Roman"/>
          <w:noProof/>
          <w:color w:val="auto"/>
          <w:bdr w:val="none" w:sz="0" w:space="0" w:color="auto"/>
          <w:lang w:val="sr-Latn-RS" w:eastAsia="en-GB"/>
        </w:rPr>
      </w:pPr>
      <w:hyperlink w:anchor="_Toc48160251" w:history="1">
        <w:r w:rsidR="00834E21" w:rsidRPr="00774B35">
          <w:rPr>
            <w:rStyle w:val="Hyperlink"/>
            <w:rFonts w:ascii="Times New Roman" w:hAnsi="Times New Roman" w:cs="Times New Roman"/>
            <w:noProof/>
            <w:lang w:val="sr-Latn-RS"/>
          </w:rPr>
          <w:t>Tab</w:t>
        </w:r>
        <w:r w:rsidR="00364470" w:rsidRPr="00774B35">
          <w:rPr>
            <w:rStyle w:val="Hyperlink"/>
            <w:rFonts w:ascii="Times New Roman" w:hAnsi="Times New Roman" w:cs="Times New Roman"/>
            <w:noProof/>
            <w:lang w:val="sr-Latn-RS"/>
          </w:rPr>
          <w:t>e</w:t>
        </w:r>
        <w:r w:rsidR="00834E21" w:rsidRPr="00774B35">
          <w:rPr>
            <w:rStyle w:val="Hyperlink"/>
            <w:rFonts w:ascii="Times New Roman" w:hAnsi="Times New Roman" w:cs="Times New Roman"/>
            <w:noProof/>
            <w:lang w:val="sr-Latn-RS"/>
          </w:rPr>
          <w:t>l</w:t>
        </w:r>
        <w:r w:rsidR="00364470" w:rsidRPr="00774B35">
          <w:rPr>
            <w:rStyle w:val="Hyperlink"/>
            <w:rFonts w:ascii="Times New Roman" w:hAnsi="Times New Roman" w:cs="Times New Roman"/>
            <w:noProof/>
            <w:lang w:val="sr-Latn-RS"/>
          </w:rPr>
          <w:t>a</w:t>
        </w:r>
        <w:r w:rsidR="00834E21" w:rsidRPr="00774B35">
          <w:rPr>
            <w:rStyle w:val="Hyperlink"/>
            <w:rFonts w:ascii="Times New Roman" w:hAnsi="Times New Roman" w:cs="Times New Roman"/>
            <w:noProof/>
            <w:lang w:val="sr-Latn-RS"/>
          </w:rPr>
          <w:t xml:space="preserve"> 1: </w:t>
        </w:r>
        <w:r w:rsidR="00424E29" w:rsidRPr="00774B35">
          <w:rPr>
            <w:rStyle w:val="Hyperlink"/>
            <w:rFonts w:ascii="Times New Roman" w:hAnsi="Times New Roman" w:cs="Times New Roman"/>
            <w:noProof/>
            <w:lang w:val="sr-Latn-RS"/>
          </w:rPr>
          <w:t>Matrica uticaja i interesa</w:t>
        </w:r>
        <w:r w:rsidR="00834E21" w:rsidRPr="00774B35">
          <w:rPr>
            <w:rFonts w:ascii="Times New Roman" w:hAnsi="Times New Roman" w:cs="Times New Roman"/>
            <w:noProof/>
            <w:webHidden/>
            <w:lang w:val="sr-Latn-RS"/>
          </w:rPr>
          <w:tab/>
        </w:r>
        <w:r w:rsidR="004756D5" w:rsidRPr="00774B35">
          <w:rPr>
            <w:rFonts w:ascii="Times New Roman" w:hAnsi="Times New Roman" w:cs="Times New Roman"/>
            <w:noProof/>
            <w:webHidden/>
            <w:lang w:val="sr-Latn-RS"/>
          </w:rPr>
          <w:fldChar w:fldCharType="begin"/>
        </w:r>
        <w:r w:rsidR="00834E21" w:rsidRPr="00774B35">
          <w:rPr>
            <w:rFonts w:ascii="Times New Roman" w:hAnsi="Times New Roman" w:cs="Times New Roman"/>
            <w:noProof/>
            <w:webHidden/>
            <w:lang w:val="sr-Latn-RS"/>
          </w:rPr>
          <w:instrText xml:space="preserve"> PAGEREF _Toc48160251 \h </w:instrText>
        </w:r>
        <w:r w:rsidR="004756D5" w:rsidRPr="00774B35">
          <w:rPr>
            <w:rFonts w:ascii="Times New Roman" w:hAnsi="Times New Roman" w:cs="Times New Roman"/>
            <w:noProof/>
            <w:webHidden/>
            <w:lang w:val="sr-Latn-RS"/>
          </w:rPr>
        </w:r>
        <w:r w:rsidR="004756D5" w:rsidRPr="00774B35">
          <w:rPr>
            <w:rFonts w:ascii="Times New Roman" w:hAnsi="Times New Roman" w:cs="Times New Roman"/>
            <w:noProof/>
            <w:webHidden/>
            <w:lang w:val="sr-Latn-RS"/>
          </w:rPr>
          <w:fldChar w:fldCharType="separate"/>
        </w:r>
        <w:r w:rsidR="00106359" w:rsidRPr="00774B35">
          <w:rPr>
            <w:rFonts w:ascii="Times New Roman" w:hAnsi="Times New Roman" w:cs="Times New Roman"/>
            <w:noProof/>
            <w:webHidden/>
            <w:lang w:val="sr-Latn-RS"/>
          </w:rPr>
          <w:t>13</w:t>
        </w:r>
        <w:r w:rsidR="004756D5" w:rsidRPr="00774B35">
          <w:rPr>
            <w:rFonts w:ascii="Times New Roman" w:hAnsi="Times New Roman" w:cs="Times New Roman"/>
            <w:noProof/>
            <w:webHidden/>
            <w:lang w:val="sr-Latn-RS"/>
          </w:rPr>
          <w:fldChar w:fldCharType="end"/>
        </w:r>
      </w:hyperlink>
    </w:p>
    <w:p w:rsidR="00834E21" w:rsidRPr="00774B35" w:rsidRDefault="00610A78" w:rsidP="005B5610">
      <w:pPr>
        <w:pStyle w:val="TableofFigures"/>
        <w:tabs>
          <w:tab w:val="right" w:leader="dot" w:pos="9830"/>
        </w:tabs>
        <w:rPr>
          <w:rFonts w:ascii="Times New Roman" w:eastAsiaTheme="minorEastAsia" w:hAnsi="Times New Roman" w:cs="Times New Roman"/>
          <w:noProof/>
          <w:color w:val="auto"/>
          <w:bdr w:val="none" w:sz="0" w:space="0" w:color="auto"/>
          <w:lang w:val="sr-Latn-RS" w:eastAsia="en-GB"/>
        </w:rPr>
      </w:pPr>
      <w:hyperlink w:anchor="_Toc48160252" w:history="1">
        <w:r w:rsidR="00364470" w:rsidRPr="00774B35">
          <w:rPr>
            <w:rStyle w:val="Hyperlink"/>
            <w:rFonts w:ascii="Times New Roman" w:hAnsi="Times New Roman" w:cs="Times New Roman"/>
            <w:noProof/>
            <w:lang w:val="sr-Latn-RS"/>
          </w:rPr>
          <w:t>Tabela</w:t>
        </w:r>
        <w:r w:rsidR="00834E21" w:rsidRPr="00774B35">
          <w:rPr>
            <w:rStyle w:val="Hyperlink"/>
            <w:rFonts w:ascii="Times New Roman" w:hAnsi="Times New Roman" w:cs="Times New Roman"/>
            <w:noProof/>
            <w:lang w:val="sr-Latn-RS"/>
          </w:rPr>
          <w:t xml:space="preserve"> 2: </w:t>
        </w:r>
        <w:r w:rsidR="00424E29" w:rsidRPr="00774B35">
          <w:rPr>
            <w:rStyle w:val="Hyperlink"/>
            <w:rFonts w:ascii="Times New Roman" w:hAnsi="Times New Roman" w:cs="Times New Roman"/>
            <w:noProof/>
            <w:lang w:val="sr-Latn-RS"/>
          </w:rPr>
          <w:t>Nivo angažovanja zainteresovanih strana na osnovu njihovog niova interesovanja i uticaja</w:t>
        </w:r>
        <w:r w:rsidR="00834E21" w:rsidRPr="00774B35">
          <w:rPr>
            <w:rFonts w:ascii="Times New Roman" w:hAnsi="Times New Roman" w:cs="Times New Roman"/>
            <w:noProof/>
            <w:webHidden/>
            <w:lang w:val="sr-Latn-RS"/>
          </w:rPr>
          <w:tab/>
        </w:r>
        <w:r w:rsidR="004756D5" w:rsidRPr="00774B35">
          <w:rPr>
            <w:rFonts w:ascii="Times New Roman" w:hAnsi="Times New Roman" w:cs="Times New Roman"/>
            <w:noProof/>
            <w:webHidden/>
            <w:lang w:val="sr-Latn-RS"/>
          </w:rPr>
          <w:fldChar w:fldCharType="begin"/>
        </w:r>
        <w:r w:rsidR="00834E21" w:rsidRPr="00774B35">
          <w:rPr>
            <w:rFonts w:ascii="Times New Roman" w:hAnsi="Times New Roman" w:cs="Times New Roman"/>
            <w:noProof/>
            <w:webHidden/>
            <w:lang w:val="sr-Latn-RS"/>
          </w:rPr>
          <w:instrText xml:space="preserve"> PAGEREF _Toc48160252 \h </w:instrText>
        </w:r>
        <w:r w:rsidR="004756D5" w:rsidRPr="00774B35">
          <w:rPr>
            <w:rFonts w:ascii="Times New Roman" w:hAnsi="Times New Roman" w:cs="Times New Roman"/>
            <w:noProof/>
            <w:webHidden/>
            <w:lang w:val="sr-Latn-RS"/>
          </w:rPr>
        </w:r>
        <w:r w:rsidR="004756D5" w:rsidRPr="00774B35">
          <w:rPr>
            <w:rFonts w:ascii="Times New Roman" w:hAnsi="Times New Roman" w:cs="Times New Roman"/>
            <w:noProof/>
            <w:webHidden/>
            <w:lang w:val="sr-Latn-RS"/>
          </w:rPr>
          <w:fldChar w:fldCharType="separate"/>
        </w:r>
        <w:r w:rsidR="00106359" w:rsidRPr="00774B35">
          <w:rPr>
            <w:rFonts w:ascii="Times New Roman" w:hAnsi="Times New Roman" w:cs="Times New Roman"/>
            <w:noProof/>
            <w:webHidden/>
            <w:lang w:val="sr-Latn-RS"/>
          </w:rPr>
          <w:t>13</w:t>
        </w:r>
        <w:r w:rsidR="004756D5" w:rsidRPr="00774B35">
          <w:rPr>
            <w:rFonts w:ascii="Times New Roman" w:hAnsi="Times New Roman" w:cs="Times New Roman"/>
            <w:noProof/>
            <w:webHidden/>
            <w:lang w:val="sr-Latn-RS"/>
          </w:rPr>
          <w:fldChar w:fldCharType="end"/>
        </w:r>
      </w:hyperlink>
    </w:p>
    <w:p w:rsidR="00834E21" w:rsidRPr="00774B35" w:rsidRDefault="00610A78" w:rsidP="005B5610">
      <w:pPr>
        <w:pStyle w:val="TableofFigures"/>
        <w:tabs>
          <w:tab w:val="right" w:leader="dot" w:pos="9830"/>
        </w:tabs>
        <w:rPr>
          <w:rFonts w:ascii="Times New Roman" w:eastAsiaTheme="minorEastAsia" w:hAnsi="Times New Roman" w:cs="Times New Roman"/>
          <w:noProof/>
          <w:color w:val="auto"/>
          <w:bdr w:val="none" w:sz="0" w:space="0" w:color="auto"/>
          <w:lang w:val="sr-Latn-RS" w:eastAsia="en-GB"/>
        </w:rPr>
      </w:pPr>
      <w:hyperlink w:anchor="_Toc48160254" w:history="1">
        <w:r w:rsidR="00364470" w:rsidRPr="00774B35">
          <w:rPr>
            <w:rStyle w:val="Hyperlink"/>
            <w:rFonts w:ascii="Times New Roman" w:hAnsi="Times New Roman" w:cs="Times New Roman"/>
            <w:noProof/>
            <w:lang w:val="sr-Latn-RS"/>
          </w:rPr>
          <w:t>Tabela</w:t>
        </w:r>
        <w:r w:rsidR="00834E21" w:rsidRPr="00774B35">
          <w:rPr>
            <w:rStyle w:val="Hyperlink"/>
            <w:rFonts w:ascii="Times New Roman" w:hAnsi="Times New Roman" w:cs="Times New Roman"/>
            <w:noProof/>
            <w:lang w:val="sr-Latn-RS"/>
          </w:rPr>
          <w:t xml:space="preserve"> </w:t>
        </w:r>
        <w:r w:rsidR="004A6477" w:rsidRPr="00774B35">
          <w:rPr>
            <w:rStyle w:val="Hyperlink"/>
            <w:rFonts w:ascii="Times New Roman" w:hAnsi="Times New Roman" w:cs="Times New Roman"/>
            <w:noProof/>
            <w:lang w:val="sr-Latn-RS"/>
          </w:rPr>
          <w:t>3</w:t>
        </w:r>
        <w:r w:rsidR="00834E21" w:rsidRPr="00774B35">
          <w:rPr>
            <w:rStyle w:val="Hyperlink"/>
            <w:rFonts w:ascii="Times New Roman" w:hAnsi="Times New Roman" w:cs="Times New Roman"/>
            <w:noProof/>
            <w:lang w:val="sr-Latn-RS"/>
          </w:rPr>
          <w:t>: Pr</w:t>
        </w:r>
        <w:r w:rsidR="00D41940" w:rsidRPr="00774B35">
          <w:rPr>
            <w:rStyle w:val="Hyperlink"/>
            <w:rFonts w:ascii="Times New Roman" w:hAnsi="Times New Roman" w:cs="Times New Roman"/>
            <w:noProof/>
            <w:lang w:val="sr-Latn-RS"/>
          </w:rPr>
          <w:t>edložena strategija za konsultacije</w:t>
        </w:r>
        <w:r w:rsidR="00834E21" w:rsidRPr="00774B35">
          <w:rPr>
            <w:rFonts w:ascii="Times New Roman" w:hAnsi="Times New Roman" w:cs="Times New Roman"/>
            <w:noProof/>
            <w:webHidden/>
            <w:lang w:val="sr-Latn-RS"/>
          </w:rPr>
          <w:tab/>
        </w:r>
        <w:r w:rsidR="004756D5" w:rsidRPr="00774B35">
          <w:rPr>
            <w:rFonts w:ascii="Times New Roman" w:hAnsi="Times New Roman" w:cs="Times New Roman"/>
            <w:noProof/>
            <w:webHidden/>
            <w:lang w:val="sr-Latn-RS"/>
          </w:rPr>
          <w:fldChar w:fldCharType="begin"/>
        </w:r>
        <w:r w:rsidR="00834E21" w:rsidRPr="00774B35">
          <w:rPr>
            <w:rFonts w:ascii="Times New Roman" w:hAnsi="Times New Roman" w:cs="Times New Roman"/>
            <w:noProof/>
            <w:webHidden/>
            <w:lang w:val="sr-Latn-RS"/>
          </w:rPr>
          <w:instrText xml:space="preserve"> PAGEREF _Toc48160254 \h </w:instrText>
        </w:r>
        <w:r w:rsidR="004756D5" w:rsidRPr="00774B35">
          <w:rPr>
            <w:rFonts w:ascii="Times New Roman" w:hAnsi="Times New Roman" w:cs="Times New Roman"/>
            <w:noProof/>
            <w:webHidden/>
            <w:lang w:val="sr-Latn-RS"/>
          </w:rPr>
        </w:r>
        <w:r w:rsidR="004756D5" w:rsidRPr="00774B35">
          <w:rPr>
            <w:rFonts w:ascii="Times New Roman" w:hAnsi="Times New Roman" w:cs="Times New Roman"/>
            <w:noProof/>
            <w:webHidden/>
            <w:lang w:val="sr-Latn-RS"/>
          </w:rPr>
          <w:fldChar w:fldCharType="separate"/>
        </w:r>
        <w:r w:rsidR="00106359" w:rsidRPr="00774B35">
          <w:rPr>
            <w:rFonts w:ascii="Times New Roman" w:hAnsi="Times New Roman" w:cs="Times New Roman"/>
            <w:noProof/>
            <w:webHidden/>
            <w:lang w:val="sr-Latn-RS"/>
          </w:rPr>
          <w:t>16</w:t>
        </w:r>
        <w:r w:rsidR="004756D5" w:rsidRPr="00774B35">
          <w:rPr>
            <w:rFonts w:ascii="Times New Roman" w:hAnsi="Times New Roman" w:cs="Times New Roman"/>
            <w:noProof/>
            <w:webHidden/>
            <w:lang w:val="sr-Latn-RS"/>
          </w:rPr>
          <w:fldChar w:fldCharType="end"/>
        </w:r>
      </w:hyperlink>
    </w:p>
    <w:p w:rsidR="00834E21" w:rsidRPr="00774B35" w:rsidRDefault="00610A78" w:rsidP="005B5610">
      <w:pPr>
        <w:pStyle w:val="TableofFigures"/>
        <w:tabs>
          <w:tab w:val="right" w:leader="dot" w:pos="9830"/>
        </w:tabs>
        <w:rPr>
          <w:rFonts w:ascii="Times New Roman" w:eastAsiaTheme="minorEastAsia" w:hAnsi="Times New Roman" w:cs="Times New Roman"/>
          <w:noProof/>
          <w:color w:val="auto"/>
          <w:bdr w:val="none" w:sz="0" w:space="0" w:color="auto"/>
          <w:lang w:val="sr-Latn-RS" w:eastAsia="en-GB"/>
        </w:rPr>
      </w:pPr>
      <w:hyperlink w:anchor="_Toc48160255" w:history="1">
        <w:r w:rsidR="00364470" w:rsidRPr="00774B35">
          <w:rPr>
            <w:rStyle w:val="Hyperlink"/>
            <w:rFonts w:ascii="Times New Roman" w:hAnsi="Times New Roman" w:cs="Times New Roman"/>
            <w:noProof/>
            <w:lang w:val="sr-Latn-RS"/>
          </w:rPr>
          <w:t>Tabela</w:t>
        </w:r>
        <w:r w:rsidR="00834E21" w:rsidRPr="00774B35">
          <w:rPr>
            <w:rStyle w:val="Hyperlink"/>
            <w:rFonts w:ascii="Times New Roman" w:hAnsi="Times New Roman" w:cs="Times New Roman"/>
            <w:noProof/>
            <w:lang w:val="sr-Latn-RS"/>
          </w:rPr>
          <w:t xml:space="preserve"> </w:t>
        </w:r>
        <w:r w:rsidR="009E48FA" w:rsidRPr="00774B35">
          <w:rPr>
            <w:rStyle w:val="Hyperlink"/>
            <w:rFonts w:ascii="Times New Roman" w:hAnsi="Times New Roman" w:cs="Times New Roman"/>
            <w:noProof/>
            <w:lang w:val="sr-Latn-RS"/>
          </w:rPr>
          <w:t>4</w:t>
        </w:r>
        <w:r w:rsidR="00834E21" w:rsidRPr="00774B35">
          <w:rPr>
            <w:rStyle w:val="Hyperlink"/>
            <w:rFonts w:ascii="Times New Roman" w:hAnsi="Times New Roman" w:cs="Times New Roman"/>
            <w:noProof/>
            <w:lang w:val="sr-Latn-RS"/>
          </w:rPr>
          <w:t xml:space="preserve">: </w:t>
        </w:r>
        <w:r w:rsidR="00D41940" w:rsidRPr="00774B35">
          <w:rPr>
            <w:rStyle w:val="Hyperlink"/>
            <w:rFonts w:ascii="Times New Roman" w:hAnsi="Times New Roman" w:cs="Times New Roman"/>
            <w:noProof/>
            <w:lang w:val="sr-Latn-RS"/>
          </w:rPr>
          <w:t>Okvirne budžetske kategorije</w:t>
        </w:r>
        <w:r w:rsidR="00834E21" w:rsidRPr="00774B35">
          <w:rPr>
            <w:rStyle w:val="Hyperlink"/>
            <w:rFonts w:ascii="Times New Roman" w:hAnsi="Times New Roman" w:cs="Times New Roman"/>
            <w:noProof/>
            <w:lang w:val="sr-Latn-RS"/>
          </w:rPr>
          <w:t xml:space="preserve"> </w:t>
        </w:r>
        <w:r w:rsidR="00D41940" w:rsidRPr="00774B35">
          <w:rPr>
            <w:rStyle w:val="Hyperlink"/>
            <w:rFonts w:ascii="Times New Roman" w:hAnsi="Times New Roman" w:cs="Times New Roman"/>
            <w:noProof/>
            <w:lang w:val="sr-Latn-RS"/>
          </w:rPr>
          <w:t>za efektivno sprovođenje aktivnosti angažovanja</w:t>
        </w:r>
        <w:r w:rsidR="00834E21" w:rsidRPr="00774B35">
          <w:rPr>
            <w:rFonts w:ascii="Times New Roman" w:hAnsi="Times New Roman" w:cs="Times New Roman"/>
            <w:noProof/>
            <w:webHidden/>
            <w:lang w:val="sr-Latn-RS"/>
          </w:rPr>
          <w:tab/>
        </w:r>
        <w:r w:rsidR="004756D5" w:rsidRPr="00774B35">
          <w:rPr>
            <w:rFonts w:ascii="Times New Roman" w:hAnsi="Times New Roman" w:cs="Times New Roman"/>
            <w:noProof/>
            <w:webHidden/>
            <w:lang w:val="sr-Latn-RS"/>
          </w:rPr>
          <w:fldChar w:fldCharType="begin"/>
        </w:r>
        <w:r w:rsidR="00834E21" w:rsidRPr="00774B35">
          <w:rPr>
            <w:rFonts w:ascii="Times New Roman" w:hAnsi="Times New Roman" w:cs="Times New Roman"/>
            <w:noProof/>
            <w:webHidden/>
            <w:lang w:val="sr-Latn-RS"/>
          </w:rPr>
          <w:instrText xml:space="preserve"> PAGEREF _Toc48160255 \h </w:instrText>
        </w:r>
        <w:r w:rsidR="004756D5" w:rsidRPr="00774B35">
          <w:rPr>
            <w:rFonts w:ascii="Times New Roman" w:hAnsi="Times New Roman" w:cs="Times New Roman"/>
            <w:noProof/>
            <w:webHidden/>
            <w:lang w:val="sr-Latn-RS"/>
          </w:rPr>
        </w:r>
        <w:r w:rsidR="004756D5" w:rsidRPr="00774B35">
          <w:rPr>
            <w:rFonts w:ascii="Times New Roman" w:hAnsi="Times New Roman" w:cs="Times New Roman"/>
            <w:noProof/>
            <w:webHidden/>
            <w:lang w:val="sr-Latn-RS"/>
          </w:rPr>
          <w:fldChar w:fldCharType="separate"/>
        </w:r>
        <w:r w:rsidR="00106359" w:rsidRPr="00774B35">
          <w:rPr>
            <w:rFonts w:ascii="Times New Roman" w:hAnsi="Times New Roman" w:cs="Times New Roman"/>
            <w:noProof/>
            <w:webHidden/>
            <w:lang w:val="sr-Latn-RS"/>
          </w:rPr>
          <w:t>25</w:t>
        </w:r>
        <w:r w:rsidR="004756D5" w:rsidRPr="00774B35">
          <w:rPr>
            <w:rFonts w:ascii="Times New Roman" w:hAnsi="Times New Roman" w:cs="Times New Roman"/>
            <w:noProof/>
            <w:webHidden/>
            <w:lang w:val="sr-Latn-RS"/>
          </w:rPr>
          <w:fldChar w:fldCharType="end"/>
        </w:r>
      </w:hyperlink>
    </w:p>
    <w:p w:rsidR="00834E21" w:rsidRPr="00774B35" w:rsidRDefault="00610A78" w:rsidP="0090208D">
      <w:pPr>
        <w:pStyle w:val="Caption"/>
        <w:ind w:right="-394"/>
        <w:jc w:val="both"/>
        <w:rPr>
          <w:rFonts w:eastAsiaTheme="minorEastAsia" w:cs="Times New Roman"/>
          <w:noProof/>
          <w:color w:val="auto"/>
          <w:bdr w:val="none" w:sz="0" w:space="0" w:color="auto"/>
          <w:lang w:val="sr-Latn-RS" w:eastAsia="en-GB"/>
        </w:rPr>
      </w:pPr>
      <w:hyperlink w:anchor="_Toc48160257" w:history="1">
        <w:r w:rsidR="00364470" w:rsidRPr="00774B35">
          <w:rPr>
            <w:rStyle w:val="Hyperlink"/>
            <w:rFonts w:cs="Times New Roman"/>
            <w:noProof/>
            <w:lang w:val="sr-Latn-RS"/>
          </w:rPr>
          <w:t>Tabela</w:t>
        </w:r>
        <w:r w:rsidR="00834E21" w:rsidRPr="00774B35">
          <w:rPr>
            <w:rStyle w:val="Hyperlink"/>
            <w:rFonts w:cs="Times New Roman"/>
            <w:noProof/>
            <w:lang w:val="sr-Latn-RS"/>
          </w:rPr>
          <w:t xml:space="preserve"> </w:t>
        </w:r>
        <w:r w:rsidR="009E48FA" w:rsidRPr="00774B35">
          <w:rPr>
            <w:rStyle w:val="Hyperlink"/>
            <w:rFonts w:cs="Times New Roman"/>
            <w:noProof/>
            <w:lang w:val="sr-Latn-RS"/>
          </w:rPr>
          <w:t>5</w:t>
        </w:r>
        <w:r w:rsidR="00834E21" w:rsidRPr="00774B35">
          <w:rPr>
            <w:rStyle w:val="Hyperlink"/>
            <w:rFonts w:cs="Times New Roman"/>
            <w:noProof/>
            <w:lang w:val="sr-Latn-RS"/>
          </w:rPr>
          <w:t xml:space="preserve">: </w:t>
        </w:r>
        <w:r w:rsidR="0090208D" w:rsidRPr="00774B35">
          <w:rPr>
            <w:rFonts w:cs="Times New Roman"/>
            <w:sz w:val="22"/>
            <w:szCs w:val="22"/>
            <w:lang w:val="sr-Latn-RS"/>
          </w:rPr>
          <w:t>Kontakt podaci za podnošenje žalbi……………………………………………….………</w:t>
        </w:r>
        <w:r w:rsidR="009E48FA" w:rsidRPr="00774B35">
          <w:rPr>
            <w:rFonts w:cs="Times New Roman"/>
            <w:sz w:val="22"/>
            <w:szCs w:val="22"/>
            <w:lang w:val="sr-Latn-RS"/>
          </w:rPr>
          <w:t>…</w:t>
        </w:r>
        <w:r w:rsidR="009E48FA" w:rsidRPr="00774B35">
          <w:rPr>
            <w:rFonts w:cs="Times New Roman"/>
            <w:noProof/>
            <w:webHidden/>
            <w:lang w:val="sr-Latn-RS"/>
          </w:rPr>
          <w:t>……</w:t>
        </w:r>
        <w:r w:rsidR="004756D5" w:rsidRPr="00774B35">
          <w:rPr>
            <w:rFonts w:cs="Times New Roman"/>
            <w:noProof/>
            <w:webHidden/>
            <w:lang w:val="sr-Latn-RS"/>
          </w:rPr>
          <w:fldChar w:fldCharType="begin"/>
        </w:r>
        <w:r w:rsidR="00834E21" w:rsidRPr="00774B35">
          <w:rPr>
            <w:rFonts w:cs="Times New Roman"/>
            <w:noProof/>
            <w:webHidden/>
            <w:lang w:val="sr-Latn-RS"/>
          </w:rPr>
          <w:instrText xml:space="preserve"> PAGEREF _Toc48160257 \h </w:instrText>
        </w:r>
        <w:r w:rsidR="004756D5" w:rsidRPr="00774B35">
          <w:rPr>
            <w:rFonts w:cs="Times New Roman"/>
            <w:noProof/>
            <w:webHidden/>
            <w:lang w:val="sr-Latn-RS"/>
          </w:rPr>
        </w:r>
        <w:r w:rsidR="004756D5" w:rsidRPr="00774B35">
          <w:rPr>
            <w:rFonts w:cs="Times New Roman"/>
            <w:noProof/>
            <w:webHidden/>
            <w:lang w:val="sr-Latn-RS"/>
          </w:rPr>
          <w:fldChar w:fldCharType="separate"/>
        </w:r>
        <w:r w:rsidR="00106359" w:rsidRPr="00774B35">
          <w:rPr>
            <w:rFonts w:cs="Times New Roman"/>
            <w:noProof/>
            <w:webHidden/>
            <w:lang w:val="sr-Latn-RS"/>
          </w:rPr>
          <w:t>29</w:t>
        </w:r>
        <w:r w:rsidR="004756D5" w:rsidRPr="00774B35">
          <w:rPr>
            <w:rFonts w:cs="Times New Roman"/>
            <w:noProof/>
            <w:webHidden/>
            <w:lang w:val="sr-Latn-RS"/>
          </w:rPr>
          <w:fldChar w:fldCharType="end"/>
        </w:r>
      </w:hyperlink>
    </w:p>
    <w:p w:rsidR="00834E21" w:rsidRPr="00774B35" w:rsidRDefault="00610A78" w:rsidP="005B5610">
      <w:pPr>
        <w:pStyle w:val="TableofFigures"/>
        <w:tabs>
          <w:tab w:val="right" w:leader="dot" w:pos="9830"/>
        </w:tabs>
        <w:rPr>
          <w:rFonts w:ascii="Times New Roman" w:eastAsiaTheme="minorEastAsia" w:hAnsi="Times New Roman" w:cs="Times New Roman"/>
          <w:noProof/>
          <w:color w:val="auto"/>
          <w:bdr w:val="none" w:sz="0" w:space="0" w:color="auto"/>
          <w:lang w:val="sr-Latn-RS" w:eastAsia="en-GB"/>
        </w:rPr>
      </w:pPr>
      <w:hyperlink w:anchor="_Toc48160258" w:history="1">
        <w:r w:rsidR="00364470" w:rsidRPr="00774B35">
          <w:rPr>
            <w:rStyle w:val="Hyperlink"/>
            <w:rFonts w:ascii="Times New Roman" w:hAnsi="Times New Roman" w:cs="Times New Roman"/>
            <w:noProof/>
            <w:lang w:val="sr-Latn-RS"/>
          </w:rPr>
          <w:t>Tabela</w:t>
        </w:r>
        <w:r w:rsidR="00834E21" w:rsidRPr="00774B35">
          <w:rPr>
            <w:rStyle w:val="Hyperlink"/>
            <w:rFonts w:ascii="Times New Roman" w:hAnsi="Times New Roman" w:cs="Times New Roman"/>
            <w:noProof/>
            <w:lang w:val="sr-Latn-RS"/>
          </w:rPr>
          <w:t xml:space="preserve"> </w:t>
        </w:r>
        <w:r w:rsidR="009E48FA" w:rsidRPr="00774B35">
          <w:rPr>
            <w:rStyle w:val="Hyperlink"/>
            <w:rFonts w:ascii="Times New Roman" w:hAnsi="Times New Roman" w:cs="Times New Roman"/>
            <w:noProof/>
            <w:lang w:val="sr-Latn-RS"/>
          </w:rPr>
          <w:t>6</w:t>
        </w:r>
        <w:r w:rsidR="00834E21" w:rsidRPr="00774B35">
          <w:rPr>
            <w:rStyle w:val="Hyperlink"/>
            <w:rFonts w:ascii="Times New Roman" w:hAnsi="Times New Roman" w:cs="Times New Roman"/>
            <w:noProof/>
            <w:lang w:val="sr-Latn-RS"/>
          </w:rPr>
          <w:t xml:space="preserve">: </w:t>
        </w:r>
        <w:r w:rsidR="005224E9" w:rsidRPr="00774B35">
          <w:rPr>
            <w:rStyle w:val="Hyperlink"/>
            <w:rFonts w:ascii="Times New Roman" w:hAnsi="Times New Roman" w:cs="Times New Roman"/>
            <w:noProof/>
            <w:lang w:val="sr-Latn-RS"/>
          </w:rPr>
          <w:t>Indikatori praćenja</w:t>
        </w:r>
        <w:r w:rsidR="00834E21" w:rsidRPr="00774B35">
          <w:rPr>
            <w:rFonts w:ascii="Times New Roman" w:hAnsi="Times New Roman" w:cs="Times New Roman"/>
            <w:noProof/>
            <w:webHidden/>
            <w:lang w:val="sr-Latn-RS"/>
          </w:rPr>
          <w:tab/>
        </w:r>
        <w:r w:rsidR="004756D5" w:rsidRPr="00774B35">
          <w:rPr>
            <w:rFonts w:ascii="Times New Roman" w:hAnsi="Times New Roman" w:cs="Times New Roman"/>
            <w:noProof/>
            <w:webHidden/>
            <w:lang w:val="sr-Latn-RS"/>
          </w:rPr>
          <w:fldChar w:fldCharType="begin"/>
        </w:r>
        <w:r w:rsidR="00834E21" w:rsidRPr="00774B35">
          <w:rPr>
            <w:rFonts w:ascii="Times New Roman" w:hAnsi="Times New Roman" w:cs="Times New Roman"/>
            <w:noProof/>
            <w:webHidden/>
            <w:lang w:val="sr-Latn-RS"/>
          </w:rPr>
          <w:instrText xml:space="preserve"> PAGEREF _Toc48160258 \h </w:instrText>
        </w:r>
        <w:r w:rsidR="004756D5" w:rsidRPr="00774B35">
          <w:rPr>
            <w:rFonts w:ascii="Times New Roman" w:hAnsi="Times New Roman" w:cs="Times New Roman"/>
            <w:noProof/>
            <w:webHidden/>
            <w:lang w:val="sr-Latn-RS"/>
          </w:rPr>
        </w:r>
        <w:r w:rsidR="004756D5" w:rsidRPr="00774B35">
          <w:rPr>
            <w:rFonts w:ascii="Times New Roman" w:hAnsi="Times New Roman" w:cs="Times New Roman"/>
            <w:noProof/>
            <w:webHidden/>
            <w:lang w:val="sr-Latn-RS"/>
          </w:rPr>
          <w:fldChar w:fldCharType="separate"/>
        </w:r>
        <w:r w:rsidR="00106359" w:rsidRPr="00774B35">
          <w:rPr>
            <w:rFonts w:ascii="Times New Roman" w:hAnsi="Times New Roman" w:cs="Times New Roman"/>
            <w:noProof/>
            <w:webHidden/>
            <w:lang w:val="sr-Latn-RS"/>
          </w:rPr>
          <w:t>30</w:t>
        </w:r>
        <w:r w:rsidR="004756D5" w:rsidRPr="00774B35">
          <w:rPr>
            <w:rFonts w:ascii="Times New Roman" w:hAnsi="Times New Roman" w:cs="Times New Roman"/>
            <w:noProof/>
            <w:webHidden/>
            <w:lang w:val="sr-Latn-RS"/>
          </w:rPr>
          <w:fldChar w:fldCharType="end"/>
        </w:r>
      </w:hyperlink>
    </w:p>
    <w:p w:rsidR="00CE56DD" w:rsidRPr="00774B35" w:rsidRDefault="004756D5" w:rsidP="005B5610">
      <w:pPr>
        <w:rPr>
          <w:rFonts w:eastAsiaTheme="majorEastAsia" w:cs="Times New Roman"/>
          <w:b/>
          <w:i/>
          <w:smallCaps/>
          <w:color w:val="4F81BD" w:themeColor="accent1"/>
        </w:rPr>
      </w:pPr>
      <w:r w:rsidRPr="00774B35">
        <w:rPr>
          <w:rFonts w:cs="Times New Roman"/>
          <w:i/>
        </w:rPr>
        <w:fldChar w:fldCharType="end"/>
      </w:r>
      <w:r w:rsidR="00CE56DD" w:rsidRPr="00774B35">
        <w:rPr>
          <w:rFonts w:cs="Times New Roman"/>
          <w:i/>
        </w:rPr>
        <w:br w:type="page"/>
      </w:r>
    </w:p>
    <w:tbl>
      <w:tblPr>
        <w:tblW w:w="7758" w:type="dxa"/>
        <w:tblLook w:val="04A0" w:firstRow="1" w:lastRow="0" w:firstColumn="1" w:lastColumn="0" w:noHBand="0" w:noVBand="1"/>
      </w:tblPr>
      <w:tblGrid>
        <w:gridCol w:w="1052"/>
        <w:gridCol w:w="6706"/>
      </w:tblGrid>
      <w:tr w:rsidR="00CE56DD" w:rsidRPr="00774B35" w:rsidTr="006651CB">
        <w:trPr>
          <w:trHeight w:val="345"/>
        </w:trPr>
        <w:tc>
          <w:tcPr>
            <w:tcW w:w="7758" w:type="dxa"/>
            <w:gridSpan w:val="2"/>
            <w:shd w:val="clear" w:color="auto" w:fill="auto"/>
            <w:noWrap/>
            <w:vAlign w:val="center"/>
            <w:hideMark/>
          </w:tcPr>
          <w:p w:rsidR="00CE56DD" w:rsidRPr="00774B35" w:rsidRDefault="001E3A03" w:rsidP="005B5610">
            <w:pPr>
              <w:spacing w:after="0"/>
              <w:rPr>
                <w:rFonts w:eastAsia="Times New Roman" w:cs="Times New Roman"/>
                <w:b/>
                <w:bCs/>
                <w:color w:val="000000"/>
              </w:rPr>
            </w:pPr>
            <w:r w:rsidRPr="00774B35">
              <w:rPr>
                <w:rFonts w:eastAsia="Times New Roman" w:cs="Times New Roman"/>
                <w:b/>
                <w:bCs/>
                <w:color w:val="000000"/>
              </w:rPr>
              <w:lastRenderedPageBreak/>
              <w:t>LISTA SKRAĆENICA</w:t>
            </w:r>
          </w:p>
          <w:p w:rsidR="00292585" w:rsidRPr="00774B35" w:rsidRDefault="00292585" w:rsidP="005B5610">
            <w:pPr>
              <w:spacing w:after="0"/>
              <w:rPr>
                <w:rFonts w:eastAsia="Times New Roman" w:cs="Times New Roman"/>
                <w:b/>
                <w:bCs/>
                <w:color w:val="000000"/>
              </w:rPr>
            </w:pPr>
          </w:p>
        </w:tc>
      </w:tr>
      <w:tr w:rsidR="008E47F8" w:rsidRPr="00774B35" w:rsidTr="008E47F8">
        <w:trPr>
          <w:trHeight w:val="300"/>
        </w:trPr>
        <w:tc>
          <w:tcPr>
            <w:tcW w:w="1052" w:type="dxa"/>
            <w:shd w:val="clear" w:color="auto" w:fill="auto"/>
            <w:noWrap/>
          </w:tcPr>
          <w:p w:rsidR="008E47F8" w:rsidRPr="00774B35" w:rsidRDefault="008E47F8" w:rsidP="0006788F">
            <w:pPr>
              <w:spacing w:after="0"/>
              <w:rPr>
                <w:rFonts w:eastAsia="Times New Roman" w:cs="Times New Roman"/>
                <w:color w:val="000000"/>
              </w:rPr>
            </w:pPr>
            <w:r w:rsidRPr="00774B35">
              <w:rPr>
                <w:rFonts w:cs="Times New Roman"/>
              </w:rPr>
              <w:t>C</w:t>
            </w:r>
            <w:r w:rsidR="0006788F" w:rsidRPr="00774B35">
              <w:rPr>
                <w:rFonts w:cs="Times New Roman"/>
              </w:rPr>
              <w:t>ŠŽ</w:t>
            </w:r>
          </w:p>
        </w:tc>
        <w:tc>
          <w:tcPr>
            <w:tcW w:w="6706" w:type="dxa"/>
            <w:shd w:val="clear" w:color="auto" w:fill="auto"/>
            <w:noWrap/>
          </w:tcPr>
          <w:p w:rsidR="008E47F8" w:rsidRPr="00774B35" w:rsidRDefault="0006788F" w:rsidP="005B5610">
            <w:pPr>
              <w:spacing w:after="0"/>
              <w:rPr>
                <w:rFonts w:eastAsia="Times New Roman" w:cs="Times New Roman"/>
                <w:color w:val="000000"/>
              </w:rPr>
            </w:pPr>
            <w:r w:rsidRPr="00774B35">
              <w:rPr>
                <w:rFonts w:cs="Times New Roman"/>
              </w:rPr>
              <w:t>Centralni šalter za žalbe</w:t>
            </w:r>
            <w:r w:rsidR="008E47F8" w:rsidRPr="00774B35">
              <w:rPr>
                <w:rFonts w:cs="Times New Roman"/>
              </w:rPr>
              <w:t xml:space="preserve"> </w:t>
            </w:r>
          </w:p>
        </w:tc>
      </w:tr>
      <w:tr w:rsidR="008E47F8" w:rsidRPr="00774B35" w:rsidTr="008E47F8">
        <w:trPr>
          <w:trHeight w:val="300"/>
        </w:trPr>
        <w:tc>
          <w:tcPr>
            <w:tcW w:w="1052" w:type="dxa"/>
            <w:shd w:val="clear" w:color="auto" w:fill="auto"/>
            <w:noWrap/>
          </w:tcPr>
          <w:p w:rsidR="008E47F8" w:rsidRPr="00774B35" w:rsidRDefault="008E47F8" w:rsidP="005B5610">
            <w:pPr>
              <w:spacing w:after="0"/>
              <w:rPr>
                <w:rFonts w:eastAsia="Times New Roman" w:cs="Times New Roman"/>
                <w:color w:val="000000"/>
              </w:rPr>
            </w:pPr>
            <w:r w:rsidRPr="00774B35">
              <w:rPr>
                <w:rFonts w:cs="Times New Roman"/>
              </w:rPr>
              <w:t>E&amp;S</w:t>
            </w:r>
          </w:p>
        </w:tc>
        <w:tc>
          <w:tcPr>
            <w:tcW w:w="6706" w:type="dxa"/>
            <w:shd w:val="clear" w:color="auto" w:fill="auto"/>
            <w:noWrap/>
          </w:tcPr>
          <w:p w:rsidR="008E47F8" w:rsidRPr="00774B35" w:rsidRDefault="00C42CCE" w:rsidP="00C42CCE">
            <w:pPr>
              <w:spacing w:after="0"/>
              <w:rPr>
                <w:rFonts w:eastAsia="Times New Roman" w:cs="Times New Roman"/>
                <w:color w:val="000000"/>
              </w:rPr>
            </w:pPr>
            <w:r w:rsidRPr="00774B35">
              <w:rPr>
                <w:rFonts w:cs="Times New Roman"/>
              </w:rPr>
              <w:t>Ekološki i socijalni</w:t>
            </w:r>
          </w:p>
        </w:tc>
      </w:tr>
      <w:tr w:rsidR="008E47F8" w:rsidRPr="00774B35" w:rsidTr="008E47F8">
        <w:trPr>
          <w:trHeight w:val="300"/>
        </w:trPr>
        <w:tc>
          <w:tcPr>
            <w:tcW w:w="1052" w:type="dxa"/>
            <w:shd w:val="clear" w:color="auto" w:fill="auto"/>
            <w:noWrap/>
            <w:hideMark/>
          </w:tcPr>
          <w:p w:rsidR="008E47F8" w:rsidRPr="00774B35" w:rsidRDefault="008E47F8" w:rsidP="005B5610">
            <w:pPr>
              <w:spacing w:after="0"/>
              <w:rPr>
                <w:rFonts w:eastAsia="Times New Roman" w:cs="Times New Roman"/>
                <w:color w:val="000000"/>
              </w:rPr>
            </w:pPr>
            <w:r w:rsidRPr="00774B35">
              <w:rPr>
                <w:rFonts w:cs="Times New Roman"/>
              </w:rPr>
              <w:t>P</w:t>
            </w:r>
            <w:r w:rsidR="00505ECF" w:rsidRPr="00774B35">
              <w:rPr>
                <w:rFonts w:cs="Times New Roman"/>
              </w:rPr>
              <w:t>ESO</w:t>
            </w:r>
          </w:p>
        </w:tc>
        <w:tc>
          <w:tcPr>
            <w:tcW w:w="6706" w:type="dxa"/>
            <w:shd w:val="clear" w:color="auto" w:fill="auto"/>
            <w:noWrap/>
            <w:hideMark/>
          </w:tcPr>
          <w:p w:rsidR="008E47F8" w:rsidRPr="00774B35" w:rsidRDefault="00C42CCE" w:rsidP="00C42CCE">
            <w:pPr>
              <w:spacing w:after="0"/>
              <w:rPr>
                <w:rFonts w:eastAsia="Times New Roman" w:cs="Times New Roman"/>
                <w:color w:val="000000"/>
              </w:rPr>
            </w:pPr>
            <w:r w:rsidRPr="00774B35">
              <w:rPr>
                <w:rFonts w:cs="Times New Roman"/>
              </w:rPr>
              <w:t xml:space="preserve">Plan ekoloških i socijalnih obaveza </w:t>
            </w:r>
          </w:p>
        </w:tc>
      </w:tr>
      <w:tr w:rsidR="008E47F8" w:rsidRPr="00774B35" w:rsidTr="008E47F8">
        <w:trPr>
          <w:trHeight w:val="300"/>
        </w:trPr>
        <w:tc>
          <w:tcPr>
            <w:tcW w:w="1052" w:type="dxa"/>
            <w:shd w:val="clear" w:color="auto" w:fill="auto"/>
            <w:noWrap/>
            <w:hideMark/>
          </w:tcPr>
          <w:p w:rsidR="008E47F8" w:rsidRPr="00774B35" w:rsidRDefault="008E47F8" w:rsidP="00540785">
            <w:pPr>
              <w:spacing w:after="0"/>
              <w:rPr>
                <w:rFonts w:eastAsia="Times New Roman" w:cs="Times New Roman"/>
                <w:color w:val="000000"/>
              </w:rPr>
            </w:pPr>
            <w:r w:rsidRPr="00774B35">
              <w:rPr>
                <w:rFonts w:cs="Times New Roman"/>
              </w:rPr>
              <w:t>ES</w:t>
            </w:r>
            <w:r w:rsidR="00540785" w:rsidRPr="00774B35">
              <w:rPr>
                <w:rFonts w:cs="Times New Roman"/>
              </w:rPr>
              <w:t>O</w:t>
            </w:r>
          </w:p>
        </w:tc>
        <w:tc>
          <w:tcPr>
            <w:tcW w:w="6706" w:type="dxa"/>
            <w:shd w:val="clear" w:color="auto" w:fill="auto"/>
            <w:noWrap/>
            <w:hideMark/>
          </w:tcPr>
          <w:p w:rsidR="008E47F8" w:rsidRPr="00774B35" w:rsidRDefault="00540785" w:rsidP="00540785">
            <w:pPr>
              <w:spacing w:after="0"/>
              <w:rPr>
                <w:rFonts w:eastAsia="Times New Roman" w:cs="Times New Roman"/>
                <w:color w:val="000000"/>
              </w:rPr>
            </w:pPr>
            <w:r w:rsidRPr="00774B35">
              <w:rPr>
                <w:rFonts w:cs="Times New Roman"/>
              </w:rPr>
              <w:t>Ekološki i socijalni okvir</w:t>
            </w:r>
          </w:p>
        </w:tc>
      </w:tr>
      <w:tr w:rsidR="008E47F8" w:rsidRPr="00774B35" w:rsidTr="008E47F8">
        <w:trPr>
          <w:trHeight w:val="300"/>
        </w:trPr>
        <w:tc>
          <w:tcPr>
            <w:tcW w:w="1052" w:type="dxa"/>
            <w:shd w:val="clear" w:color="auto" w:fill="auto"/>
            <w:noWrap/>
            <w:hideMark/>
          </w:tcPr>
          <w:p w:rsidR="008E47F8" w:rsidRPr="00774B35" w:rsidRDefault="00335B1E" w:rsidP="005B5610">
            <w:pPr>
              <w:spacing w:after="0"/>
              <w:rPr>
                <w:rFonts w:eastAsia="Times New Roman" w:cs="Times New Roman"/>
                <w:color w:val="000000"/>
              </w:rPr>
            </w:pPr>
            <w:r w:rsidRPr="00774B35">
              <w:rPr>
                <w:rFonts w:cs="Times New Roman"/>
              </w:rPr>
              <w:t>OUŽSD</w:t>
            </w:r>
          </w:p>
        </w:tc>
        <w:tc>
          <w:tcPr>
            <w:tcW w:w="6706" w:type="dxa"/>
            <w:shd w:val="clear" w:color="auto" w:fill="auto"/>
            <w:noWrap/>
            <w:hideMark/>
          </w:tcPr>
          <w:p w:rsidR="008E47F8" w:rsidRPr="00774B35" w:rsidRDefault="00335B1E" w:rsidP="005B5610">
            <w:pPr>
              <w:spacing w:after="0"/>
              <w:rPr>
                <w:rFonts w:eastAsia="Times New Roman" w:cs="Times New Roman"/>
                <w:color w:val="000000"/>
              </w:rPr>
            </w:pPr>
            <w:r w:rsidRPr="00774B35">
              <w:rPr>
                <w:rFonts w:cs="Times New Roman"/>
              </w:rPr>
              <w:t>Okvir upravljanja životnom sredinom i društvom</w:t>
            </w:r>
          </w:p>
        </w:tc>
      </w:tr>
      <w:tr w:rsidR="008E47F8" w:rsidRPr="00774B35" w:rsidTr="008E47F8">
        <w:trPr>
          <w:trHeight w:val="300"/>
        </w:trPr>
        <w:tc>
          <w:tcPr>
            <w:tcW w:w="1052" w:type="dxa"/>
            <w:shd w:val="clear" w:color="auto" w:fill="auto"/>
            <w:noWrap/>
            <w:hideMark/>
          </w:tcPr>
          <w:p w:rsidR="008E47F8" w:rsidRPr="00774B35" w:rsidRDefault="008E47F8" w:rsidP="005B5610">
            <w:pPr>
              <w:spacing w:after="0"/>
              <w:rPr>
                <w:rFonts w:eastAsia="Times New Roman" w:cs="Times New Roman"/>
                <w:color w:val="000000"/>
              </w:rPr>
            </w:pPr>
            <w:r w:rsidRPr="00774B35">
              <w:rPr>
                <w:rFonts w:cs="Times New Roman"/>
              </w:rPr>
              <w:t>P</w:t>
            </w:r>
            <w:r w:rsidR="00324D54" w:rsidRPr="00774B35">
              <w:rPr>
                <w:rFonts w:cs="Times New Roman"/>
              </w:rPr>
              <w:t>UŽSD</w:t>
            </w:r>
          </w:p>
        </w:tc>
        <w:tc>
          <w:tcPr>
            <w:tcW w:w="6706" w:type="dxa"/>
            <w:shd w:val="clear" w:color="auto" w:fill="auto"/>
            <w:noWrap/>
            <w:hideMark/>
          </w:tcPr>
          <w:p w:rsidR="008E47F8" w:rsidRPr="00774B35" w:rsidRDefault="00335B1E" w:rsidP="00335B1E">
            <w:pPr>
              <w:spacing w:after="0"/>
              <w:rPr>
                <w:rFonts w:eastAsia="Times New Roman" w:cs="Times New Roman"/>
                <w:color w:val="000000"/>
              </w:rPr>
            </w:pPr>
            <w:r w:rsidRPr="00774B35">
              <w:rPr>
                <w:rFonts w:cs="Times New Roman"/>
              </w:rPr>
              <w:t>Plan za upravljanje životnom sredinom i društvom</w:t>
            </w:r>
          </w:p>
        </w:tc>
      </w:tr>
      <w:tr w:rsidR="008E47F8" w:rsidRPr="00774B35" w:rsidTr="008E47F8">
        <w:trPr>
          <w:trHeight w:val="300"/>
        </w:trPr>
        <w:tc>
          <w:tcPr>
            <w:tcW w:w="1052" w:type="dxa"/>
            <w:shd w:val="clear" w:color="auto" w:fill="auto"/>
            <w:noWrap/>
            <w:hideMark/>
          </w:tcPr>
          <w:p w:rsidR="008E47F8" w:rsidRPr="00774B35" w:rsidRDefault="008E47F8" w:rsidP="005B5610">
            <w:pPr>
              <w:spacing w:after="0"/>
              <w:rPr>
                <w:rFonts w:eastAsia="Times New Roman" w:cs="Times New Roman"/>
                <w:color w:val="000000"/>
              </w:rPr>
            </w:pPr>
            <w:r w:rsidRPr="00774B35">
              <w:rPr>
                <w:rFonts w:cs="Times New Roman"/>
              </w:rPr>
              <w:t>ESS</w:t>
            </w:r>
          </w:p>
        </w:tc>
        <w:tc>
          <w:tcPr>
            <w:tcW w:w="6706" w:type="dxa"/>
            <w:shd w:val="clear" w:color="auto" w:fill="auto"/>
            <w:noWrap/>
            <w:hideMark/>
          </w:tcPr>
          <w:p w:rsidR="008E47F8" w:rsidRPr="00774B35" w:rsidRDefault="00324D54" w:rsidP="00324D54">
            <w:pPr>
              <w:spacing w:after="0"/>
              <w:rPr>
                <w:rFonts w:eastAsia="Times New Roman" w:cs="Times New Roman"/>
                <w:color w:val="000000"/>
              </w:rPr>
            </w:pPr>
            <w:r w:rsidRPr="00774B35">
              <w:rPr>
                <w:rFonts w:cs="Times New Roman"/>
              </w:rPr>
              <w:t>Ekološki i socijalni standardi</w:t>
            </w:r>
          </w:p>
        </w:tc>
      </w:tr>
      <w:tr w:rsidR="008E47F8" w:rsidRPr="00774B35" w:rsidTr="008E47F8">
        <w:trPr>
          <w:trHeight w:val="300"/>
        </w:trPr>
        <w:tc>
          <w:tcPr>
            <w:tcW w:w="1052" w:type="dxa"/>
            <w:shd w:val="clear" w:color="auto" w:fill="auto"/>
            <w:noWrap/>
            <w:hideMark/>
          </w:tcPr>
          <w:p w:rsidR="008E47F8" w:rsidRPr="00774B35" w:rsidRDefault="0006788F" w:rsidP="005B5610">
            <w:pPr>
              <w:spacing w:after="0"/>
              <w:rPr>
                <w:rFonts w:eastAsia="Times New Roman" w:cs="Times New Roman"/>
                <w:color w:val="000000"/>
              </w:rPr>
            </w:pPr>
            <w:r w:rsidRPr="00774B35">
              <w:rPr>
                <w:rFonts w:cs="Times New Roman"/>
              </w:rPr>
              <w:t>ŽM</w:t>
            </w:r>
          </w:p>
        </w:tc>
        <w:tc>
          <w:tcPr>
            <w:tcW w:w="6706" w:type="dxa"/>
            <w:shd w:val="clear" w:color="auto" w:fill="auto"/>
            <w:noWrap/>
            <w:hideMark/>
          </w:tcPr>
          <w:p w:rsidR="008E47F8" w:rsidRPr="00774B35" w:rsidRDefault="0006788F" w:rsidP="005B5610">
            <w:pPr>
              <w:spacing w:after="0"/>
              <w:rPr>
                <w:rFonts w:eastAsia="Times New Roman" w:cs="Times New Roman"/>
                <w:color w:val="000000"/>
              </w:rPr>
            </w:pPr>
            <w:r w:rsidRPr="00774B35">
              <w:rPr>
                <w:rFonts w:cs="Times New Roman"/>
              </w:rPr>
              <w:t>Žalbeni mehanizam</w:t>
            </w:r>
          </w:p>
        </w:tc>
      </w:tr>
      <w:tr w:rsidR="008E47F8" w:rsidRPr="00774B35" w:rsidTr="008E47F8">
        <w:trPr>
          <w:trHeight w:val="300"/>
        </w:trPr>
        <w:tc>
          <w:tcPr>
            <w:tcW w:w="1052" w:type="dxa"/>
            <w:shd w:val="clear" w:color="auto" w:fill="auto"/>
            <w:noWrap/>
          </w:tcPr>
          <w:p w:rsidR="008E47F8" w:rsidRPr="00774B35" w:rsidRDefault="0006788F" w:rsidP="005B5610">
            <w:pPr>
              <w:spacing w:after="0"/>
              <w:rPr>
                <w:rFonts w:eastAsia="Times New Roman" w:cs="Times New Roman"/>
                <w:color w:val="000000"/>
              </w:rPr>
            </w:pPr>
            <w:r w:rsidRPr="00774B35">
              <w:rPr>
                <w:rFonts w:cs="Times New Roman"/>
              </w:rPr>
              <w:t>VRS</w:t>
            </w:r>
          </w:p>
        </w:tc>
        <w:tc>
          <w:tcPr>
            <w:tcW w:w="6706" w:type="dxa"/>
            <w:shd w:val="clear" w:color="auto" w:fill="auto"/>
            <w:noWrap/>
          </w:tcPr>
          <w:p w:rsidR="008E47F8" w:rsidRPr="00774B35" w:rsidRDefault="0006788F" w:rsidP="005B5610">
            <w:pPr>
              <w:spacing w:after="0"/>
              <w:rPr>
                <w:rFonts w:eastAsia="Times New Roman" w:cs="Times New Roman"/>
                <w:color w:val="000000"/>
              </w:rPr>
            </w:pPr>
            <w:r w:rsidRPr="00774B35">
              <w:rPr>
                <w:rFonts w:cs="Times New Roman"/>
              </w:rPr>
              <w:t>Vlada Republike Srbije</w:t>
            </w:r>
          </w:p>
        </w:tc>
      </w:tr>
      <w:tr w:rsidR="008E47F8" w:rsidRPr="00774B35" w:rsidTr="008E47F8">
        <w:trPr>
          <w:trHeight w:val="300"/>
        </w:trPr>
        <w:tc>
          <w:tcPr>
            <w:tcW w:w="1052" w:type="dxa"/>
            <w:shd w:val="clear" w:color="auto" w:fill="auto"/>
            <w:noWrap/>
          </w:tcPr>
          <w:p w:rsidR="008E47F8" w:rsidRPr="00774B35" w:rsidRDefault="008E47F8" w:rsidP="005B5610">
            <w:pPr>
              <w:spacing w:after="0"/>
              <w:rPr>
                <w:rFonts w:eastAsia="Times New Roman" w:cs="Times New Roman"/>
                <w:color w:val="000000"/>
              </w:rPr>
            </w:pPr>
            <w:r w:rsidRPr="00774B35">
              <w:rPr>
                <w:rFonts w:cs="Times New Roman"/>
              </w:rPr>
              <w:t>S</w:t>
            </w:r>
            <w:r w:rsidR="00324D54" w:rsidRPr="00774B35">
              <w:rPr>
                <w:rFonts w:cs="Times New Roman"/>
              </w:rPr>
              <w:t>RŽ</w:t>
            </w:r>
          </w:p>
        </w:tc>
        <w:tc>
          <w:tcPr>
            <w:tcW w:w="6706" w:type="dxa"/>
            <w:shd w:val="clear" w:color="auto" w:fill="auto"/>
            <w:noWrap/>
          </w:tcPr>
          <w:p w:rsidR="008E47F8" w:rsidRPr="00774B35" w:rsidRDefault="00324D54" w:rsidP="005B5610">
            <w:pPr>
              <w:spacing w:after="0"/>
              <w:rPr>
                <w:rFonts w:eastAsia="Times New Roman" w:cs="Times New Roman"/>
                <w:color w:val="000000"/>
              </w:rPr>
            </w:pPr>
            <w:r w:rsidRPr="00774B35">
              <w:rPr>
                <w:rFonts w:cs="Times New Roman"/>
              </w:rPr>
              <w:t>Služba za rešavanje žalbi</w:t>
            </w:r>
          </w:p>
        </w:tc>
      </w:tr>
      <w:tr w:rsidR="008E47F8" w:rsidRPr="00774B35" w:rsidTr="008E47F8">
        <w:trPr>
          <w:trHeight w:val="300"/>
        </w:trPr>
        <w:tc>
          <w:tcPr>
            <w:tcW w:w="1052" w:type="dxa"/>
            <w:shd w:val="clear" w:color="auto" w:fill="auto"/>
            <w:noWrap/>
            <w:hideMark/>
          </w:tcPr>
          <w:p w:rsidR="008E47F8" w:rsidRPr="00774B35" w:rsidRDefault="008E47F8" w:rsidP="0006788F">
            <w:pPr>
              <w:spacing w:after="0"/>
              <w:rPr>
                <w:rFonts w:eastAsia="Times New Roman" w:cs="Times New Roman"/>
                <w:color w:val="000000"/>
              </w:rPr>
            </w:pPr>
            <w:r w:rsidRPr="00774B35">
              <w:rPr>
                <w:rFonts w:cs="Times New Roman"/>
              </w:rPr>
              <w:t>MF</w:t>
            </w:r>
          </w:p>
        </w:tc>
        <w:tc>
          <w:tcPr>
            <w:tcW w:w="6706" w:type="dxa"/>
            <w:shd w:val="clear" w:color="auto" w:fill="auto"/>
            <w:noWrap/>
            <w:hideMark/>
          </w:tcPr>
          <w:p w:rsidR="008E47F8" w:rsidRPr="00774B35" w:rsidRDefault="008E47F8" w:rsidP="0006788F">
            <w:pPr>
              <w:spacing w:after="0"/>
              <w:rPr>
                <w:rFonts w:eastAsia="Times New Roman" w:cs="Times New Roman"/>
                <w:color w:val="000000"/>
              </w:rPr>
            </w:pPr>
            <w:r w:rsidRPr="00774B35">
              <w:rPr>
                <w:rFonts w:cs="Times New Roman"/>
              </w:rPr>
              <w:t>Minist</w:t>
            </w:r>
            <w:r w:rsidR="0006788F" w:rsidRPr="00774B35">
              <w:rPr>
                <w:rFonts w:cs="Times New Roman"/>
              </w:rPr>
              <w:t>arstvo finansija</w:t>
            </w:r>
          </w:p>
        </w:tc>
      </w:tr>
      <w:tr w:rsidR="008E47F8" w:rsidRPr="00774B35" w:rsidTr="008E47F8">
        <w:trPr>
          <w:trHeight w:val="300"/>
        </w:trPr>
        <w:tc>
          <w:tcPr>
            <w:tcW w:w="1052" w:type="dxa"/>
            <w:shd w:val="clear" w:color="auto" w:fill="auto"/>
            <w:noWrap/>
          </w:tcPr>
          <w:p w:rsidR="008E47F8" w:rsidRPr="00774B35" w:rsidRDefault="008E47F8" w:rsidP="0006788F">
            <w:pPr>
              <w:spacing w:after="0"/>
              <w:rPr>
                <w:rFonts w:eastAsia="Times New Roman" w:cs="Times New Roman"/>
                <w:color w:val="000000"/>
              </w:rPr>
            </w:pPr>
            <w:r w:rsidRPr="00774B35">
              <w:rPr>
                <w:rFonts w:cs="Times New Roman"/>
              </w:rPr>
              <w:t>N</w:t>
            </w:r>
            <w:r w:rsidR="0006788F" w:rsidRPr="00774B35">
              <w:rPr>
                <w:rFonts w:cs="Times New Roman"/>
              </w:rPr>
              <w:t>V</w:t>
            </w:r>
            <w:r w:rsidRPr="00774B35">
              <w:rPr>
                <w:rFonts w:cs="Times New Roman"/>
              </w:rPr>
              <w:t>O</w:t>
            </w:r>
          </w:p>
        </w:tc>
        <w:tc>
          <w:tcPr>
            <w:tcW w:w="6706" w:type="dxa"/>
            <w:shd w:val="clear" w:color="auto" w:fill="auto"/>
            <w:noWrap/>
          </w:tcPr>
          <w:p w:rsidR="008E47F8" w:rsidRPr="00774B35" w:rsidRDefault="008E47F8" w:rsidP="0006788F">
            <w:pPr>
              <w:spacing w:after="0"/>
              <w:rPr>
                <w:rFonts w:eastAsia="Times New Roman" w:cs="Times New Roman"/>
                <w:color w:val="000000"/>
              </w:rPr>
            </w:pPr>
            <w:r w:rsidRPr="00774B35">
              <w:rPr>
                <w:rFonts w:cs="Times New Roman"/>
              </w:rPr>
              <w:t>N</w:t>
            </w:r>
            <w:r w:rsidR="0006788F" w:rsidRPr="00774B35">
              <w:rPr>
                <w:rFonts w:cs="Times New Roman"/>
              </w:rPr>
              <w:t>evladina organizacija</w:t>
            </w:r>
          </w:p>
        </w:tc>
      </w:tr>
      <w:tr w:rsidR="008E47F8" w:rsidRPr="00774B35" w:rsidTr="008E47F8">
        <w:trPr>
          <w:trHeight w:val="300"/>
        </w:trPr>
        <w:tc>
          <w:tcPr>
            <w:tcW w:w="1052" w:type="dxa"/>
            <w:shd w:val="clear" w:color="auto" w:fill="auto"/>
            <w:noWrap/>
            <w:hideMark/>
          </w:tcPr>
          <w:p w:rsidR="008E47F8" w:rsidRPr="00774B35" w:rsidRDefault="0006788F" w:rsidP="005B5610">
            <w:pPr>
              <w:spacing w:after="0"/>
              <w:rPr>
                <w:rFonts w:eastAsia="Times New Roman" w:cs="Times New Roman"/>
                <w:color w:val="000000"/>
              </w:rPr>
            </w:pPr>
            <w:r w:rsidRPr="00774B35">
              <w:rPr>
                <w:rFonts w:cs="Times New Roman"/>
              </w:rPr>
              <w:t>SG</w:t>
            </w:r>
          </w:p>
        </w:tc>
        <w:tc>
          <w:tcPr>
            <w:tcW w:w="6706" w:type="dxa"/>
            <w:shd w:val="clear" w:color="auto" w:fill="auto"/>
            <w:noWrap/>
            <w:hideMark/>
          </w:tcPr>
          <w:p w:rsidR="008E47F8" w:rsidRPr="00774B35" w:rsidRDefault="0006788F" w:rsidP="005B5610">
            <w:pPr>
              <w:spacing w:after="0"/>
              <w:rPr>
                <w:rFonts w:eastAsia="Times New Roman" w:cs="Times New Roman"/>
                <w:color w:val="000000"/>
              </w:rPr>
            </w:pPr>
            <w:r w:rsidRPr="00774B35">
              <w:rPr>
                <w:rFonts w:cs="Times New Roman"/>
              </w:rPr>
              <w:t>Službeni Glasnik</w:t>
            </w:r>
          </w:p>
        </w:tc>
      </w:tr>
      <w:tr w:rsidR="008E47F8" w:rsidRPr="00774B35" w:rsidTr="008E47F8">
        <w:trPr>
          <w:trHeight w:val="300"/>
        </w:trPr>
        <w:tc>
          <w:tcPr>
            <w:tcW w:w="1052" w:type="dxa"/>
            <w:shd w:val="clear" w:color="auto" w:fill="auto"/>
            <w:noWrap/>
          </w:tcPr>
          <w:p w:rsidR="008E47F8" w:rsidRPr="00774B35" w:rsidRDefault="00D466FD" w:rsidP="005B5610">
            <w:pPr>
              <w:spacing w:after="0"/>
              <w:rPr>
                <w:rFonts w:eastAsia="Times New Roman" w:cs="Times New Roman"/>
                <w:color w:val="000000"/>
              </w:rPr>
            </w:pPr>
            <w:proofErr w:type="spellStart"/>
            <w:r w:rsidRPr="00774B35">
              <w:rPr>
                <w:rFonts w:cs="Times New Roman"/>
              </w:rPr>
              <w:t>ZiB</w:t>
            </w:r>
            <w:proofErr w:type="spellEnd"/>
          </w:p>
        </w:tc>
        <w:tc>
          <w:tcPr>
            <w:tcW w:w="6706" w:type="dxa"/>
            <w:shd w:val="clear" w:color="auto" w:fill="auto"/>
            <w:noWrap/>
          </w:tcPr>
          <w:p w:rsidR="008E47F8" w:rsidRPr="00774B35" w:rsidRDefault="00D466FD" w:rsidP="00D466FD">
            <w:pPr>
              <w:spacing w:after="0"/>
              <w:rPr>
                <w:rFonts w:eastAsia="Times New Roman" w:cs="Times New Roman"/>
                <w:color w:val="000000"/>
              </w:rPr>
            </w:pPr>
            <w:r w:rsidRPr="00774B35">
              <w:rPr>
                <w:rFonts w:cs="Times New Roman"/>
              </w:rPr>
              <w:t>Zdravlje i bezbednost</w:t>
            </w:r>
          </w:p>
        </w:tc>
      </w:tr>
      <w:tr w:rsidR="008E47F8" w:rsidRPr="00774B35" w:rsidTr="008E47F8">
        <w:trPr>
          <w:trHeight w:val="300"/>
        </w:trPr>
        <w:tc>
          <w:tcPr>
            <w:tcW w:w="1052" w:type="dxa"/>
            <w:shd w:val="clear" w:color="auto" w:fill="auto"/>
            <w:noWrap/>
            <w:hideMark/>
          </w:tcPr>
          <w:p w:rsidR="008E47F8" w:rsidRPr="00774B35" w:rsidRDefault="008E47F8" w:rsidP="0006788F">
            <w:pPr>
              <w:spacing w:after="0"/>
              <w:rPr>
                <w:rFonts w:eastAsia="Times New Roman" w:cs="Times New Roman"/>
                <w:color w:val="000000"/>
              </w:rPr>
            </w:pPr>
            <w:r w:rsidRPr="00774B35">
              <w:rPr>
                <w:rFonts w:cs="Times New Roman"/>
              </w:rPr>
              <w:t>O</w:t>
            </w:r>
            <w:r w:rsidR="0006788F" w:rsidRPr="00774B35">
              <w:rPr>
                <w:rFonts w:cs="Times New Roman"/>
              </w:rPr>
              <w:t>ZS</w:t>
            </w:r>
          </w:p>
        </w:tc>
        <w:tc>
          <w:tcPr>
            <w:tcW w:w="6706" w:type="dxa"/>
            <w:shd w:val="clear" w:color="auto" w:fill="auto"/>
            <w:noWrap/>
            <w:hideMark/>
          </w:tcPr>
          <w:p w:rsidR="008E47F8" w:rsidRPr="00774B35" w:rsidRDefault="008E47F8" w:rsidP="0006788F">
            <w:pPr>
              <w:spacing w:after="0"/>
              <w:rPr>
                <w:rFonts w:eastAsia="Times New Roman" w:cs="Times New Roman"/>
                <w:color w:val="000000"/>
              </w:rPr>
            </w:pPr>
            <w:r w:rsidRPr="00774B35">
              <w:rPr>
                <w:rFonts w:cs="Times New Roman"/>
              </w:rPr>
              <w:t>O</w:t>
            </w:r>
            <w:r w:rsidR="0006788F" w:rsidRPr="00774B35">
              <w:rPr>
                <w:rFonts w:cs="Times New Roman"/>
              </w:rPr>
              <w:t>stale zainteresovane strane</w:t>
            </w:r>
          </w:p>
        </w:tc>
      </w:tr>
      <w:tr w:rsidR="008E47F8" w:rsidRPr="00774B35" w:rsidTr="008E47F8">
        <w:trPr>
          <w:trHeight w:val="300"/>
        </w:trPr>
        <w:tc>
          <w:tcPr>
            <w:tcW w:w="1052" w:type="dxa"/>
            <w:shd w:val="clear" w:color="auto" w:fill="auto"/>
            <w:noWrap/>
            <w:hideMark/>
          </w:tcPr>
          <w:p w:rsidR="008E47F8" w:rsidRPr="00774B35" w:rsidRDefault="00FA4732" w:rsidP="005B5610">
            <w:pPr>
              <w:spacing w:after="0"/>
              <w:rPr>
                <w:rFonts w:eastAsia="Times New Roman" w:cs="Times New Roman"/>
                <w:color w:val="000000"/>
              </w:rPr>
            </w:pPr>
            <w:r w:rsidRPr="00774B35">
              <w:rPr>
                <w:rFonts w:cs="Times New Roman"/>
              </w:rPr>
              <w:t>JIP</w:t>
            </w:r>
          </w:p>
        </w:tc>
        <w:tc>
          <w:tcPr>
            <w:tcW w:w="6706" w:type="dxa"/>
            <w:shd w:val="clear" w:color="auto" w:fill="auto"/>
            <w:noWrap/>
            <w:hideMark/>
          </w:tcPr>
          <w:p w:rsidR="008E47F8" w:rsidRPr="00774B35" w:rsidRDefault="00FA4732" w:rsidP="005B5610">
            <w:pPr>
              <w:spacing w:after="0"/>
              <w:rPr>
                <w:rFonts w:eastAsia="Times New Roman" w:cs="Times New Roman"/>
                <w:color w:val="000000"/>
              </w:rPr>
            </w:pPr>
            <w:r w:rsidRPr="00774B35">
              <w:rPr>
                <w:rFonts w:cs="Times New Roman"/>
              </w:rPr>
              <w:t>Jedinica za implementaciju projekta</w:t>
            </w:r>
          </w:p>
        </w:tc>
      </w:tr>
      <w:tr w:rsidR="008E47F8" w:rsidRPr="00774B35" w:rsidTr="008E47F8">
        <w:trPr>
          <w:trHeight w:val="300"/>
        </w:trPr>
        <w:tc>
          <w:tcPr>
            <w:tcW w:w="1052" w:type="dxa"/>
            <w:shd w:val="clear" w:color="auto" w:fill="auto"/>
            <w:noWrap/>
          </w:tcPr>
          <w:p w:rsidR="008E47F8" w:rsidRPr="00774B35" w:rsidRDefault="008E47F8" w:rsidP="005B5610">
            <w:pPr>
              <w:spacing w:after="0"/>
              <w:rPr>
                <w:rFonts w:eastAsia="Times New Roman" w:cs="Times New Roman"/>
                <w:color w:val="000000"/>
              </w:rPr>
            </w:pPr>
            <w:r w:rsidRPr="00774B35">
              <w:rPr>
                <w:rFonts w:cs="Times New Roman"/>
              </w:rPr>
              <w:t>RS</w:t>
            </w:r>
          </w:p>
        </w:tc>
        <w:tc>
          <w:tcPr>
            <w:tcW w:w="6706" w:type="dxa"/>
            <w:shd w:val="clear" w:color="auto" w:fill="auto"/>
            <w:noWrap/>
          </w:tcPr>
          <w:p w:rsidR="008E47F8" w:rsidRPr="00774B35" w:rsidRDefault="008E47F8" w:rsidP="0006788F">
            <w:pPr>
              <w:spacing w:after="0"/>
              <w:rPr>
                <w:rFonts w:eastAsia="Times New Roman" w:cs="Times New Roman"/>
                <w:color w:val="000000"/>
              </w:rPr>
            </w:pPr>
            <w:r w:rsidRPr="00774B35">
              <w:rPr>
                <w:rFonts w:cs="Times New Roman"/>
              </w:rPr>
              <w:t>Republi</w:t>
            </w:r>
            <w:r w:rsidR="0006788F" w:rsidRPr="00774B35">
              <w:rPr>
                <w:rFonts w:cs="Times New Roman"/>
              </w:rPr>
              <w:t>ka S</w:t>
            </w:r>
            <w:r w:rsidRPr="00774B35">
              <w:rPr>
                <w:rFonts w:cs="Times New Roman"/>
              </w:rPr>
              <w:t>rbi</w:t>
            </w:r>
            <w:r w:rsidR="0006788F" w:rsidRPr="00774B35">
              <w:rPr>
                <w:rFonts w:cs="Times New Roman"/>
              </w:rPr>
              <w:t>j</w:t>
            </w:r>
            <w:r w:rsidRPr="00774B35">
              <w:rPr>
                <w:rFonts w:cs="Times New Roman"/>
              </w:rPr>
              <w:t>a</w:t>
            </w:r>
          </w:p>
        </w:tc>
      </w:tr>
      <w:tr w:rsidR="008E47F8" w:rsidRPr="00774B35" w:rsidTr="008E47F8">
        <w:trPr>
          <w:trHeight w:val="300"/>
        </w:trPr>
        <w:tc>
          <w:tcPr>
            <w:tcW w:w="1052" w:type="dxa"/>
            <w:shd w:val="clear" w:color="auto" w:fill="auto"/>
            <w:noWrap/>
          </w:tcPr>
          <w:p w:rsidR="008E47F8" w:rsidRPr="00774B35" w:rsidRDefault="00D466FD" w:rsidP="005B5610">
            <w:pPr>
              <w:spacing w:after="0"/>
              <w:rPr>
                <w:rFonts w:eastAsia="Times New Roman" w:cs="Times New Roman"/>
                <w:color w:val="000000"/>
              </w:rPr>
            </w:pPr>
            <w:r w:rsidRPr="00774B35">
              <w:rPr>
                <w:rFonts w:cs="Times New Roman"/>
              </w:rPr>
              <w:t>DF</w:t>
            </w:r>
          </w:p>
        </w:tc>
        <w:tc>
          <w:tcPr>
            <w:tcW w:w="6706" w:type="dxa"/>
            <w:shd w:val="clear" w:color="auto" w:fill="auto"/>
            <w:noWrap/>
          </w:tcPr>
          <w:p w:rsidR="008E47F8" w:rsidRPr="00774B35" w:rsidRDefault="00D466FD" w:rsidP="005B5610">
            <w:pPr>
              <w:spacing w:after="0"/>
              <w:rPr>
                <w:rFonts w:eastAsia="Times New Roman" w:cs="Times New Roman"/>
                <w:color w:val="000000"/>
              </w:rPr>
            </w:pPr>
            <w:r w:rsidRPr="00774B35">
              <w:rPr>
                <w:rFonts w:cs="Times New Roman"/>
              </w:rPr>
              <w:t>Državna firma</w:t>
            </w:r>
          </w:p>
        </w:tc>
      </w:tr>
      <w:tr w:rsidR="008E47F8" w:rsidRPr="00774B35" w:rsidTr="008E47F8">
        <w:trPr>
          <w:trHeight w:val="300"/>
        </w:trPr>
        <w:tc>
          <w:tcPr>
            <w:tcW w:w="1052" w:type="dxa"/>
            <w:shd w:val="clear" w:color="auto" w:fill="auto"/>
            <w:noWrap/>
            <w:hideMark/>
          </w:tcPr>
          <w:p w:rsidR="008E47F8" w:rsidRPr="00774B35" w:rsidRDefault="0006788F" w:rsidP="005B5610">
            <w:pPr>
              <w:spacing w:after="0"/>
              <w:rPr>
                <w:rFonts w:cs="Times New Roman"/>
              </w:rPr>
            </w:pPr>
            <w:r w:rsidRPr="00774B35">
              <w:rPr>
                <w:rFonts w:cs="Times New Roman"/>
              </w:rPr>
              <w:t>S</w:t>
            </w:r>
            <w:r w:rsidR="008E47F8" w:rsidRPr="00774B35">
              <w:rPr>
                <w:rFonts w:cs="Times New Roman"/>
              </w:rPr>
              <w:t>B</w:t>
            </w:r>
          </w:p>
          <w:p w:rsidR="00555EF5" w:rsidRPr="00774B35" w:rsidRDefault="00555EF5" w:rsidP="005B5610">
            <w:pPr>
              <w:spacing w:after="0"/>
              <w:rPr>
                <w:rFonts w:cs="Times New Roman"/>
              </w:rPr>
            </w:pPr>
            <w:proofErr w:type="spellStart"/>
            <w:r w:rsidRPr="00774B35">
              <w:rPr>
                <w:rFonts w:cs="Times New Roman"/>
              </w:rPr>
              <w:t>KHoV</w:t>
            </w:r>
            <w:proofErr w:type="spellEnd"/>
          </w:p>
          <w:p w:rsidR="00C13626" w:rsidRPr="00774B35" w:rsidRDefault="00C13626" w:rsidP="005B5610">
            <w:pPr>
              <w:spacing w:after="0"/>
              <w:rPr>
                <w:rFonts w:cs="Times New Roman"/>
              </w:rPr>
            </w:pPr>
            <w:r w:rsidRPr="00774B35">
              <w:rPr>
                <w:rFonts w:cs="Times New Roman"/>
              </w:rPr>
              <w:t>SZTK</w:t>
            </w:r>
          </w:p>
          <w:p w:rsidR="001F5C9E" w:rsidRPr="00774B35" w:rsidRDefault="001F5C9E" w:rsidP="005B5610">
            <w:pPr>
              <w:spacing w:after="0"/>
              <w:rPr>
                <w:rFonts w:eastAsia="Times New Roman" w:cs="Times New Roman"/>
                <w:color w:val="000000"/>
              </w:rPr>
            </w:pPr>
            <w:r w:rsidRPr="00774B35">
              <w:rPr>
                <w:rFonts w:cs="Times New Roman"/>
              </w:rPr>
              <w:t>PAZS</w:t>
            </w:r>
          </w:p>
        </w:tc>
        <w:tc>
          <w:tcPr>
            <w:tcW w:w="6706" w:type="dxa"/>
            <w:shd w:val="clear" w:color="auto" w:fill="auto"/>
            <w:noWrap/>
            <w:hideMark/>
          </w:tcPr>
          <w:p w:rsidR="00555EF5" w:rsidRPr="00774B35" w:rsidRDefault="0006788F" w:rsidP="005B5610">
            <w:pPr>
              <w:spacing w:after="0"/>
              <w:rPr>
                <w:rFonts w:cs="Times New Roman"/>
              </w:rPr>
            </w:pPr>
            <w:r w:rsidRPr="00774B35">
              <w:rPr>
                <w:rFonts w:cs="Times New Roman"/>
              </w:rPr>
              <w:t>Svetska Banka</w:t>
            </w:r>
          </w:p>
          <w:p w:rsidR="00555EF5" w:rsidRPr="00774B35" w:rsidRDefault="00555EF5" w:rsidP="005B5610">
            <w:pPr>
              <w:spacing w:after="0"/>
              <w:rPr>
                <w:rFonts w:cs="Times New Roman"/>
              </w:rPr>
            </w:pPr>
            <w:r w:rsidRPr="00774B35">
              <w:rPr>
                <w:rFonts w:cs="Times New Roman"/>
              </w:rPr>
              <w:t>Komisija za hartije od vrednosti</w:t>
            </w:r>
          </w:p>
          <w:p w:rsidR="00C13626" w:rsidRPr="00774B35" w:rsidRDefault="00C13626" w:rsidP="005B5610">
            <w:pPr>
              <w:spacing w:after="0"/>
              <w:rPr>
                <w:rFonts w:cs="Times New Roman"/>
              </w:rPr>
            </w:pPr>
            <w:r w:rsidRPr="00774B35">
              <w:rPr>
                <w:rFonts w:cs="Times New Roman"/>
              </w:rPr>
              <w:t>Strategija za razvoj tržišta kapitala</w:t>
            </w:r>
          </w:p>
          <w:p w:rsidR="001F5C9E" w:rsidRPr="00774B35" w:rsidRDefault="001F5C9E" w:rsidP="001F5C9E">
            <w:pPr>
              <w:spacing w:after="0"/>
              <w:rPr>
                <w:rFonts w:cs="Times New Roman"/>
              </w:rPr>
            </w:pPr>
            <w:r w:rsidRPr="00774B35">
              <w:rPr>
                <w:rFonts w:cs="Times New Roman"/>
              </w:rPr>
              <w:t xml:space="preserve">Plan angažovanja zainteresovanih strana </w:t>
            </w:r>
          </w:p>
        </w:tc>
      </w:tr>
    </w:tbl>
    <w:p w:rsidR="00CE56DD" w:rsidRPr="00774B35" w:rsidRDefault="00CE56DD" w:rsidP="005B5610">
      <w:pPr>
        <w:rPr>
          <w:rFonts w:cs="Times New Roman"/>
        </w:rPr>
      </w:pPr>
    </w:p>
    <w:p w:rsidR="000F2A5B" w:rsidRPr="00774B35" w:rsidRDefault="000F2A5B" w:rsidP="005B5610">
      <w:pPr>
        <w:spacing w:after="200"/>
        <w:rPr>
          <w:rFonts w:cs="Times New Roman"/>
        </w:rPr>
      </w:pPr>
      <w:r w:rsidRPr="00774B35">
        <w:rPr>
          <w:rFonts w:cs="Times New Roman"/>
        </w:rPr>
        <w:br w:type="page"/>
      </w:r>
    </w:p>
    <w:p w:rsidR="000F2B69" w:rsidRPr="00774B35" w:rsidRDefault="000F2B69" w:rsidP="000F2B69">
      <w:pPr>
        <w:rPr>
          <w:rFonts w:cs="Times New Roman"/>
        </w:rPr>
      </w:pPr>
      <w:r w:rsidRPr="00774B35">
        <w:rPr>
          <w:rFonts w:cs="Times New Roman"/>
        </w:rPr>
        <w:lastRenderedPageBreak/>
        <w:t>POJMOVNIK</w:t>
      </w:r>
    </w:p>
    <w:p w:rsidR="000F2B69" w:rsidRPr="00774B35" w:rsidRDefault="000F2B69" w:rsidP="000F2B69">
      <w:pPr>
        <w:rPr>
          <w:rFonts w:cs="Times New Roman"/>
        </w:rPr>
      </w:pPr>
      <w:r w:rsidRPr="00774B35">
        <w:rPr>
          <w:rFonts w:cs="Times New Roman"/>
          <w:b/>
          <w:bCs/>
        </w:rPr>
        <w:t xml:space="preserve">Konsultacije: </w:t>
      </w:r>
      <w:r w:rsidRPr="00774B35">
        <w:rPr>
          <w:rFonts w:cs="Times New Roman"/>
        </w:rPr>
        <w:t>Proces razmene informacija i dobijanja povratnih informacija i/ili saveta od zainteresovanih strana i uzimanje ovih stavova u obzir prilikom donošenja odluka o projektu i/ili postavljanja ciljeva i definisanja strategija.</w:t>
      </w:r>
    </w:p>
    <w:p w:rsidR="000F2B69" w:rsidRPr="00774B35" w:rsidRDefault="000F2B69" w:rsidP="000F2B69">
      <w:pPr>
        <w:rPr>
          <w:rFonts w:cs="Times New Roman"/>
        </w:rPr>
      </w:pPr>
      <w:r w:rsidRPr="00774B35">
        <w:rPr>
          <w:rFonts w:cs="Times New Roman"/>
          <w:b/>
          <w:bCs/>
        </w:rPr>
        <w:t>Ekološki i socijalni standardi (</w:t>
      </w:r>
      <w:proofErr w:type="spellStart"/>
      <w:r w:rsidRPr="00774B35">
        <w:rPr>
          <w:rFonts w:cs="Times New Roman"/>
          <w:b/>
          <w:bCs/>
        </w:rPr>
        <w:t>ESSs</w:t>
      </w:r>
      <w:proofErr w:type="spellEnd"/>
      <w:r w:rsidRPr="00774B35">
        <w:rPr>
          <w:rFonts w:cs="Times New Roman"/>
          <w:b/>
          <w:bCs/>
        </w:rPr>
        <w:t xml:space="preserve">): </w:t>
      </w:r>
      <w:r w:rsidRPr="00774B35">
        <w:rPr>
          <w:rFonts w:cs="Times New Roman"/>
        </w:rPr>
        <w:t xml:space="preserve">10 </w:t>
      </w:r>
      <w:hyperlink r:id="rId12" w:tgtFrame="_blank" w:history="1">
        <w:r w:rsidRPr="00774B35">
          <w:rPr>
            <w:rStyle w:val="Hyperlink"/>
            <w:rFonts w:cs="Times New Roman"/>
            <w:u w:val="none"/>
          </w:rPr>
          <w:t xml:space="preserve">ekoloških i socijalnih standarda </w:t>
        </w:r>
      </w:hyperlink>
      <w:r w:rsidRPr="00774B35">
        <w:rPr>
          <w:rFonts w:cs="Times New Roman"/>
        </w:rPr>
        <w:t>(</w:t>
      </w:r>
      <w:proofErr w:type="spellStart"/>
      <w:r w:rsidRPr="00774B35">
        <w:rPr>
          <w:rFonts w:cs="Times New Roman"/>
        </w:rPr>
        <w:t>ESSs</w:t>
      </w:r>
      <w:proofErr w:type="spellEnd"/>
      <w:r w:rsidRPr="00774B35">
        <w:rPr>
          <w:rFonts w:cs="Times New Roman"/>
        </w:rPr>
        <w:t xml:space="preserve">) </w:t>
      </w:r>
      <w:r w:rsidRPr="00774B35">
        <w:rPr>
          <w:rStyle w:val="Hyperlink"/>
          <w:rFonts w:cs="Times New Roman"/>
          <w:u w:val="none"/>
        </w:rPr>
        <w:t>utvrđivanje uslova koji se primenjuju na sva nova finansiranja investicionih projekata Svetske banke omogućavajući Svetskoj banci i Zajmoprimcu da upravljaju ekološkim i socijalnim rizicima projekata.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Style w:val="Hyperlink"/>
          <w:u w:val="none"/>
        </w:rPr>
      </w:pPr>
      <w:r w:rsidRPr="00774B35">
        <w:rPr>
          <w:rFonts w:cs="Times New Roman"/>
          <w:b/>
        </w:rPr>
        <w:t>Strane na koje utiče projekat</w:t>
      </w:r>
      <w:r w:rsidRPr="00774B35">
        <w:rPr>
          <w:rFonts w:cs="Times New Roman"/>
        </w:rPr>
        <w:t xml:space="preserve">: </w:t>
      </w:r>
      <w:r w:rsidRPr="00774B35">
        <w:rPr>
          <w:rStyle w:val="Hyperlink"/>
          <w:u w:val="none"/>
        </w:rPr>
        <w:t xml:space="preserve">obuhvata one na koje projekat utiče ili </w:t>
      </w:r>
      <w:proofErr w:type="spellStart"/>
      <w:r w:rsidRPr="00774B35">
        <w:rPr>
          <w:rStyle w:val="Hyperlink"/>
          <w:u w:val="none"/>
        </w:rPr>
        <w:t>će</w:t>
      </w:r>
      <w:proofErr w:type="spellEnd"/>
      <w:r w:rsidRPr="00774B35">
        <w:rPr>
          <w:rStyle w:val="Hyperlink"/>
          <w:u w:val="none"/>
        </w:rPr>
        <w:t xml:space="preserve"> verovatno na njih uticati zbog stvarnih uticaja ili potencijalnih rizika po njihovo fizičko okruženje, zdravlje, bezbednost, kulturne običaje, opšteg blagostanja. Ove zainteresovane strane mogu uključivati pojedince ili grupe, </w:t>
      </w:r>
      <w:proofErr w:type="spellStart"/>
      <w:r w:rsidRPr="00774B35">
        <w:rPr>
          <w:rStyle w:val="Hyperlink"/>
          <w:u w:val="none"/>
        </w:rPr>
        <w:t>uključujući</w:t>
      </w:r>
      <w:proofErr w:type="spellEnd"/>
      <w:r w:rsidRPr="00774B35">
        <w:rPr>
          <w:rStyle w:val="Hyperlink"/>
          <w:u w:val="none"/>
        </w:rPr>
        <w:t xml:space="preserve"> lokalne zajednice.</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imes New Roman"/>
        </w:rPr>
      </w:pPr>
      <w:r w:rsidRPr="00774B35">
        <w:rPr>
          <w:rFonts w:cs="Times New Roman"/>
          <w:b/>
          <w:bCs/>
        </w:rPr>
        <w:t xml:space="preserve">Ostale zainteresovane strane: </w:t>
      </w:r>
      <w:r w:rsidRPr="00774B35">
        <w:rPr>
          <w:rFonts w:cs="Times New Roman"/>
          <w:bCs/>
        </w:rPr>
        <w:t xml:space="preserve">odnose se na pojedince, grupe ili organizacije </w:t>
      </w:r>
      <w:r w:rsidRPr="00774B35">
        <w:rPr>
          <w:rFonts w:cs="Times New Roman"/>
          <w:b/>
          <w:bCs/>
        </w:rPr>
        <w:t xml:space="preserve"> </w:t>
      </w:r>
      <w:r w:rsidRPr="00774B35">
        <w:rPr>
          <w:rFonts w:cs="Times New Roman"/>
        </w:rPr>
        <w:t>koje imaju interes u projektu, a koji može biti opravdan lokacijom projekta, njegovim karakteristikama, njegovim uticajem ili je stvar opšteg interesa. Na primer, ove strane mogu uključiti regulatore,  vladine zvaničnike, privatni sektor, naučnu zajednicu, akademike, sindikate, organizacije žena, druge društvene organizacije i kulturna udruženja.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imes New Roman"/>
        </w:rPr>
      </w:pPr>
      <w:r w:rsidRPr="00774B35">
        <w:rPr>
          <w:rFonts w:cs="Times New Roman"/>
          <w:b/>
          <w:bCs/>
        </w:rPr>
        <w:t xml:space="preserve">Zainteresovane strane: </w:t>
      </w:r>
      <w:r w:rsidRPr="00774B35">
        <w:rPr>
          <w:rFonts w:cs="Times New Roman"/>
          <w:bCs/>
        </w:rPr>
        <w:t>Kolektivno upućivanje na pojedinca ili grupe koji su</w:t>
      </w:r>
      <w:r w:rsidRPr="00774B35">
        <w:rPr>
          <w:rFonts w:cs="Times New Roman"/>
        </w:rPr>
        <w:t>: (a) pod uticajem projekta ili će biti pod njegovim uticajem (</w:t>
      </w:r>
      <w:r w:rsidRPr="00774B35">
        <w:rPr>
          <w:rFonts w:cs="Times New Roman"/>
          <w:i/>
          <w:iCs/>
        </w:rPr>
        <w:t>strane na koje projekat utiče</w:t>
      </w:r>
      <w:r w:rsidRPr="00774B35">
        <w:rPr>
          <w:rFonts w:cs="Times New Roman"/>
        </w:rPr>
        <w:t>); i (b) koje mogu imati interes u projektu (</w:t>
      </w:r>
      <w:r w:rsidRPr="00774B35">
        <w:rPr>
          <w:rFonts w:cs="Times New Roman"/>
          <w:i/>
          <w:iCs/>
        </w:rPr>
        <w:t>druge zainteresovane strane</w:t>
      </w:r>
      <w:r w:rsidRPr="00774B35">
        <w:rPr>
          <w:rFonts w:cs="Times New Roman"/>
        </w:rPr>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imes New Roman"/>
        </w:rPr>
      </w:pPr>
      <w:r w:rsidRPr="00774B35">
        <w:rPr>
          <w:rFonts w:cs="Times New Roman"/>
          <w:b/>
        </w:rPr>
        <w:t>Angažovanje zainteresovanih strana</w:t>
      </w:r>
      <w:r w:rsidRPr="00774B35">
        <w:rPr>
          <w:rFonts w:cs="Times New Roman"/>
        </w:rPr>
        <w:t xml:space="preserve">: je kontinuirani i iterativni proces kojim Zajmoprimac identifikuje, komunicira i olakšava dvosmerni dijalog sa ljudima na koje utiču njegove odluke i aktivnosti, kao i sa drugima koji su zainteresovani za sprovođenje i ishode njegovih odluka i projekat. Uzima u obzir različite potrebe za pristupom i komunikacijom različitih grupa i pojedinaca, posebno onih koji su u nepovoljnijem ili ranjivom položaju, </w:t>
      </w:r>
      <w:proofErr w:type="spellStart"/>
      <w:r w:rsidRPr="00774B35">
        <w:rPr>
          <w:rFonts w:cs="Times New Roman"/>
        </w:rPr>
        <w:t>uključujući</w:t>
      </w:r>
      <w:proofErr w:type="spellEnd"/>
      <w:r w:rsidRPr="00774B35">
        <w:rPr>
          <w:rFonts w:cs="Times New Roman"/>
        </w:rPr>
        <w:t xml:space="preserve"> razmatranje i komunikacijskih i fizičkih izazova pristupačnosti. Angažovanje počinje što je ranije </w:t>
      </w:r>
      <w:proofErr w:type="spellStart"/>
      <w:r w:rsidRPr="00774B35">
        <w:rPr>
          <w:rFonts w:cs="Times New Roman"/>
        </w:rPr>
        <w:t>moguće</w:t>
      </w:r>
      <w:proofErr w:type="spellEnd"/>
      <w:r w:rsidRPr="00774B35">
        <w:rPr>
          <w:rFonts w:cs="Times New Roman"/>
        </w:rPr>
        <w:t xml:space="preserve"> u pripremi projekta jer rana identifikacija i konsultacije sa stranama na koje projekat utiče i zainteresovanim stranama </w:t>
      </w:r>
      <w:proofErr w:type="spellStart"/>
      <w:r w:rsidRPr="00774B35">
        <w:rPr>
          <w:rFonts w:cs="Times New Roman"/>
        </w:rPr>
        <w:t>omogućava</w:t>
      </w:r>
      <w:proofErr w:type="spellEnd"/>
      <w:r w:rsidRPr="00774B35">
        <w:rPr>
          <w:rFonts w:cs="Times New Roman"/>
        </w:rPr>
        <w:t xml:space="preserve"> razmatranje stavova i zabrinutosti zainteresovanih strana u dizajnu, implementaciji i radu projekta.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imes New Roman"/>
          <w:sz w:val="16"/>
          <w:szCs w:val="16"/>
        </w:rPr>
      </w:pPr>
    </w:p>
    <w:p w:rsidR="000F2B69" w:rsidRPr="00774B35" w:rsidRDefault="000F2B69" w:rsidP="000F2B69">
      <w:pPr>
        <w:rPr>
          <w:rFonts w:cs="Times New Roman"/>
        </w:rPr>
      </w:pPr>
      <w:r w:rsidRPr="00774B35">
        <w:rPr>
          <w:rFonts w:cs="Times New Roman"/>
          <w:b/>
          <w:bCs/>
        </w:rPr>
        <w:t xml:space="preserve">Ponovno </w:t>
      </w:r>
      <w:proofErr w:type="spellStart"/>
      <w:r w:rsidRPr="00774B35">
        <w:rPr>
          <w:rFonts w:cs="Times New Roman"/>
          <w:b/>
          <w:bCs/>
        </w:rPr>
        <w:t>kalibriranje</w:t>
      </w:r>
      <w:proofErr w:type="spellEnd"/>
      <w:r w:rsidRPr="00774B35">
        <w:rPr>
          <w:rFonts w:cs="Times New Roman"/>
          <w:b/>
          <w:bCs/>
        </w:rPr>
        <w:t xml:space="preserve"> angažovanja zainteresovanih strana: </w:t>
      </w:r>
      <w:r w:rsidRPr="00774B35">
        <w:rPr>
          <w:rFonts w:cs="Times New Roman"/>
          <w:bCs/>
        </w:rPr>
        <w:t xml:space="preserve">Prilagođavanje </w:t>
      </w:r>
      <w:proofErr w:type="spellStart"/>
      <w:r w:rsidRPr="00774B35">
        <w:rPr>
          <w:rFonts w:cs="Times New Roman"/>
          <w:bCs/>
        </w:rPr>
        <w:t>aktovnosti</w:t>
      </w:r>
      <w:proofErr w:type="spellEnd"/>
      <w:r w:rsidRPr="00774B35">
        <w:rPr>
          <w:rFonts w:cs="Times New Roman"/>
          <w:bCs/>
        </w:rPr>
        <w:t xml:space="preserve"> angažovanja zainteresovanih strana u vreme </w:t>
      </w:r>
      <w:proofErr w:type="spellStart"/>
      <w:r w:rsidRPr="00774B35">
        <w:rPr>
          <w:rFonts w:cs="Times New Roman"/>
          <w:bCs/>
        </w:rPr>
        <w:t>pandemije</w:t>
      </w:r>
      <w:proofErr w:type="spellEnd"/>
      <w:r w:rsidRPr="00774B35">
        <w:rPr>
          <w:rFonts w:cs="Times New Roman"/>
          <w:bCs/>
        </w:rPr>
        <w:t xml:space="preserve"> </w:t>
      </w:r>
      <w:r w:rsidRPr="00774B35">
        <w:rPr>
          <w:rFonts w:cs="Times New Roman"/>
        </w:rPr>
        <w:t>COVID-19 i potrebe za fizičkim distanciranjem.</w:t>
      </w:r>
    </w:p>
    <w:p w:rsidR="000F2B69" w:rsidRPr="00774B35" w:rsidRDefault="000F2B69" w:rsidP="000F2B69">
      <w:pPr>
        <w:rPr>
          <w:rFonts w:cs="Times New Roman"/>
        </w:rPr>
      </w:pPr>
      <w:r w:rsidRPr="00774B35">
        <w:rPr>
          <w:rFonts w:cs="Times New Roman"/>
          <w:b/>
          <w:bCs/>
        </w:rPr>
        <w:t xml:space="preserve">Plan angažovanja zainteresovanih strana (PAZS):  </w:t>
      </w:r>
      <w:r w:rsidRPr="00774B35">
        <w:rPr>
          <w:rFonts w:cs="Times New Roman"/>
          <w:bCs/>
        </w:rPr>
        <w:t xml:space="preserve">Ovaj plan je pripremljen da usmerava razvoj AZS-a specifičnih za </w:t>
      </w:r>
      <w:proofErr w:type="spellStart"/>
      <w:r w:rsidRPr="00774B35">
        <w:rPr>
          <w:rFonts w:cs="Times New Roman"/>
          <w:bCs/>
        </w:rPr>
        <w:t>podprojekte</w:t>
      </w:r>
      <w:proofErr w:type="spellEnd"/>
      <w:r w:rsidRPr="00774B35">
        <w:rPr>
          <w:rFonts w:cs="Times New Roman"/>
          <w:bCs/>
        </w:rPr>
        <w:t xml:space="preserve"> i da obezbedi efektivno angažovanje zainteresovanih strana tokom tranzicije ka njima</w:t>
      </w:r>
      <w:r w:rsidRPr="00774B35">
        <w:rPr>
          <w:rFonts w:cs="Times New Roman"/>
        </w:rPr>
        <w:t xml:space="preserve"> </w:t>
      </w:r>
    </w:p>
    <w:p w:rsidR="000F2B69" w:rsidRPr="00774B35" w:rsidRDefault="000F2B69" w:rsidP="000F2B69">
      <w:pPr>
        <w:spacing w:after="200"/>
        <w:jc w:val="left"/>
        <w:rPr>
          <w:rFonts w:cs="Times New Roman"/>
        </w:rPr>
      </w:pPr>
      <w:r w:rsidRPr="00774B35">
        <w:rPr>
          <w:rFonts w:cs="Times New Roman"/>
        </w:rPr>
        <w:br w:type="page"/>
      </w:r>
      <w:bookmarkStart w:id="0" w:name="_GoBack"/>
      <w:bookmarkEnd w:id="0"/>
    </w:p>
    <w:p w:rsidR="000F2B69" w:rsidRPr="00774B35" w:rsidRDefault="000F2B69" w:rsidP="008A38E5">
      <w:pPr>
        <w:pStyle w:val="Heading1"/>
      </w:pPr>
      <w:bookmarkStart w:id="1" w:name="_Toc89350853"/>
      <w:r w:rsidRPr="00774B35">
        <w:lastRenderedPageBreak/>
        <w:t>UVOD</w:t>
      </w:r>
      <w:bookmarkEnd w:id="1"/>
    </w:p>
    <w:p w:rsidR="000F2B69" w:rsidRPr="00774B35" w:rsidRDefault="000F2B69" w:rsidP="000F2B69">
      <w:pPr>
        <w:pStyle w:val="Heading2"/>
        <w:numPr>
          <w:ilvl w:val="0"/>
          <w:numId w:val="61"/>
        </w:numPr>
        <w:rPr>
          <w:rFonts w:cs="Times New Roman"/>
          <w:sz w:val="22"/>
          <w:szCs w:val="22"/>
        </w:rPr>
      </w:pPr>
      <w:bookmarkStart w:id="2" w:name="_Toc89350854"/>
      <w:r w:rsidRPr="00774B35">
        <w:rPr>
          <w:rFonts w:cs="Times New Roman"/>
          <w:sz w:val="22"/>
          <w:szCs w:val="22"/>
        </w:rPr>
        <w:t>Opis projekta i konteksta</w:t>
      </w:r>
      <w:bookmarkEnd w:id="2"/>
    </w:p>
    <w:p w:rsidR="00AD1FD2" w:rsidRPr="00AD1FD2" w:rsidRDefault="00AD1FD2" w:rsidP="000F2B69">
      <w:pPr>
        <w:pStyle w:val="Heading2"/>
        <w:spacing w:line="240" w:lineRule="auto"/>
        <w:rPr>
          <w:rFonts w:eastAsiaTheme="minorHAnsi" w:cs="Times New Roman"/>
          <w:b w:val="0"/>
          <w:color w:val="auto"/>
          <w:sz w:val="22"/>
          <w:szCs w:val="22"/>
        </w:rPr>
      </w:pPr>
      <w:bookmarkStart w:id="3" w:name="_Toc89070018"/>
      <w:bookmarkStart w:id="4" w:name="_Toc89071238"/>
      <w:bookmarkStart w:id="5" w:name="_Toc89071403"/>
      <w:bookmarkStart w:id="6" w:name="_Toc89071692"/>
      <w:bookmarkStart w:id="7" w:name="_Toc89350855"/>
      <w:r w:rsidRPr="00AD1FD2">
        <w:rPr>
          <w:rFonts w:eastAsiaTheme="minorHAnsi" w:cs="Times New Roman"/>
          <w:b w:val="0"/>
          <w:color w:val="auto"/>
          <w:sz w:val="22"/>
          <w:szCs w:val="22"/>
        </w:rPr>
        <w:t xml:space="preserve">Opšti ciljevi projekta su da (i) poboljša okruženje koje </w:t>
      </w:r>
      <w:proofErr w:type="spellStart"/>
      <w:r w:rsidRPr="00AD1FD2">
        <w:rPr>
          <w:rFonts w:eastAsiaTheme="minorHAnsi" w:cs="Times New Roman"/>
          <w:b w:val="0"/>
          <w:color w:val="auto"/>
          <w:sz w:val="22"/>
          <w:szCs w:val="22"/>
        </w:rPr>
        <w:t>omogućava</w:t>
      </w:r>
      <w:proofErr w:type="spellEnd"/>
      <w:r w:rsidRPr="00AD1FD2">
        <w:rPr>
          <w:rFonts w:eastAsiaTheme="minorHAnsi" w:cs="Times New Roman"/>
          <w:b w:val="0"/>
          <w:color w:val="auto"/>
          <w:sz w:val="22"/>
          <w:szCs w:val="22"/>
        </w:rPr>
        <w:t xml:space="preserve"> razvoj tržišta kapitala i (ii) produbi tržište korporativnih obveznica, </w:t>
      </w:r>
      <w:proofErr w:type="spellStart"/>
      <w:r w:rsidRPr="00AD1FD2">
        <w:rPr>
          <w:rFonts w:eastAsiaTheme="minorHAnsi" w:cs="Times New Roman"/>
          <w:b w:val="0"/>
          <w:color w:val="auto"/>
          <w:sz w:val="22"/>
          <w:szCs w:val="22"/>
        </w:rPr>
        <w:t>uključujući</w:t>
      </w:r>
      <w:proofErr w:type="spellEnd"/>
      <w:r w:rsidRPr="00AD1FD2">
        <w:rPr>
          <w:rFonts w:eastAsiaTheme="minorHAnsi" w:cs="Times New Roman"/>
          <w:b w:val="0"/>
          <w:color w:val="auto"/>
          <w:sz w:val="22"/>
          <w:szCs w:val="22"/>
        </w:rPr>
        <w:t xml:space="preserve"> zelena i druga tematska izdanja</w:t>
      </w:r>
      <w:r w:rsidR="00283527" w:rsidRPr="00F944CC">
        <w:rPr>
          <w:rStyle w:val="FootnoteReference"/>
          <w:sz w:val="22"/>
        </w:rPr>
        <w:footnoteReference w:id="2"/>
      </w:r>
      <w:r w:rsidRPr="00AD1FD2">
        <w:rPr>
          <w:rFonts w:eastAsiaTheme="minorHAnsi" w:cs="Times New Roman"/>
          <w:b w:val="0"/>
          <w:color w:val="auto"/>
          <w:sz w:val="22"/>
          <w:szCs w:val="22"/>
        </w:rPr>
        <w:t>.</w:t>
      </w:r>
    </w:p>
    <w:bookmarkEnd w:id="3"/>
    <w:bookmarkEnd w:id="4"/>
    <w:bookmarkEnd w:id="5"/>
    <w:bookmarkEnd w:id="6"/>
    <w:bookmarkEnd w:id="7"/>
    <w:p w:rsidR="000F2B69" w:rsidRPr="00774B35" w:rsidRDefault="000F2B69" w:rsidP="000F2B69">
      <w:pPr>
        <w:pStyle w:val="Normal0"/>
        <w:spacing w:line="240" w:lineRule="auto"/>
        <w:jc w:val="both"/>
        <w:rPr>
          <w:rFonts w:ascii="Times New Roman" w:hAnsi="Times New Roman" w:cs="Times New Roman"/>
          <w:lang w:val="sr-Latn-RS"/>
        </w:rPr>
      </w:pPr>
    </w:p>
    <w:p w:rsidR="00AD1FD2" w:rsidRDefault="00AD1FD2"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
        </w:rPr>
      </w:pPr>
      <w:r w:rsidRPr="00AD1FD2">
        <w:rPr>
          <w:rFonts w:cs="Times New Roman"/>
        </w:rPr>
        <w:t>Cilj</w:t>
      </w:r>
      <w:r>
        <w:rPr>
          <w:rFonts w:cs="Times New Roman"/>
        </w:rPr>
        <w:t>evi</w:t>
      </w:r>
      <w:r w:rsidRPr="00AD1FD2">
        <w:rPr>
          <w:rFonts w:cs="Times New Roman"/>
        </w:rPr>
        <w:t xml:space="preserve"> projekta </w:t>
      </w:r>
      <w:proofErr w:type="spellStart"/>
      <w:r w:rsidRPr="00AD1FD2">
        <w:rPr>
          <w:rFonts w:cs="Times New Roman"/>
        </w:rPr>
        <w:t>će</w:t>
      </w:r>
      <w:proofErr w:type="spellEnd"/>
      <w:r w:rsidRPr="00AD1FD2">
        <w:rPr>
          <w:rFonts w:cs="Times New Roman"/>
        </w:rPr>
        <w:t xml:space="preserve"> se </w:t>
      </w:r>
      <w:r>
        <w:rPr>
          <w:rFonts w:cs="Times New Roman"/>
        </w:rPr>
        <w:t>posmatrati</w:t>
      </w:r>
      <w:r w:rsidRPr="00AD1FD2">
        <w:rPr>
          <w:rFonts w:cs="Times New Roman"/>
        </w:rPr>
        <w:t xml:space="preserve"> iz tri ugla, sa dve komponente i nekoliko </w:t>
      </w:r>
      <w:proofErr w:type="spellStart"/>
      <w:r w:rsidRPr="00AD1FD2">
        <w:rPr>
          <w:rFonts w:cs="Times New Roman"/>
        </w:rPr>
        <w:t>podkomponenti</w:t>
      </w:r>
      <w:proofErr w:type="spellEnd"/>
      <w:r w:rsidRPr="00AD1FD2">
        <w:rPr>
          <w:rFonts w:cs="Times New Roman"/>
        </w:rPr>
        <w:t xml:space="preserve">. Ova tri ugla su: (1) poboljšanje ambijenta za podsticaj – (i) uspostavljanjem jedinice za tržišta kapitala u Ministarstvu finansija (MF) i jačanjem institucija tržišta kapitala, posebno </w:t>
      </w:r>
      <w:r>
        <w:rPr>
          <w:rFonts w:cs="Times New Roman"/>
        </w:rPr>
        <w:t>Komisije za hartije od vrednosti</w:t>
      </w:r>
      <w:r w:rsidRPr="00AD1FD2">
        <w:rPr>
          <w:rFonts w:cs="Times New Roman"/>
        </w:rPr>
        <w:t xml:space="preserve"> i Centralnog registra putem njihovog usklađivanja sa relevantnim međunarodni</w:t>
      </w:r>
      <w:r>
        <w:rPr>
          <w:rFonts w:cs="Times New Roman"/>
        </w:rPr>
        <w:t>m</w:t>
      </w:r>
      <w:r w:rsidRPr="00AD1FD2">
        <w:rPr>
          <w:rFonts w:cs="Times New Roman"/>
        </w:rPr>
        <w:t xml:space="preserve"> principi</w:t>
      </w:r>
      <w:r>
        <w:rPr>
          <w:rFonts w:cs="Times New Roman"/>
        </w:rPr>
        <w:t>ma</w:t>
      </w:r>
      <w:r w:rsidRPr="00AD1FD2">
        <w:rPr>
          <w:rFonts w:cs="Times New Roman"/>
        </w:rPr>
        <w:t xml:space="preserve"> (tj. IOSCO principi); (ii) stvaranje jedinstvenog šaltera i podrška tehničke </w:t>
      </w:r>
      <w:proofErr w:type="spellStart"/>
      <w:r w:rsidRPr="00AD1FD2">
        <w:rPr>
          <w:rFonts w:cs="Times New Roman"/>
        </w:rPr>
        <w:t>pomoći</w:t>
      </w:r>
      <w:proofErr w:type="spellEnd"/>
      <w:r w:rsidRPr="00AD1FD2">
        <w:rPr>
          <w:rFonts w:cs="Times New Roman"/>
        </w:rPr>
        <w:t xml:space="preserve"> (TA) za implementaciju </w:t>
      </w:r>
      <w:r>
        <w:rPr>
          <w:rFonts w:cs="Times New Roman"/>
        </w:rPr>
        <w:t>Strategije za razvoj tržišta kapitala</w:t>
      </w:r>
      <w:r w:rsidRPr="00AD1FD2">
        <w:rPr>
          <w:rFonts w:cs="Times New Roman"/>
        </w:rPr>
        <w:t xml:space="preserve"> kao i za jačanje BELEKS-a, (2) produbljivanje ponude (emitovanje </w:t>
      </w:r>
      <w:proofErr w:type="spellStart"/>
      <w:r w:rsidRPr="00AD1FD2">
        <w:rPr>
          <w:rFonts w:cs="Times New Roman"/>
        </w:rPr>
        <w:t>većeg</w:t>
      </w:r>
      <w:proofErr w:type="spellEnd"/>
      <w:r w:rsidRPr="00AD1FD2">
        <w:rPr>
          <w:rFonts w:cs="Times New Roman"/>
        </w:rPr>
        <w:t xml:space="preserve"> broja korporativnih obveznica i/ili drugih instrumenata nedržavnih hartija od vrednosti) – kreiranjem programa emisije korporativnih obveznica, </w:t>
      </w:r>
      <w:proofErr w:type="spellStart"/>
      <w:r w:rsidRPr="00AD1FD2">
        <w:rPr>
          <w:rFonts w:cs="Times New Roman"/>
        </w:rPr>
        <w:t>uključujući</w:t>
      </w:r>
      <w:proofErr w:type="spellEnd"/>
      <w:r w:rsidRPr="00AD1FD2">
        <w:rPr>
          <w:rFonts w:cs="Times New Roman"/>
        </w:rPr>
        <w:t xml:space="preserve"> poseban fokus na zelena i druga tematska izdavanja, sa eksplicitnim naglaskom na finansiranje klimatskih promena, i 3) produbljivanje strane potražnje (privlačenje </w:t>
      </w:r>
      <w:proofErr w:type="spellStart"/>
      <w:r w:rsidRPr="00AD1FD2">
        <w:rPr>
          <w:rFonts w:cs="Times New Roman"/>
        </w:rPr>
        <w:t>većeg</w:t>
      </w:r>
      <w:proofErr w:type="spellEnd"/>
      <w:r w:rsidRPr="00AD1FD2">
        <w:rPr>
          <w:rFonts w:cs="Times New Roman"/>
        </w:rPr>
        <w:t xml:space="preserve"> broja investitora) – pojednostavljivanjem režima oporezivanja tržišta kapitala zasnovanog na sveobuhvatn</w:t>
      </w:r>
      <w:r w:rsidR="00B02273">
        <w:rPr>
          <w:rFonts w:cs="Times New Roman"/>
        </w:rPr>
        <w:t>oj</w:t>
      </w:r>
      <w:r w:rsidRPr="00AD1FD2">
        <w:rPr>
          <w:rFonts w:cs="Times New Roman"/>
        </w:rPr>
        <w:t xml:space="preserve"> analiz</w:t>
      </w:r>
      <w:r w:rsidR="00B02273">
        <w:rPr>
          <w:rFonts w:cs="Times New Roman"/>
        </w:rPr>
        <w:t>i</w:t>
      </w:r>
      <w:r w:rsidRPr="00AD1FD2">
        <w:rPr>
          <w:rFonts w:cs="Times New Roman"/>
        </w:rPr>
        <w:t xml:space="preserve"> koja je završena 2022. godine i ima za cilj da identifikuje rešenje za neaktivne račune. Dizajn projekta </w:t>
      </w:r>
      <w:proofErr w:type="spellStart"/>
      <w:r w:rsidRPr="00AD1FD2">
        <w:rPr>
          <w:rFonts w:cs="Times New Roman"/>
        </w:rPr>
        <w:t>će</w:t>
      </w:r>
      <w:proofErr w:type="spellEnd"/>
      <w:r w:rsidRPr="00AD1FD2">
        <w:rPr>
          <w:rFonts w:cs="Times New Roman"/>
        </w:rPr>
        <w:t xml:space="preserve"> biti struktuiran oko dve glavne komponente sa nekoliko </w:t>
      </w:r>
      <w:proofErr w:type="spellStart"/>
      <w:r w:rsidRPr="00AD1FD2">
        <w:rPr>
          <w:rFonts w:cs="Times New Roman"/>
        </w:rPr>
        <w:t>podkomponenti</w:t>
      </w:r>
      <w:proofErr w:type="spellEnd"/>
      <w:r w:rsidRPr="00AD1FD2">
        <w:rPr>
          <w:rFonts w:cs="Times New Roman"/>
        </w:rPr>
        <w:t>: Komponenta 1 – Institucionalne, zakonske i regulatorne reforme i Komponenta 2 – Program izdavaoca korporativnih obveznica (</w:t>
      </w:r>
      <w:r w:rsidR="00D17DCC">
        <w:rPr>
          <w:rFonts w:cs="Times New Roman"/>
        </w:rPr>
        <w:t>Grafikon</w:t>
      </w:r>
      <w:r w:rsidRPr="00AD1FD2">
        <w:rPr>
          <w:rFonts w:cs="Times New Roman"/>
        </w:rPr>
        <w:t xml:space="preserve"> 1).</w:t>
      </w:r>
    </w:p>
    <w:p w:rsidR="000F2B69" w:rsidRDefault="000F2B69" w:rsidP="000F2B69">
      <w:pPr>
        <w:pStyle w:val="BodyA"/>
        <w:rPr>
          <w:lang w:val="sr-Latn-RS"/>
        </w:rPr>
      </w:pPr>
    </w:p>
    <w:p w:rsidR="00675B70" w:rsidRPr="00774B35" w:rsidRDefault="00675B70" w:rsidP="000F2B69">
      <w:pPr>
        <w:pStyle w:val="BodyA"/>
        <w:rPr>
          <w:lang w:val="sr-Latn-RS"/>
        </w:rPr>
      </w:pPr>
    </w:p>
    <w:p w:rsidR="000F2B69" w:rsidRPr="00774B35" w:rsidRDefault="000F2B69" w:rsidP="000F2B69">
      <w:pPr>
        <w:pStyle w:val="Caption"/>
        <w:jc w:val="both"/>
        <w:rPr>
          <w:rFonts w:cs="Times New Roman"/>
          <w:sz w:val="22"/>
          <w:szCs w:val="22"/>
          <w:lang w:val="sr-Latn-RS"/>
        </w:rPr>
      </w:pPr>
      <w:r w:rsidRPr="00774B35">
        <w:rPr>
          <w:rFonts w:cs="Times New Roman"/>
          <w:sz w:val="22"/>
          <w:szCs w:val="22"/>
          <w:lang w:val="sr-Latn-RS"/>
        </w:rPr>
        <w:t xml:space="preserve">Grafikon  </w:t>
      </w:r>
      <w:r w:rsidRPr="00774B35">
        <w:rPr>
          <w:rFonts w:cs="Times New Roman"/>
          <w:sz w:val="22"/>
          <w:szCs w:val="22"/>
          <w:lang w:val="sr-Latn-RS"/>
        </w:rPr>
        <w:fldChar w:fldCharType="begin"/>
      </w:r>
      <w:r w:rsidRPr="00774B35">
        <w:rPr>
          <w:rFonts w:cs="Times New Roman"/>
          <w:sz w:val="22"/>
          <w:szCs w:val="22"/>
          <w:lang w:val="sr-Latn-RS"/>
        </w:rPr>
        <w:instrText xml:space="preserve"> SEQ Figure_ \* ARABIC </w:instrText>
      </w:r>
      <w:r w:rsidRPr="00774B35">
        <w:rPr>
          <w:rFonts w:cs="Times New Roman"/>
          <w:sz w:val="22"/>
          <w:szCs w:val="22"/>
          <w:lang w:val="sr-Latn-RS"/>
        </w:rPr>
        <w:fldChar w:fldCharType="separate"/>
      </w:r>
      <w:r w:rsidRPr="00774B35">
        <w:rPr>
          <w:rFonts w:cs="Times New Roman"/>
          <w:noProof/>
          <w:sz w:val="22"/>
          <w:szCs w:val="22"/>
          <w:lang w:val="sr-Latn-RS"/>
        </w:rPr>
        <w:t>1</w:t>
      </w:r>
      <w:r w:rsidRPr="00774B35">
        <w:rPr>
          <w:rFonts w:cs="Times New Roman"/>
          <w:sz w:val="22"/>
          <w:szCs w:val="22"/>
          <w:lang w:val="sr-Latn-RS"/>
        </w:rPr>
        <w:fldChar w:fldCharType="end"/>
      </w:r>
      <w:r w:rsidRPr="00774B35">
        <w:rPr>
          <w:rFonts w:cs="Times New Roman"/>
          <w:sz w:val="22"/>
          <w:szCs w:val="22"/>
          <w:lang w:val="sr-Latn-RS"/>
        </w:rPr>
        <w:t>:</w:t>
      </w:r>
      <w:r w:rsidRPr="00774B35">
        <w:rPr>
          <w:rFonts w:cs="Times New Roman"/>
          <w:b/>
          <w:sz w:val="22"/>
          <w:szCs w:val="22"/>
          <w:lang w:val="sr-Latn-RS"/>
        </w:rPr>
        <w:t xml:space="preserve"> </w:t>
      </w:r>
      <w:r w:rsidRPr="00774B35">
        <w:rPr>
          <w:rStyle w:val="normaltextrun1"/>
          <w:rFonts w:cs="Times New Roman"/>
          <w:b/>
          <w:sz w:val="22"/>
          <w:szCs w:val="22"/>
          <w:lang w:val="sr-Latn-RS"/>
        </w:rPr>
        <w:t>Opšti cilj projekta i njegova veza sa komponentama projekta</w:t>
      </w:r>
      <w:r w:rsidRPr="00774B35">
        <w:rPr>
          <w:rStyle w:val="FootnoteReference"/>
          <w:rFonts w:cs="Times New Roman"/>
          <w:sz w:val="22"/>
          <w:szCs w:val="22"/>
          <w:lang w:val="sr-Latn-RS"/>
        </w:rPr>
        <w:footnoteReference w:id="3"/>
      </w:r>
    </w:p>
    <w:p w:rsidR="000F2B69" w:rsidRPr="00774B35" w:rsidRDefault="000F2B69" w:rsidP="000F2B69">
      <w:pPr>
        <w:pStyle w:val="Normal0"/>
        <w:jc w:val="both"/>
        <w:rPr>
          <w:rFonts w:ascii="Times New Roman" w:hAnsi="Times New Roman" w:cs="Times New Roman"/>
          <w:lang w:val="sr-Latn-RS"/>
        </w:rPr>
      </w:pPr>
      <w:r w:rsidRPr="00774B35">
        <w:rPr>
          <w:rFonts w:ascii="Times New Roman" w:hAnsi="Times New Roman" w:cs="Times New Roman"/>
          <w:noProof/>
        </w:rPr>
        <w:drawing>
          <wp:inline distT="0" distB="0" distL="0" distR="0" wp14:anchorId="099D2871" wp14:editId="6D2534B7">
            <wp:extent cx="5511800" cy="2273300"/>
            <wp:effectExtent l="0" t="0" r="0" b="0"/>
            <wp:docPr id="1" name="Diagram 1">
              <a:extLst xmlns:a="http://schemas.openxmlformats.org/drawingml/2006/main">
                <a:ext uri="{FF2B5EF4-FFF2-40B4-BE49-F238E27FC236}">
                  <a16:creationId xmlns:a16="http://schemas.microsoft.com/office/drawing/2014/main" id="{C76B46CC-2569-4201-9230-203D5A71D2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774B35">
        <w:rPr>
          <w:rFonts w:ascii="Times New Roman" w:hAnsi="Times New Roman" w:cs="Times New Roman"/>
          <w:lang w:val="sr-Latn-RS"/>
        </w:rPr>
        <w:t xml:space="preserve"> </w:t>
      </w:r>
    </w:p>
    <w:p w:rsidR="000F2B69" w:rsidRPr="00774B35" w:rsidRDefault="000F2B69" w:rsidP="000F2B69">
      <w:pPr>
        <w:pStyle w:val="Normal0"/>
        <w:jc w:val="both"/>
        <w:rPr>
          <w:rFonts w:ascii="Times New Roman" w:hAnsi="Times New Roman" w:cs="Times New Roman"/>
          <w:lang w:val="sr-Latn-RS"/>
        </w:rPr>
      </w:pPr>
    </w:p>
    <w:p w:rsidR="00E5531C" w:rsidRDefault="00417A9D"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417A9D">
        <w:rPr>
          <w:rFonts w:cs="Times New Roman"/>
        </w:rPr>
        <w:lastRenderedPageBreak/>
        <w:t xml:space="preserve">Sveobuhvatni rezultat projekta </w:t>
      </w:r>
      <w:proofErr w:type="spellStart"/>
      <w:r w:rsidRPr="00417A9D">
        <w:rPr>
          <w:rFonts w:cs="Times New Roman"/>
        </w:rPr>
        <w:t>biće</w:t>
      </w:r>
      <w:proofErr w:type="spellEnd"/>
      <w:r w:rsidRPr="00417A9D">
        <w:rPr>
          <w:rFonts w:cs="Times New Roman"/>
        </w:rPr>
        <w:t xml:space="preserve"> razvoj posebne jedinice fokusirane na tržišt</w:t>
      </w:r>
      <w:r w:rsidR="00801677">
        <w:rPr>
          <w:rFonts w:cs="Times New Roman"/>
        </w:rPr>
        <w:t>e</w:t>
      </w:r>
      <w:r w:rsidRPr="00417A9D">
        <w:rPr>
          <w:rFonts w:cs="Times New Roman"/>
        </w:rPr>
        <w:t xml:space="preserve"> kapitala (</w:t>
      </w:r>
      <w:r w:rsidR="00801677">
        <w:rPr>
          <w:rFonts w:cs="Times New Roman"/>
        </w:rPr>
        <w:t xml:space="preserve">„one stop </w:t>
      </w:r>
      <w:proofErr w:type="spellStart"/>
      <w:r w:rsidR="00801677">
        <w:rPr>
          <w:rFonts w:cs="Times New Roman"/>
        </w:rPr>
        <w:t>shop</w:t>
      </w:r>
      <w:proofErr w:type="spellEnd"/>
      <w:r w:rsidR="00801677">
        <w:rPr>
          <w:rFonts w:cs="Times New Roman"/>
        </w:rPr>
        <w:t>“</w:t>
      </w:r>
      <w:r w:rsidRPr="00417A9D">
        <w:rPr>
          <w:rFonts w:cs="Times New Roman"/>
        </w:rPr>
        <w:t>) za usluge tržišta kapitala. Cilj „</w:t>
      </w:r>
      <w:r w:rsidR="00801677">
        <w:rPr>
          <w:rFonts w:cs="Times New Roman"/>
        </w:rPr>
        <w:t xml:space="preserve">one stop </w:t>
      </w:r>
      <w:proofErr w:type="spellStart"/>
      <w:r w:rsidR="00801677">
        <w:rPr>
          <w:rFonts w:cs="Times New Roman"/>
        </w:rPr>
        <w:t>shop</w:t>
      </w:r>
      <w:proofErr w:type="spellEnd"/>
      <w:r w:rsidRPr="00417A9D">
        <w:rPr>
          <w:rFonts w:cs="Times New Roman"/>
        </w:rPr>
        <w:t xml:space="preserve">“ </w:t>
      </w:r>
      <w:proofErr w:type="spellStart"/>
      <w:r w:rsidRPr="00417A9D">
        <w:rPr>
          <w:rFonts w:cs="Times New Roman"/>
        </w:rPr>
        <w:t>biće</w:t>
      </w:r>
      <w:proofErr w:type="spellEnd"/>
      <w:r w:rsidRPr="00417A9D">
        <w:rPr>
          <w:rFonts w:cs="Times New Roman"/>
        </w:rPr>
        <w:t xml:space="preserve"> pružanje sveobuhvatnog skupa usluga u vezi sa razvojem tržišta kapitala. </w:t>
      </w:r>
      <w:proofErr w:type="spellStart"/>
      <w:r w:rsidRPr="00417A9D">
        <w:rPr>
          <w:rFonts w:cs="Times New Roman"/>
        </w:rPr>
        <w:t>Sastojiće</w:t>
      </w:r>
      <w:proofErr w:type="spellEnd"/>
      <w:r w:rsidRPr="00417A9D">
        <w:rPr>
          <w:rFonts w:cs="Times New Roman"/>
        </w:rPr>
        <w:t xml:space="preserve"> se od kvalifikovanog osoblja iz MF i SSC i relevantnih vladinih agencija i </w:t>
      </w:r>
      <w:proofErr w:type="spellStart"/>
      <w:r w:rsidRPr="00417A9D">
        <w:rPr>
          <w:rFonts w:cs="Times New Roman"/>
        </w:rPr>
        <w:t>biće</w:t>
      </w:r>
      <w:proofErr w:type="spellEnd"/>
      <w:r w:rsidRPr="00417A9D">
        <w:rPr>
          <w:rFonts w:cs="Times New Roman"/>
        </w:rPr>
        <w:t xml:space="preserve"> smeštena u okviru MF. Očekuje se da </w:t>
      </w:r>
      <w:proofErr w:type="spellStart"/>
      <w:r w:rsidRPr="00417A9D">
        <w:rPr>
          <w:rFonts w:cs="Times New Roman"/>
        </w:rPr>
        <w:t>će</w:t>
      </w:r>
      <w:proofErr w:type="spellEnd"/>
      <w:r w:rsidRPr="00417A9D">
        <w:rPr>
          <w:rFonts w:cs="Times New Roman"/>
        </w:rPr>
        <w:t xml:space="preserve"> služba na jednom mestu biti odgovorna za sve aktivnosti vezane za tržište kapitala koje uključuju opštu javnost i/ili subjekte privatnog sektora. One-stop </w:t>
      </w:r>
      <w:proofErr w:type="spellStart"/>
      <w:r w:rsidRPr="00417A9D">
        <w:rPr>
          <w:rFonts w:cs="Times New Roman"/>
        </w:rPr>
        <w:t>shop</w:t>
      </w:r>
      <w:proofErr w:type="spellEnd"/>
      <w:r w:rsidRPr="00417A9D">
        <w:rPr>
          <w:rFonts w:cs="Times New Roman"/>
        </w:rPr>
        <w:t xml:space="preserve"> </w:t>
      </w:r>
      <w:proofErr w:type="spellStart"/>
      <w:r w:rsidRPr="00417A9D">
        <w:rPr>
          <w:rFonts w:cs="Times New Roman"/>
        </w:rPr>
        <w:t>će</w:t>
      </w:r>
      <w:proofErr w:type="spellEnd"/>
      <w:r w:rsidRPr="00417A9D">
        <w:rPr>
          <w:rFonts w:cs="Times New Roman"/>
        </w:rPr>
        <w:t xml:space="preserve"> pratiti implementaciju </w:t>
      </w:r>
      <w:r w:rsidR="00330818">
        <w:rPr>
          <w:rFonts w:cs="Times New Roman"/>
        </w:rPr>
        <w:t>Strategije za razvoj tržišta kapitala</w:t>
      </w:r>
      <w:r w:rsidRPr="00417A9D">
        <w:rPr>
          <w:rFonts w:cs="Times New Roman"/>
        </w:rPr>
        <w:t xml:space="preserve">, podržavati sprovođenje </w:t>
      </w:r>
      <w:proofErr w:type="spellStart"/>
      <w:r w:rsidRPr="00417A9D">
        <w:rPr>
          <w:rFonts w:cs="Times New Roman"/>
        </w:rPr>
        <w:t>neregulatornih</w:t>
      </w:r>
      <w:proofErr w:type="spellEnd"/>
      <w:r w:rsidRPr="00417A9D">
        <w:rPr>
          <w:rFonts w:cs="Times New Roman"/>
        </w:rPr>
        <w:t xml:space="preserve"> aktivnosti, koordinirati </w:t>
      </w:r>
      <w:proofErr w:type="spellStart"/>
      <w:r w:rsidRPr="00417A9D">
        <w:rPr>
          <w:rFonts w:cs="Times New Roman"/>
        </w:rPr>
        <w:t>međuinstitucionalnu</w:t>
      </w:r>
      <w:proofErr w:type="spellEnd"/>
      <w:r w:rsidRPr="00417A9D">
        <w:rPr>
          <w:rFonts w:cs="Times New Roman"/>
        </w:rPr>
        <w:t xml:space="preserve"> saradnju, upravljati portalom zasnovanim na </w:t>
      </w:r>
      <w:proofErr w:type="spellStart"/>
      <w:r w:rsidR="00330818">
        <w:rPr>
          <w:rFonts w:cs="Times New Roman"/>
        </w:rPr>
        <w:t>w</w:t>
      </w:r>
      <w:r w:rsidRPr="00417A9D">
        <w:rPr>
          <w:rFonts w:cs="Times New Roman"/>
        </w:rPr>
        <w:t>eb</w:t>
      </w:r>
      <w:proofErr w:type="spellEnd"/>
      <w:r w:rsidR="00330818">
        <w:rPr>
          <w:rFonts w:cs="Times New Roman"/>
        </w:rPr>
        <w:t>-</w:t>
      </w:r>
      <w:r w:rsidRPr="00417A9D">
        <w:rPr>
          <w:rFonts w:cs="Times New Roman"/>
        </w:rPr>
        <w:t xml:space="preserve">u i pružati centralizovanu podršku učesnicima na tržištu. Na primer, „one-stop </w:t>
      </w:r>
      <w:proofErr w:type="spellStart"/>
      <w:r w:rsidRPr="00417A9D">
        <w:rPr>
          <w:rFonts w:cs="Times New Roman"/>
        </w:rPr>
        <w:t>shop</w:t>
      </w:r>
      <w:proofErr w:type="spellEnd"/>
      <w:r w:rsidRPr="00417A9D">
        <w:rPr>
          <w:rFonts w:cs="Times New Roman"/>
        </w:rPr>
        <w:t xml:space="preserve">“ </w:t>
      </w:r>
      <w:proofErr w:type="spellStart"/>
      <w:r w:rsidRPr="00417A9D">
        <w:rPr>
          <w:rFonts w:cs="Times New Roman"/>
        </w:rPr>
        <w:t>će</w:t>
      </w:r>
      <w:proofErr w:type="spellEnd"/>
      <w:r w:rsidRPr="00417A9D">
        <w:rPr>
          <w:rFonts w:cs="Times New Roman"/>
        </w:rPr>
        <w:t xml:space="preserve"> voditi stvaranje interaktivnog </w:t>
      </w:r>
      <w:proofErr w:type="spellStart"/>
      <w:r w:rsidR="00330818">
        <w:rPr>
          <w:rFonts w:cs="Times New Roman"/>
        </w:rPr>
        <w:t>w</w:t>
      </w:r>
      <w:r w:rsidRPr="00417A9D">
        <w:rPr>
          <w:rFonts w:cs="Times New Roman"/>
        </w:rPr>
        <w:t>eb</w:t>
      </w:r>
      <w:proofErr w:type="spellEnd"/>
      <w:r w:rsidRPr="00417A9D">
        <w:rPr>
          <w:rFonts w:cs="Times New Roman"/>
        </w:rPr>
        <w:t xml:space="preserve"> portala zasnovanog na internetu u kojem </w:t>
      </w:r>
      <w:proofErr w:type="spellStart"/>
      <w:r w:rsidRPr="00417A9D">
        <w:rPr>
          <w:rFonts w:cs="Times New Roman"/>
        </w:rPr>
        <w:t>će</w:t>
      </w:r>
      <w:proofErr w:type="spellEnd"/>
      <w:r w:rsidRPr="00417A9D">
        <w:rPr>
          <w:rFonts w:cs="Times New Roman"/>
        </w:rPr>
        <w:t xml:space="preserve"> javnost imati centralizovan, digitalizovan sistem informacija u vezi sa izdavanjem korporativnih obveznica i drugim proizvodima tržišta kapitala koji uključuju </w:t>
      </w:r>
      <w:proofErr w:type="spellStart"/>
      <w:r w:rsidRPr="00417A9D">
        <w:rPr>
          <w:rFonts w:cs="Times New Roman"/>
        </w:rPr>
        <w:t>mogućnosti</w:t>
      </w:r>
      <w:proofErr w:type="spellEnd"/>
      <w:r w:rsidRPr="00417A9D">
        <w:rPr>
          <w:rFonts w:cs="Times New Roman"/>
        </w:rPr>
        <w:t xml:space="preserve"> ulaganja i zakonske regulative kako za </w:t>
      </w:r>
      <w:proofErr w:type="spellStart"/>
      <w:r w:rsidRPr="00417A9D">
        <w:rPr>
          <w:rFonts w:cs="Times New Roman"/>
        </w:rPr>
        <w:t>domaće</w:t>
      </w:r>
      <w:proofErr w:type="spellEnd"/>
      <w:r w:rsidRPr="00417A9D">
        <w:rPr>
          <w:rFonts w:cs="Times New Roman"/>
        </w:rPr>
        <w:t xml:space="preserve"> tako i za međunarodne investitore. To </w:t>
      </w:r>
      <w:proofErr w:type="spellStart"/>
      <w:r w:rsidRPr="00417A9D">
        <w:rPr>
          <w:rFonts w:cs="Times New Roman"/>
        </w:rPr>
        <w:t>će</w:t>
      </w:r>
      <w:proofErr w:type="spellEnd"/>
      <w:r w:rsidRPr="00417A9D">
        <w:rPr>
          <w:rFonts w:cs="Times New Roman"/>
        </w:rPr>
        <w:t xml:space="preserve"> takođe biti glavni </w:t>
      </w:r>
      <w:proofErr w:type="spellStart"/>
      <w:r w:rsidR="00330818">
        <w:rPr>
          <w:rFonts w:cs="Times New Roman"/>
        </w:rPr>
        <w:t>w</w:t>
      </w:r>
      <w:r w:rsidRPr="00417A9D">
        <w:rPr>
          <w:rFonts w:cs="Times New Roman"/>
        </w:rPr>
        <w:t>eb</w:t>
      </w:r>
      <w:proofErr w:type="spellEnd"/>
      <w:r w:rsidRPr="00417A9D">
        <w:rPr>
          <w:rFonts w:cs="Times New Roman"/>
        </w:rPr>
        <w:t xml:space="preserve">-bazirani portal za izdavaoce koji žele da odgovore na zahteve ključnih vlasti. Interaktivni </w:t>
      </w:r>
      <w:proofErr w:type="spellStart"/>
      <w:r w:rsidR="00330818">
        <w:rPr>
          <w:rFonts w:cs="Times New Roman"/>
        </w:rPr>
        <w:t>w</w:t>
      </w:r>
      <w:r w:rsidRPr="00417A9D">
        <w:rPr>
          <w:rFonts w:cs="Times New Roman"/>
        </w:rPr>
        <w:t>eb</w:t>
      </w:r>
      <w:proofErr w:type="spellEnd"/>
      <w:r w:rsidRPr="00417A9D">
        <w:rPr>
          <w:rFonts w:cs="Times New Roman"/>
        </w:rPr>
        <w:t xml:space="preserve">-bazirani portal bi bio isporuka „sve na jednom mestu“ između ostalih aktivnosti razvoja tržišta kapitala. </w:t>
      </w:r>
      <w:r w:rsidR="00330818">
        <w:rPr>
          <w:rFonts w:cs="Times New Roman"/>
        </w:rPr>
        <w:t xml:space="preserve">„One stop </w:t>
      </w:r>
      <w:proofErr w:type="spellStart"/>
      <w:r w:rsidR="00330818">
        <w:rPr>
          <w:rFonts w:cs="Times New Roman"/>
        </w:rPr>
        <w:t>shop</w:t>
      </w:r>
      <w:proofErr w:type="spellEnd"/>
      <w:r w:rsidR="00330818">
        <w:rPr>
          <w:rFonts w:cs="Times New Roman"/>
        </w:rPr>
        <w:t>“</w:t>
      </w:r>
      <w:r w:rsidRPr="00417A9D">
        <w:rPr>
          <w:rFonts w:cs="Times New Roman"/>
        </w:rPr>
        <w:t xml:space="preserve"> može doprineti finansijskom obrazovanju uvođenjem proizvoda tržišta kapitala i materijala znanja postavljenih na </w:t>
      </w:r>
      <w:proofErr w:type="spellStart"/>
      <w:r w:rsidR="00330818">
        <w:rPr>
          <w:rFonts w:cs="Times New Roman"/>
        </w:rPr>
        <w:t>w</w:t>
      </w:r>
      <w:r w:rsidRPr="00417A9D">
        <w:rPr>
          <w:rFonts w:cs="Times New Roman"/>
        </w:rPr>
        <w:t>eb</w:t>
      </w:r>
      <w:proofErr w:type="spellEnd"/>
      <w:r w:rsidRPr="00417A9D">
        <w:rPr>
          <w:rFonts w:cs="Times New Roman"/>
        </w:rPr>
        <w:t xml:space="preserve"> stranici. Takođe može </w:t>
      </w:r>
      <w:proofErr w:type="spellStart"/>
      <w:r w:rsidRPr="00417A9D">
        <w:rPr>
          <w:rFonts w:cs="Times New Roman"/>
        </w:rPr>
        <w:t>podići</w:t>
      </w:r>
      <w:proofErr w:type="spellEnd"/>
      <w:r w:rsidRPr="00417A9D">
        <w:rPr>
          <w:rFonts w:cs="Times New Roman"/>
        </w:rPr>
        <w:t xml:space="preserve"> svest o potrebi razvoja zelenog i klimatskog finansiranja u zemlji. Služba na jednom mestu </w:t>
      </w:r>
      <w:proofErr w:type="spellStart"/>
      <w:r w:rsidRPr="00417A9D">
        <w:rPr>
          <w:rFonts w:cs="Times New Roman"/>
        </w:rPr>
        <w:t>će</w:t>
      </w:r>
      <w:proofErr w:type="spellEnd"/>
      <w:r w:rsidRPr="00417A9D">
        <w:rPr>
          <w:rFonts w:cs="Times New Roman"/>
        </w:rPr>
        <w:t xml:space="preserve"> izvršavati kritične zadatke i aktivnosti u okviru komponente 1 i 2 kao što je opisano u nastavku. </w:t>
      </w:r>
      <w:r w:rsidR="00330818">
        <w:rPr>
          <w:rFonts w:cs="Times New Roman"/>
        </w:rPr>
        <w:t>Strategija za razvoj tržišta kapitala</w:t>
      </w:r>
      <w:r w:rsidRPr="00417A9D">
        <w:rPr>
          <w:rFonts w:cs="Times New Roman"/>
        </w:rPr>
        <w:t xml:space="preserve"> identifikova</w:t>
      </w:r>
      <w:r w:rsidR="00B2503C">
        <w:rPr>
          <w:rFonts w:cs="Times New Roman"/>
        </w:rPr>
        <w:t>la</w:t>
      </w:r>
      <w:r w:rsidRPr="00417A9D">
        <w:rPr>
          <w:rFonts w:cs="Times New Roman"/>
        </w:rPr>
        <w:t xml:space="preserve"> </w:t>
      </w:r>
      <w:r w:rsidR="009021EF" w:rsidRPr="00417A9D">
        <w:rPr>
          <w:rFonts w:cs="Times New Roman"/>
        </w:rPr>
        <w:t xml:space="preserve">je </w:t>
      </w:r>
      <w:r w:rsidRPr="00417A9D">
        <w:rPr>
          <w:rFonts w:cs="Times New Roman"/>
        </w:rPr>
        <w:t xml:space="preserve">stvaranje </w:t>
      </w:r>
      <w:proofErr w:type="spellStart"/>
      <w:r w:rsidRPr="00417A9D">
        <w:rPr>
          <w:rFonts w:cs="Times New Roman"/>
        </w:rPr>
        <w:t>onlajn</w:t>
      </w:r>
      <w:proofErr w:type="spellEnd"/>
      <w:r w:rsidRPr="00417A9D">
        <w:rPr>
          <w:rFonts w:cs="Times New Roman"/>
        </w:rPr>
        <w:t xml:space="preserve">, portala baziranog na jednom šalteru kao ključno za centralizaciju trenutne različite, fragmentirane prirode tržišta kapitala za investiranje u Srbiji – informacije se protežu kroz različite agencije i veze u nekoliko </w:t>
      </w:r>
      <w:proofErr w:type="spellStart"/>
      <w:r w:rsidRPr="00417A9D">
        <w:rPr>
          <w:rFonts w:cs="Times New Roman"/>
        </w:rPr>
        <w:t>postojećih</w:t>
      </w:r>
      <w:proofErr w:type="spellEnd"/>
      <w:r w:rsidRPr="00417A9D">
        <w:rPr>
          <w:rFonts w:cs="Times New Roman"/>
        </w:rPr>
        <w:t xml:space="preserve"> politika i pravnih okvira. Slične inicijative održane su u </w:t>
      </w:r>
      <w:proofErr w:type="spellStart"/>
      <w:r w:rsidRPr="00417A9D">
        <w:rPr>
          <w:rFonts w:cs="Times New Roman"/>
        </w:rPr>
        <w:t>Šri</w:t>
      </w:r>
      <w:proofErr w:type="spellEnd"/>
      <w:r w:rsidRPr="00417A9D">
        <w:rPr>
          <w:rFonts w:cs="Times New Roman"/>
        </w:rPr>
        <w:t xml:space="preserve"> Lanki kako bi se poje</w:t>
      </w:r>
      <w:r w:rsidR="00330818">
        <w:rPr>
          <w:rFonts w:cs="Times New Roman"/>
        </w:rPr>
        <w:t>dnostavile informacije o tržištu</w:t>
      </w:r>
      <w:r w:rsidRPr="00417A9D">
        <w:rPr>
          <w:rFonts w:cs="Times New Roman"/>
        </w:rPr>
        <w:t xml:space="preserve"> kapitala.</w:t>
      </w:r>
      <w:r w:rsidR="005B6234" w:rsidRPr="005B6234">
        <w:rPr>
          <w:rStyle w:val="FootnoteReference"/>
          <w:sz w:val="22"/>
        </w:rPr>
        <w:t xml:space="preserve"> </w:t>
      </w:r>
      <w:r w:rsidR="005B6234" w:rsidRPr="00F944CC">
        <w:rPr>
          <w:rStyle w:val="FootnoteReference"/>
          <w:sz w:val="22"/>
        </w:rPr>
        <w:footnoteReference w:id="4"/>
      </w:r>
    </w:p>
    <w:p w:rsidR="00E5531C" w:rsidRDefault="00E5531C"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E5531C" w:rsidRPr="00E5531C" w:rsidRDefault="00E5531C"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
        </w:rPr>
      </w:pPr>
      <w:r w:rsidRPr="00E5531C">
        <w:rPr>
          <w:rFonts w:cs="Times New Roman"/>
          <w:b/>
        </w:rPr>
        <w:t>Komponenta 1: Institucionalne, pravne i regulatorne reforme</w:t>
      </w:r>
    </w:p>
    <w:p w:rsidR="00E5531C" w:rsidRDefault="00E5531C"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126EE" w:rsidRDefault="00A126EE"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126EE" w:rsidRPr="00A126EE" w:rsidRDefault="00A126EE" w:rsidP="00A1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A126EE">
        <w:rPr>
          <w:rFonts w:cs="Times New Roman"/>
        </w:rPr>
        <w:t xml:space="preserve">Ova komponenta </w:t>
      </w:r>
      <w:proofErr w:type="spellStart"/>
      <w:r w:rsidRPr="00A126EE">
        <w:rPr>
          <w:rFonts w:cs="Times New Roman"/>
        </w:rPr>
        <w:t>će</w:t>
      </w:r>
      <w:proofErr w:type="spellEnd"/>
      <w:r w:rsidRPr="00A126EE">
        <w:rPr>
          <w:rFonts w:cs="Times New Roman"/>
        </w:rPr>
        <w:t xml:space="preserve"> se fokusirati na podršku vladi u jačanju institucionalnog, pravnog i regulatornog okvira za razvoj tržišta kapitala. </w:t>
      </w:r>
      <w:proofErr w:type="spellStart"/>
      <w:r w:rsidRPr="00A126EE">
        <w:rPr>
          <w:rFonts w:cs="Times New Roman"/>
        </w:rPr>
        <w:t>Podkomponente</w:t>
      </w:r>
      <w:proofErr w:type="spellEnd"/>
      <w:r w:rsidRPr="00A126EE">
        <w:rPr>
          <w:rFonts w:cs="Times New Roman"/>
        </w:rPr>
        <w:t xml:space="preserve"> su: 1.1 Jedinica za tržišta kapitala MF, 1.2 Jačanje Komisije za hartije od vrednosti Srbije i Centralnog registra hartija od vrednosti, 1.3 Jačanje BELEKS-a, 1.4 Reforma oporezivanja tržišta kapitala i 1.5 Druga tehnička </w:t>
      </w:r>
      <w:proofErr w:type="spellStart"/>
      <w:r w:rsidRPr="00A126EE">
        <w:rPr>
          <w:rFonts w:cs="Times New Roman"/>
        </w:rPr>
        <w:t>pomoc</w:t>
      </w:r>
      <w:proofErr w:type="spellEnd"/>
      <w:r w:rsidRPr="00A126EE">
        <w:rPr>
          <w:rFonts w:cs="Times New Roman"/>
        </w:rPr>
        <w:t>́ za podršku implementaciji Strategije razvoja tržišta kapitala.</w:t>
      </w:r>
    </w:p>
    <w:p w:rsidR="00A126EE" w:rsidRPr="00A126EE" w:rsidRDefault="00A126EE" w:rsidP="00A1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126EE" w:rsidRDefault="00A126EE" w:rsidP="00A1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A126EE">
        <w:rPr>
          <w:rFonts w:cs="Times New Roman"/>
        </w:rPr>
        <w:t xml:space="preserve">Kroz komponentu, podrška </w:t>
      </w:r>
      <w:proofErr w:type="spellStart"/>
      <w:r w:rsidRPr="00A126EE">
        <w:rPr>
          <w:rFonts w:cs="Times New Roman"/>
        </w:rPr>
        <w:t>će</w:t>
      </w:r>
      <w:proofErr w:type="spellEnd"/>
      <w:r w:rsidRPr="00A126EE">
        <w:rPr>
          <w:rFonts w:cs="Times New Roman"/>
        </w:rPr>
        <w:t xml:space="preserve"> biti pružena MF (MFS i CFU) za upravljanje projektima i operativne troškove, </w:t>
      </w:r>
      <w:proofErr w:type="spellStart"/>
      <w:r w:rsidRPr="00A126EE">
        <w:rPr>
          <w:rFonts w:cs="Times New Roman"/>
        </w:rPr>
        <w:t>uključujući</w:t>
      </w:r>
      <w:proofErr w:type="spellEnd"/>
      <w:r w:rsidRPr="00A126EE">
        <w:rPr>
          <w:rFonts w:cs="Times New Roman"/>
        </w:rPr>
        <w:t xml:space="preserve"> finansiranje troškova u vezi sa nabavkom, finansijskim upravljanjem, </w:t>
      </w:r>
      <w:proofErr w:type="spellStart"/>
      <w:r w:rsidRPr="00A126EE">
        <w:rPr>
          <w:rFonts w:cs="Times New Roman"/>
        </w:rPr>
        <w:t>praćenjem</w:t>
      </w:r>
      <w:proofErr w:type="spellEnd"/>
      <w:r w:rsidRPr="00A126EE">
        <w:rPr>
          <w:rFonts w:cs="Times New Roman"/>
        </w:rPr>
        <w:t xml:space="preserve"> i evaluacijom, izveštavanjem, zaštitnim merama i tehničkim nadzorom, koordinacijom politike, nezavisnu verifikaciju</w:t>
      </w:r>
      <w:r>
        <w:rPr>
          <w:rFonts w:cs="Times New Roman"/>
        </w:rPr>
        <w:t xml:space="preserve"> ostvarenih performansi</w:t>
      </w:r>
      <w:r w:rsidRPr="00A126EE">
        <w:rPr>
          <w:rFonts w:cs="Times New Roman"/>
        </w:rPr>
        <w:t xml:space="preserve"> i vršenje nezavisnih tehničkih revizija i nezavisnih finansijskih revizija Projekta.</w:t>
      </w:r>
    </w:p>
    <w:p w:rsidR="00A126EE" w:rsidRDefault="00A126EE" w:rsidP="00A1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126EE" w:rsidRDefault="00A126EE" w:rsidP="00A1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EE4E5C" w:rsidRPr="00FC733B" w:rsidRDefault="00EE4E5C"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
        </w:rPr>
      </w:pPr>
      <w:r w:rsidRPr="00FC733B">
        <w:rPr>
          <w:rFonts w:cs="Times New Roman"/>
          <w:b/>
        </w:rPr>
        <w:t>Komponenta 2: Program izdavaoca korporativnih obveznica (CBIP)</w:t>
      </w:r>
    </w:p>
    <w:p w:rsidR="00FC733B" w:rsidRDefault="00FC733B"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EE4E5C" w:rsidRDefault="00EE4E5C"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E4E5C">
        <w:rPr>
          <w:rFonts w:cs="Times New Roman"/>
        </w:rPr>
        <w:t xml:space="preserve">Ova komponenta </w:t>
      </w:r>
      <w:proofErr w:type="spellStart"/>
      <w:r w:rsidRPr="00EE4E5C">
        <w:rPr>
          <w:rFonts w:cs="Times New Roman"/>
        </w:rPr>
        <w:t>će</w:t>
      </w:r>
      <w:proofErr w:type="spellEnd"/>
      <w:r w:rsidRPr="00EE4E5C">
        <w:rPr>
          <w:rFonts w:cs="Times New Roman"/>
        </w:rPr>
        <w:t xml:space="preserve"> se fokusirati na proširenje baze izdavaoca korporativnih obveznica. Uopšteno </w:t>
      </w:r>
      <w:proofErr w:type="spellStart"/>
      <w:r w:rsidRPr="00EE4E5C">
        <w:rPr>
          <w:rFonts w:cs="Times New Roman"/>
        </w:rPr>
        <w:t>govoreći</w:t>
      </w:r>
      <w:proofErr w:type="spellEnd"/>
      <w:r w:rsidRPr="00EE4E5C">
        <w:rPr>
          <w:rFonts w:cs="Times New Roman"/>
        </w:rPr>
        <w:t xml:space="preserve">, ova komponenta </w:t>
      </w:r>
      <w:proofErr w:type="spellStart"/>
      <w:r w:rsidRPr="00EE4E5C">
        <w:rPr>
          <w:rFonts w:cs="Times New Roman"/>
        </w:rPr>
        <w:t>će</w:t>
      </w:r>
      <w:proofErr w:type="spellEnd"/>
      <w:r w:rsidRPr="00EE4E5C">
        <w:rPr>
          <w:rFonts w:cs="Times New Roman"/>
        </w:rPr>
        <w:t xml:space="preserve"> olakšati izdavanje korporativnih obveznica u lokalnoj valuti (srpski dinar, RSD) počevši od identifikacije potencijalnih </w:t>
      </w:r>
      <w:r w:rsidR="00FC733B">
        <w:rPr>
          <w:rFonts w:cs="Times New Roman"/>
        </w:rPr>
        <w:t>izdavaoca korporativnih obveznica</w:t>
      </w:r>
      <w:r w:rsidRPr="00EE4E5C">
        <w:rPr>
          <w:rFonts w:cs="Times New Roman"/>
        </w:rPr>
        <w:t xml:space="preserve"> do završetka izdavanja obveznica bilo privatno plasiranih ili javno kotiranih. U odabranim slučajevima, aktivnosti nakon izdavanja </w:t>
      </w:r>
      <w:proofErr w:type="spellStart"/>
      <w:r w:rsidRPr="00EE4E5C">
        <w:rPr>
          <w:rFonts w:cs="Times New Roman"/>
        </w:rPr>
        <w:t>će</w:t>
      </w:r>
      <w:proofErr w:type="spellEnd"/>
      <w:r w:rsidRPr="00EE4E5C">
        <w:rPr>
          <w:rFonts w:cs="Times New Roman"/>
        </w:rPr>
        <w:t xml:space="preserve"> takođe biti podržane, posebno oko zelenih i tematskih obveznica. Posebna radna grupa u MF uz podršku </w:t>
      </w:r>
      <w:proofErr w:type="spellStart"/>
      <w:r w:rsidR="00FC733B">
        <w:rPr>
          <w:rFonts w:cs="Times New Roman"/>
        </w:rPr>
        <w:t>KHoV</w:t>
      </w:r>
      <w:proofErr w:type="spellEnd"/>
      <w:r w:rsidRPr="00EE4E5C">
        <w:rPr>
          <w:rFonts w:cs="Times New Roman"/>
        </w:rPr>
        <w:t xml:space="preserve"> i drugih relevantnih zainteresovanih strana </w:t>
      </w:r>
      <w:proofErr w:type="spellStart"/>
      <w:r w:rsidRPr="00EE4E5C">
        <w:rPr>
          <w:rFonts w:cs="Times New Roman"/>
        </w:rPr>
        <w:t>će</w:t>
      </w:r>
      <w:proofErr w:type="spellEnd"/>
      <w:r w:rsidRPr="00EE4E5C">
        <w:rPr>
          <w:rFonts w:cs="Times New Roman"/>
        </w:rPr>
        <w:t xml:space="preserve"> identifikovati početnu dugačku listu potencijalnih </w:t>
      </w:r>
      <w:proofErr w:type="spellStart"/>
      <w:r w:rsidR="00FC733B">
        <w:rPr>
          <w:rFonts w:cs="Times New Roman"/>
        </w:rPr>
        <w:t>izdvaoca</w:t>
      </w:r>
      <w:proofErr w:type="spellEnd"/>
      <w:r w:rsidR="00FC733B">
        <w:rPr>
          <w:rFonts w:cs="Times New Roman"/>
        </w:rPr>
        <w:t xml:space="preserve"> korporativnih obveznica</w:t>
      </w:r>
      <w:r w:rsidRPr="00EE4E5C">
        <w:rPr>
          <w:rFonts w:cs="Times New Roman"/>
        </w:rPr>
        <w:t xml:space="preserve">, proceniti njihove potrebe u vezi sa tehničkom </w:t>
      </w:r>
      <w:proofErr w:type="spellStart"/>
      <w:r w:rsidRPr="00EE4E5C">
        <w:rPr>
          <w:rFonts w:cs="Times New Roman"/>
        </w:rPr>
        <w:t>pomoći</w:t>
      </w:r>
      <w:proofErr w:type="spellEnd"/>
      <w:r w:rsidRPr="00EE4E5C">
        <w:rPr>
          <w:rFonts w:cs="Times New Roman"/>
        </w:rPr>
        <w:t xml:space="preserve">, obukom i smernicama kako bi se ovim kompanijama </w:t>
      </w:r>
      <w:proofErr w:type="spellStart"/>
      <w:r w:rsidRPr="00EE4E5C">
        <w:rPr>
          <w:rFonts w:cs="Times New Roman"/>
        </w:rPr>
        <w:t>omogućilo</w:t>
      </w:r>
      <w:proofErr w:type="spellEnd"/>
      <w:r w:rsidRPr="00EE4E5C">
        <w:rPr>
          <w:rFonts w:cs="Times New Roman"/>
        </w:rPr>
        <w:t xml:space="preserve"> da se pripreme za izdavanje, a zatim </w:t>
      </w:r>
      <w:proofErr w:type="spellStart"/>
      <w:r w:rsidRPr="00EE4E5C">
        <w:rPr>
          <w:rFonts w:cs="Times New Roman"/>
        </w:rPr>
        <w:t>će</w:t>
      </w:r>
      <w:proofErr w:type="spellEnd"/>
      <w:r w:rsidRPr="00EE4E5C">
        <w:rPr>
          <w:rFonts w:cs="Times New Roman"/>
        </w:rPr>
        <w:t xml:space="preserve"> ih voditi kroz proces izdavanja obveznica. Ovo </w:t>
      </w:r>
      <w:proofErr w:type="spellStart"/>
      <w:r w:rsidRPr="00EE4E5C">
        <w:rPr>
          <w:rFonts w:cs="Times New Roman"/>
        </w:rPr>
        <w:t>će</w:t>
      </w:r>
      <w:proofErr w:type="spellEnd"/>
      <w:r w:rsidRPr="00EE4E5C">
        <w:rPr>
          <w:rFonts w:cs="Times New Roman"/>
        </w:rPr>
        <w:t xml:space="preserve"> uključivati izgradnju sveobuhvatnog programa kroz rad sa subjektima kao što su advokatske firme, finansijske savetodavne firme, agencije za kreditni rejting i drugi kritični </w:t>
      </w:r>
      <w:proofErr w:type="spellStart"/>
      <w:r w:rsidRPr="00EE4E5C">
        <w:rPr>
          <w:rFonts w:cs="Times New Roman"/>
        </w:rPr>
        <w:t>pružaoci</w:t>
      </w:r>
      <w:proofErr w:type="spellEnd"/>
      <w:r w:rsidRPr="00EE4E5C">
        <w:rPr>
          <w:rFonts w:cs="Times New Roman"/>
        </w:rPr>
        <w:t xml:space="preserve"> profesionalnih usluga po potrebi. Učesnici i odabrani </w:t>
      </w:r>
      <w:r w:rsidR="00FC733B">
        <w:rPr>
          <w:rFonts w:cs="Times New Roman"/>
        </w:rPr>
        <w:t xml:space="preserve">izdavaoci korporativnih </w:t>
      </w:r>
      <w:proofErr w:type="spellStart"/>
      <w:r w:rsidR="00FC733B">
        <w:rPr>
          <w:rFonts w:cs="Times New Roman"/>
        </w:rPr>
        <w:t>obvenica</w:t>
      </w:r>
      <w:proofErr w:type="spellEnd"/>
      <w:r w:rsidRPr="00EE4E5C">
        <w:rPr>
          <w:rFonts w:cs="Times New Roman"/>
        </w:rPr>
        <w:t xml:space="preserve"> </w:t>
      </w:r>
      <w:proofErr w:type="spellStart"/>
      <w:r w:rsidRPr="00EE4E5C">
        <w:rPr>
          <w:rFonts w:cs="Times New Roman"/>
        </w:rPr>
        <w:t>neće</w:t>
      </w:r>
      <w:proofErr w:type="spellEnd"/>
      <w:r w:rsidRPr="00EE4E5C">
        <w:rPr>
          <w:rFonts w:cs="Times New Roman"/>
        </w:rPr>
        <w:t xml:space="preserve"> direktno dobiti sredstva iz projekta. Prema tome, projekat </w:t>
      </w:r>
      <w:proofErr w:type="spellStart"/>
      <w:r w:rsidRPr="00EE4E5C">
        <w:rPr>
          <w:rFonts w:cs="Times New Roman"/>
        </w:rPr>
        <w:t>će</w:t>
      </w:r>
      <w:proofErr w:type="spellEnd"/>
      <w:r w:rsidRPr="00EE4E5C">
        <w:rPr>
          <w:rFonts w:cs="Times New Roman"/>
        </w:rPr>
        <w:t xml:space="preserve"> obezbediti izgradnju kapaciteta i tehničku </w:t>
      </w:r>
      <w:proofErr w:type="spellStart"/>
      <w:r w:rsidRPr="00EE4E5C">
        <w:rPr>
          <w:rFonts w:cs="Times New Roman"/>
        </w:rPr>
        <w:t>pomoc</w:t>
      </w:r>
      <w:proofErr w:type="spellEnd"/>
      <w:r w:rsidRPr="00EE4E5C">
        <w:rPr>
          <w:rFonts w:cs="Times New Roman"/>
        </w:rPr>
        <w:t xml:space="preserve">́ MF za podršku potencijalnim </w:t>
      </w:r>
      <w:r w:rsidR="00FC733B">
        <w:rPr>
          <w:rFonts w:cs="Times New Roman"/>
        </w:rPr>
        <w:t>izdavaocima</w:t>
      </w:r>
      <w:r w:rsidRPr="00EE4E5C">
        <w:rPr>
          <w:rFonts w:cs="Times New Roman"/>
        </w:rPr>
        <w:t xml:space="preserve"> tokom pripremnog procesa za izdavanje korporativnih obveznica. MF i </w:t>
      </w:r>
      <w:r w:rsidRPr="00EE4E5C">
        <w:rPr>
          <w:rFonts w:cs="Times New Roman"/>
        </w:rPr>
        <w:lastRenderedPageBreak/>
        <w:t xml:space="preserve">SSC smatraju da preko 200 kompanija može imati potencijal za prijem u program, od kojih bi otprilike 15 do 20 </w:t>
      </w:r>
      <w:proofErr w:type="spellStart"/>
      <w:r w:rsidRPr="00EE4E5C">
        <w:rPr>
          <w:rFonts w:cs="Times New Roman"/>
        </w:rPr>
        <w:t>nefinansijskih</w:t>
      </w:r>
      <w:proofErr w:type="spellEnd"/>
      <w:r w:rsidRPr="00EE4E5C">
        <w:rPr>
          <w:rFonts w:cs="Times New Roman"/>
        </w:rPr>
        <w:t xml:space="preserve"> kompanija moglo biti spremno za izdavanje u bliskoj </w:t>
      </w:r>
      <w:proofErr w:type="spellStart"/>
      <w:r w:rsidRPr="00EE4E5C">
        <w:rPr>
          <w:rFonts w:cs="Times New Roman"/>
        </w:rPr>
        <w:t>budućnosti</w:t>
      </w:r>
      <w:proofErr w:type="spellEnd"/>
      <w:r w:rsidRPr="00EE4E5C">
        <w:rPr>
          <w:rFonts w:cs="Times New Roman"/>
        </w:rPr>
        <w:t xml:space="preserve"> ako im se pruži podrška.</w:t>
      </w:r>
      <w:r w:rsidRPr="00EE4E5C">
        <w:rPr>
          <w:rStyle w:val="FootnoteReference"/>
          <w:sz w:val="22"/>
        </w:rPr>
        <w:t xml:space="preserve"> </w:t>
      </w:r>
      <w:r w:rsidRPr="00F944CC">
        <w:rPr>
          <w:rStyle w:val="FootnoteReference"/>
          <w:sz w:val="22"/>
        </w:rPr>
        <w:footnoteReference w:id="5"/>
      </w:r>
    </w:p>
    <w:p w:rsidR="005F03D9" w:rsidRDefault="005F03D9"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5F03D9" w:rsidRDefault="008C6447"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8C6447">
        <w:rPr>
          <w:rFonts w:cs="Times New Roman"/>
        </w:rPr>
        <w:t xml:space="preserve">Početni korak </w:t>
      </w:r>
      <w:proofErr w:type="spellStart"/>
      <w:r w:rsidRPr="008C6447">
        <w:rPr>
          <w:rFonts w:cs="Times New Roman"/>
        </w:rPr>
        <w:t>biće</w:t>
      </w:r>
      <w:proofErr w:type="spellEnd"/>
      <w:r w:rsidRPr="008C6447">
        <w:rPr>
          <w:rFonts w:cs="Times New Roman"/>
        </w:rPr>
        <w:t xml:space="preserve"> uspostavljanje radne grupe i identifikacija kompanija za dugačku listu firmi primljenih u program. Radna grupa predvođena MF </w:t>
      </w:r>
      <w:proofErr w:type="spellStart"/>
      <w:r w:rsidRPr="008C6447">
        <w:rPr>
          <w:rFonts w:cs="Times New Roman"/>
        </w:rPr>
        <w:t>će</w:t>
      </w:r>
      <w:proofErr w:type="spellEnd"/>
      <w:r w:rsidRPr="008C6447">
        <w:rPr>
          <w:rFonts w:cs="Times New Roman"/>
        </w:rPr>
        <w:t xml:space="preserve"> administrirati i sprovoditi program izdavaoca korporativnih obveznica (CBIP) sa prihvatljivim osobljem i procedurama za uspešno izvršenje programa. Radna grupa </w:t>
      </w:r>
      <w:proofErr w:type="spellStart"/>
      <w:r w:rsidRPr="008C6447">
        <w:rPr>
          <w:rFonts w:cs="Times New Roman"/>
        </w:rPr>
        <w:t>će</w:t>
      </w:r>
      <w:proofErr w:type="spellEnd"/>
      <w:r w:rsidRPr="008C6447">
        <w:rPr>
          <w:rFonts w:cs="Times New Roman"/>
        </w:rPr>
        <w:t xml:space="preserve"> </w:t>
      </w:r>
      <w:r>
        <w:rPr>
          <w:rFonts w:cs="Times New Roman"/>
        </w:rPr>
        <w:t>minimalno</w:t>
      </w:r>
      <w:r w:rsidRPr="008C6447">
        <w:rPr>
          <w:rFonts w:cs="Times New Roman"/>
        </w:rPr>
        <w:t xml:space="preserve"> uključivati MF, </w:t>
      </w:r>
      <w:proofErr w:type="spellStart"/>
      <w:r>
        <w:rPr>
          <w:rFonts w:cs="Times New Roman"/>
        </w:rPr>
        <w:t>KHoV</w:t>
      </w:r>
      <w:proofErr w:type="spellEnd"/>
      <w:r w:rsidRPr="008C6447">
        <w:rPr>
          <w:rFonts w:cs="Times New Roman"/>
        </w:rPr>
        <w:t xml:space="preserve"> i Privrednu komoru. Predstavnik institucionalnih investitora bi takođe bio od </w:t>
      </w:r>
      <w:r>
        <w:rPr>
          <w:rFonts w:cs="Times New Roman"/>
        </w:rPr>
        <w:t>značaja</w:t>
      </w:r>
      <w:r w:rsidRPr="008C6447">
        <w:rPr>
          <w:rFonts w:cs="Times New Roman"/>
        </w:rPr>
        <w:t xml:space="preserve">. Radna grupa </w:t>
      </w:r>
      <w:proofErr w:type="spellStart"/>
      <w:r w:rsidRPr="008C6447">
        <w:rPr>
          <w:rFonts w:cs="Times New Roman"/>
        </w:rPr>
        <w:t>će</w:t>
      </w:r>
      <w:proofErr w:type="spellEnd"/>
      <w:r w:rsidRPr="008C6447">
        <w:rPr>
          <w:rFonts w:cs="Times New Roman"/>
        </w:rPr>
        <w:t xml:space="preserve"> stvoriti široku mrežu kako bi privukla interesovanje potencijalnih </w:t>
      </w:r>
      <w:r>
        <w:rPr>
          <w:rFonts w:cs="Times New Roman"/>
        </w:rPr>
        <w:t>izdavaoca korporativnih obveznica</w:t>
      </w:r>
      <w:r w:rsidRPr="008C6447">
        <w:rPr>
          <w:rFonts w:cs="Times New Roman"/>
        </w:rPr>
        <w:t xml:space="preserve"> tako što </w:t>
      </w:r>
      <w:proofErr w:type="spellStart"/>
      <w:r w:rsidRPr="008C6447">
        <w:rPr>
          <w:rFonts w:cs="Times New Roman"/>
        </w:rPr>
        <w:t>će</w:t>
      </w:r>
      <w:proofErr w:type="spellEnd"/>
      <w:r w:rsidRPr="008C6447">
        <w:rPr>
          <w:rFonts w:cs="Times New Roman"/>
        </w:rPr>
        <w:t xml:space="preserve"> se oslanjati na listu</w:t>
      </w:r>
      <w:r w:rsidR="00FC0417">
        <w:rPr>
          <w:rFonts w:cs="Times New Roman"/>
        </w:rPr>
        <w:t xml:space="preserve"> pripremljenu od strane Agencije za privredne registre</w:t>
      </w:r>
      <w:r w:rsidRPr="008C6447">
        <w:rPr>
          <w:rFonts w:cs="Times New Roman"/>
        </w:rPr>
        <w:t xml:space="preserve">, rad koji je preduzet u okviru pripreme </w:t>
      </w:r>
      <w:r>
        <w:rPr>
          <w:rFonts w:cs="Times New Roman"/>
        </w:rPr>
        <w:t>Strategije za razvoj tržišta kapitala</w:t>
      </w:r>
      <w:r w:rsidRPr="008C6447">
        <w:rPr>
          <w:rFonts w:cs="Times New Roman"/>
        </w:rPr>
        <w:t xml:space="preserve"> i saradnju sa Privrednom komorom, koja ima odlične veze sa kompanijama u različitim sektorima. Preliminarni kriterijumi za </w:t>
      </w:r>
      <w:proofErr w:type="spellStart"/>
      <w:r w:rsidRPr="008C6447">
        <w:rPr>
          <w:rFonts w:cs="Times New Roman"/>
        </w:rPr>
        <w:t>preduzeća</w:t>
      </w:r>
      <w:proofErr w:type="spellEnd"/>
      <w:r w:rsidRPr="008C6447">
        <w:rPr>
          <w:rFonts w:cs="Times New Roman"/>
        </w:rPr>
        <w:t xml:space="preserve"> koje treba da budu primljene na dugu listu i da budu u </w:t>
      </w:r>
      <w:proofErr w:type="spellStart"/>
      <w:r w:rsidRPr="008C6447">
        <w:rPr>
          <w:rFonts w:cs="Times New Roman"/>
        </w:rPr>
        <w:t>mogućnosti</w:t>
      </w:r>
      <w:proofErr w:type="spellEnd"/>
      <w:r w:rsidRPr="008C6447">
        <w:rPr>
          <w:rFonts w:cs="Times New Roman"/>
        </w:rPr>
        <w:t xml:space="preserve"> da imaju koristi od </w:t>
      </w:r>
      <w:proofErr w:type="spellStart"/>
      <w:r w:rsidRPr="008C6447">
        <w:rPr>
          <w:rFonts w:cs="Times New Roman"/>
        </w:rPr>
        <w:t>pomoći</w:t>
      </w:r>
      <w:proofErr w:type="spellEnd"/>
      <w:r w:rsidRPr="008C6447">
        <w:rPr>
          <w:rFonts w:cs="Times New Roman"/>
        </w:rPr>
        <w:t xml:space="preserve"> </w:t>
      </w:r>
      <w:r w:rsidR="003A6E33">
        <w:rPr>
          <w:rFonts w:cs="Times New Roman"/>
        </w:rPr>
        <w:t xml:space="preserve">koja između ostalog </w:t>
      </w:r>
      <w:r w:rsidRPr="008C6447">
        <w:rPr>
          <w:rFonts w:cs="Times New Roman"/>
        </w:rPr>
        <w:t>uključuj</w:t>
      </w:r>
      <w:r w:rsidR="003A6E33">
        <w:rPr>
          <w:rFonts w:cs="Times New Roman"/>
        </w:rPr>
        <w:t>e</w:t>
      </w:r>
      <w:r w:rsidRPr="008C6447">
        <w:rPr>
          <w:rFonts w:cs="Times New Roman"/>
        </w:rPr>
        <w:t xml:space="preserve">: (i) spremnost izraženu pismom </w:t>
      </w:r>
      <w:proofErr w:type="spellStart"/>
      <w:r w:rsidRPr="008C6447">
        <w:rPr>
          <w:rFonts w:cs="Times New Roman"/>
        </w:rPr>
        <w:t>posvećenosti</w:t>
      </w:r>
      <w:proofErr w:type="spellEnd"/>
      <w:r w:rsidRPr="008C6447">
        <w:rPr>
          <w:rFonts w:cs="Times New Roman"/>
        </w:rPr>
        <w:t xml:space="preserve"> da prođu kroz neophodna poboljšanja korporativnog upravljanja i finansijskih procesa, i da prihvati zahteve transparentnosti sa vlasnicima obveznica, (ii) nema negativnih informacija u relevantnim kreditnim registrima, (iii) ostvar</w:t>
      </w:r>
      <w:r w:rsidR="00FC0417">
        <w:rPr>
          <w:rFonts w:cs="Times New Roman"/>
        </w:rPr>
        <w:t xml:space="preserve">uje dobit u prethodne </w:t>
      </w:r>
      <w:r w:rsidRPr="008C6447">
        <w:rPr>
          <w:rFonts w:cs="Times New Roman"/>
        </w:rPr>
        <w:t xml:space="preserve">tri godine – sa izuzetkom za 2020. ako je u vezi sa COVID-19, (iv) minimalni operativni prihod, (v) maksimalni dug/ koeficijent kapitala i minimalni koeficijent </w:t>
      </w:r>
      <w:proofErr w:type="spellStart"/>
      <w:r w:rsidRPr="008C6447">
        <w:rPr>
          <w:rFonts w:cs="Times New Roman"/>
        </w:rPr>
        <w:t>pokrića</w:t>
      </w:r>
      <w:proofErr w:type="spellEnd"/>
      <w:r w:rsidRPr="008C6447">
        <w:rPr>
          <w:rFonts w:cs="Times New Roman"/>
        </w:rPr>
        <w:t xml:space="preserve"> kamata, i (vi) nije uključen u sektore koji </w:t>
      </w:r>
      <w:r w:rsidR="00FC0417">
        <w:rPr>
          <w:rFonts w:cs="Times New Roman"/>
        </w:rPr>
        <w:t>su na</w:t>
      </w:r>
      <w:r w:rsidRPr="008C6447">
        <w:rPr>
          <w:rFonts w:cs="Times New Roman"/>
        </w:rPr>
        <w:t xml:space="preserve"> negativn</w:t>
      </w:r>
      <w:r w:rsidR="00FC0417">
        <w:rPr>
          <w:rFonts w:cs="Times New Roman"/>
        </w:rPr>
        <w:t>oj</w:t>
      </w:r>
      <w:r w:rsidRPr="008C6447">
        <w:rPr>
          <w:rFonts w:cs="Times New Roman"/>
        </w:rPr>
        <w:t xml:space="preserve"> list</w:t>
      </w:r>
      <w:r w:rsidR="00FC0417">
        <w:rPr>
          <w:rFonts w:cs="Times New Roman"/>
        </w:rPr>
        <w:t>i</w:t>
      </w:r>
      <w:r w:rsidRPr="008C6447">
        <w:rPr>
          <w:rFonts w:cs="Times New Roman"/>
        </w:rPr>
        <w:t xml:space="preserve"> Svetske banke (kao što su sektori koji su u suprotnosti sa zahtevima ESG Svetske banke i mogu predstavljati rizik po reputaciju </w:t>
      </w:r>
      <w:r w:rsidR="00FC0417">
        <w:rPr>
          <w:rFonts w:cs="Times New Roman"/>
        </w:rPr>
        <w:t>vlade RS</w:t>
      </w:r>
      <w:r w:rsidRPr="008C6447">
        <w:rPr>
          <w:rFonts w:cs="Times New Roman"/>
        </w:rPr>
        <w:t xml:space="preserve"> i MF/</w:t>
      </w:r>
      <w:proofErr w:type="spellStart"/>
      <w:r w:rsidR="00FC0417">
        <w:rPr>
          <w:rFonts w:cs="Times New Roman"/>
        </w:rPr>
        <w:t>KHoV</w:t>
      </w:r>
      <w:proofErr w:type="spellEnd"/>
      <w:r w:rsidRPr="008C6447">
        <w:rPr>
          <w:rFonts w:cs="Times New Roman"/>
        </w:rPr>
        <w:t>/programa)</w:t>
      </w:r>
      <w:r w:rsidR="00FC0417">
        <w:rPr>
          <w:rFonts w:cs="Times New Roman"/>
        </w:rPr>
        <w:t>.</w:t>
      </w:r>
      <w:r w:rsidRPr="008C6447">
        <w:rPr>
          <w:rFonts w:cs="Times New Roman"/>
        </w:rPr>
        <w:t xml:space="preserve"> U programu </w:t>
      </w:r>
      <w:proofErr w:type="spellStart"/>
      <w:r w:rsidRPr="008C6447">
        <w:rPr>
          <w:rFonts w:cs="Times New Roman"/>
        </w:rPr>
        <w:t>neće</w:t>
      </w:r>
      <w:proofErr w:type="spellEnd"/>
      <w:r w:rsidRPr="008C6447">
        <w:rPr>
          <w:rFonts w:cs="Times New Roman"/>
        </w:rPr>
        <w:t xml:space="preserve"> biti sektorskog fokusa sve dok </w:t>
      </w:r>
      <w:proofErr w:type="spellStart"/>
      <w:r w:rsidRPr="008C6447">
        <w:rPr>
          <w:rFonts w:cs="Times New Roman"/>
        </w:rPr>
        <w:t>preduzeća</w:t>
      </w:r>
      <w:proofErr w:type="spellEnd"/>
      <w:r w:rsidRPr="008C6447">
        <w:rPr>
          <w:rFonts w:cs="Times New Roman"/>
        </w:rPr>
        <w:t xml:space="preserve"> ispunjavaju ove uslove. Ovi preliminarni kriterijumi koji </w:t>
      </w:r>
      <w:proofErr w:type="spellStart"/>
      <w:r w:rsidRPr="008C6447">
        <w:rPr>
          <w:rFonts w:cs="Times New Roman"/>
        </w:rPr>
        <w:t>će</w:t>
      </w:r>
      <w:proofErr w:type="spellEnd"/>
      <w:r w:rsidRPr="008C6447">
        <w:rPr>
          <w:rFonts w:cs="Times New Roman"/>
        </w:rPr>
        <w:t xml:space="preserve"> takođe biti uključeni u Operativni priručnik projekta.</w:t>
      </w:r>
    </w:p>
    <w:p w:rsidR="00AD2EC9" w:rsidRDefault="00AD2EC9"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D2EC9" w:rsidRDefault="00AD2EC9" w:rsidP="00AD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AD2EC9">
        <w:rPr>
          <w:rFonts w:cs="Times New Roman"/>
        </w:rPr>
        <w:t xml:space="preserve">Agencija za sprovođenje operacije </w:t>
      </w:r>
      <w:proofErr w:type="spellStart"/>
      <w:r w:rsidRPr="00AD2EC9">
        <w:rPr>
          <w:rFonts w:cs="Times New Roman"/>
        </w:rPr>
        <w:t>biće</w:t>
      </w:r>
      <w:proofErr w:type="spellEnd"/>
      <w:r w:rsidRPr="00AD2EC9">
        <w:rPr>
          <w:rFonts w:cs="Times New Roman"/>
        </w:rPr>
        <w:t xml:space="preserve"> Ministarstvo finansija, tačnije </w:t>
      </w:r>
      <w:r>
        <w:rPr>
          <w:rFonts w:cs="Times New Roman"/>
        </w:rPr>
        <w:t>Sektor za finansijski sistem pri</w:t>
      </w:r>
      <w:r w:rsidRPr="00AD2EC9">
        <w:rPr>
          <w:rFonts w:cs="Times New Roman"/>
        </w:rPr>
        <w:t xml:space="preserve"> Ministarstv</w:t>
      </w:r>
      <w:r>
        <w:rPr>
          <w:rFonts w:cs="Times New Roman"/>
        </w:rPr>
        <w:t>u</w:t>
      </w:r>
      <w:r w:rsidRPr="00AD2EC9">
        <w:rPr>
          <w:rFonts w:cs="Times New Roman"/>
        </w:rPr>
        <w:t xml:space="preserve"> finansija. Projekat </w:t>
      </w:r>
      <w:proofErr w:type="spellStart"/>
      <w:r w:rsidRPr="00AD2EC9">
        <w:rPr>
          <w:rFonts w:cs="Times New Roman"/>
        </w:rPr>
        <w:t>će</w:t>
      </w:r>
      <w:proofErr w:type="spellEnd"/>
      <w:r w:rsidRPr="00AD2EC9">
        <w:rPr>
          <w:rFonts w:cs="Times New Roman"/>
        </w:rPr>
        <w:t xml:space="preserve"> se graditi na uspešnom iskustvu </w:t>
      </w:r>
      <w:r>
        <w:rPr>
          <w:rFonts w:cs="Times New Roman"/>
        </w:rPr>
        <w:t>ovog sektora</w:t>
      </w:r>
      <w:r w:rsidRPr="00AD2EC9">
        <w:rPr>
          <w:rFonts w:cs="Times New Roman"/>
        </w:rPr>
        <w:t xml:space="preserve"> u implementaciji prethodnih projekata Svetske banke u finansijskom sektoru. Ovaj projekat </w:t>
      </w:r>
      <w:proofErr w:type="spellStart"/>
      <w:r w:rsidRPr="00AD2EC9">
        <w:rPr>
          <w:rFonts w:cs="Times New Roman"/>
        </w:rPr>
        <w:t>će</w:t>
      </w:r>
      <w:proofErr w:type="spellEnd"/>
      <w:r w:rsidRPr="00AD2EC9">
        <w:rPr>
          <w:rFonts w:cs="Times New Roman"/>
        </w:rPr>
        <w:t xml:space="preserve"> usavršiti i ojačati kapacitet </w:t>
      </w:r>
      <w:r>
        <w:rPr>
          <w:rFonts w:cs="Times New Roman"/>
        </w:rPr>
        <w:t>Sektora</w:t>
      </w:r>
      <w:r w:rsidRPr="00AD2EC9">
        <w:rPr>
          <w:rFonts w:cs="Times New Roman"/>
        </w:rPr>
        <w:t xml:space="preserve"> za finansijsk</w:t>
      </w:r>
      <w:r>
        <w:rPr>
          <w:rFonts w:cs="Times New Roman"/>
        </w:rPr>
        <w:t>i sistem</w:t>
      </w:r>
      <w:r w:rsidRPr="00AD2EC9">
        <w:rPr>
          <w:rFonts w:cs="Times New Roman"/>
        </w:rPr>
        <w:t xml:space="preserve"> kroz uspostavljanje </w:t>
      </w:r>
      <w:r>
        <w:rPr>
          <w:rFonts w:cs="Times New Roman"/>
        </w:rPr>
        <w:t>posebne jedinice</w:t>
      </w:r>
      <w:r w:rsidRPr="00AD2EC9">
        <w:rPr>
          <w:rFonts w:cs="Times New Roman"/>
        </w:rPr>
        <w:t xml:space="preserve"> u okviru </w:t>
      </w:r>
      <w:r>
        <w:rPr>
          <w:rFonts w:cs="Times New Roman"/>
        </w:rPr>
        <w:t>ovog Sektora</w:t>
      </w:r>
      <w:r w:rsidRPr="00AD2EC9">
        <w:rPr>
          <w:rFonts w:cs="Times New Roman"/>
        </w:rPr>
        <w:t>; Shodno tome, za ovu namenu je opredeljeno projektno finansiranje. S obzirom na specifičnu prirodu projekta, M</w:t>
      </w:r>
      <w:r>
        <w:rPr>
          <w:rFonts w:cs="Times New Roman"/>
        </w:rPr>
        <w:t>F</w:t>
      </w:r>
      <w:r w:rsidRPr="00AD2EC9">
        <w:rPr>
          <w:rFonts w:cs="Times New Roman"/>
        </w:rPr>
        <w:t xml:space="preserve"> </w:t>
      </w:r>
      <w:proofErr w:type="spellStart"/>
      <w:r w:rsidRPr="00AD2EC9">
        <w:rPr>
          <w:rFonts w:cs="Times New Roman"/>
        </w:rPr>
        <w:t>će</w:t>
      </w:r>
      <w:proofErr w:type="spellEnd"/>
      <w:r w:rsidRPr="00AD2EC9">
        <w:rPr>
          <w:rFonts w:cs="Times New Roman"/>
        </w:rPr>
        <w:t xml:space="preserve"> blisko sarađivati sa </w:t>
      </w:r>
      <w:proofErr w:type="spellStart"/>
      <w:r>
        <w:rPr>
          <w:rFonts w:cs="Times New Roman"/>
        </w:rPr>
        <w:t>KHoV</w:t>
      </w:r>
      <w:proofErr w:type="spellEnd"/>
      <w:r>
        <w:rPr>
          <w:rFonts w:cs="Times New Roman"/>
        </w:rPr>
        <w:t xml:space="preserve">, </w:t>
      </w:r>
      <w:proofErr w:type="spellStart"/>
      <w:r>
        <w:rPr>
          <w:rFonts w:cs="Times New Roman"/>
        </w:rPr>
        <w:t>CrHoV</w:t>
      </w:r>
      <w:proofErr w:type="spellEnd"/>
      <w:r>
        <w:rPr>
          <w:rFonts w:cs="Times New Roman"/>
        </w:rPr>
        <w:t xml:space="preserve"> i BELEX-om</w:t>
      </w:r>
      <w:r w:rsidRPr="00AD2EC9">
        <w:rPr>
          <w:rFonts w:cs="Times New Roman"/>
        </w:rPr>
        <w:t xml:space="preserve"> na implementaciji ovog projekta kako bi ga na </w:t>
      </w:r>
      <w:proofErr w:type="spellStart"/>
      <w:r w:rsidRPr="00AD2EC9">
        <w:rPr>
          <w:rFonts w:cs="Times New Roman"/>
        </w:rPr>
        <w:t>odgovarajući</w:t>
      </w:r>
      <w:proofErr w:type="spellEnd"/>
      <w:r w:rsidRPr="00AD2EC9">
        <w:rPr>
          <w:rFonts w:cs="Times New Roman"/>
        </w:rPr>
        <w:t xml:space="preserve"> način uskladilo sa nadzornim i regulatornim zahtevima okvira tržišta kapitala u Srbiji. Bez obzira na to što se očekuje da upravljanje projektom uključuje radnu grupu sa</w:t>
      </w:r>
      <w:r>
        <w:rPr>
          <w:rFonts w:cs="Times New Roman"/>
        </w:rPr>
        <w:t xml:space="preserve"> predstavnicima</w:t>
      </w:r>
      <w:r w:rsidRPr="00AD2EC9">
        <w:rPr>
          <w:rFonts w:cs="Times New Roman"/>
        </w:rPr>
        <w:t xml:space="preserve"> MF, </w:t>
      </w:r>
      <w:proofErr w:type="spellStart"/>
      <w:r>
        <w:rPr>
          <w:rFonts w:cs="Times New Roman"/>
        </w:rPr>
        <w:t>KHoV</w:t>
      </w:r>
      <w:proofErr w:type="spellEnd"/>
      <w:r>
        <w:rPr>
          <w:rFonts w:cs="Times New Roman"/>
        </w:rPr>
        <w:t xml:space="preserve">, </w:t>
      </w:r>
      <w:proofErr w:type="spellStart"/>
      <w:r>
        <w:rPr>
          <w:rFonts w:cs="Times New Roman"/>
        </w:rPr>
        <w:t>CrHoV</w:t>
      </w:r>
      <w:proofErr w:type="spellEnd"/>
      <w:r>
        <w:rPr>
          <w:rFonts w:cs="Times New Roman"/>
        </w:rPr>
        <w:t>, BELEX</w:t>
      </w:r>
      <w:r w:rsidRPr="00AD2EC9">
        <w:rPr>
          <w:rFonts w:cs="Times New Roman"/>
        </w:rPr>
        <w:t xml:space="preserve"> i Privrednom komorom, kako bi se poboljšala koordinacija (i </w:t>
      </w:r>
      <w:proofErr w:type="spellStart"/>
      <w:r w:rsidRPr="00AD2EC9">
        <w:rPr>
          <w:rFonts w:cs="Times New Roman"/>
        </w:rPr>
        <w:t>posvećenost</w:t>
      </w:r>
      <w:proofErr w:type="spellEnd"/>
      <w:r w:rsidRPr="00AD2EC9">
        <w:rPr>
          <w:rFonts w:cs="Times New Roman"/>
        </w:rPr>
        <w:t xml:space="preserve">) svim komponentama projekta, krajnje rukovodstvo </w:t>
      </w:r>
      <w:proofErr w:type="spellStart"/>
      <w:r w:rsidRPr="00AD2EC9">
        <w:rPr>
          <w:rFonts w:cs="Times New Roman"/>
        </w:rPr>
        <w:t>biće</w:t>
      </w:r>
      <w:proofErr w:type="spellEnd"/>
      <w:r w:rsidRPr="00AD2EC9">
        <w:rPr>
          <w:rFonts w:cs="Times New Roman"/>
        </w:rPr>
        <w:t xml:space="preserve"> u nadležnosti MF, a nadzor nad projektom </w:t>
      </w:r>
      <w:proofErr w:type="spellStart"/>
      <w:r w:rsidRPr="00AD2EC9">
        <w:rPr>
          <w:rFonts w:cs="Times New Roman"/>
        </w:rPr>
        <w:t>će</w:t>
      </w:r>
      <w:proofErr w:type="spellEnd"/>
      <w:r w:rsidRPr="00AD2EC9">
        <w:rPr>
          <w:rFonts w:cs="Times New Roman"/>
        </w:rPr>
        <w:t xml:space="preserve"> </w:t>
      </w:r>
      <w:r>
        <w:rPr>
          <w:rFonts w:cs="Times New Roman"/>
        </w:rPr>
        <w:t>sprovoditi</w:t>
      </w:r>
      <w:r w:rsidRPr="00AD2EC9">
        <w:rPr>
          <w:rFonts w:cs="Times New Roman"/>
        </w:rPr>
        <w:t xml:space="preserve"> Ministarstv</w:t>
      </w:r>
      <w:r>
        <w:rPr>
          <w:rFonts w:cs="Times New Roman"/>
        </w:rPr>
        <w:t>o finansija</w:t>
      </w:r>
      <w:r w:rsidRPr="00AD2EC9">
        <w:rPr>
          <w:rFonts w:cs="Times New Roman"/>
        </w:rPr>
        <w:t>.</w:t>
      </w:r>
    </w:p>
    <w:p w:rsidR="00AD2EC9" w:rsidRPr="00AD2EC9" w:rsidRDefault="00AD2EC9" w:rsidP="00AD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AD2EC9" w:rsidRDefault="00AD2EC9" w:rsidP="00AD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AD2EC9">
        <w:rPr>
          <w:rFonts w:cs="Times New Roman"/>
        </w:rPr>
        <w:t xml:space="preserve">Centralna </w:t>
      </w:r>
      <w:proofErr w:type="spellStart"/>
      <w:r w:rsidRPr="00AD2EC9">
        <w:rPr>
          <w:rFonts w:cs="Times New Roman"/>
        </w:rPr>
        <w:t>fiducijarna</w:t>
      </w:r>
      <w:proofErr w:type="spellEnd"/>
      <w:r w:rsidRPr="00AD2EC9">
        <w:rPr>
          <w:rFonts w:cs="Times New Roman"/>
        </w:rPr>
        <w:t xml:space="preserve"> jedinica (CFU) u okviru MF </w:t>
      </w:r>
      <w:proofErr w:type="spellStart"/>
      <w:r w:rsidRPr="00AD2EC9">
        <w:rPr>
          <w:rFonts w:cs="Times New Roman"/>
        </w:rPr>
        <w:t>će</w:t>
      </w:r>
      <w:proofErr w:type="spellEnd"/>
      <w:r w:rsidRPr="00AD2EC9">
        <w:rPr>
          <w:rFonts w:cs="Times New Roman"/>
        </w:rPr>
        <w:t xml:space="preserve"> biti zadužena za </w:t>
      </w:r>
      <w:proofErr w:type="spellStart"/>
      <w:r w:rsidRPr="00AD2EC9">
        <w:rPr>
          <w:rFonts w:cs="Times New Roman"/>
        </w:rPr>
        <w:t>fiducijarne</w:t>
      </w:r>
      <w:proofErr w:type="spellEnd"/>
      <w:r w:rsidRPr="00AD2EC9">
        <w:rPr>
          <w:rFonts w:cs="Times New Roman"/>
        </w:rPr>
        <w:t xml:space="preserve"> odgovornosti za projekat. CFU je osnovan u okviru MF 2017. godine, sa ciljem da pruži </w:t>
      </w:r>
      <w:proofErr w:type="spellStart"/>
      <w:r w:rsidRPr="00AD2EC9">
        <w:rPr>
          <w:rFonts w:cs="Times New Roman"/>
        </w:rPr>
        <w:t>fiducijarnu</w:t>
      </w:r>
      <w:proofErr w:type="spellEnd"/>
      <w:r w:rsidRPr="00AD2EC9">
        <w:rPr>
          <w:rFonts w:cs="Times New Roman"/>
        </w:rPr>
        <w:t xml:space="preserve"> podršku svim projektima koje podržava Svetska banka u Srbiji. Dogovoreno je da </w:t>
      </w:r>
      <w:proofErr w:type="spellStart"/>
      <w:r w:rsidRPr="00AD2EC9">
        <w:rPr>
          <w:rFonts w:cs="Times New Roman"/>
        </w:rPr>
        <w:t>će</w:t>
      </w:r>
      <w:proofErr w:type="spellEnd"/>
      <w:r w:rsidRPr="00AD2EC9">
        <w:rPr>
          <w:rFonts w:cs="Times New Roman"/>
        </w:rPr>
        <w:t xml:space="preserve"> CFU biti odgovoran za aktivnosti nabavke i finansijskog upravljanja za sve nove projekte koje podržava Svetska banka. CFU trenutno upravlja </w:t>
      </w:r>
      <w:proofErr w:type="spellStart"/>
      <w:r w:rsidRPr="00AD2EC9">
        <w:rPr>
          <w:rFonts w:cs="Times New Roman"/>
        </w:rPr>
        <w:t>fiducijarnim</w:t>
      </w:r>
      <w:proofErr w:type="spellEnd"/>
      <w:r w:rsidRPr="00AD2EC9">
        <w:rPr>
          <w:rFonts w:cs="Times New Roman"/>
        </w:rPr>
        <w:t xml:space="preserve"> odgovornostima za devet </w:t>
      </w:r>
      <w:proofErr w:type="spellStart"/>
      <w:r w:rsidRPr="00AD2EC9">
        <w:rPr>
          <w:rFonts w:cs="Times New Roman"/>
        </w:rPr>
        <w:t>tekućih</w:t>
      </w:r>
      <w:proofErr w:type="spellEnd"/>
      <w:r w:rsidRPr="00AD2EC9">
        <w:rPr>
          <w:rFonts w:cs="Times New Roman"/>
        </w:rPr>
        <w:t xml:space="preserve"> projekata Svetske banke, sa troškovima koji se dele proporcionalno i jednim </w:t>
      </w:r>
      <w:proofErr w:type="spellStart"/>
      <w:r w:rsidRPr="00AD2EC9">
        <w:rPr>
          <w:rFonts w:cs="Times New Roman"/>
        </w:rPr>
        <w:t>grantom</w:t>
      </w:r>
      <w:proofErr w:type="spellEnd"/>
      <w:r w:rsidRPr="00AD2EC9">
        <w:rPr>
          <w:rFonts w:cs="Times New Roman"/>
        </w:rPr>
        <w:t xml:space="preserve">. CFU ima adekvatno osoblje sa iskusnim i kvalifikovanim stručnjacima za finansije i nabavke. Dodatne potrebe koje mogu </w:t>
      </w:r>
      <w:proofErr w:type="spellStart"/>
      <w:r w:rsidRPr="00AD2EC9">
        <w:rPr>
          <w:rFonts w:cs="Times New Roman"/>
        </w:rPr>
        <w:t>proizaći</w:t>
      </w:r>
      <w:proofErr w:type="spellEnd"/>
      <w:r w:rsidRPr="00AD2EC9">
        <w:rPr>
          <w:rFonts w:cs="Times New Roman"/>
        </w:rPr>
        <w:t xml:space="preserve"> iz dodavanja više projekata u CFU portfolio se procenjuju na kontinuiranoj osnovi. </w:t>
      </w:r>
      <w:r>
        <w:rPr>
          <w:rFonts w:cs="Times New Roman"/>
        </w:rPr>
        <w:t>Indikatori uspešnosti (</w:t>
      </w:r>
      <w:r w:rsidRPr="00AD2EC9">
        <w:rPr>
          <w:rFonts w:cs="Times New Roman"/>
        </w:rPr>
        <w:t>PBC</w:t>
      </w:r>
      <w:r>
        <w:rPr>
          <w:rFonts w:cs="Times New Roman"/>
        </w:rPr>
        <w:t>) predstavljaju</w:t>
      </w:r>
      <w:r w:rsidRPr="00AD2EC9">
        <w:rPr>
          <w:rFonts w:cs="Times New Roman"/>
        </w:rPr>
        <w:t xml:space="preserve"> deo projekta </w:t>
      </w:r>
      <w:r>
        <w:rPr>
          <w:rFonts w:cs="Times New Roman"/>
        </w:rPr>
        <w:t xml:space="preserve">koji je </w:t>
      </w:r>
      <w:r w:rsidRPr="00AD2EC9">
        <w:rPr>
          <w:rFonts w:cs="Times New Roman"/>
        </w:rPr>
        <w:t xml:space="preserve">namenjen finansiranju rashoda uključenih u državni budžet koji su nastali kao rezultat implementacije </w:t>
      </w:r>
      <w:r>
        <w:rPr>
          <w:rFonts w:cs="Times New Roman"/>
        </w:rPr>
        <w:t>Strategije za razvoj tržišta kapitala</w:t>
      </w:r>
      <w:r w:rsidRPr="00AD2EC9">
        <w:rPr>
          <w:rFonts w:cs="Times New Roman"/>
        </w:rPr>
        <w:t xml:space="preserve">. Odabrane budžetske linije iz MF, </w:t>
      </w:r>
      <w:proofErr w:type="spellStart"/>
      <w:r>
        <w:rPr>
          <w:rFonts w:cs="Times New Roman"/>
        </w:rPr>
        <w:t>KHoV</w:t>
      </w:r>
      <w:proofErr w:type="spellEnd"/>
      <w:r>
        <w:rPr>
          <w:rFonts w:cs="Times New Roman"/>
        </w:rPr>
        <w:t xml:space="preserve">, </w:t>
      </w:r>
      <w:proofErr w:type="spellStart"/>
      <w:r>
        <w:rPr>
          <w:rFonts w:cs="Times New Roman"/>
        </w:rPr>
        <w:t>CrHoV</w:t>
      </w:r>
      <w:proofErr w:type="spellEnd"/>
      <w:r w:rsidRPr="00AD2EC9">
        <w:rPr>
          <w:rFonts w:cs="Times New Roman"/>
        </w:rPr>
        <w:t xml:space="preserve"> </w:t>
      </w:r>
      <w:proofErr w:type="spellStart"/>
      <w:r w:rsidRPr="00AD2EC9">
        <w:rPr>
          <w:rFonts w:cs="Times New Roman"/>
        </w:rPr>
        <w:t>će</w:t>
      </w:r>
      <w:proofErr w:type="spellEnd"/>
      <w:r w:rsidRPr="00AD2EC9">
        <w:rPr>
          <w:rFonts w:cs="Times New Roman"/>
        </w:rPr>
        <w:t xml:space="preserve"> uključivati plate i ugovorne usluge koje su potrebne za implementaciju i izvršenje </w:t>
      </w:r>
      <w:r>
        <w:rPr>
          <w:rFonts w:cs="Times New Roman"/>
        </w:rPr>
        <w:t>Strategije za razvoj tržišta kapitala</w:t>
      </w:r>
      <w:r w:rsidRPr="00AD2EC9">
        <w:rPr>
          <w:rFonts w:cs="Times New Roman"/>
        </w:rPr>
        <w:t>.</w:t>
      </w:r>
    </w:p>
    <w:p w:rsidR="008C6447" w:rsidRDefault="008C6447" w:rsidP="00EE4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B2503C" w:rsidRDefault="00B2503C"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0F2B69">
      <w:pPr>
        <w:pStyle w:val="ListParagraph"/>
        <w:numPr>
          <w:ilvl w:val="0"/>
          <w:numId w:val="0"/>
        </w:numPr>
        <w:spacing w:after="0"/>
        <w:ind w:right="720"/>
        <w:rPr>
          <w:rFonts w:asciiTheme="minorHAnsi" w:hAnsiTheme="minorHAnsi" w:cstheme="minorBidi"/>
          <w:bCs w:val="0"/>
        </w:rPr>
      </w:pPr>
    </w:p>
    <w:p w:rsidR="000F2B69"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74B35">
        <w:t xml:space="preserve">Ekološki i socijalni rizici su ocenjeni kao Umereni, jer se ne očekuje da </w:t>
      </w:r>
      <w:proofErr w:type="spellStart"/>
      <w:r w:rsidRPr="00774B35">
        <w:t>će</w:t>
      </w:r>
      <w:proofErr w:type="spellEnd"/>
      <w:r w:rsidRPr="00774B35">
        <w:t xml:space="preserve"> projekat imati značajne ekološke i socijalne uticaje. Projekat </w:t>
      </w:r>
      <w:proofErr w:type="spellStart"/>
      <w:r w:rsidRPr="00774B35">
        <w:t>neće</w:t>
      </w:r>
      <w:proofErr w:type="spellEnd"/>
      <w:r w:rsidRPr="00774B35">
        <w:t xml:space="preserve"> finansirati niti podržavati bilo kakve građevinske radove, tako da se ne očekuju negativni uticaji na </w:t>
      </w:r>
      <w:proofErr w:type="spellStart"/>
      <w:r w:rsidRPr="00774B35">
        <w:t>biodiverzitet</w:t>
      </w:r>
      <w:proofErr w:type="spellEnd"/>
      <w:r w:rsidRPr="00774B35">
        <w:t xml:space="preserve">, staništa i kulturno nasleđe. Društveni odnosno socijalni rizici i </w:t>
      </w:r>
      <w:r w:rsidRPr="00774B35">
        <w:lastRenderedPageBreak/>
        <w:t xml:space="preserve">uticaji su ograničeni po obimu i trajanju i mogu se upravljati standardnim merama ublažavanja. Ne očekuje se da </w:t>
      </w:r>
      <w:proofErr w:type="spellStart"/>
      <w:r w:rsidRPr="00774B35">
        <w:t>će</w:t>
      </w:r>
      <w:proofErr w:type="spellEnd"/>
      <w:r w:rsidRPr="00774B35">
        <w:t xml:space="preserve"> projekat negativno uticati na ranjive ili ugrožene grupe. Dok su suštinski socijalni i ekološki rizici i uticaji direktnih aktivnosti projekta niski, kontekstualni rizici sektora u kojima posluju </w:t>
      </w:r>
      <w:proofErr w:type="spellStart"/>
      <w:r w:rsidRPr="00774B35">
        <w:t>preduzeća</w:t>
      </w:r>
      <w:proofErr w:type="spellEnd"/>
      <w:r w:rsidRPr="00774B35">
        <w:t xml:space="preserve"> korisnici rezultiraju ukupnom ocenom rizika E&amp;S Umereno. Korporacije korisnice ovog programa </w:t>
      </w:r>
      <w:proofErr w:type="spellStart"/>
      <w:r w:rsidRPr="00774B35">
        <w:t>će</w:t>
      </w:r>
      <w:proofErr w:type="spellEnd"/>
      <w:r w:rsidRPr="00774B35">
        <w:t xml:space="preserve"> se obavezati da </w:t>
      </w:r>
      <w:proofErr w:type="spellStart"/>
      <w:r w:rsidRPr="00774B35">
        <w:t>će</w:t>
      </w:r>
      <w:proofErr w:type="spellEnd"/>
      <w:r w:rsidRPr="00774B35">
        <w:t xml:space="preserve"> poštovati nacionalno ekološko i socijalno zakonodavstvo. Projekat </w:t>
      </w:r>
      <w:proofErr w:type="spellStart"/>
      <w:r w:rsidRPr="00774B35">
        <w:t>će</w:t>
      </w:r>
      <w:proofErr w:type="spellEnd"/>
      <w:r w:rsidRPr="00774B35">
        <w:t xml:space="preserve"> primeniti listu isključenja SB i </w:t>
      </w:r>
      <w:proofErr w:type="spellStart"/>
      <w:r w:rsidRPr="00774B35">
        <w:t>neće</w:t>
      </w:r>
      <w:proofErr w:type="spellEnd"/>
      <w:r w:rsidRPr="00774B35">
        <w:t xml:space="preserve"> podržati nijednu firmu koja angažuje dečiji i prinudni rad. Pored toga, projekat ima za cilj da donese neke pozitivne uticaje na životnu sredinu u smislu podrške usklađivanju okvira Srbije sa inicijativama EU za održivo finansiranje i sa standardom zelenih obveznica EU i širim oznakama za zelene finansijske proizvode. Projekat </w:t>
      </w:r>
      <w:proofErr w:type="spellStart"/>
      <w:r w:rsidRPr="00774B35">
        <w:t>će</w:t>
      </w:r>
      <w:proofErr w:type="spellEnd"/>
      <w:r w:rsidRPr="00774B35">
        <w:t xml:space="preserve"> takođe podržati uspostavljanje One-Stop-</w:t>
      </w:r>
      <w:proofErr w:type="spellStart"/>
      <w:r w:rsidRPr="00774B35">
        <w:t>Shop</w:t>
      </w:r>
      <w:proofErr w:type="spellEnd"/>
      <w:r w:rsidRPr="00774B35">
        <w:t xml:space="preserve">-a za usluge tržišta kapitala koji </w:t>
      </w:r>
      <w:proofErr w:type="spellStart"/>
      <w:r w:rsidRPr="00774B35">
        <w:t>će</w:t>
      </w:r>
      <w:proofErr w:type="spellEnd"/>
      <w:r w:rsidRPr="00774B35">
        <w:t xml:space="preserve"> obezbediti sveobuhvatan skup usluga u vezi sa razvojem tržišta kapitala i takođe bi mogao naširoko da podigne svest o potrebi razvoja zelenog i klimatskog finansiranja u zemlji.</w:t>
      </w:r>
    </w:p>
    <w:p w:rsidR="00417A9D" w:rsidRDefault="00417A9D"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17A9D" w:rsidRPr="00774B35" w:rsidRDefault="00417A9D"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F2B69" w:rsidRPr="00774B35" w:rsidRDefault="000F2B69" w:rsidP="000F2B69">
      <w:pPr>
        <w:pStyle w:val="Heading2"/>
        <w:numPr>
          <w:ilvl w:val="0"/>
          <w:numId w:val="61"/>
        </w:numPr>
        <w:rPr>
          <w:rFonts w:cs="Times New Roman"/>
          <w:sz w:val="22"/>
          <w:szCs w:val="22"/>
        </w:rPr>
      </w:pPr>
      <w:bookmarkStart w:id="8" w:name="_Toc89350856"/>
      <w:r w:rsidRPr="00774B35">
        <w:rPr>
          <w:rFonts w:cs="Times New Roman"/>
          <w:sz w:val="22"/>
          <w:szCs w:val="22"/>
        </w:rPr>
        <w:t>Svrha i opravdanje za PAZS</w:t>
      </w:r>
      <w:bookmarkEnd w:id="8"/>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Operacije i aktivnosti za koje se traži finansiranje investicionih projekata Svetske banke nakon 1. oktobra 2018. godine, potpadaju pod primenu Okvira za životnu sredinu i društvo (OŽSD)</w:t>
      </w:r>
      <w:r w:rsidRPr="00774B35">
        <w:rPr>
          <w:rFonts w:cs="Times New Roman"/>
          <w:vertAlign w:val="superscript"/>
        </w:rPr>
        <w:t xml:space="preserve"> </w:t>
      </w:r>
      <w:r w:rsidRPr="00774B35">
        <w:rPr>
          <w:rFonts w:cs="Times New Roman"/>
          <w:vertAlign w:val="superscript"/>
        </w:rPr>
        <w:footnoteReference w:id="6"/>
      </w:r>
      <w:r w:rsidRPr="00774B35">
        <w:rPr>
          <w:rFonts w:cs="Times New Roman"/>
        </w:rPr>
        <w:t xml:space="preserve">. OŽSD obuhvata, između ostalog, 10 ekoloških i društvenih standarda koji postavljaju obavezne zahteve za Zajmoprimca i Projekat. U skladu sa ESS10, Plan angažovanja zainteresovanih strana (PAZS) treba da se razvije pre procene projekta koji postavlja principe i procedure za angažovanje zainteresovanih strana na način koji je u skladu sa ESS10.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Svrha sadašnjeg Plana angažovanja zainteresovanih strana (PAZS) je da naznači ciljne grupe i metode angažovanja zainteresovanih strana i odgovornosti u sprovođenju aktivnosti angažovanja zainteresovanih strana. Namera PAZS-a je da aktivira angažovanje zainteresovanih strana na vreme tokom pripreme i implementacije projekta. Konkretno, PAZS služi u </w:t>
      </w:r>
      <w:proofErr w:type="spellStart"/>
      <w:r w:rsidRPr="00774B35">
        <w:rPr>
          <w:rFonts w:cs="Times New Roman"/>
        </w:rPr>
        <w:t>sledeće</w:t>
      </w:r>
      <w:proofErr w:type="spellEnd"/>
      <w:r w:rsidRPr="00774B35">
        <w:rPr>
          <w:rFonts w:cs="Times New Roman"/>
        </w:rPr>
        <w:t xml:space="preserve"> svrhe: (i) identifikaciju i analizu zainteresovanih strana; (ii) planiranje modaliteta angažovanja i efektivnih komunikacijskih alata za konsultacije i obelodanjivanje; (iii) definisanje uloge i odgovornosti različitih aktera u implementaciji PAZS-a; (iv) definisanje Projektnog mehanizma za žalbe (PMŽ) i (v) pružanje povratnih informacija zainteresovanim stranama; (vi) </w:t>
      </w:r>
      <w:proofErr w:type="spellStart"/>
      <w:r w:rsidRPr="00774B35">
        <w:rPr>
          <w:rFonts w:cs="Times New Roman"/>
        </w:rPr>
        <w:t>praćenje</w:t>
      </w:r>
      <w:proofErr w:type="spellEnd"/>
      <w:r w:rsidRPr="00774B35">
        <w:rPr>
          <w:rFonts w:cs="Times New Roman"/>
        </w:rPr>
        <w:t xml:space="preserve"> i izveštavanje o PAZS-u. Angažovanje zainteresovanih strana </w:t>
      </w:r>
      <w:proofErr w:type="spellStart"/>
      <w:r w:rsidRPr="00774B35">
        <w:rPr>
          <w:rFonts w:cs="Times New Roman"/>
        </w:rPr>
        <w:t>biće</w:t>
      </w:r>
      <w:proofErr w:type="spellEnd"/>
      <w:r w:rsidRPr="00774B35">
        <w:rPr>
          <w:rFonts w:cs="Times New Roman"/>
        </w:rPr>
        <w:t xml:space="preserve"> integrisano u ekološki i socijalni učinak i dizajn i implementaciju projekta. Adekvatnost metoda angažovanja </w:t>
      </w:r>
      <w:proofErr w:type="spellStart"/>
      <w:r w:rsidRPr="00774B35">
        <w:rPr>
          <w:rFonts w:cs="Times New Roman"/>
        </w:rPr>
        <w:t>biće</w:t>
      </w:r>
      <w:proofErr w:type="spellEnd"/>
      <w:r w:rsidRPr="00774B35">
        <w:rPr>
          <w:rFonts w:cs="Times New Roman"/>
        </w:rPr>
        <w:t xml:space="preserve"> deo segmenta </w:t>
      </w:r>
      <w:proofErr w:type="spellStart"/>
      <w:r w:rsidRPr="00774B35">
        <w:rPr>
          <w:rFonts w:cs="Times New Roman"/>
        </w:rPr>
        <w:t>praćenja</w:t>
      </w:r>
      <w:proofErr w:type="spellEnd"/>
      <w:r w:rsidRPr="00774B35">
        <w:rPr>
          <w:rFonts w:cs="Times New Roman"/>
        </w:rPr>
        <w:t xml:space="preserve"> i evaluacije (P&amp;E) Projekta.</w:t>
      </w:r>
    </w:p>
    <w:p w:rsidR="000F2B69" w:rsidRPr="00774B35" w:rsidRDefault="000F2B69" w:rsidP="000F2B69">
      <w:pPr>
        <w:spacing w:after="0" w:line="240" w:lineRule="auto"/>
        <w:rPr>
          <w:rFonts w:cs="Times New Roman"/>
        </w:rPr>
      </w:pPr>
    </w:p>
    <w:p w:rsidR="000F2B69" w:rsidRPr="00774B35" w:rsidRDefault="000F2B69" w:rsidP="000F2B69">
      <w:pPr>
        <w:pStyle w:val="BodyA"/>
        <w:spacing w:after="0"/>
        <w:rPr>
          <w:rFonts w:ascii="Times New Roman" w:eastAsia="Times New Roman" w:hAnsi="Times New Roman" w:cs="Times New Roman"/>
          <w:lang w:val="sr-Latn-RS"/>
        </w:rPr>
      </w:pPr>
    </w:p>
    <w:p w:rsidR="000F2B69" w:rsidRPr="00774B35" w:rsidRDefault="000F2B69" w:rsidP="000F2B69">
      <w:pPr>
        <w:pStyle w:val="Heading2"/>
        <w:numPr>
          <w:ilvl w:val="0"/>
          <w:numId w:val="61"/>
        </w:numPr>
        <w:rPr>
          <w:rFonts w:cs="Times New Roman"/>
          <w:sz w:val="22"/>
          <w:szCs w:val="22"/>
        </w:rPr>
      </w:pPr>
      <w:bookmarkStart w:id="9" w:name="_Toc89350857"/>
      <w:r w:rsidRPr="00774B35">
        <w:rPr>
          <w:rFonts w:eastAsia="Arial Unicode MS" w:cs="Times New Roman"/>
          <w:sz w:val="22"/>
          <w:szCs w:val="22"/>
        </w:rPr>
        <w:t>Zahtevi nacionalnog zakonodavstva</w:t>
      </w:r>
      <w:bookmarkEnd w:id="9"/>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Obaveze i zahtevi Republike Srbije u vezi sa angažovanjem građana nisu sadržani u jednom samostalnom zakonu ili propisu. Međutim, prepoznavanje značaja angažovanja građana je utkano u pravni sistem i jasno prepoznato obaveznim procedurama predviđanim pojedinačnim zakonima. Srbija, pošto je stekla status zemlje kandidata za članstvo u EU, ulaže ogromne napore da dostigne ekološke standarde u skladu sa pravnim tekovinama EU, što se proteže i na pitanja angažovanja zainteresovanih strana i građana. Od najvišeg pravnog akta do širokog normativnog okvira koji čini pravni sistem Srbije, evidentna je snažna posvećenost i otvorenost za angažovanje zainteresovanih strana. Ključni zakoni koji regulišu aktivnosti angažovanja zainteresovanih strana i građana uključuju, ali nisu ograničeni na:</w:t>
      </w:r>
    </w:p>
    <w:p w:rsidR="000F2B69" w:rsidRPr="00774B35" w:rsidRDefault="000F2B69" w:rsidP="000F2B69">
      <w:pPr>
        <w:spacing w:after="60"/>
        <w:rPr>
          <w:rFonts w:ascii="inherit" w:eastAsia="Times New Roman" w:hAnsi="inherit" w:cs="Courier New"/>
          <w:color w:val="70757A"/>
          <w:sz w:val="24"/>
          <w:szCs w:val="24"/>
        </w:rPr>
      </w:pPr>
      <w:r w:rsidRPr="00774B35">
        <w:rPr>
          <w:rFonts w:cs="Times New Roman"/>
          <w:b/>
          <w:bCs/>
          <w:lang w:eastAsia="ar-SA"/>
        </w:rPr>
        <w:t xml:space="preserve">Ustav Republike Srbije (2006) </w:t>
      </w:r>
      <w:r w:rsidRPr="00774B35">
        <w:rPr>
          <w:rFonts w:cs="Times New Roman"/>
          <w:lang w:eastAsia="ar-SA"/>
        </w:rPr>
        <w:t>proklamuje vladavinu prava i socijalnu pravdu, principe građanske demokratije, ljudska i manjinska prava i slobode i privrženost evropskim principima i vrednostima. Član 74. proklamuje pravo na zdravu životnu sredinu i daje pravo na blagovremeno i sveobuhvatno informisanje o stanju životne sredine.</w:t>
      </w:r>
    </w:p>
    <w:p w:rsidR="000F2B69" w:rsidRPr="00774B35" w:rsidRDefault="000F2B69" w:rsidP="000F2B69">
      <w:pPr>
        <w:pStyle w:val="HTMLPreformatted"/>
        <w:jc w:val="both"/>
        <w:rPr>
          <w:rFonts w:ascii="Times New Roman" w:eastAsiaTheme="minorHAnsi" w:hAnsi="Times New Roman" w:cs="Times New Roman"/>
          <w:sz w:val="22"/>
          <w:szCs w:val="22"/>
          <w:lang w:val="sr-Latn-RS" w:eastAsia="ar-SA"/>
        </w:rPr>
      </w:pPr>
      <w:r w:rsidRPr="00774B35">
        <w:rPr>
          <w:rFonts w:ascii="Times New Roman" w:eastAsiaTheme="minorHAnsi" w:hAnsi="Times New Roman" w:cs="Times New Roman"/>
          <w:b/>
          <w:sz w:val="22"/>
          <w:szCs w:val="22"/>
          <w:lang w:val="sr-Latn-RS" w:eastAsia="ar-SA"/>
        </w:rPr>
        <w:t xml:space="preserve">Zakon o slobodnom pristupu informacijama od javnog značaja (2004. sa izmenama i dopunama zaključno sa 2021. godinom) </w:t>
      </w:r>
      <w:r w:rsidRPr="00774B35">
        <w:rPr>
          <w:rFonts w:ascii="Times New Roman" w:eastAsiaTheme="minorHAnsi" w:hAnsi="Times New Roman" w:cs="Times New Roman"/>
          <w:sz w:val="22"/>
          <w:szCs w:val="22"/>
          <w:lang w:val="sr-Latn-RS" w:eastAsia="ar-SA"/>
        </w:rPr>
        <w:t xml:space="preserve">navodi da su državne agencije, društvena udruženja i funkcioneri dužni da svakom licu obezbede </w:t>
      </w:r>
      <w:proofErr w:type="spellStart"/>
      <w:r w:rsidRPr="00774B35">
        <w:rPr>
          <w:rFonts w:ascii="Times New Roman" w:eastAsiaTheme="minorHAnsi" w:hAnsi="Times New Roman" w:cs="Times New Roman"/>
          <w:sz w:val="22"/>
          <w:szCs w:val="22"/>
          <w:lang w:val="sr-Latn-RS" w:eastAsia="ar-SA"/>
        </w:rPr>
        <w:t>mogućnost</w:t>
      </w:r>
      <w:proofErr w:type="spellEnd"/>
      <w:r w:rsidRPr="00774B35">
        <w:rPr>
          <w:rFonts w:ascii="Times New Roman" w:eastAsiaTheme="minorHAnsi" w:hAnsi="Times New Roman" w:cs="Times New Roman"/>
          <w:sz w:val="22"/>
          <w:szCs w:val="22"/>
          <w:lang w:val="sr-Latn-RS" w:eastAsia="ar-SA"/>
        </w:rPr>
        <w:t xml:space="preserve"> dobijanja i upoznavanja sa dokumentima od javnog značaja, osim u slučajevima </w:t>
      </w:r>
      <w:proofErr w:type="spellStart"/>
      <w:r w:rsidRPr="00774B35">
        <w:rPr>
          <w:rFonts w:ascii="Times New Roman" w:eastAsiaTheme="minorHAnsi" w:hAnsi="Times New Roman" w:cs="Times New Roman"/>
          <w:sz w:val="22"/>
          <w:szCs w:val="22"/>
          <w:lang w:val="sr-Latn-RS" w:eastAsia="ar-SA"/>
        </w:rPr>
        <w:t>predviđenim</w:t>
      </w:r>
      <w:proofErr w:type="spellEnd"/>
      <w:r w:rsidRPr="00774B35">
        <w:rPr>
          <w:rFonts w:ascii="Times New Roman" w:eastAsiaTheme="minorHAnsi" w:hAnsi="Times New Roman" w:cs="Times New Roman"/>
          <w:sz w:val="22"/>
          <w:szCs w:val="22"/>
          <w:lang w:val="sr-Latn-RS" w:eastAsia="ar-SA"/>
        </w:rPr>
        <w:t xml:space="preserve"> zakonom. Reguliše prava na pristup informacijama od javnog značaja u posedu organa javne vlasti, u cilju ostvarivanja i zaštite javnog interesa za poznavanje i postizanje slobodnog </w:t>
      </w:r>
      <w:r w:rsidRPr="00774B35">
        <w:rPr>
          <w:rFonts w:ascii="Times New Roman" w:eastAsiaTheme="minorHAnsi" w:hAnsi="Times New Roman" w:cs="Times New Roman"/>
          <w:sz w:val="22"/>
          <w:szCs w:val="22"/>
          <w:lang w:val="sr-Latn-RS" w:eastAsia="ar-SA"/>
        </w:rPr>
        <w:lastRenderedPageBreak/>
        <w:t xml:space="preserve">demokratskog poretka i otvorenog društva. Pristup informacijama na osnovu ovog zakona imaju sve zainteresovane strane, </w:t>
      </w:r>
      <w:proofErr w:type="spellStart"/>
      <w:r w:rsidRPr="00774B35">
        <w:rPr>
          <w:rFonts w:ascii="Times New Roman" w:eastAsiaTheme="minorHAnsi" w:hAnsi="Times New Roman" w:cs="Times New Roman"/>
          <w:sz w:val="22"/>
          <w:szCs w:val="22"/>
          <w:lang w:val="sr-Latn-RS" w:eastAsia="ar-SA"/>
        </w:rPr>
        <w:t>uključujući</w:t>
      </w:r>
      <w:proofErr w:type="spellEnd"/>
      <w:r w:rsidRPr="00774B35">
        <w:rPr>
          <w:rFonts w:ascii="Times New Roman" w:eastAsiaTheme="minorHAnsi" w:hAnsi="Times New Roman" w:cs="Times New Roman"/>
          <w:sz w:val="22"/>
          <w:szCs w:val="22"/>
          <w:lang w:val="sr-Latn-RS" w:eastAsia="ar-SA"/>
        </w:rPr>
        <w:t xml:space="preserve"> i svako fizičko ili pravno lice na pisani zahtev, osim ako zakonom nije drugačije uređeno. Najkasnije u roku od 15 dana od dana prijema zahteva, organ </w:t>
      </w:r>
      <w:proofErr w:type="spellStart"/>
      <w:r w:rsidRPr="00774B35">
        <w:rPr>
          <w:rFonts w:ascii="Times New Roman" w:eastAsiaTheme="minorHAnsi" w:hAnsi="Times New Roman" w:cs="Times New Roman"/>
          <w:sz w:val="22"/>
          <w:szCs w:val="22"/>
          <w:lang w:val="sr-Latn-RS" w:eastAsia="ar-SA"/>
        </w:rPr>
        <w:t>će</w:t>
      </w:r>
      <w:proofErr w:type="spellEnd"/>
      <w:r w:rsidRPr="00774B35">
        <w:rPr>
          <w:rFonts w:ascii="Times New Roman" w:eastAsiaTheme="minorHAnsi" w:hAnsi="Times New Roman" w:cs="Times New Roman"/>
          <w:sz w:val="22"/>
          <w:szCs w:val="22"/>
          <w:lang w:val="sr-Latn-RS" w:eastAsia="ar-SA"/>
        </w:rPr>
        <w:t xml:space="preserve"> obavestiti podnosioca zahteva da li se tražena informacija nalazi i </w:t>
      </w:r>
      <w:proofErr w:type="spellStart"/>
      <w:r w:rsidRPr="00774B35">
        <w:rPr>
          <w:rFonts w:ascii="Times New Roman" w:eastAsiaTheme="minorHAnsi" w:hAnsi="Times New Roman" w:cs="Times New Roman"/>
          <w:sz w:val="22"/>
          <w:szCs w:val="22"/>
          <w:lang w:val="sr-Latn-RS" w:eastAsia="ar-SA"/>
        </w:rPr>
        <w:t>omogućiti</w:t>
      </w:r>
      <w:proofErr w:type="spellEnd"/>
      <w:r w:rsidRPr="00774B35">
        <w:rPr>
          <w:rFonts w:ascii="Times New Roman" w:eastAsiaTheme="minorHAnsi" w:hAnsi="Times New Roman" w:cs="Times New Roman"/>
          <w:sz w:val="22"/>
          <w:szCs w:val="22"/>
          <w:lang w:val="sr-Latn-RS" w:eastAsia="ar-SA"/>
        </w:rPr>
        <w:t xml:space="preserve"> mu pristup dokumentu koji sadrži traženu informaciju ili izdati ili poslati kopiju dokumenta, kao što to može biti slučaj.</w:t>
      </w:r>
    </w:p>
    <w:p w:rsidR="000F2B69" w:rsidRPr="00774B35" w:rsidRDefault="000F2B69" w:rsidP="000F2B69">
      <w:pPr>
        <w:rPr>
          <w:rFonts w:cs="Times New Roman"/>
          <w:lang w:eastAsia="ar-SA"/>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lang w:eastAsia="ar-SA"/>
        </w:rPr>
      </w:pPr>
      <w:r w:rsidRPr="00774B35">
        <w:rPr>
          <w:rFonts w:cs="Times New Roman"/>
          <w:b/>
          <w:lang w:eastAsia="ar-SA"/>
        </w:rPr>
        <w:t>Zakon o javnom informisanju i medijima (2014. sa izmenama i dopunama 2015. i 2016. godine)</w:t>
      </w:r>
      <w:r w:rsidRPr="00774B35">
        <w:rPr>
          <w:rFonts w:cs="Times New Roman"/>
          <w:lang w:eastAsia="ar-SA"/>
        </w:rPr>
        <w:t xml:space="preserve"> propisuje da je javno informisanje besplatno i da nije podložno cenzuri, da javnost ima pravo i interes da bude informisana o pitanjima od javnog interesa, da monopol u medijima nije dozvoljen, da su informacije o medijima javnog karaktera.</w:t>
      </w:r>
    </w:p>
    <w:p w:rsidR="000F2B69" w:rsidRPr="00774B35" w:rsidRDefault="000F2B69" w:rsidP="000F2B69">
      <w:pPr>
        <w:rPr>
          <w:rFonts w:cs="Times New Roman"/>
          <w:b/>
          <w:bCs/>
          <w:lang w:eastAsia="ar-SA"/>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lang w:eastAsia="ar-SA"/>
        </w:rPr>
      </w:pPr>
      <w:r w:rsidRPr="00774B35">
        <w:rPr>
          <w:rFonts w:cs="Times New Roman"/>
          <w:b/>
          <w:lang w:eastAsia="ar-SA"/>
        </w:rPr>
        <w:t>Zakon o proceni uticaja na životnu sredinu (2004. sa izmenama i dopunama 2009. godine)</w:t>
      </w:r>
      <w:r w:rsidRPr="00774B35">
        <w:rPr>
          <w:rFonts w:cs="Times New Roman"/>
          <w:lang w:eastAsia="ar-SA"/>
        </w:rPr>
        <w:t xml:space="preserve"> obezbeđuje kategorizaciju industrija i projekata i identifikuje vrste ekološke procene koje se zahtevaju za </w:t>
      </w:r>
      <w:proofErr w:type="spellStart"/>
      <w:r w:rsidRPr="00774B35">
        <w:rPr>
          <w:rFonts w:cs="Times New Roman"/>
          <w:lang w:eastAsia="ar-SA"/>
        </w:rPr>
        <w:t>odgovarajuće</w:t>
      </w:r>
      <w:proofErr w:type="spellEnd"/>
      <w:r w:rsidRPr="00774B35">
        <w:rPr>
          <w:rFonts w:cs="Times New Roman"/>
          <w:lang w:eastAsia="ar-SA"/>
        </w:rPr>
        <w:t xml:space="preserve"> kategorije industrija ili projekata i obezbeđuje procedure za obelodanjivanje, prezentaciju i zahteve za konsultacije, i postavlja ih kao obavezne sa minimalno obelodanjivanje od najmanje 20 dana.</w:t>
      </w:r>
    </w:p>
    <w:p w:rsidR="000F2B69" w:rsidRPr="00774B35" w:rsidRDefault="000F2B69" w:rsidP="000F2B69">
      <w:pPr>
        <w:rPr>
          <w:rFonts w:cs="Times New Roman"/>
          <w:b/>
          <w:bCs/>
          <w:lang w:eastAsia="ar-SA"/>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Republika Srbija je ratifikovala </w:t>
      </w:r>
      <w:proofErr w:type="spellStart"/>
      <w:r w:rsidRPr="00774B35">
        <w:rPr>
          <w:rFonts w:cs="Times New Roman"/>
          <w:b/>
        </w:rPr>
        <w:t>Arhusku</w:t>
      </w:r>
      <w:proofErr w:type="spellEnd"/>
      <w:r w:rsidRPr="00774B35">
        <w:rPr>
          <w:rFonts w:cs="Times New Roman"/>
          <w:b/>
        </w:rPr>
        <w:t xml:space="preserve"> konvenciju o pristupu informacijama, </w:t>
      </w:r>
      <w:proofErr w:type="spellStart"/>
      <w:r w:rsidRPr="00774B35">
        <w:rPr>
          <w:rFonts w:cs="Times New Roman"/>
          <w:b/>
        </w:rPr>
        <w:t>učešću</w:t>
      </w:r>
      <w:proofErr w:type="spellEnd"/>
      <w:r w:rsidRPr="00774B35">
        <w:rPr>
          <w:rFonts w:cs="Times New Roman"/>
          <w:b/>
        </w:rPr>
        <w:t xml:space="preserve"> javnosti u odlučivanju i pravu na pravnu zaštitu po pitanjima na temu životne sredine</w:t>
      </w:r>
      <w:r w:rsidRPr="00774B35">
        <w:rPr>
          <w:rFonts w:cs="Times New Roman"/>
        </w:rPr>
        <w:t xml:space="preserve"> i ova konvencija povezuje zaštitu životne sredine i ljudska prava i koja se bazira na uverenju da je to osnovno pravo sadašnjih i </w:t>
      </w:r>
      <w:proofErr w:type="spellStart"/>
      <w:r w:rsidRPr="00774B35">
        <w:rPr>
          <w:rFonts w:cs="Times New Roman"/>
        </w:rPr>
        <w:t>budućih</w:t>
      </w:r>
      <w:proofErr w:type="spellEnd"/>
      <w:r w:rsidRPr="00774B35">
        <w:rPr>
          <w:rFonts w:cs="Times New Roman"/>
        </w:rPr>
        <w:t xml:space="preserve"> generacija, da žive u okruženju koje je adekvatno za zdravlje i opšte dobro. Konvencija je fokusirana na postizanje gore pomenutog kroz implementaciju tri stuba: pravo građana na dostupnost informacija, pravo građana da učestvuju u donošenju odluka o životnoj srediti i pravo na pravnu zaštitu u slučaju kada su prethodna dva prava povređena.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Ostali zahtevi za angažovanje zainteresovanih strana, obelodanjivanje i transparentnost u okviru određenih tema i sektora inkorporirani su u </w:t>
      </w:r>
      <w:proofErr w:type="spellStart"/>
      <w:r w:rsidRPr="00774B35">
        <w:rPr>
          <w:rFonts w:cs="Times New Roman"/>
        </w:rPr>
        <w:t>važeće</w:t>
      </w:r>
      <w:proofErr w:type="spellEnd"/>
      <w:r w:rsidRPr="00774B35">
        <w:rPr>
          <w:rFonts w:cs="Times New Roman"/>
        </w:rPr>
        <w:t xml:space="preserve"> zakone koji regulišu svaki predmet koji se tretira. Oni su u velikoj meri usaglašeni sa zahtevima ESS10, ali imaju određene nedostatke kada je u pitanju aktivni pristup i strategije kontinuiranog angažovanja.</w:t>
      </w:r>
    </w:p>
    <w:p w:rsidR="000F2B69" w:rsidRPr="00774B35" w:rsidRDefault="000F2B69" w:rsidP="000F2B69">
      <w:pPr>
        <w:spacing w:line="240" w:lineRule="auto"/>
        <w:rPr>
          <w:rFonts w:cs="Times New Roman"/>
        </w:rPr>
      </w:pPr>
    </w:p>
    <w:p w:rsidR="000F2B69" w:rsidRPr="00774B35" w:rsidRDefault="000F2B69" w:rsidP="000F2B69">
      <w:pPr>
        <w:pStyle w:val="Heading2"/>
        <w:numPr>
          <w:ilvl w:val="0"/>
          <w:numId w:val="61"/>
        </w:numPr>
        <w:rPr>
          <w:rFonts w:cs="Times New Roman"/>
          <w:sz w:val="22"/>
          <w:szCs w:val="22"/>
        </w:rPr>
      </w:pPr>
      <w:bookmarkStart w:id="10" w:name="_Toc89350858"/>
      <w:r w:rsidRPr="00774B35">
        <w:rPr>
          <w:rFonts w:cs="Times New Roman"/>
          <w:sz w:val="22"/>
          <w:szCs w:val="22"/>
        </w:rPr>
        <w:t>Ekološki i socijalni standard Svetske Banke o angažovanju zainteresovanih strana (EES10)</w:t>
      </w:r>
      <w:bookmarkEnd w:id="10"/>
    </w:p>
    <w:p w:rsidR="000F2B69" w:rsidRPr="00774B35" w:rsidRDefault="000F2B69" w:rsidP="000F2B69">
      <w:pPr>
        <w:spacing w:after="60" w:line="240" w:lineRule="auto"/>
        <w:rPr>
          <w:rFonts w:cs="Times New Roman"/>
        </w:rPr>
      </w:pPr>
      <w:r w:rsidRPr="00774B35">
        <w:rPr>
          <w:rFonts w:cs="Times New Roman"/>
          <w:lang w:eastAsia="ru-RU"/>
        </w:rPr>
        <w:t xml:space="preserve">Standard Svetske banke </w:t>
      </w:r>
      <w:r w:rsidRPr="00774B35">
        <w:rPr>
          <w:rFonts w:cs="Times New Roman"/>
        </w:rPr>
        <w:t xml:space="preserve">ESS 10, “Angažovanje zainteresovanih strana i obelodanjivanje informacija”, prepoznaje “važnost otvorenog i transparentnog angažovanja između Zajmoprimca i zainteresovanih strana u projektu  kako osnovni element dobre međunarodne prakse”. Konkretno, ESS10 zahteva sledeće: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cs="Times New Roman"/>
        </w:rPr>
      </w:pPr>
      <w:r w:rsidRPr="00774B35">
        <w:rPr>
          <w:rFonts w:cs="Times New Roman"/>
        </w:rPr>
        <w:t xml:space="preserve">- „Zajmoprimci </w:t>
      </w:r>
      <w:proofErr w:type="spellStart"/>
      <w:r w:rsidRPr="00774B35">
        <w:rPr>
          <w:rFonts w:cs="Times New Roman"/>
        </w:rPr>
        <w:t>će</w:t>
      </w:r>
      <w:proofErr w:type="spellEnd"/>
      <w:r w:rsidRPr="00774B35">
        <w:rPr>
          <w:rFonts w:cs="Times New Roman"/>
        </w:rPr>
        <w:t xml:space="preserve"> se angažovati sa zainteresovanim stranama tokom životnog ciklusa projekta, </w:t>
      </w:r>
      <w:proofErr w:type="spellStart"/>
      <w:r w:rsidRPr="00774B35">
        <w:rPr>
          <w:rFonts w:cs="Times New Roman"/>
        </w:rPr>
        <w:t>započinjući</w:t>
      </w:r>
      <w:proofErr w:type="spellEnd"/>
      <w:r w:rsidRPr="00774B35">
        <w:rPr>
          <w:rFonts w:cs="Times New Roman"/>
        </w:rPr>
        <w:t xml:space="preserve"> takvo angažovanje što je ranije </w:t>
      </w:r>
      <w:proofErr w:type="spellStart"/>
      <w:r w:rsidRPr="00774B35">
        <w:rPr>
          <w:rFonts w:cs="Times New Roman"/>
        </w:rPr>
        <w:t>moguće</w:t>
      </w:r>
      <w:proofErr w:type="spellEnd"/>
      <w:r w:rsidRPr="00774B35">
        <w:rPr>
          <w:rFonts w:cs="Times New Roman"/>
        </w:rPr>
        <w:t xml:space="preserve"> u procesu razvoja projekta i u vremenskom okviru koji </w:t>
      </w:r>
      <w:proofErr w:type="spellStart"/>
      <w:r w:rsidRPr="00774B35">
        <w:rPr>
          <w:rFonts w:cs="Times New Roman"/>
        </w:rPr>
        <w:t>omogućava</w:t>
      </w:r>
      <w:proofErr w:type="spellEnd"/>
      <w:r w:rsidRPr="00774B35">
        <w:rPr>
          <w:rFonts w:cs="Times New Roman"/>
        </w:rPr>
        <w:t xml:space="preserve"> smislene konsultacije sa zainteresovanim stranama o dizajnu projekta. Priroda, obim i učestalost angažovanja zainteresovanih strana </w:t>
      </w:r>
      <w:proofErr w:type="spellStart"/>
      <w:r w:rsidRPr="00774B35">
        <w:rPr>
          <w:rFonts w:cs="Times New Roman"/>
        </w:rPr>
        <w:t>biće</w:t>
      </w:r>
      <w:proofErr w:type="spellEnd"/>
      <w:r w:rsidRPr="00774B35">
        <w:rPr>
          <w:rFonts w:cs="Times New Roman"/>
        </w:rPr>
        <w:t xml:space="preserve"> proporcionalni prirodi i obimu projekta i njegovim potencijalnim rizicima i uticajima.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cs="Times New Roman"/>
        </w:rPr>
      </w:pPr>
      <w:r w:rsidRPr="00774B35">
        <w:rPr>
          <w:rFonts w:cs="Times New Roman"/>
        </w:rPr>
        <w:t xml:space="preserve">- Zajmoprimci </w:t>
      </w:r>
      <w:proofErr w:type="spellStart"/>
      <w:r w:rsidRPr="00774B35">
        <w:rPr>
          <w:rFonts w:cs="Times New Roman"/>
        </w:rPr>
        <w:t>će</w:t>
      </w:r>
      <w:proofErr w:type="spellEnd"/>
      <w:r w:rsidRPr="00774B35">
        <w:rPr>
          <w:rFonts w:cs="Times New Roman"/>
        </w:rPr>
        <w:t xml:space="preserve"> se uključiti u smislene konsultacije sa svim zainteresovanim stranama. Zajmoprimci </w:t>
      </w:r>
      <w:proofErr w:type="spellStart"/>
      <w:r w:rsidRPr="00774B35">
        <w:rPr>
          <w:rFonts w:cs="Times New Roman"/>
        </w:rPr>
        <w:t>će</w:t>
      </w:r>
      <w:proofErr w:type="spellEnd"/>
      <w:r w:rsidRPr="00774B35">
        <w:rPr>
          <w:rFonts w:cs="Times New Roman"/>
        </w:rPr>
        <w:t xml:space="preserve"> zainteresovanim stranama pružiti blagovremene, relevantne, razumljive i dostupne informacije i konsultovati se sa njima na kulturno prikladan način, bez manipulacije, mešanja, prinude, diskriminacije i zastrašivanja.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cs="Times New Roman"/>
        </w:rPr>
      </w:pPr>
      <w:r w:rsidRPr="00774B35">
        <w:rPr>
          <w:rFonts w:cs="Times New Roman"/>
        </w:rPr>
        <w:t xml:space="preserve">- Proces angažovanja zainteresovanih strana </w:t>
      </w:r>
      <w:proofErr w:type="spellStart"/>
      <w:r w:rsidRPr="00774B35">
        <w:rPr>
          <w:rFonts w:cs="Times New Roman"/>
        </w:rPr>
        <w:t>će</w:t>
      </w:r>
      <w:proofErr w:type="spellEnd"/>
      <w:r w:rsidRPr="00774B35">
        <w:rPr>
          <w:rFonts w:cs="Times New Roman"/>
        </w:rPr>
        <w:t xml:space="preserve"> uključivati </w:t>
      </w:r>
      <w:proofErr w:type="spellStart"/>
      <w:r w:rsidRPr="00774B35">
        <w:rPr>
          <w:rFonts w:cs="Times New Roman"/>
        </w:rPr>
        <w:t>sledeće</w:t>
      </w:r>
      <w:proofErr w:type="spellEnd"/>
      <w:r w:rsidRPr="00774B35">
        <w:rPr>
          <w:rFonts w:cs="Times New Roman"/>
        </w:rPr>
        <w:t xml:space="preserve">, kako je detaljnije navedeno u ovom ESS-u: (i) identifikaciju i analizu zainteresovanih strana; (ii) planiranje načina na koji </w:t>
      </w:r>
      <w:proofErr w:type="spellStart"/>
      <w:r w:rsidRPr="00774B35">
        <w:rPr>
          <w:rFonts w:cs="Times New Roman"/>
        </w:rPr>
        <w:t>će</w:t>
      </w:r>
      <w:proofErr w:type="spellEnd"/>
      <w:r w:rsidRPr="00774B35">
        <w:rPr>
          <w:rFonts w:cs="Times New Roman"/>
        </w:rPr>
        <w:t xml:space="preserve"> se odvijati angažman sa zainteresovanim stranama; (iii) obelodanjivanje informacija; (iv) konsultacije sa zainteresovanim stranama; (v) </w:t>
      </w:r>
      <w:proofErr w:type="spellStart"/>
      <w:r w:rsidRPr="00774B35">
        <w:rPr>
          <w:rFonts w:cs="Times New Roman"/>
        </w:rPr>
        <w:t>obraćanje</w:t>
      </w:r>
      <w:proofErr w:type="spellEnd"/>
      <w:r w:rsidRPr="00774B35">
        <w:rPr>
          <w:rFonts w:cs="Times New Roman"/>
        </w:rPr>
        <w:t xml:space="preserve"> i odgovaranje na pritužbe; i (vi) izveštavanje zainteresovanih strana.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cs="Times New Roman"/>
        </w:rPr>
      </w:pPr>
      <w:r w:rsidRPr="00774B35">
        <w:rPr>
          <w:rFonts w:cs="Times New Roman"/>
        </w:rPr>
        <w:t xml:space="preserve">- Zajmoprimac </w:t>
      </w:r>
      <w:proofErr w:type="spellStart"/>
      <w:r w:rsidRPr="00774B35">
        <w:rPr>
          <w:rFonts w:cs="Times New Roman"/>
        </w:rPr>
        <w:t>će</w:t>
      </w:r>
      <w:proofErr w:type="spellEnd"/>
      <w:r w:rsidRPr="00774B35">
        <w:rPr>
          <w:rFonts w:cs="Times New Roman"/>
        </w:rPr>
        <w:t xml:space="preserve"> održavati i obelodaniti kao deo ekološke i socijalne procene, dokumentovanu evidenciju o angažovanju zainteresovanih strana, </w:t>
      </w:r>
      <w:proofErr w:type="spellStart"/>
      <w:r w:rsidRPr="00774B35">
        <w:rPr>
          <w:rFonts w:cs="Times New Roman"/>
        </w:rPr>
        <w:t>uključujući</w:t>
      </w:r>
      <w:proofErr w:type="spellEnd"/>
      <w:r w:rsidRPr="00774B35">
        <w:rPr>
          <w:rFonts w:cs="Times New Roman"/>
        </w:rPr>
        <w:t xml:space="preserve"> opis zainteresovanih strana sa kojima se konsultuje, rezime primljenih povratnih informacija i kratko objašnjenje kako su povratne informacije uzete u obzir, ili razloge zašto nisu. (Svetska banka, 2017: 98).</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8A38E5">
      <w:pPr>
        <w:pStyle w:val="Heading1"/>
      </w:pPr>
      <w:bookmarkStart w:id="11" w:name="_Toc89350859"/>
      <w:r w:rsidRPr="00774B35">
        <w:lastRenderedPageBreak/>
        <w:t>REZIME PRETHODNIH AKTIVNOSTI ANGAŽOVANJA ZAINTERESOVANIH STRANA</w:t>
      </w:r>
      <w:bookmarkEnd w:id="11"/>
      <w:r w:rsidRPr="00774B35">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Specifična priroda projekta zahtevala je široko angažovanje različitih zainteresovanih strana sa glavnim diskusijama koje su vođene između Svetske banke i Vlade Republike Srbije, institucionalnih i sektorskih institucionalnih aktera. Na pripremu Projekta uticala su neuporediva ograničenja koja je globalna </w:t>
      </w:r>
      <w:proofErr w:type="spellStart"/>
      <w:r w:rsidRPr="00774B35">
        <w:rPr>
          <w:rFonts w:cs="Times New Roman"/>
        </w:rPr>
        <w:t>pandemija</w:t>
      </w:r>
      <w:proofErr w:type="spellEnd"/>
      <w:r w:rsidRPr="00774B35">
        <w:rPr>
          <w:rFonts w:cs="Times New Roman"/>
        </w:rPr>
        <w:t xml:space="preserve"> COVID-19 nametnula putovanjima i sastancima licem u lice.</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S obzirom na to da je projekat deo sveobuhvatnog, širokog napora usmeren na razvoj tržišta kapitala u Srbiji kroz komplementarne aktivnosti i/ili nadogradnju kroz postojeću pomoć od strane nekoliko razvojnih partnera: pre svega IBRD, IFC, EBRD i MMF, vođene su brojne diskusije i razmena komunikacija između Svetske banke i vladinih agencija na nacionalnom, regionalnom i lokalnom nivou. Trenutno, EBRD podržava Vladu Srbije u izradi Strategije razvoja tržišta kapitala i izradi detaljne studije o institucionalnim investitorima, što je ključno ograničenje za razvoj tržišta kapitala u Srbiji. Ova operacija se zasniva na radu EBRD na tržištu kapitala; postoji bliska saradnja između EBRD i IBRD na ovu temu.</w:t>
      </w:r>
    </w:p>
    <w:p w:rsidR="009D7341" w:rsidRPr="00774B35" w:rsidRDefault="009D7341"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Od 2020. godine, a do danas, angažovanje sa različitim zainteresovanim stranama je u procesu. Održan je okrugli sto o razvoju tržišta kapitala u Srbiji u 2020. Događaj je okupio predstavnike Ministarstva finansija, Narodne banke Srbije, Beogradske berze, Centralnog registra i kliringa hartija od vrednosti, Komisije za hartije od vrednosti i njihovih međunarodnih partnera iz Svetska banka, Evropska banka za obnovu i razvoj, Američka agencija za međunarodni razvoj i Program Ujedinjenih nacija za razvoj.</w:t>
      </w:r>
    </w:p>
    <w:p w:rsidR="00234C3F" w:rsidRPr="00774B35" w:rsidRDefault="00234C3F"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234C3F" w:rsidRPr="00774B35" w:rsidRDefault="00F52053" w:rsidP="00234C3F">
      <w:pPr>
        <w:rPr>
          <w:rFonts w:cs="Times New Roman"/>
          <w:color w:val="0070C0"/>
        </w:rPr>
      </w:pPr>
      <w:r w:rsidRPr="00774B35">
        <w:rPr>
          <w:rFonts w:cs="Times New Roman"/>
        </w:rPr>
        <w:t xml:space="preserve">Ministarstvo finansija je </w:t>
      </w:r>
      <w:r w:rsidR="00234C3F" w:rsidRPr="00774B35">
        <w:rPr>
          <w:rFonts w:cs="Times New Roman"/>
        </w:rPr>
        <w:t>6</w:t>
      </w:r>
      <w:r w:rsidRPr="00774B35">
        <w:rPr>
          <w:rFonts w:cs="Times New Roman"/>
        </w:rPr>
        <w:t xml:space="preserve">. decembra </w:t>
      </w:r>
      <w:r w:rsidR="00234C3F" w:rsidRPr="00774B35">
        <w:rPr>
          <w:rFonts w:cs="Times New Roman"/>
        </w:rPr>
        <w:t>2021</w:t>
      </w:r>
      <w:r w:rsidRPr="00774B35">
        <w:rPr>
          <w:rFonts w:cs="Times New Roman"/>
        </w:rPr>
        <w:t xml:space="preserve"> objavilo englesku i srpsku verziju sledećih dokumenata</w:t>
      </w:r>
      <w:r w:rsidR="004309A2" w:rsidRPr="00774B35">
        <w:rPr>
          <w:rFonts w:cs="Times New Roman"/>
        </w:rPr>
        <w:t xml:space="preserve"> koji se tiču životne sredine i društvenog okruženja</w:t>
      </w:r>
      <w:r w:rsidR="00234C3F" w:rsidRPr="00774B35">
        <w:rPr>
          <w:rFonts w:cs="Times New Roman"/>
        </w:rPr>
        <w:t xml:space="preserve">: </w:t>
      </w:r>
      <w:r w:rsidR="004309A2" w:rsidRPr="00774B35">
        <w:rPr>
          <w:rFonts w:cs="Times New Roman"/>
        </w:rPr>
        <w:t>Plan angažovanja zainteresovanih strana</w:t>
      </w:r>
      <w:r w:rsidR="00234C3F" w:rsidRPr="00774B35">
        <w:rPr>
          <w:rFonts w:cs="Times New Roman"/>
        </w:rPr>
        <w:t xml:space="preserve">, </w:t>
      </w:r>
      <w:r w:rsidR="000D1047" w:rsidRPr="00774B35">
        <w:rPr>
          <w:rFonts w:cs="Times New Roman"/>
        </w:rPr>
        <w:t>Procedura upravljanja radom</w:t>
      </w:r>
      <w:r w:rsidR="00234C3F" w:rsidRPr="00774B35">
        <w:rPr>
          <w:rFonts w:cs="Times New Roman"/>
        </w:rPr>
        <w:t xml:space="preserve">, </w:t>
      </w:r>
      <w:r w:rsidR="00EF3CFF" w:rsidRPr="00774B35">
        <w:rPr>
          <w:rFonts w:cs="Times New Roman"/>
        </w:rPr>
        <w:t>Obavezujući ekološko socijalni plan</w:t>
      </w:r>
      <w:r w:rsidR="00234C3F" w:rsidRPr="00774B35">
        <w:rPr>
          <w:rFonts w:cs="Times New Roman"/>
        </w:rPr>
        <w:t xml:space="preserve">. </w:t>
      </w:r>
      <w:r w:rsidR="00EF3CFF" w:rsidRPr="00774B35">
        <w:rPr>
          <w:rFonts w:cs="Times New Roman"/>
        </w:rPr>
        <w:t xml:space="preserve">Javne konsultacije navedenih dokumenta su održane 21. decembra </w:t>
      </w:r>
      <w:r w:rsidR="00234C3F" w:rsidRPr="00774B35">
        <w:rPr>
          <w:rFonts w:cs="Times New Roman"/>
        </w:rPr>
        <w:t>202</w:t>
      </w:r>
      <w:r w:rsidR="00774B35" w:rsidRPr="00774B35">
        <w:rPr>
          <w:rFonts w:cs="Times New Roman"/>
        </w:rPr>
        <w:t>1</w:t>
      </w:r>
      <w:r w:rsidR="00EF3CFF" w:rsidRPr="00774B35">
        <w:rPr>
          <w:rFonts w:cs="Times New Roman"/>
        </w:rPr>
        <w:t xml:space="preserve">. godine i detaljan izveštaj sa </w:t>
      </w:r>
      <w:proofErr w:type="spellStart"/>
      <w:r w:rsidR="00EF3CFF" w:rsidRPr="00774B35">
        <w:rPr>
          <w:rFonts w:cs="Times New Roman"/>
        </w:rPr>
        <w:t>konsulatcija</w:t>
      </w:r>
      <w:proofErr w:type="spellEnd"/>
      <w:r w:rsidR="00EF3CFF" w:rsidRPr="00774B35">
        <w:rPr>
          <w:rFonts w:cs="Times New Roman"/>
        </w:rPr>
        <w:t xml:space="preserve"> nal</w:t>
      </w:r>
      <w:r w:rsidR="00774B35" w:rsidRPr="00774B35">
        <w:rPr>
          <w:rFonts w:cs="Times New Roman"/>
        </w:rPr>
        <w:t>azi se u Aneksu ovog dokumenta</w:t>
      </w:r>
      <w:r w:rsidR="00774B35" w:rsidRPr="00774B35">
        <w:rPr>
          <w:rStyle w:val="FootnoteReference"/>
          <w:rFonts w:cs="Times New Roman"/>
          <w:color w:val="0070C0"/>
        </w:rPr>
        <w:footnoteReference w:id="7"/>
      </w:r>
      <w:r w:rsidR="00774B35" w:rsidRPr="00774B35">
        <w:rPr>
          <w:rFonts w:cs="Times New Roman"/>
        </w:rPr>
        <w:t>.</w:t>
      </w:r>
    </w:p>
    <w:p w:rsidR="00234C3F" w:rsidRPr="00774B35" w:rsidRDefault="00234C3F"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0F2B69">
      <w:pPr>
        <w:spacing w:after="0" w:line="240" w:lineRule="auto"/>
        <w:rPr>
          <w:rFonts w:cs="Times New Roman"/>
          <w:b/>
        </w:rPr>
      </w:pPr>
    </w:p>
    <w:p w:rsidR="000F2B69" w:rsidRPr="00774B35" w:rsidRDefault="000F2B69" w:rsidP="008A38E5">
      <w:pPr>
        <w:pStyle w:val="Heading1"/>
      </w:pPr>
      <w:bookmarkStart w:id="12" w:name="_Toc89350860"/>
      <w:r w:rsidRPr="00774B35">
        <w:t>IDENTIFIKACIJA I ANALIZA ZAINTERESOVANIH STRANA</w:t>
      </w:r>
      <w:bookmarkEnd w:id="12"/>
      <w:r w:rsidRPr="00774B35">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ESS 10, čitati u vezi sa ESS1, prepoznaje sledeće kategorije zainteresovanih strana: </w:t>
      </w:r>
    </w:p>
    <w:p w:rsidR="000F2B69" w:rsidRPr="00774B35" w:rsidRDefault="000F2B69" w:rsidP="000F2B69">
      <w:pPr>
        <w:spacing w:after="60"/>
        <w:rPr>
          <w:rFonts w:cs="Times New Roman"/>
        </w:rPr>
      </w:pPr>
      <w:r w:rsidRPr="00774B35">
        <w:rPr>
          <w:rFonts w:cs="Times New Roman"/>
        </w:rPr>
        <w:t>1</w:t>
      </w:r>
      <w:r w:rsidRPr="00774B35">
        <w:rPr>
          <w:rFonts w:cs="Times New Roman"/>
          <w:b/>
          <w:bCs/>
        </w:rPr>
        <w:t>) Strane na koje utiče projekat</w:t>
      </w:r>
      <w:r w:rsidRPr="00774B35">
        <w:rPr>
          <w:rFonts w:cs="Times New Roman"/>
        </w:rPr>
        <w:t xml:space="preserve">. Uključuje one na koje će projekat verovatno uticati s obzirom na stvarni uticaj ili potencijalnih rizika po njihovo okruženje, zdravlje, bezbednost, kulturnu praksu, opšte blagostanje. Ove zainteresovane strane mogu uključivati pojedince ili grupe, uključujući direktne korisnike projekta i lokalne zajednice. Oni su pojedinci ili domaćinstva koja će najverovatnije primetiti/osetiti promenu od uticaja projekta na životnu sredinu ili društvo. </w:t>
      </w:r>
    </w:p>
    <w:p w:rsidR="000F2B69" w:rsidRPr="00774B35" w:rsidRDefault="000F2B69" w:rsidP="000F2B69">
      <w:pPr>
        <w:spacing w:after="60"/>
        <w:rPr>
          <w:rFonts w:cs="Times New Roman"/>
        </w:rPr>
      </w:pPr>
      <w:r w:rsidRPr="00774B35">
        <w:rPr>
          <w:rFonts w:cs="Times New Roman"/>
        </w:rPr>
        <w:t xml:space="preserve">2) </w:t>
      </w:r>
      <w:r w:rsidRPr="00774B35">
        <w:rPr>
          <w:rFonts w:cs="Times New Roman"/>
          <w:b/>
          <w:bCs/>
        </w:rPr>
        <w:t>Ostale zainteresovane strane</w:t>
      </w:r>
      <w:r w:rsidRPr="00774B35">
        <w:rPr>
          <w:rFonts w:cs="Times New Roman"/>
        </w:rPr>
        <w:t xml:space="preserve"> odnose se na: pojedince, grupe, organizacije koje su zainteresovane za projekat, što može biti zbog lokacije projekta, njegovih karakteristika, uticaja ili stvari koje su od javnog/opšteg interesa. Na primer, ove stranke mogu uključivati regulatore, vladine zvaničnike, privatni sektor, naučnu zajednicu, akademike, sindikate, ženske organizacije, druge organizacije civilnog društva i kulturne grupe. Identifikovanje zainteresovanih strana se širi na šire područje nego što će projekat imati uticaj, s obzirom da sve lokacije nisu još uvek identifikovane i da su  važni detalji projektnih aktivnosti još uvek u razvoju. </w:t>
      </w:r>
    </w:p>
    <w:p w:rsidR="000F2B69" w:rsidRPr="00774B35" w:rsidRDefault="000F2B69" w:rsidP="000F2B69">
      <w:pPr>
        <w:spacing w:after="60"/>
        <w:rPr>
          <w:rFonts w:cs="Times New Roman"/>
        </w:rPr>
      </w:pPr>
      <w:r w:rsidRPr="00774B35">
        <w:rPr>
          <w:rFonts w:cs="Times New Roman"/>
        </w:rPr>
        <w:t xml:space="preserve">3) </w:t>
      </w:r>
      <w:r w:rsidRPr="00774B35">
        <w:rPr>
          <w:rFonts w:cs="Times New Roman"/>
          <w:b/>
          <w:bCs/>
        </w:rPr>
        <w:t>Ranjivi i ugroženi pojedinci ili grupe.</w:t>
      </w:r>
      <w:r w:rsidRPr="00774B35">
        <w:rPr>
          <w:rFonts w:cs="Times New Roman"/>
        </w:rPr>
        <w:t xml:space="preserve">  Uključuje one za koje je veća verovatnoća da će biti negativno pogođeni pod uticajem projekta i/ili više limitirani nego drugi u svojoj sposobnosti da iskoriste prednosti projekta. Takođe je veća verovatnoća da se takav pojedinac/ grupa isključi iz/onemogući da u potpunosti učestvuje u  procesu konsultacije i kao takav može zahtevati posebne mere i/ili pomoć da to učini. Ovo će uzeti u obzir razmatranja vezano za godine, uključujući starije i maloletne osobe, osobe sa invaliditetom, pol, i uključujući okolnosti u kojima  mogu biti odvojeni od svoje porodice, zajednice ili pojedinaca od kojih zavise.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themeColor="text1"/>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themeColor="text1"/>
        </w:rPr>
      </w:pPr>
      <w:r w:rsidRPr="00774B35">
        <w:rPr>
          <w:rFonts w:cs="Times New Roman"/>
          <w:color w:val="000000" w:themeColor="text1"/>
        </w:rPr>
        <w:t xml:space="preserve">Projekat ima više zainteresovanih strana od vlade preko privatnog sektora, istraživačkog sektora i donatorskih organizacija u Srbiji i koje su relevantne za projekat. Rizik angažovanja zainteresovanih strana se smatra niskim jer se ne očekuje da </w:t>
      </w:r>
      <w:proofErr w:type="spellStart"/>
      <w:r w:rsidRPr="00774B35">
        <w:rPr>
          <w:rFonts w:cs="Times New Roman"/>
          <w:color w:val="000000" w:themeColor="text1"/>
        </w:rPr>
        <w:t>će</w:t>
      </w:r>
      <w:proofErr w:type="spellEnd"/>
      <w:r w:rsidRPr="00774B35">
        <w:rPr>
          <w:rFonts w:cs="Times New Roman"/>
          <w:color w:val="000000" w:themeColor="text1"/>
        </w:rPr>
        <w:t xml:space="preserve"> projekat direktno uticati na ljude i zajednice, i uglavnom </w:t>
      </w:r>
      <w:proofErr w:type="spellStart"/>
      <w:r w:rsidRPr="00774B35">
        <w:rPr>
          <w:rFonts w:cs="Times New Roman"/>
          <w:color w:val="000000" w:themeColor="text1"/>
        </w:rPr>
        <w:t>će</w:t>
      </w:r>
      <w:proofErr w:type="spellEnd"/>
      <w:r w:rsidRPr="00774B35">
        <w:rPr>
          <w:rFonts w:cs="Times New Roman"/>
          <w:color w:val="000000" w:themeColor="text1"/>
        </w:rPr>
        <w:t xml:space="preserve"> raditi sa korporacijama, drugim vladinim agencijama i istraživačkim organizacijama.</w:t>
      </w:r>
    </w:p>
    <w:p w:rsidR="000F2B69" w:rsidRPr="00774B35" w:rsidRDefault="000F2B69" w:rsidP="000F2B69">
      <w:pPr>
        <w:spacing w:after="60"/>
        <w:rPr>
          <w:rFonts w:cs="Times New Roman"/>
          <w:color w:val="000000" w:themeColor="text1"/>
        </w:rPr>
      </w:pPr>
    </w:p>
    <w:p w:rsidR="000F2B69" w:rsidRPr="00774B35" w:rsidRDefault="000F2B69" w:rsidP="000F2B69">
      <w:pPr>
        <w:pStyle w:val="Heading2"/>
        <w:numPr>
          <w:ilvl w:val="1"/>
          <w:numId w:val="66"/>
        </w:numPr>
        <w:rPr>
          <w:rFonts w:cs="Times New Roman"/>
          <w:sz w:val="22"/>
          <w:szCs w:val="22"/>
        </w:rPr>
      </w:pPr>
      <w:bookmarkStart w:id="13" w:name="_Toc89350861"/>
      <w:r w:rsidRPr="00774B35">
        <w:rPr>
          <w:rFonts w:cs="Times New Roman"/>
          <w:sz w:val="22"/>
          <w:szCs w:val="22"/>
        </w:rPr>
        <w:t>Strane na koje utiče projekat</w:t>
      </w:r>
      <w:bookmarkEnd w:id="13"/>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74B35">
        <w:t xml:space="preserve">Srpsko tržište kapitala reguliše i nadzire </w:t>
      </w:r>
      <w:proofErr w:type="spellStart"/>
      <w:r w:rsidRPr="00774B35">
        <w:t>KHoV</w:t>
      </w:r>
      <w:proofErr w:type="spellEnd"/>
      <w:r w:rsidRPr="00774B35">
        <w:t xml:space="preserve">. </w:t>
      </w:r>
      <w:proofErr w:type="spellStart"/>
      <w:r w:rsidRPr="00774B35">
        <w:t>KHoV</w:t>
      </w:r>
      <w:proofErr w:type="spellEnd"/>
      <w:r w:rsidRPr="00774B35">
        <w:t xml:space="preserve"> je samostalna i nezavisna organizacija Republike Srbije. Ona reguliše i nadzire strukturu i infrastrukturu lokalnog tržišta kapitala, posrednike na tržištu kapitala, javne ponude, investicione fondove i njihove menadžere, u skladu sa principima utvrđenim zakonom i uredbom koju priprema MF. Regulativa ne zahteva postojanje kreditnog rejtinga za obveznice i ne postoje agencije za izradu kreditnog rejtinga u zemlji. </w:t>
      </w:r>
      <w:proofErr w:type="spellStart"/>
      <w:r w:rsidRPr="00774B35">
        <w:t>Većina</w:t>
      </w:r>
      <w:proofErr w:type="spellEnd"/>
      <w:r w:rsidRPr="00774B35">
        <w:t xml:space="preserve"> najnovijih zakona i propisa dostupni su na engleskom na veb stranici </w:t>
      </w:r>
      <w:proofErr w:type="spellStart"/>
      <w:r w:rsidRPr="00774B35">
        <w:t>KHoV</w:t>
      </w:r>
      <w:proofErr w:type="spellEnd"/>
      <w:r w:rsidRPr="00774B35">
        <w:t xml:space="preserve">. </w:t>
      </w:r>
      <w:proofErr w:type="spellStart"/>
      <w:r w:rsidRPr="00774B35">
        <w:t>KHoV</w:t>
      </w:r>
      <w:proofErr w:type="spellEnd"/>
      <w:r w:rsidRPr="00774B35">
        <w:t xml:space="preserve"> je za svoj rad odgovorna skupštini, koja imenuje poverenike na period od pet godina.</w:t>
      </w:r>
    </w:p>
    <w:p w:rsidR="00F67034" w:rsidRPr="00774B35" w:rsidRDefault="00F67034"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F2B69" w:rsidRPr="00774B35" w:rsidRDefault="000F2B69" w:rsidP="000F2B69">
      <w:pPr>
        <w:rPr>
          <w:rFonts w:cs="Times New Roman"/>
          <w:sz w:val="2"/>
        </w:rPr>
      </w:pPr>
    </w:p>
    <w:p w:rsidR="000F2B69" w:rsidRPr="00774B35" w:rsidRDefault="000F2B69" w:rsidP="000F2B69">
      <w:pPr>
        <w:pStyle w:val="ListParagraph"/>
        <w:numPr>
          <w:ilvl w:val="1"/>
          <w:numId w:val="67"/>
        </w:numPr>
      </w:pPr>
      <w:r w:rsidRPr="00774B35">
        <w:t xml:space="preserve">Direktni korisnici: </w:t>
      </w:r>
    </w:p>
    <w:p w:rsidR="000F2B69" w:rsidRPr="00774B35" w:rsidRDefault="000F2B69" w:rsidP="000F2B69">
      <w:pPr>
        <w:rPr>
          <w:rFonts w:cs="Times New Roman"/>
          <w:b/>
        </w:rPr>
      </w:pPr>
      <w:r w:rsidRPr="00774B35">
        <w:rPr>
          <w:rFonts w:cs="Times New Roman"/>
          <w:b/>
        </w:rPr>
        <w:t>Primarni korisnici su:</w:t>
      </w:r>
    </w:p>
    <w:p w:rsidR="000F2B69" w:rsidRPr="00774B35" w:rsidRDefault="000F2B69" w:rsidP="000F2B69">
      <w:pPr>
        <w:pStyle w:val="ListParagraph"/>
        <w:numPr>
          <w:ilvl w:val="0"/>
          <w:numId w:val="68"/>
        </w:numPr>
        <w:rPr>
          <w:b/>
        </w:rPr>
      </w:pPr>
      <w:r w:rsidRPr="00774B35">
        <w:rPr>
          <w:b/>
        </w:rPr>
        <w:t xml:space="preserve">Ministarstvo finansija, </w:t>
      </w:r>
      <w:r w:rsidRPr="00774B35">
        <w:t xml:space="preserve">će imati koristi od povećanog kapaciteta kroz dodatno angažovanje tehničke pomoći i savetnika </w:t>
      </w:r>
    </w:p>
    <w:p w:rsidR="000F2B69" w:rsidRPr="00774B35" w:rsidRDefault="000F2B69" w:rsidP="000F2B69">
      <w:pPr>
        <w:pStyle w:val="ListParagraph"/>
        <w:numPr>
          <w:ilvl w:val="0"/>
          <w:numId w:val="68"/>
        </w:numPr>
        <w:rPr>
          <w:b/>
        </w:rPr>
      </w:pPr>
      <w:r w:rsidRPr="00774B35">
        <w:rPr>
          <w:b/>
        </w:rPr>
        <w:t xml:space="preserve">Komisija za hartije od vrednosti, </w:t>
      </w:r>
      <w:r w:rsidR="00EE6C57">
        <w:rPr>
          <w:b/>
        </w:rPr>
        <w:t xml:space="preserve">Centralni registar depo i kliring hartija od vrednosti, Beogradska berza </w:t>
      </w:r>
      <w:r w:rsidRPr="00774B35">
        <w:t xml:space="preserve">će imati koristi od povećanog kapaciteta </w:t>
      </w:r>
      <w:r w:rsidRPr="00774B35">
        <w:rPr>
          <w:b/>
        </w:rPr>
        <w:t xml:space="preserve"> </w:t>
      </w:r>
      <w:r w:rsidRPr="00774B35">
        <w:t xml:space="preserve">kroz dodatno angažovanje tehničke pomoći i savetnika i </w:t>
      </w:r>
    </w:p>
    <w:p w:rsidR="000F2B69" w:rsidRPr="00774B35" w:rsidRDefault="000F2B69" w:rsidP="000F2B69">
      <w:pPr>
        <w:pStyle w:val="ListParagraph"/>
        <w:numPr>
          <w:ilvl w:val="0"/>
          <w:numId w:val="68"/>
        </w:numPr>
        <w:rPr>
          <w:rFonts w:ascii="inherit" w:eastAsia="Times New Roman" w:hAnsi="inherit" w:cs="Courier New"/>
          <w:sz w:val="24"/>
          <w:szCs w:val="24"/>
        </w:rPr>
      </w:pPr>
      <w:proofErr w:type="spellStart"/>
      <w:r w:rsidRPr="00774B35">
        <w:rPr>
          <w:b/>
        </w:rPr>
        <w:t>Odobrane</w:t>
      </w:r>
      <w:proofErr w:type="spellEnd"/>
      <w:r w:rsidRPr="00774B35">
        <w:rPr>
          <w:b/>
        </w:rPr>
        <w:t xml:space="preserve"> kompanije iz Republike Srbije – </w:t>
      </w:r>
      <w:r w:rsidRPr="00774B35">
        <w:t xml:space="preserve">će imati direktne koristi od Programa za izdavanje korporativnih obveznica. Program će obezbediti sveobuhvatan paket tehničkih, finansijskih i savetodavnih usluga. Kompanije će imati koristi od detaljne i individualno prilagođene pomoći za </w:t>
      </w:r>
      <w:proofErr w:type="spellStart"/>
      <w:r w:rsidRPr="00774B35">
        <w:t>finasiranje</w:t>
      </w:r>
      <w:proofErr w:type="spellEnd"/>
      <w:r w:rsidRPr="00774B35">
        <w:t xml:space="preserve"> korporativnog duga. Na drugoj strani, odabrane kompanije će imati koristi od diversifikovanih izvora finansiranja (osim bankarskih kredita), što će unaprediti finansijske performanse kompanija i poboljšati dostupnost dugoročnog finansiranja za izdavaoce i njihovu otpornost tokom kreditnog ciklusa. </w:t>
      </w:r>
    </w:p>
    <w:p w:rsidR="000F2B69" w:rsidRPr="00774B35" w:rsidRDefault="000F2B69" w:rsidP="000F2B69">
      <w:pPr>
        <w:pStyle w:val="Heading2"/>
        <w:numPr>
          <w:ilvl w:val="1"/>
          <w:numId w:val="66"/>
        </w:numPr>
        <w:rPr>
          <w:rFonts w:cs="Times New Roman"/>
          <w:sz w:val="22"/>
          <w:szCs w:val="22"/>
        </w:rPr>
      </w:pPr>
      <w:bookmarkStart w:id="14" w:name="_Toc89350862"/>
      <w:r w:rsidRPr="00774B35">
        <w:rPr>
          <w:rFonts w:cs="Times New Roman"/>
          <w:sz w:val="22"/>
          <w:szCs w:val="22"/>
        </w:rPr>
        <w:t>Ostale zainteresovane strane</w:t>
      </w:r>
      <w:bookmarkEnd w:id="14"/>
    </w:p>
    <w:p w:rsidR="000F2B69" w:rsidRPr="00774B35" w:rsidRDefault="000F2B69" w:rsidP="000F2B69">
      <w:pPr>
        <w:pStyle w:val="HTMLPreformatted"/>
        <w:jc w:val="both"/>
        <w:rPr>
          <w:rFonts w:ascii="Times New Roman" w:eastAsiaTheme="minorHAnsi" w:hAnsi="Times New Roman" w:cs="Times New Roman"/>
          <w:sz w:val="22"/>
          <w:szCs w:val="22"/>
          <w:lang w:val="sr-Latn-RS" w:eastAsia="en-US"/>
        </w:rPr>
      </w:pPr>
      <w:r w:rsidRPr="00774B35">
        <w:rPr>
          <w:rFonts w:ascii="Times New Roman" w:eastAsiaTheme="minorHAnsi" w:hAnsi="Times New Roman" w:cs="Times New Roman"/>
          <w:sz w:val="22"/>
          <w:szCs w:val="22"/>
          <w:lang w:val="sr-Latn-RS" w:eastAsia="en-US"/>
        </w:rPr>
        <w:t xml:space="preserve">'Ostale zainteresovane strane’ čine pojedinci, grupe, subjekti na koje projekat možda neće imati direktan uticaj, ali koji smatraju ili percipiraju da su njihovi interesi pogođeni projektom i/ili koji bi mogli na neki način uticati na projekat i proces njegove implementacije. Shodno tome, postoji određeni broj drugih zainteresovanih strana koji imaju udela, koji su izrazili ili mogu izraziti interesovanje iz raznih razloga. Oni uključuju agencije za implementaciju projekta, partnere na projektu, političke institucije, </w:t>
      </w:r>
      <w:proofErr w:type="spellStart"/>
      <w:r w:rsidRPr="00774B35">
        <w:rPr>
          <w:rFonts w:ascii="Times New Roman" w:eastAsiaTheme="minorHAnsi" w:hAnsi="Times New Roman" w:cs="Times New Roman"/>
          <w:sz w:val="22"/>
          <w:szCs w:val="22"/>
          <w:lang w:val="sr-Latn-RS" w:eastAsia="en-US"/>
        </w:rPr>
        <w:t>pružaoce</w:t>
      </w:r>
      <w:proofErr w:type="spellEnd"/>
      <w:r w:rsidRPr="00774B35">
        <w:rPr>
          <w:rFonts w:ascii="Times New Roman" w:eastAsiaTheme="minorHAnsi" w:hAnsi="Times New Roman" w:cs="Times New Roman"/>
          <w:sz w:val="22"/>
          <w:szCs w:val="22"/>
          <w:lang w:val="sr-Latn-RS" w:eastAsia="en-US"/>
        </w:rPr>
        <w:t xml:space="preserve"> usluga, organizacije civilnog društva, nevladine organizacije, verske institucije, političke vlasti, akademske institucije i korisnike projekta.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Oni su takođe prepoznati kao sekundarni korisnici projekta koji mogu uključivati šire učesnike finansijskog sektora – </w:t>
      </w:r>
      <w:proofErr w:type="spellStart"/>
      <w:r w:rsidRPr="00774B35">
        <w:rPr>
          <w:rFonts w:cs="Times New Roman"/>
        </w:rPr>
        <w:t>preduzeća</w:t>
      </w:r>
      <w:proofErr w:type="spellEnd"/>
      <w:r w:rsidRPr="00774B35">
        <w:rPr>
          <w:rFonts w:cs="Times New Roman"/>
        </w:rPr>
        <w:t xml:space="preserve">, komercijalne banke i nebankarske finansijske institucije. Novi portal, „one – stop – </w:t>
      </w:r>
      <w:proofErr w:type="spellStart"/>
      <w:r w:rsidRPr="00774B35">
        <w:rPr>
          <w:rFonts w:cs="Times New Roman"/>
        </w:rPr>
        <w:t>shop</w:t>
      </w:r>
      <w:proofErr w:type="spellEnd"/>
      <w:r w:rsidRPr="00774B35">
        <w:rPr>
          <w:rFonts w:cs="Times New Roman"/>
        </w:rPr>
        <w:t xml:space="preserve">“ i programi finansijskog obrazovanja koji su ugrađeni u oba aspekta i odabrana tehnička pomoć, će poboljšati sveukupno znanje o tržištu kapitala, </w:t>
      </w:r>
      <w:proofErr w:type="spellStart"/>
      <w:r w:rsidRPr="00774B35">
        <w:rPr>
          <w:rFonts w:cs="Times New Roman"/>
        </w:rPr>
        <w:t>uključujući</w:t>
      </w:r>
      <w:proofErr w:type="spellEnd"/>
      <w:r w:rsidRPr="00774B35">
        <w:rPr>
          <w:rFonts w:cs="Times New Roman"/>
        </w:rPr>
        <w:t xml:space="preserve"> prednosti finansiranja korporativnog duga iz izvora koji se ne odnose na bankarski sektor.</w:t>
      </w:r>
    </w:p>
    <w:p w:rsidR="000F2B69" w:rsidRPr="00774B35" w:rsidRDefault="000F2B69" w:rsidP="000F2B69">
      <w:pPr>
        <w:rPr>
          <w:rFonts w:cs="Times New Roman"/>
        </w:rPr>
      </w:pPr>
    </w:p>
    <w:p w:rsidR="000F2B69" w:rsidRPr="00774B35" w:rsidRDefault="000F2B69" w:rsidP="000F2B69">
      <w:pPr>
        <w:pStyle w:val="Heading2"/>
        <w:rPr>
          <w:rFonts w:cs="Times New Roman"/>
          <w:sz w:val="22"/>
          <w:szCs w:val="22"/>
        </w:rPr>
      </w:pPr>
      <w:bookmarkStart w:id="15" w:name="_Toc89350863"/>
      <w:r w:rsidRPr="00774B35">
        <w:rPr>
          <w:rFonts w:cs="Times New Roman"/>
          <w:sz w:val="22"/>
          <w:szCs w:val="22"/>
        </w:rPr>
        <w:t>3.3 Pojedinci ili Grupe u nepovoljnom ili ugroženom položaju</w:t>
      </w:r>
      <w:bookmarkEnd w:id="15"/>
      <w:r w:rsidRPr="00774B35">
        <w:rPr>
          <w:rFonts w:cs="Times New Roman"/>
          <w:sz w:val="22"/>
          <w:szCs w:val="22"/>
        </w:rPr>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Ne očekuje se da </w:t>
      </w:r>
      <w:proofErr w:type="spellStart"/>
      <w:r w:rsidRPr="00774B35">
        <w:rPr>
          <w:rFonts w:cs="Times New Roman"/>
        </w:rPr>
        <w:t>će</w:t>
      </w:r>
      <w:proofErr w:type="spellEnd"/>
      <w:r w:rsidRPr="00774B35">
        <w:rPr>
          <w:rFonts w:cs="Times New Roman"/>
        </w:rPr>
        <w:t xml:space="preserve"> projekat negativno uticati na ranjive ili ugrožene grupe.</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Korisnici projekta su dobro uhodane kompanije i nemaju tendenciju da pripadaju nepovoljnim/ugroženim grupama u društvu. Principi nediskriminacije </w:t>
      </w:r>
      <w:proofErr w:type="spellStart"/>
      <w:r w:rsidRPr="00774B35">
        <w:rPr>
          <w:rFonts w:cs="Times New Roman"/>
        </w:rPr>
        <w:t>će</w:t>
      </w:r>
      <w:proofErr w:type="spellEnd"/>
      <w:r w:rsidRPr="00774B35">
        <w:rPr>
          <w:rFonts w:cs="Times New Roman"/>
        </w:rPr>
        <w:t xml:space="preserve"> se ogledati u tehničkoj </w:t>
      </w:r>
      <w:proofErr w:type="spellStart"/>
      <w:r w:rsidRPr="00774B35">
        <w:rPr>
          <w:rFonts w:cs="Times New Roman"/>
        </w:rPr>
        <w:t>pomoći</w:t>
      </w:r>
      <w:proofErr w:type="spellEnd"/>
      <w:r w:rsidRPr="00774B35">
        <w:rPr>
          <w:rFonts w:cs="Times New Roman"/>
        </w:rPr>
        <w:t xml:space="preserve"> koja će biti pružena odabranim kompanijama koja je inkorporirana u dizajn programa i predloženih aktivnosti angažovanja zainteresovanih strana.</w:t>
      </w:r>
    </w:p>
    <w:p w:rsidR="000F2B69" w:rsidRPr="00774B35" w:rsidRDefault="000F2B69" w:rsidP="000F2B69">
      <w:pPr>
        <w:autoSpaceDE w:val="0"/>
        <w:autoSpaceDN w:val="0"/>
        <w:adjustRightInd w:val="0"/>
        <w:spacing w:after="0" w:line="240" w:lineRule="auto"/>
        <w:rPr>
          <w:rFonts w:eastAsia="Calibri" w:cs="Times New Roman"/>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roofErr w:type="spellStart"/>
      <w:r w:rsidRPr="00774B35">
        <w:rPr>
          <w:rFonts w:cs="Times New Roman"/>
        </w:rPr>
        <w:t>Učešće</w:t>
      </w:r>
      <w:proofErr w:type="spellEnd"/>
      <w:r w:rsidRPr="00774B35">
        <w:rPr>
          <w:rFonts w:cs="Times New Roman"/>
        </w:rPr>
        <w:t xml:space="preserve"> žena u radnoj snazi u kompanijama sa punim radnim vremenom, menadžera ili njihova zastupljenost u vlasništvu firme je relativno na nivou ili premašuje proseke u Evropi i Centralnoj Aziji (CA). Na primer, 18,2% firmi ima ženskog top menadžera u poređenju sa 18,5% u (CA), a samo 28,5% firmi imaju delimično u vlasničkoj strukturi ženski kadar. Usklađenost sa prosekom CA prikriva činjenicu da je zastupljenost žena na </w:t>
      </w:r>
      <w:proofErr w:type="spellStart"/>
      <w:r w:rsidRPr="00774B35">
        <w:rPr>
          <w:rFonts w:cs="Times New Roman"/>
        </w:rPr>
        <w:t>rukovodećim</w:t>
      </w:r>
      <w:proofErr w:type="spellEnd"/>
      <w:r w:rsidRPr="00774B35">
        <w:rPr>
          <w:rFonts w:cs="Times New Roman"/>
        </w:rPr>
        <w:t xml:space="preserve"> pozicijama i u vlasništvu firmi nepovoljna u celom regionu. Unutar relativno </w:t>
      </w:r>
      <w:proofErr w:type="spellStart"/>
      <w:r w:rsidRPr="00774B35">
        <w:rPr>
          <w:rFonts w:cs="Times New Roman"/>
        </w:rPr>
        <w:t>većih</w:t>
      </w:r>
      <w:proofErr w:type="spellEnd"/>
      <w:r w:rsidRPr="00774B35">
        <w:rPr>
          <w:rFonts w:cs="Times New Roman"/>
        </w:rPr>
        <w:t xml:space="preserve"> firmi, zastupljenost žena je još nepovoljnija. Žene takođe zarađuju oko 17% manje od muškaraca, čak i kada se uzmu u obzir nivo obrazovanja i radno iskustvo. Što se tiče vertikalne segregacije, zaposlene žene u proseku imaju bolje poslove od muškaraca. Skoro polovina zaposlenih žena (44,7%) radi u četiri </w:t>
      </w:r>
      <w:proofErr w:type="spellStart"/>
      <w:r w:rsidRPr="00774B35">
        <w:rPr>
          <w:rFonts w:cs="Times New Roman"/>
        </w:rPr>
        <w:t>najplaćenija</w:t>
      </w:r>
      <w:proofErr w:type="spellEnd"/>
      <w:r w:rsidRPr="00774B35">
        <w:rPr>
          <w:rFonts w:cs="Times New Roman"/>
        </w:rPr>
        <w:t xml:space="preserve"> zanimanja (menadžeri, profesionalci, tehničari i službenici), u poređenju sa manje od jedne </w:t>
      </w:r>
      <w:proofErr w:type="spellStart"/>
      <w:r w:rsidRPr="00774B35">
        <w:rPr>
          <w:rFonts w:cs="Times New Roman"/>
        </w:rPr>
        <w:t>trećine</w:t>
      </w:r>
      <w:proofErr w:type="spellEnd"/>
      <w:r w:rsidRPr="00774B35">
        <w:rPr>
          <w:rFonts w:cs="Times New Roman"/>
        </w:rPr>
        <w:t xml:space="preserve"> muškaraca (30,2%) (SB 2016). Preliminarne informacije sugerišu da je samo jednu od sedam korporativnih obveznica izdatih 2020. godine izdala firma kojom upravlja žena. Prethodna identifikacija kompanija koje su zainteresovane za izdavanje obveznica uglavnom </w:t>
      </w:r>
      <w:proofErr w:type="spellStart"/>
      <w:r w:rsidRPr="00774B35">
        <w:rPr>
          <w:rFonts w:cs="Times New Roman"/>
        </w:rPr>
        <w:t>će</w:t>
      </w:r>
      <w:proofErr w:type="spellEnd"/>
      <w:r w:rsidRPr="00774B35">
        <w:rPr>
          <w:rFonts w:cs="Times New Roman"/>
        </w:rPr>
        <w:t xml:space="preserve"> biti određena finansijskom </w:t>
      </w:r>
      <w:proofErr w:type="spellStart"/>
      <w:r w:rsidRPr="00774B35">
        <w:rPr>
          <w:rFonts w:cs="Times New Roman"/>
        </w:rPr>
        <w:t>spremnošću</w:t>
      </w:r>
      <w:proofErr w:type="spellEnd"/>
      <w:r w:rsidRPr="00774B35">
        <w:rPr>
          <w:rFonts w:cs="Times New Roman"/>
        </w:rPr>
        <w:t xml:space="preserve"> firme da traži finansiranje putem obveznica kako bi se osigurala finansijska održivost emisije obveznica, kao i uzimanje u obzir upravljanje i transparentnost. Ipak, posebna obuka u vezi sa prednostima većeg nivoa inkluzije sa stanovišta rodne perspektive </w:t>
      </w:r>
      <w:proofErr w:type="spellStart"/>
      <w:r w:rsidRPr="00774B35">
        <w:rPr>
          <w:rFonts w:cs="Times New Roman"/>
        </w:rPr>
        <w:t>biće</w:t>
      </w:r>
      <w:proofErr w:type="spellEnd"/>
      <w:r w:rsidRPr="00774B35">
        <w:rPr>
          <w:rFonts w:cs="Times New Roman"/>
        </w:rPr>
        <w:t xml:space="preserve"> uključena u program finansijskog obrazovanja i program emisije korporativnih obveznica.</w:t>
      </w:r>
    </w:p>
    <w:p w:rsidR="000F2B69" w:rsidRPr="00774B35" w:rsidRDefault="000F2B69" w:rsidP="000F2B69">
      <w:pPr>
        <w:autoSpaceDE w:val="0"/>
        <w:autoSpaceDN w:val="0"/>
        <w:adjustRightInd w:val="0"/>
        <w:spacing w:after="0" w:line="240" w:lineRule="auto"/>
        <w:rPr>
          <w:rFonts w:eastAsia="Calibri" w:cs="Times New Roman"/>
        </w:rPr>
      </w:pPr>
    </w:p>
    <w:p w:rsidR="000F2B69" w:rsidRPr="00774B35" w:rsidRDefault="000F2B69" w:rsidP="000F2B69">
      <w:pPr>
        <w:autoSpaceDE w:val="0"/>
        <w:autoSpaceDN w:val="0"/>
        <w:adjustRightInd w:val="0"/>
        <w:spacing w:after="0" w:line="240" w:lineRule="auto"/>
        <w:rPr>
          <w:rFonts w:eastAsia="Calibri" w:cs="Times New Roman"/>
        </w:rPr>
      </w:pPr>
    </w:p>
    <w:p w:rsidR="000F2B69" w:rsidRPr="00774B35" w:rsidRDefault="000F2B69" w:rsidP="000F2B69">
      <w:pPr>
        <w:pStyle w:val="Heading2"/>
        <w:rPr>
          <w:rFonts w:cs="Times New Roman"/>
          <w:sz w:val="22"/>
          <w:szCs w:val="22"/>
        </w:rPr>
      </w:pPr>
      <w:bookmarkStart w:id="16" w:name="_Toc89350864"/>
      <w:r w:rsidRPr="00774B35">
        <w:rPr>
          <w:rFonts w:cs="Times New Roman"/>
          <w:sz w:val="22"/>
          <w:szCs w:val="22"/>
        </w:rPr>
        <w:t>3.4 Rezime potreba za angažovanjem zainteresovanih strana i analiza njihovog interesovanja i uticaja</w:t>
      </w:r>
      <w:bookmarkEnd w:id="16"/>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themeColor="text1"/>
        </w:rPr>
      </w:pPr>
      <w:r w:rsidRPr="00774B35">
        <w:rPr>
          <w:rFonts w:cs="Times New Roman"/>
          <w:color w:val="000000" w:themeColor="text1"/>
        </w:rPr>
        <w:t xml:space="preserve">Identifikovane grupe zainteresovanih strana i njihov nivo uticaja u odnosu na njihov interes koji mogu imati za projekat </w:t>
      </w:r>
      <w:proofErr w:type="spellStart"/>
      <w:r w:rsidRPr="00774B35">
        <w:rPr>
          <w:rFonts w:cs="Times New Roman"/>
          <w:color w:val="000000" w:themeColor="text1"/>
        </w:rPr>
        <w:t>će</w:t>
      </w:r>
      <w:proofErr w:type="spellEnd"/>
      <w:r w:rsidRPr="00774B35">
        <w:rPr>
          <w:rFonts w:cs="Times New Roman"/>
          <w:color w:val="000000" w:themeColor="text1"/>
        </w:rPr>
        <w:t xml:space="preserve"> odrediti vrstu i učestalost aktivnosti angažovanja neophodnih za svaku grupu. </w:t>
      </w:r>
      <w:proofErr w:type="spellStart"/>
      <w:r w:rsidRPr="00774B35">
        <w:rPr>
          <w:rFonts w:cs="Times New Roman"/>
          <w:color w:val="000000" w:themeColor="text1"/>
        </w:rPr>
        <w:t>Korišćenje</w:t>
      </w:r>
      <w:proofErr w:type="spellEnd"/>
      <w:r w:rsidRPr="00774B35">
        <w:rPr>
          <w:rFonts w:cs="Times New Roman"/>
          <w:color w:val="000000" w:themeColor="text1"/>
        </w:rPr>
        <w:t xml:space="preserve"> matrice, gde su interesovanja i uticaj markirani određenim bojama, u nastavku, </w:t>
      </w:r>
      <w:proofErr w:type="spellStart"/>
      <w:r w:rsidRPr="00774B35">
        <w:rPr>
          <w:rFonts w:cs="Times New Roman"/>
          <w:color w:val="000000" w:themeColor="text1"/>
        </w:rPr>
        <w:t>će</w:t>
      </w:r>
      <w:proofErr w:type="spellEnd"/>
      <w:r w:rsidRPr="00774B35">
        <w:rPr>
          <w:rFonts w:cs="Times New Roman"/>
          <w:color w:val="000000" w:themeColor="text1"/>
        </w:rPr>
        <w:t xml:space="preserve"> </w:t>
      </w:r>
      <w:proofErr w:type="spellStart"/>
      <w:r w:rsidRPr="00774B35">
        <w:rPr>
          <w:rFonts w:cs="Times New Roman"/>
          <w:color w:val="000000" w:themeColor="text1"/>
        </w:rPr>
        <w:t>pomoći</w:t>
      </w:r>
      <w:proofErr w:type="spellEnd"/>
      <w:r w:rsidRPr="00774B35">
        <w:rPr>
          <w:rFonts w:cs="Times New Roman"/>
          <w:color w:val="000000" w:themeColor="text1"/>
        </w:rPr>
        <w:t xml:space="preserve"> da se utvrdi gde treba koncentrisati napore angažovanja zainteresovanih strana i zašto.</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themeColor="text1"/>
        </w:rPr>
      </w:pPr>
      <w:r w:rsidRPr="00774B35">
        <w:rPr>
          <w:rFonts w:cs="Times New Roman"/>
          <w:color w:val="000000" w:themeColor="text1"/>
        </w:rPr>
        <w:t>Tabela ispod identifikuje ključne grupe zainteresovanih strana i kategorije, prirodu njihovog interesovanja za projekat i njihov nivo interesovanja i uticaja na projekat i zasnovana je na kodu boja u matrici ispod</w:t>
      </w:r>
    </w:p>
    <w:p w:rsidR="000F2B69" w:rsidRPr="00774B35" w:rsidRDefault="000F2B69" w:rsidP="000F2B69">
      <w:pPr>
        <w:spacing w:after="160"/>
        <w:rPr>
          <w:rFonts w:cs="Times New Roman"/>
          <w:color w:val="000000" w:themeColor="text1"/>
        </w:rPr>
      </w:pPr>
    </w:p>
    <w:p w:rsidR="000F2B69" w:rsidRPr="00774B35" w:rsidRDefault="000F2B69" w:rsidP="000F2B69">
      <w:pPr>
        <w:spacing w:after="200"/>
        <w:jc w:val="left"/>
        <w:rPr>
          <w:rFonts w:eastAsia="Calibri" w:cs="Times New Roman"/>
          <w:bCs/>
          <w:color w:val="000000"/>
          <w:u w:color="000000"/>
          <w:bdr w:val="nil"/>
          <w:lang w:eastAsia="mk-MK"/>
        </w:rPr>
      </w:pPr>
      <w:r w:rsidRPr="00774B35">
        <w:rPr>
          <w:rFonts w:cs="Times New Roman"/>
        </w:rPr>
        <w:br w:type="page"/>
      </w:r>
    </w:p>
    <w:p w:rsidR="000F2B69" w:rsidRPr="00774B35" w:rsidRDefault="000F2B69" w:rsidP="000F2B69">
      <w:pPr>
        <w:pStyle w:val="Caption"/>
        <w:jc w:val="both"/>
        <w:rPr>
          <w:rFonts w:cs="Times New Roman"/>
          <w:color w:val="000000" w:themeColor="text1"/>
          <w:sz w:val="22"/>
          <w:szCs w:val="22"/>
          <w:lang w:val="sr-Latn-RS"/>
        </w:rPr>
      </w:pPr>
      <w:r w:rsidRPr="00774B35">
        <w:rPr>
          <w:rFonts w:cs="Times New Roman"/>
          <w:sz w:val="22"/>
          <w:szCs w:val="22"/>
          <w:lang w:val="sr-Latn-RS"/>
        </w:rPr>
        <w:lastRenderedPageBreak/>
        <w:t xml:space="preserve">Tabela </w:t>
      </w:r>
      <w:r w:rsidRPr="00774B35">
        <w:rPr>
          <w:rFonts w:cs="Times New Roman"/>
          <w:sz w:val="22"/>
          <w:szCs w:val="22"/>
          <w:lang w:val="sr-Latn-RS"/>
        </w:rPr>
        <w:fldChar w:fldCharType="begin"/>
      </w:r>
      <w:r w:rsidRPr="00774B35">
        <w:rPr>
          <w:rFonts w:cs="Times New Roman"/>
          <w:sz w:val="22"/>
          <w:szCs w:val="22"/>
          <w:lang w:val="sr-Latn-RS"/>
        </w:rPr>
        <w:instrText xml:space="preserve"> SEQ Table \* ARABIC </w:instrText>
      </w:r>
      <w:r w:rsidRPr="00774B35">
        <w:rPr>
          <w:rFonts w:cs="Times New Roman"/>
          <w:sz w:val="22"/>
          <w:szCs w:val="22"/>
          <w:lang w:val="sr-Latn-RS"/>
        </w:rPr>
        <w:fldChar w:fldCharType="separate"/>
      </w:r>
      <w:r w:rsidRPr="00774B35">
        <w:rPr>
          <w:rFonts w:cs="Times New Roman"/>
          <w:noProof/>
          <w:sz w:val="22"/>
          <w:szCs w:val="22"/>
          <w:lang w:val="sr-Latn-RS"/>
        </w:rPr>
        <w:t>1</w:t>
      </w:r>
      <w:r w:rsidRPr="00774B35">
        <w:rPr>
          <w:rFonts w:cs="Times New Roman"/>
          <w:sz w:val="22"/>
          <w:szCs w:val="22"/>
          <w:lang w:val="sr-Latn-RS"/>
        </w:rPr>
        <w:fldChar w:fldCharType="end"/>
      </w:r>
      <w:r w:rsidRPr="00774B35">
        <w:rPr>
          <w:rFonts w:cs="Times New Roman"/>
          <w:sz w:val="22"/>
          <w:szCs w:val="22"/>
          <w:lang w:val="sr-Latn-RS"/>
        </w:rPr>
        <w:t xml:space="preserve">: Matrica uticaja i interesovanja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52"/>
        <w:gridCol w:w="2250"/>
        <w:gridCol w:w="1863"/>
        <w:gridCol w:w="2268"/>
      </w:tblGrid>
      <w:tr w:rsidR="000F2B69" w:rsidRPr="00774B35" w:rsidTr="00774B35">
        <w:trPr>
          <w:trHeight w:val="559"/>
        </w:trPr>
        <w:tc>
          <w:tcPr>
            <w:tcW w:w="1276" w:type="dxa"/>
            <w:tcBorders>
              <w:top w:val="nil"/>
              <w:left w:val="nil"/>
              <w:bottom w:val="nil"/>
              <w:right w:val="nil"/>
            </w:tcBorders>
            <w:shd w:val="clear" w:color="000000" w:fill="FFFFFF"/>
            <w:noWrap/>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Nivo uticaja</w:t>
            </w:r>
          </w:p>
        </w:tc>
        <w:tc>
          <w:tcPr>
            <w:tcW w:w="2252" w:type="dxa"/>
            <w:tcBorders>
              <w:top w:val="nil"/>
              <w:left w:val="nil"/>
              <w:bottom w:val="single" w:sz="4" w:space="0" w:color="auto"/>
              <w:right w:val="nil"/>
            </w:tcBorders>
            <w:shd w:val="clear" w:color="000000" w:fill="FFFFFF"/>
            <w:noWrap/>
            <w:hideMark/>
          </w:tcPr>
          <w:p w:rsidR="000F2B69" w:rsidRPr="00774B35" w:rsidRDefault="000F2B69" w:rsidP="00774B35">
            <w:pPr>
              <w:rPr>
                <w:rFonts w:eastAsia="Times New Roman" w:cs="Times New Roman"/>
                <w:color w:val="000000"/>
              </w:rPr>
            </w:pPr>
            <w:r w:rsidRPr="00774B35">
              <w:rPr>
                <w:rFonts w:eastAsia="Times New Roman" w:cs="Times New Roman"/>
                <w:color w:val="000000"/>
              </w:rPr>
              <w:t> </w:t>
            </w:r>
          </w:p>
          <w:p w:rsidR="000F2B69" w:rsidRPr="00774B35" w:rsidRDefault="000F2B69" w:rsidP="00774B35">
            <w:pPr>
              <w:rPr>
                <w:rFonts w:eastAsia="Times New Roman" w:cs="Times New Roman"/>
                <w:color w:val="000000"/>
              </w:rPr>
            </w:pPr>
            <w:r w:rsidRPr="00774B35">
              <w:rPr>
                <w:rFonts w:eastAsia="Times New Roman" w:cs="Times New Roman"/>
                <w:color w:val="000000"/>
              </w:rPr>
              <w:t> </w:t>
            </w:r>
          </w:p>
        </w:tc>
        <w:tc>
          <w:tcPr>
            <w:tcW w:w="2250" w:type="dxa"/>
            <w:tcBorders>
              <w:top w:val="nil"/>
              <w:left w:val="nil"/>
              <w:bottom w:val="single" w:sz="4" w:space="0" w:color="auto"/>
              <w:right w:val="nil"/>
            </w:tcBorders>
            <w:shd w:val="clear" w:color="000000" w:fill="FFFFFF"/>
            <w:noWrap/>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c>
          <w:tcPr>
            <w:tcW w:w="1863" w:type="dxa"/>
            <w:tcBorders>
              <w:top w:val="nil"/>
              <w:left w:val="nil"/>
              <w:bottom w:val="single" w:sz="4" w:space="0" w:color="auto"/>
              <w:right w:val="nil"/>
            </w:tcBorders>
            <w:shd w:val="clear" w:color="000000" w:fill="FFFFFF"/>
            <w:noWrap/>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c>
          <w:tcPr>
            <w:tcW w:w="2268" w:type="dxa"/>
            <w:tcBorders>
              <w:top w:val="nil"/>
              <w:left w:val="nil"/>
              <w:bottom w:val="nil"/>
              <w:right w:val="nil"/>
            </w:tcBorders>
            <w:shd w:val="clear" w:color="000000" w:fill="FFFFFF"/>
            <w:noWrap/>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r>
      <w:tr w:rsidR="000F2B69" w:rsidRPr="00774B35" w:rsidTr="00774B35">
        <w:trPr>
          <w:trHeight w:val="300"/>
        </w:trPr>
        <w:tc>
          <w:tcPr>
            <w:tcW w:w="1276" w:type="dxa"/>
            <w:tcBorders>
              <w:top w:val="nil"/>
              <w:left w:val="nil"/>
              <w:bottom w:val="nil"/>
              <w:right w:val="single" w:sz="4" w:space="0" w:color="auto"/>
            </w:tcBorders>
            <w:shd w:val="clear" w:color="000000" w:fill="FFFFFF"/>
            <w:noWrap/>
            <w:vAlign w:val="bottom"/>
            <w:hideMark/>
          </w:tcPr>
          <w:p w:rsidR="000F2B69" w:rsidRPr="00774B35" w:rsidRDefault="000F2B69" w:rsidP="00774B35">
            <w:pPr>
              <w:rPr>
                <w:rFonts w:eastAsia="Times New Roman" w:cs="Times New Roman"/>
                <w:b/>
                <w:bCs/>
                <w:color w:val="C00000"/>
              </w:rPr>
            </w:pPr>
            <w:r w:rsidRPr="00774B35">
              <w:rPr>
                <w:rFonts w:eastAsia="Times New Roman" w:cs="Times New Roman"/>
                <w:b/>
                <w:bCs/>
                <w:color w:val="C00000"/>
              </w:rPr>
              <w:t>Visok</w:t>
            </w:r>
          </w:p>
        </w:tc>
        <w:tc>
          <w:tcPr>
            <w:tcW w:w="225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Uključen/Angažovan</w:t>
            </w:r>
          </w:p>
        </w:tc>
        <w:tc>
          <w:tcPr>
            <w:tcW w:w="225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Uključen/Angažovan</w:t>
            </w:r>
          </w:p>
        </w:tc>
        <w:tc>
          <w:tcPr>
            <w:tcW w:w="1863"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Partner</w:t>
            </w:r>
          </w:p>
        </w:tc>
        <w:tc>
          <w:tcPr>
            <w:tcW w:w="2268" w:type="dxa"/>
            <w:tcBorders>
              <w:top w:val="nil"/>
              <w:left w:val="single" w:sz="4" w:space="0" w:color="auto"/>
              <w:bottom w:val="nil"/>
              <w:right w:val="nil"/>
            </w:tcBorders>
            <w:shd w:val="clear" w:color="000000" w:fill="FFFFFF"/>
            <w:noWrap/>
            <w:vAlign w:val="bottom"/>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r>
      <w:tr w:rsidR="000F2B69" w:rsidRPr="00774B35" w:rsidTr="00774B35">
        <w:trPr>
          <w:trHeight w:val="300"/>
        </w:trPr>
        <w:tc>
          <w:tcPr>
            <w:tcW w:w="1276" w:type="dxa"/>
            <w:tcBorders>
              <w:top w:val="nil"/>
              <w:left w:val="nil"/>
              <w:bottom w:val="nil"/>
              <w:right w:val="single" w:sz="4" w:space="0" w:color="auto"/>
            </w:tcBorders>
            <w:shd w:val="clear" w:color="000000" w:fill="FFFFFF"/>
            <w:noWrap/>
            <w:vAlign w:val="bottom"/>
            <w:hideMark/>
          </w:tcPr>
          <w:p w:rsidR="000F2B69" w:rsidRPr="00774B35" w:rsidRDefault="000F2B69" w:rsidP="00774B35">
            <w:pPr>
              <w:rPr>
                <w:rFonts w:eastAsia="Times New Roman" w:cs="Times New Roman"/>
                <w:b/>
                <w:bCs/>
                <w:color w:val="BE591D"/>
              </w:rPr>
            </w:pPr>
            <w:r w:rsidRPr="00774B35">
              <w:rPr>
                <w:rFonts w:eastAsia="Times New Roman" w:cs="Times New Roman"/>
                <w:b/>
                <w:bCs/>
                <w:color w:val="BE591D"/>
              </w:rPr>
              <w:t>Srednji</w:t>
            </w:r>
          </w:p>
        </w:tc>
        <w:tc>
          <w:tcPr>
            <w:tcW w:w="225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Informisati</w:t>
            </w:r>
          </w:p>
        </w:tc>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Konsultovati</w:t>
            </w:r>
          </w:p>
        </w:tc>
        <w:tc>
          <w:tcPr>
            <w:tcW w:w="18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Konsultovati</w:t>
            </w:r>
          </w:p>
        </w:tc>
        <w:tc>
          <w:tcPr>
            <w:tcW w:w="2268" w:type="dxa"/>
            <w:tcBorders>
              <w:top w:val="nil"/>
              <w:left w:val="single" w:sz="4" w:space="0" w:color="auto"/>
              <w:bottom w:val="nil"/>
              <w:right w:val="nil"/>
            </w:tcBorders>
            <w:shd w:val="clear" w:color="000000" w:fill="FFFFFF"/>
            <w:noWrap/>
            <w:vAlign w:val="bottom"/>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r>
      <w:tr w:rsidR="000F2B69" w:rsidRPr="00774B35" w:rsidTr="00774B35">
        <w:trPr>
          <w:trHeight w:val="300"/>
        </w:trPr>
        <w:tc>
          <w:tcPr>
            <w:tcW w:w="1276" w:type="dxa"/>
            <w:tcBorders>
              <w:top w:val="nil"/>
              <w:left w:val="nil"/>
              <w:bottom w:val="nil"/>
              <w:right w:val="single" w:sz="4" w:space="0" w:color="auto"/>
            </w:tcBorders>
            <w:shd w:val="clear" w:color="000000" w:fill="FFFFFF"/>
            <w:noWrap/>
            <w:vAlign w:val="bottom"/>
            <w:hideMark/>
          </w:tcPr>
          <w:p w:rsidR="000F2B69" w:rsidRPr="00774B35" w:rsidRDefault="000F2B69" w:rsidP="00774B35">
            <w:pPr>
              <w:rPr>
                <w:rFonts w:eastAsia="Times New Roman" w:cs="Times New Roman"/>
                <w:b/>
                <w:bCs/>
                <w:color w:val="426F24"/>
              </w:rPr>
            </w:pPr>
            <w:r w:rsidRPr="00774B35">
              <w:rPr>
                <w:rFonts w:eastAsia="Times New Roman" w:cs="Times New Roman"/>
                <w:b/>
                <w:bCs/>
                <w:color w:val="426F24"/>
              </w:rPr>
              <w:t>Nizak</w:t>
            </w:r>
          </w:p>
        </w:tc>
        <w:tc>
          <w:tcPr>
            <w:tcW w:w="225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Informisati</w:t>
            </w:r>
          </w:p>
        </w:tc>
        <w:tc>
          <w:tcPr>
            <w:tcW w:w="2250"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Informisati</w:t>
            </w:r>
          </w:p>
        </w:tc>
        <w:tc>
          <w:tcPr>
            <w:tcW w:w="18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Konsultovati</w:t>
            </w:r>
          </w:p>
        </w:tc>
        <w:tc>
          <w:tcPr>
            <w:tcW w:w="2268" w:type="dxa"/>
            <w:tcBorders>
              <w:top w:val="nil"/>
              <w:left w:val="single" w:sz="4" w:space="0" w:color="auto"/>
              <w:bottom w:val="nil"/>
              <w:right w:val="nil"/>
            </w:tcBorders>
            <w:shd w:val="clear" w:color="000000" w:fill="FFFFFF"/>
            <w:noWrap/>
            <w:vAlign w:val="bottom"/>
            <w:hideMark/>
          </w:tcPr>
          <w:p w:rsidR="000F2B69" w:rsidRPr="00774B35" w:rsidRDefault="000F2B69" w:rsidP="00774B35">
            <w:pPr>
              <w:rPr>
                <w:rFonts w:eastAsia="Times New Roman" w:cs="Times New Roman"/>
                <w:color w:val="FFFFFF"/>
              </w:rPr>
            </w:pPr>
            <w:r w:rsidRPr="00774B35">
              <w:rPr>
                <w:rFonts w:eastAsia="Times New Roman" w:cs="Times New Roman"/>
                <w:color w:val="FFFFFF"/>
              </w:rPr>
              <w:t> </w:t>
            </w:r>
          </w:p>
        </w:tc>
      </w:tr>
      <w:tr w:rsidR="000F2B69" w:rsidRPr="00774B35" w:rsidTr="00774B35">
        <w:trPr>
          <w:trHeight w:val="269"/>
        </w:trPr>
        <w:tc>
          <w:tcPr>
            <w:tcW w:w="1276" w:type="dxa"/>
            <w:tcBorders>
              <w:top w:val="nil"/>
              <w:left w:val="nil"/>
              <w:bottom w:val="nil"/>
              <w:right w:val="nil"/>
            </w:tcBorders>
            <w:shd w:val="clear" w:color="000000" w:fill="FFFFFF"/>
            <w:noWrap/>
            <w:hideMark/>
          </w:tcPr>
          <w:p w:rsidR="000F2B69" w:rsidRPr="00774B35" w:rsidRDefault="000F2B69" w:rsidP="00774B35">
            <w:pPr>
              <w:rPr>
                <w:rFonts w:eastAsia="Times New Roman" w:cs="Times New Roman"/>
                <w:color w:val="000000"/>
              </w:rPr>
            </w:pPr>
            <w:r w:rsidRPr="00774B35">
              <w:rPr>
                <w:rFonts w:eastAsia="Times New Roman" w:cs="Times New Roman"/>
                <w:color w:val="000000"/>
              </w:rPr>
              <w:t> </w:t>
            </w:r>
          </w:p>
        </w:tc>
        <w:tc>
          <w:tcPr>
            <w:tcW w:w="2252" w:type="dxa"/>
            <w:tcBorders>
              <w:top w:val="single" w:sz="4" w:space="0" w:color="auto"/>
              <w:left w:val="nil"/>
              <w:bottom w:val="nil"/>
              <w:right w:val="nil"/>
            </w:tcBorders>
            <w:shd w:val="clear" w:color="000000" w:fill="FFFFFF"/>
            <w:noWrap/>
            <w:hideMark/>
          </w:tcPr>
          <w:p w:rsidR="000F2B69" w:rsidRPr="00774B35" w:rsidRDefault="000F2B69" w:rsidP="00774B35">
            <w:pPr>
              <w:rPr>
                <w:rFonts w:eastAsia="Times New Roman" w:cs="Times New Roman"/>
                <w:b/>
                <w:bCs/>
                <w:color w:val="426F24"/>
              </w:rPr>
            </w:pPr>
            <w:r w:rsidRPr="00774B35">
              <w:rPr>
                <w:rFonts w:eastAsia="Times New Roman" w:cs="Times New Roman"/>
                <w:b/>
                <w:bCs/>
                <w:color w:val="426F24"/>
              </w:rPr>
              <w:t xml:space="preserve">Nizak </w:t>
            </w:r>
          </w:p>
        </w:tc>
        <w:tc>
          <w:tcPr>
            <w:tcW w:w="2250" w:type="dxa"/>
            <w:tcBorders>
              <w:top w:val="single" w:sz="4" w:space="0" w:color="auto"/>
              <w:left w:val="nil"/>
              <w:bottom w:val="nil"/>
              <w:right w:val="nil"/>
            </w:tcBorders>
            <w:shd w:val="clear" w:color="000000" w:fill="FFFFFF"/>
            <w:noWrap/>
            <w:hideMark/>
          </w:tcPr>
          <w:p w:rsidR="000F2B69" w:rsidRPr="00774B35" w:rsidRDefault="000F2B69" w:rsidP="00774B35">
            <w:pPr>
              <w:rPr>
                <w:rFonts w:eastAsia="Times New Roman" w:cs="Times New Roman"/>
                <w:b/>
                <w:bCs/>
                <w:color w:val="BE591D"/>
              </w:rPr>
            </w:pPr>
            <w:r w:rsidRPr="00774B35">
              <w:rPr>
                <w:rFonts w:eastAsia="Times New Roman" w:cs="Times New Roman"/>
                <w:b/>
                <w:bCs/>
                <w:color w:val="BE591D"/>
              </w:rPr>
              <w:t>Srednji</w:t>
            </w:r>
          </w:p>
        </w:tc>
        <w:tc>
          <w:tcPr>
            <w:tcW w:w="1863" w:type="dxa"/>
            <w:tcBorders>
              <w:top w:val="single" w:sz="4" w:space="0" w:color="auto"/>
              <w:left w:val="nil"/>
              <w:bottom w:val="nil"/>
              <w:right w:val="nil"/>
            </w:tcBorders>
            <w:shd w:val="clear" w:color="000000" w:fill="FFFFFF"/>
            <w:noWrap/>
            <w:hideMark/>
          </w:tcPr>
          <w:p w:rsidR="000F2B69" w:rsidRPr="00774B35" w:rsidRDefault="000F2B69" w:rsidP="00774B35">
            <w:pPr>
              <w:rPr>
                <w:rFonts w:eastAsia="Times New Roman" w:cs="Times New Roman"/>
                <w:b/>
                <w:bCs/>
                <w:color w:val="C00000"/>
              </w:rPr>
            </w:pPr>
            <w:r w:rsidRPr="00774B35">
              <w:rPr>
                <w:rFonts w:eastAsia="Times New Roman" w:cs="Times New Roman"/>
                <w:b/>
                <w:bCs/>
                <w:color w:val="C00000"/>
              </w:rPr>
              <w:t>Visok</w:t>
            </w:r>
          </w:p>
        </w:tc>
        <w:tc>
          <w:tcPr>
            <w:tcW w:w="2268" w:type="dxa"/>
            <w:tcBorders>
              <w:top w:val="nil"/>
              <w:left w:val="nil"/>
              <w:bottom w:val="nil"/>
              <w:right w:val="nil"/>
            </w:tcBorders>
            <w:shd w:val="clear" w:color="000000" w:fill="FFFFFF"/>
            <w:noWrap/>
            <w:hideMark/>
          </w:tcPr>
          <w:p w:rsidR="000F2B69" w:rsidRPr="00774B35" w:rsidRDefault="000F2B69" w:rsidP="00774B35">
            <w:pPr>
              <w:rPr>
                <w:rFonts w:eastAsia="Times New Roman" w:cs="Times New Roman"/>
                <w:b/>
                <w:bCs/>
                <w:color w:val="000000"/>
              </w:rPr>
            </w:pPr>
            <w:r w:rsidRPr="00774B35">
              <w:rPr>
                <w:rFonts w:eastAsia="Times New Roman" w:cs="Times New Roman"/>
                <w:b/>
                <w:bCs/>
                <w:color w:val="000000"/>
              </w:rPr>
              <w:t>Nivo interesa</w:t>
            </w:r>
          </w:p>
        </w:tc>
      </w:tr>
    </w:tbl>
    <w:p w:rsidR="000F2B69" w:rsidRPr="00774B35" w:rsidRDefault="000F2B69" w:rsidP="000F2B69">
      <w:pPr>
        <w:pStyle w:val="NoSpacing"/>
        <w:spacing w:line="276" w:lineRule="auto"/>
        <w:jc w:val="both"/>
        <w:rPr>
          <w:sz w:val="22"/>
          <w:szCs w:val="22"/>
          <w:lang w:val="sr-Latn-RS"/>
        </w:rPr>
      </w:pPr>
    </w:p>
    <w:p w:rsidR="000F2B69" w:rsidRPr="00774B35" w:rsidRDefault="000F2B69" w:rsidP="000F2B69">
      <w:pPr>
        <w:pStyle w:val="Normal0"/>
        <w:spacing w:line="276" w:lineRule="auto"/>
        <w:jc w:val="both"/>
        <w:rPr>
          <w:rFonts w:ascii="Times New Roman" w:hAnsi="Times New Roman" w:cs="Times New Roman"/>
          <w:b/>
          <w:lang w:val="sr-Latn-RS"/>
        </w:rPr>
      </w:pPr>
    </w:p>
    <w:p w:rsidR="000F2B69" w:rsidRPr="00774B35" w:rsidRDefault="000F2B69" w:rsidP="000F2B69">
      <w:pPr>
        <w:pStyle w:val="Caption"/>
        <w:keepNext/>
        <w:jc w:val="both"/>
        <w:rPr>
          <w:rFonts w:cs="Times New Roman"/>
          <w:sz w:val="22"/>
          <w:szCs w:val="22"/>
          <w:lang w:val="sr-Latn-RS"/>
        </w:rPr>
      </w:pPr>
      <w:r w:rsidRPr="00774B35">
        <w:rPr>
          <w:rFonts w:cs="Times New Roman"/>
          <w:sz w:val="22"/>
          <w:szCs w:val="22"/>
          <w:lang w:val="sr-Latn-RS"/>
        </w:rPr>
        <w:t xml:space="preserve">Tabela </w:t>
      </w:r>
      <w:r w:rsidRPr="00774B35">
        <w:rPr>
          <w:rFonts w:cs="Times New Roman"/>
          <w:sz w:val="22"/>
          <w:szCs w:val="22"/>
          <w:lang w:val="sr-Latn-RS"/>
        </w:rPr>
        <w:fldChar w:fldCharType="begin"/>
      </w:r>
      <w:r w:rsidRPr="00774B35">
        <w:rPr>
          <w:rFonts w:cs="Times New Roman"/>
          <w:sz w:val="22"/>
          <w:szCs w:val="22"/>
          <w:lang w:val="sr-Latn-RS"/>
        </w:rPr>
        <w:instrText xml:space="preserve"> SEQ Table \* ARABIC </w:instrText>
      </w:r>
      <w:r w:rsidRPr="00774B35">
        <w:rPr>
          <w:rFonts w:cs="Times New Roman"/>
          <w:sz w:val="22"/>
          <w:szCs w:val="22"/>
          <w:lang w:val="sr-Latn-RS"/>
        </w:rPr>
        <w:fldChar w:fldCharType="separate"/>
      </w:r>
      <w:r w:rsidRPr="00774B35">
        <w:rPr>
          <w:rFonts w:cs="Times New Roman"/>
          <w:noProof/>
          <w:sz w:val="22"/>
          <w:szCs w:val="22"/>
          <w:lang w:val="sr-Latn-RS"/>
        </w:rPr>
        <w:t>2</w:t>
      </w:r>
      <w:r w:rsidRPr="00774B35">
        <w:rPr>
          <w:rFonts w:cs="Times New Roman"/>
          <w:sz w:val="22"/>
          <w:szCs w:val="22"/>
          <w:lang w:val="sr-Latn-RS"/>
        </w:rPr>
        <w:fldChar w:fldCharType="end"/>
      </w:r>
      <w:r w:rsidRPr="00774B35">
        <w:rPr>
          <w:rFonts w:cs="Times New Roman"/>
          <w:sz w:val="22"/>
          <w:szCs w:val="22"/>
          <w:lang w:val="sr-Latn-RS"/>
        </w:rPr>
        <w:t xml:space="preserve">: Nivo angažovanja zainteresovanih strana na bazi njihovog nivoa interesovanja i uticaja </w:t>
      </w:r>
    </w:p>
    <w:p w:rsidR="000F2B69" w:rsidRPr="00774B35" w:rsidRDefault="000F2B69" w:rsidP="000F2B69">
      <w:pPr>
        <w:pStyle w:val="Caption"/>
        <w:jc w:val="both"/>
        <w:rPr>
          <w:rFonts w:cs="Times New Roman"/>
          <w:color w:val="7030A0"/>
          <w:sz w:val="22"/>
          <w:szCs w:val="22"/>
          <w:lang w:val="sr-Latn-RS"/>
        </w:rPr>
      </w:pPr>
    </w:p>
    <w:p w:rsidR="000F2B69" w:rsidRPr="00774B35" w:rsidRDefault="000F2B69" w:rsidP="000F2B69">
      <w:pPr>
        <w:spacing w:after="60"/>
        <w:rPr>
          <w:rFonts w:cs="Times New Roman"/>
        </w:rPr>
        <w:sectPr w:rsidR="000F2B69" w:rsidRPr="00774B35" w:rsidSect="00106359">
          <w:headerReference w:type="default" r:id="rId18"/>
          <w:footerReference w:type="default" r:id="rId19"/>
          <w:type w:val="continuous"/>
          <w:pgSz w:w="11906" w:h="16838" w:code="9"/>
          <w:pgMar w:top="1620" w:right="1060" w:bottom="1200" w:left="1340" w:header="768" w:footer="1012" w:gutter="0"/>
          <w:cols w:space="720"/>
          <w:titlePg/>
          <w:docGrid w:linePitch="299"/>
        </w:sectPr>
      </w:pPr>
    </w:p>
    <w:tbl>
      <w:tblPr>
        <w:tblStyle w:val="TableGrid5"/>
        <w:tblW w:w="14201" w:type="dxa"/>
        <w:tblInd w:w="-431" w:type="dxa"/>
        <w:tblLook w:val="04A0" w:firstRow="1" w:lastRow="0" w:firstColumn="1" w:lastColumn="0" w:noHBand="0" w:noVBand="1"/>
      </w:tblPr>
      <w:tblGrid>
        <w:gridCol w:w="222"/>
        <w:gridCol w:w="2471"/>
        <w:gridCol w:w="6886"/>
        <w:gridCol w:w="33"/>
        <w:gridCol w:w="2123"/>
        <w:gridCol w:w="12"/>
        <w:gridCol w:w="1120"/>
        <w:gridCol w:w="18"/>
        <w:gridCol w:w="1285"/>
        <w:gridCol w:w="31"/>
      </w:tblGrid>
      <w:tr w:rsidR="000F2B69" w:rsidRPr="00774B35" w:rsidTr="00774B35">
        <w:trPr>
          <w:tblHeader/>
        </w:trPr>
        <w:tc>
          <w:tcPr>
            <w:tcW w:w="2698" w:type="dxa"/>
            <w:gridSpan w:val="2"/>
            <w:shd w:val="clear" w:color="auto" w:fill="BFBFBF" w:themeFill="background1" w:themeFillShade="BF"/>
            <w:vAlign w:val="center"/>
          </w:tcPr>
          <w:p w:rsidR="000F2B69" w:rsidRPr="00774B35" w:rsidRDefault="000F2B69" w:rsidP="00774B35">
            <w:pPr>
              <w:spacing w:after="60" w:line="276" w:lineRule="auto"/>
              <w:rPr>
                <w:rFonts w:cs="Times New Roman"/>
              </w:rPr>
            </w:pPr>
            <w:r w:rsidRPr="00774B35">
              <w:rPr>
                <w:rFonts w:cs="Times New Roman"/>
              </w:rPr>
              <w:lastRenderedPageBreak/>
              <w:t xml:space="preserve">Zainteresovane strane u projektu </w:t>
            </w:r>
          </w:p>
        </w:tc>
        <w:tc>
          <w:tcPr>
            <w:tcW w:w="6910" w:type="dxa"/>
            <w:shd w:val="clear" w:color="auto" w:fill="BFBFBF" w:themeFill="background1" w:themeFillShade="BF"/>
            <w:vAlign w:val="center"/>
          </w:tcPr>
          <w:p w:rsidR="000F2B69" w:rsidRPr="00774B35" w:rsidRDefault="000F2B69" w:rsidP="00774B35">
            <w:pPr>
              <w:spacing w:after="60" w:line="276" w:lineRule="auto"/>
              <w:rPr>
                <w:rFonts w:cs="Times New Roman"/>
              </w:rPr>
            </w:pPr>
            <w:r w:rsidRPr="00774B35">
              <w:rPr>
                <w:rFonts w:cs="Times New Roman"/>
              </w:rPr>
              <w:t>Priroda interesovanja</w:t>
            </w:r>
          </w:p>
        </w:tc>
        <w:tc>
          <w:tcPr>
            <w:tcW w:w="2170" w:type="dxa"/>
            <w:gridSpan w:val="3"/>
            <w:shd w:val="clear" w:color="auto" w:fill="BFBFBF" w:themeFill="background1" w:themeFillShade="BF"/>
            <w:vAlign w:val="center"/>
          </w:tcPr>
          <w:p w:rsidR="000F2B69" w:rsidRPr="00774B35" w:rsidRDefault="000F2B69" w:rsidP="00774B35">
            <w:pPr>
              <w:spacing w:after="60" w:line="276" w:lineRule="auto"/>
              <w:rPr>
                <w:rFonts w:cs="Times New Roman"/>
              </w:rPr>
            </w:pPr>
            <w:r w:rsidRPr="00774B35">
              <w:rPr>
                <w:rFonts w:cs="Times New Roman"/>
              </w:rPr>
              <w:t xml:space="preserve">Nivo zainteresovanosti </w:t>
            </w:r>
          </w:p>
        </w:tc>
        <w:tc>
          <w:tcPr>
            <w:tcW w:w="1140" w:type="dxa"/>
            <w:gridSpan w:val="2"/>
            <w:shd w:val="clear" w:color="auto" w:fill="BFBFBF" w:themeFill="background1" w:themeFillShade="BF"/>
            <w:vAlign w:val="center"/>
          </w:tcPr>
          <w:p w:rsidR="000F2B69" w:rsidRPr="00774B35" w:rsidRDefault="000F2B69" w:rsidP="00774B35">
            <w:pPr>
              <w:spacing w:after="60" w:line="276" w:lineRule="auto"/>
              <w:rPr>
                <w:rFonts w:cs="Times New Roman"/>
              </w:rPr>
            </w:pPr>
            <w:r w:rsidRPr="00774B35">
              <w:rPr>
                <w:rFonts w:cs="Times New Roman"/>
              </w:rPr>
              <w:t xml:space="preserve">Nivo uticaja </w:t>
            </w:r>
          </w:p>
        </w:tc>
        <w:tc>
          <w:tcPr>
            <w:tcW w:w="1283" w:type="dxa"/>
            <w:gridSpan w:val="2"/>
            <w:shd w:val="clear" w:color="auto" w:fill="BFBFBF" w:themeFill="background1" w:themeFillShade="BF"/>
            <w:vAlign w:val="center"/>
          </w:tcPr>
          <w:p w:rsidR="000F2B69" w:rsidRPr="00774B35" w:rsidRDefault="000F2B69" w:rsidP="00774B35">
            <w:pPr>
              <w:spacing w:after="60" w:line="276" w:lineRule="auto"/>
              <w:rPr>
                <w:rFonts w:cs="Times New Roman"/>
              </w:rPr>
            </w:pPr>
            <w:r w:rsidRPr="00774B35">
              <w:rPr>
                <w:rFonts w:cs="Times New Roman"/>
              </w:rPr>
              <w:t>Nivo angažovanja</w:t>
            </w:r>
          </w:p>
        </w:tc>
      </w:tr>
      <w:tr w:rsidR="000F2B69" w:rsidRPr="00774B35" w:rsidTr="00774B35">
        <w:tc>
          <w:tcPr>
            <w:tcW w:w="0" w:type="auto"/>
            <w:vMerge w:val="restart"/>
            <w:shd w:val="clear" w:color="auto" w:fill="BFBFBF" w:themeFill="background1" w:themeFillShade="BF"/>
            <w:vAlign w:val="center"/>
          </w:tcPr>
          <w:p w:rsidR="000F2B69" w:rsidRPr="00774B35" w:rsidRDefault="000F2B69" w:rsidP="00774B35">
            <w:pPr>
              <w:spacing w:after="60" w:line="276" w:lineRule="auto"/>
              <w:rPr>
                <w:rFonts w:cs="Times New Roman"/>
              </w:rPr>
            </w:pPr>
          </w:p>
        </w:tc>
        <w:tc>
          <w:tcPr>
            <w:tcW w:w="2475" w:type="dxa"/>
            <w:shd w:val="clear" w:color="auto" w:fill="auto"/>
            <w:vAlign w:val="center"/>
          </w:tcPr>
          <w:p w:rsidR="000F2B69" w:rsidRPr="00774B35" w:rsidRDefault="000F2B69" w:rsidP="00774B35">
            <w:pPr>
              <w:spacing w:after="60" w:line="276" w:lineRule="auto"/>
              <w:rPr>
                <w:rFonts w:cs="Times New Roman"/>
              </w:rPr>
            </w:pPr>
            <w:r w:rsidRPr="00774B35">
              <w:rPr>
                <w:rFonts w:cs="Times New Roman"/>
              </w:rPr>
              <w:t>JIP u okviru MF</w:t>
            </w:r>
          </w:p>
        </w:tc>
        <w:tc>
          <w:tcPr>
            <w:tcW w:w="6910" w:type="dxa"/>
            <w:shd w:val="clear" w:color="auto" w:fill="auto"/>
            <w:vAlign w:val="center"/>
          </w:tcPr>
          <w:p w:rsidR="000F2B69" w:rsidRPr="00774B35" w:rsidRDefault="000F2B69" w:rsidP="00774B35">
            <w:pPr>
              <w:pStyle w:val="HTMLPreformatted"/>
              <w:shd w:val="clear" w:color="auto" w:fill="F8F9FA"/>
              <w:spacing w:line="360" w:lineRule="atLeast"/>
              <w:jc w:val="both"/>
              <w:rPr>
                <w:rFonts w:ascii="Times New Roman" w:eastAsiaTheme="minorHAnsi" w:hAnsi="Times New Roman" w:cs="Times New Roman"/>
                <w:sz w:val="22"/>
                <w:szCs w:val="22"/>
                <w:lang w:val="sr-Latn-RS" w:eastAsia="en-US"/>
              </w:rPr>
            </w:pPr>
            <w:r w:rsidRPr="00774B35">
              <w:rPr>
                <w:rFonts w:ascii="Times New Roman" w:eastAsiaTheme="minorHAnsi" w:hAnsi="Times New Roman" w:cs="Times New Roman"/>
                <w:sz w:val="22"/>
                <w:szCs w:val="22"/>
                <w:lang w:val="sr-Latn-RS" w:eastAsia="en-US"/>
              </w:rPr>
              <w:t>Upravljanje i implementacija projekta, nadzor, izveštavanje, upravljanje finansijskim, ekološkim i socijalnim rizicima, upravljanje žalbama, implementacija i koordinacija PAZS-a.</w:t>
            </w:r>
          </w:p>
        </w:tc>
        <w:tc>
          <w:tcPr>
            <w:tcW w:w="2170" w:type="dxa"/>
            <w:gridSpan w:val="3"/>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Visok</w:t>
            </w:r>
          </w:p>
        </w:tc>
        <w:tc>
          <w:tcPr>
            <w:tcW w:w="1140" w:type="dxa"/>
            <w:gridSpan w:val="2"/>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Visok</w:t>
            </w:r>
          </w:p>
        </w:tc>
        <w:tc>
          <w:tcPr>
            <w:tcW w:w="1283" w:type="dxa"/>
            <w:gridSpan w:val="2"/>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line="276" w:lineRule="auto"/>
              <w:rPr>
                <w:rFonts w:cs="Times New Roman"/>
              </w:rPr>
            </w:pPr>
          </w:p>
        </w:tc>
        <w:tc>
          <w:tcPr>
            <w:tcW w:w="2475" w:type="dxa"/>
            <w:shd w:val="clear" w:color="auto" w:fill="auto"/>
            <w:vAlign w:val="center"/>
          </w:tcPr>
          <w:p w:rsidR="000F2B69" w:rsidRPr="00774B35" w:rsidRDefault="000F2B69" w:rsidP="00774B35">
            <w:pPr>
              <w:spacing w:after="60" w:line="276" w:lineRule="auto"/>
              <w:rPr>
                <w:rFonts w:cs="Times New Roman"/>
              </w:rPr>
            </w:pPr>
            <w:r w:rsidRPr="00774B35">
              <w:rPr>
                <w:rFonts w:cs="Times New Roman"/>
              </w:rPr>
              <w:t xml:space="preserve">Svetska banka </w:t>
            </w:r>
          </w:p>
        </w:tc>
        <w:tc>
          <w:tcPr>
            <w:tcW w:w="6910" w:type="dxa"/>
            <w:shd w:val="clear" w:color="auto" w:fill="auto"/>
            <w:vAlign w:val="center"/>
          </w:tcPr>
          <w:p w:rsidR="000F2B69" w:rsidRPr="00774B35" w:rsidRDefault="000F2B69" w:rsidP="00774B35">
            <w:pPr>
              <w:pStyle w:val="HTMLPreformatted"/>
              <w:shd w:val="clear" w:color="auto" w:fill="F8F9FA"/>
              <w:spacing w:line="360" w:lineRule="atLeast"/>
              <w:jc w:val="both"/>
              <w:rPr>
                <w:rFonts w:ascii="Times New Roman" w:eastAsiaTheme="minorHAnsi" w:hAnsi="Times New Roman" w:cs="Times New Roman"/>
                <w:sz w:val="22"/>
                <w:szCs w:val="22"/>
                <w:lang w:val="sr-Latn-RS" w:eastAsia="en-US"/>
              </w:rPr>
            </w:pPr>
            <w:r w:rsidRPr="00774B35">
              <w:rPr>
                <w:rFonts w:ascii="Times New Roman" w:eastAsiaTheme="minorHAnsi" w:hAnsi="Times New Roman" w:cs="Times New Roman"/>
                <w:sz w:val="22"/>
                <w:szCs w:val="22"/>
                <w:lang w:val="sr-Latn-RS" w:eastAsia="en-US"/>
              </w:rPr>
              <w:t>Zainteresovani za postizanje ciljeva razvoja projekta i usklađenost sa E&amp;S standardima projekta.</w:t>
            </w:r>
          </w:p>
        </w:tc>
        <w:tc>
          <w:tcPr>
            <w:tcW w:w="2170" w:type="dxa"/>
            <w:gridSpan w:val="3"/>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Visok</w:t>
            </w:r>
          </w:p>
        </w:tc>
        <w:tc>
          <w:tcPr>
            <w:tcW w:w="1140" w:type="dxa"/>
            <w:gridSpan w:val="2"/>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Visok</w:t>
            </w:r>
          </w:p>
        </w:tc>
        <w:tc>
          <w:tcPr>
            <w:tcW w:w="1283" w:type="dxa"/>
            <w:gridSpan w:val="2"/>
            <w:shd w:val="clear" w:color="auto" w:fill="C00000"/>
            <w:vAlign w:val="center"/>
          </w:tcPr>
          <w:p w:rsidR="000F2B69" w:rsidRPr="00774B35" w:rsidRDefault="000F2B69" w:rsidP="00774B35">
            <w:pPr>
              <w:spacing w:after="60" w:line="276" w:lineRule="auto"/>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rPr>
                <w:rFonts w:cs="Times New Roman"/>
              </w:rPr>
            </w:pPr>
          </w:p>
        </w:tc>
        <w:tc>
          <w:tcPr>
            <w:tcW w:w="2475" w:type="dxa"/>
            <w:shd w:val="clear" w:color="auto" w:fill="auto"/>
            <w:vAlign w:val="center"/>
          </w:tcPr>
          <w:p w:rsidR="000F2B69" w:rsidRPr="00774B35" w:rsidRDefault="000F2B69" w:rsidP="00774B35">
            <w:pPr>
              <w:spacing w:after="60"/>
              <w:rPr>
                <w:rFonts w:cs="Times New Roman"/>
              </w:rPr>
            </w:pPr>
            <w:r w:rsidRPr="00774B35">
              <w:rPr>
                <w:rFonts w:cs="Times New Roman"/>
              </w:rPr>
              <w:t xml:space="preserve">PKS </w:t>
            </w:r>
          </w:p>
        </w:tc>
        <w:tc>
          <w:tcPr>
            <w:tcW w:w="6910" w:type="dxa"/>
            <w:shd w:val="clear" w:color="auto" w:fill="auto"/>
            <w:vAlign w:val="center"/>
          </w:tcPr>
          <w:p w:rsidR="000F2B69" w:rsidRPr="00774B35" w:rsidRDefault="000F2B69" w:rsidP="00774B35">
            <w:pPr>
              <w:spacing w:after="200"/>
              <w:rPr>
                <w:rFonts w:cs="Times New Roman"/>
              </w:rPr>
            </w:pPr>
            <w:r w:rsidRPr="00774B35">
              <w:rPr>
                <w:rFonts w:cs="Times New Roman"/>
              </w:rPr>
              <w:t xml:space="preserve">Asistiranje u ublažavanju potencijalnih izazova u </w:t>
            </w:r>
            <w:proofErr w:type="spellStart"/>
            <w:r w:rsidRPr="00774B35">
              <w:rPr>
                <w:rFonts w:cs="Times New Roman"/>
              </w:rPr>
              <w:t>idendifikovanju</w:t>
            </w:r>
            <w:proofErr w:type="spellEnd"/>
            <w:r w:rsidRPr="00774B35">
              <w:rPr>
                <w:rFonts w:cs="Times New Roman"/>
              </w:rPr>
              <w:t xml:space="preserve"> dovoljnog broja kompanija koje su zainteresovane i voljne da učestvuju u programu i njihova </w:t>
            </w:r>
            <w:proofErr w:type="spellStart"/>
            <w:r w:rsidRPr="00774B35">
              <w:rPr>
                <w:rFonts w:cs="Times New Roman"/>
              </w:rPr>
              <w:t>adekvanta</w:t>
            </w:r>
            <w:proofErr w:type="spellEnd"/>
            <w:r w:rsidRPr="00774B35">
              <w:rPr>
                <w:rFonts w:cs="Times New Roman"/>
              </w:rPr>
              <w:t xml:space="preserve"> priprema za izdavanje hartija od vrednosti.</w:t>
            </w:r>
          </w:p>
          <w:p w:rsidR="000F2B69" w:rsidRPr="00774B35" w:rsidRDefault="000F2B69" w:rsidP="00774B35">
            <w:pPr>
              <w:spacing w:after="60"/>
              <w:rPr>
                <w:rFonts w:cs="Times New Roman"/>
              </w:rPr>
            </w:pPr>
          </w:p>
        </w:tc>
        <w:tc>
          <w:tcPr>
            <w:tcW w:w="2170" w:type="dxa"/>
            <w:gridSpan w:val="3"/>
            <w:shd w:val="clear" w:color="auto" w:fill="C00000"/>
            <w:vAlign w:val="center"/>
          </w:tcPr>
          <w:p w:rsidR="000F2B69" w:rsidRPr="00774B35" w:rsidRDefault="000F2B69" w:rsidP="00774B35">
            <w:pPr>
              <w:spacing w:after="60"/>
              <w:rPr>
                <w:rFonts w:cs="Times New Roman"/>
              </w:rPr>
            </w:pPr>
            <w:r w:rsidRPr="00774B35">
              <w:rPr>
                <w:rFonts w:cs="Times New Roman"/>
              </w:rPr>
              <w:t xml:space="preserve">Visok </w:t>
            </w:r>
          </w:p>
        </w:tc>
        <w:tc>
          <w:tcPr>
            <w:tcW w:w="1140"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Visok </w:t>
            </w:r>
          </w:p>
        </w:tc>
        <w:tc>
          <w:tcPr>
            <w:tcW w:w="1283"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rPr>
                <w:rFonts w:cs="Times New Roman"/>
              </w:rPr>
            </w:pPr>
          </w:p>
        </w:tc>
        <w:tc>
          <w:tcPr>
            <w:tcW w:w="2475" w:type="dxa"/>
            <w:shd w:val="clear" w:color="auto" w:fill="auto"/>
            <w:vAlign w:val="center"/>
          </w:tcPr>
          <w:p w:rsidR="000F2B69" w:rsidRPr="00774B35" w:rsidRDefault="000F2B69" w:rsidP="00774B35">
            <w:pPr>
              <w:spacing w:after="60"/>
              <w:rPr>
                <w:rFonts w:cs="Times New Roman"/>
              </w:rPr>
            </w:pPr>
            <w:proofErr w:type="spellStart"/>
            <w:r w:rsidRPr="00774B35">
              <w:rPr>
                <w:rFonts w:cs="Times New Roman"/>
                <w:bCs/>
              </w:rPr>
              <w:t>Nefinanasijske</w:t>
            </w:r>
            <w:proofErr w:type="spellEnd"/>
            <w:r w:rsidRPr="00774B35">
              <w:rPr>
                <w:rFonts w:cs="Times New Roman"/>
                <w:bCs/>
              </w:rPr>
              <w:t xml:space="preserve"> kompanije u privatnom sektoru pogodne za učestvovanje u Programu za izdavanje korporativnih </w:t>
            </w:r>
            <w:proofErr w:type="spellStart"/>
            <w:r w:rsidRPr="00774B35">
              <w:rPr>
                <w:rFonts w:cs="Times New Roman"/>
                <w:bCs/>
              </w:rPr>
              <w:t>obveniznica</w:t>
            </w:r>
            <w:proofErr w:type="spellEnd"/>
          </w:p>
        </w:tc>
        <w:tc>
          <w:tcPr>
            <w:tcW w:w="6910" w:type="dxa"/>
            <w:shd w:val="clear" w:color="auto" w:fill="auto"/>
            <w:vAlign w:val="center"/>
          </w:tcPr>
          <w:p w:rsidR="000F2B69" w:rsidRPr="00774B35" w:rsidRDefault="000F2B69" w:rsidP="00774B35">
            <w:pPr>
              <w:spacing w:after="200"/>
              <w:rPr>
                <w:rFonts w:cs="Times New Roman"/>
              </w:rPr>
            </w:pPr>
            <w:r w:rsidRPr="00774B35">
              <w:rPr>
                <w:rFonts w:cs="Times New Roman"/>
              </w:rPr>
              <w:t xml:space="preserve">Potencijalni korisnici </w:t>
            </w:r>
          </w:p>
        </w:tc>
        <w:tc>
          <w:tcPr>
            <w:tcW w:w="2170" w:type="dxa"/>
            <w:gridSpan w:val="3"/>
            <w:shd w:val="clear" w:color="auto" w:fill="C00000"/>
            <w:vAlign w:val="center"/>
          </w:tcPr>
          <w:p w:rsidR="000F2B69" w:rsidRPr="00774B35" w:rsidRDefault="000F2B69" w:rsidP="00774B35">
            <w:pPr>
              <w:spacing w:after="60"/>
              <w:rPr>
                <w:rFonts w:cs="Times New Roman"/>
              </w:rPr>
            </w:pPr>
            <w:r w:rsidRPr="00774B35">
              <w:rPr>
                <w:rFonts w:cs="Times New Roman"/>
              </w:rPr>
              <w:t>Visok</w:t>
            </w:r>
          </w:p>
        </w:tc>
        <w:tc>
          <w:tcPr>
            <w:tcW w:w="1140"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Visok</w:t>
            </w:r>
          </w:p>
        </w:tc>
        <w:tc>
          <w:tcPr>
            <w:tcW w:w="1283"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rPr>
                <w:rFonts w:cs="Times New Roman"/>
              </w:rPr>
            </w:pPr>
          </w:p>
        </w:tc>
        <w:tc>
          <w:tcPr>
            <w:tcW w:w="2475" w:type="dxa"/>
            <w:shd w:val="clear" w:color="auto" w:fill="auto"/>
            <w:vAlign w:val="center"/>
          </w:tcPr>
          <w:p w:rsidR="000F2B69" w:rsidRPr="00774B35" w:rsidRDefault="000F2B69" w:rsidP="00774B35">
            <w:pPr>
              <w:spacing w:after="60"/>
              <w:rPr>
                <w:rFonts w:cs="Times New Roman"/>
                <w:bCs/>
              </w:rPr>
            </w:pPr>
            <w:proofErr w:type="spellStart"/>
            <w:r w:rsidRPr="00774B35">
              <w:rPr>
                <w:rFonts w:cs="Times New Roman"/>
                <w:bCs/>
              </w:rPr>
              <w:t>Nefinansijske</w:t>
            </w:r>
            <w:proofErr w:type="spellEnd"/>
            <w:r w:rsidRPr="00774B35">
              <w:rPr>
                <w:rFonts w:cs="Times New Roman"/>
                <w:bCs/>
              </w:rPr>
              <w:t xml:space="preserve"> kompanije u državnom vlasništvu</w:t>
            </w:r>
          </w:p>
        </w:tc>
        <w:tc>
          <w:tcPr>
            <w:tcW w:w="6910" w:type="dxa"/>
            <w:shd w:val="clear" w:color="auto" w:fill="auto"/>
            <w:vAlign w:val="center"/>
          </w:tcPr>
          <w:p w:rsidR="000F2B69" w:rsidRPr="00774B35" w:rsidRDefault="000F2B69" w:rsidP="00774B35">
            <w:pPr>
              <w:spacing w:after="200"/>
              <w:rPr>
                <w:rFonts w:cs="Times New Roman"/>
              </w:rPr>
            </w:pPr>
            <w:r w:rsidRPr="00774B35">
              <w:rPr>
                <w:rFonts w:cs="Times New Roman"/>
              </w:rPr>
              <w:t>Potencijalni korisnici</w:t>
            </w:r>
          </w:p>
        </w:tc>
        <w:tc>
          <w:tcPr>
            <w:tcW w:w="2170" w:type="dxa"/>
            <w:gridSpan w:val="3"/>
            <w:shd w:val="clear" w:color="auto" w:fill="C00000"/>
            <w:vAlign w:val="center"/>
          </w:tcPr>
          <w:p w:rsidR="000F2B69" w:rsidRPr="00774B35" w:rsidRDefault="000F2B69" w:rsidP="00774B35">
            <w:pPr>
              <w:spacing w:after="60"/>
              <w:rPr>
                <w:rFonts w:cs="Times New Roman"/>
              </w:rPr>
            </w:pPr>
            <w:r w:rsidRPr="00774B35">
              <w:rPr>
                <w:rFonts w:cs="Times New Roman"/>
              </w:rPr>
              <w:t>Visok</w:t>
            </w:r>
          </w:p>
        </w:tc>
        <w:tc>
          <w:tcPr>
            <w:tcW w:w="1140"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Visok</w:t>
            </w:r>
          </w:p>
        </w:tc>
        <w:tc>
          <w:tcPr>
            <w:tcW w:w="1283"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rPr>
                <w:rFonts w:cs="Times New Roman"/>
              </w:rPr>
            </w:pPr>
          </w:p>
        </w:tc>
        <w:tc>
          <w:tcPr>
            <w:tcW w:w="2475" w:type="dxa"/>
            <w:shd w:val="clear" w:color="auto" w:fill="auto"/>
            <w:vAlign w:val="center"/>
          </w:tcPr>
          <w:p w:rsidR="000F2B69" w:rsidRPr="00774B35" w:rsidRDefault="000F2B69" w:rsidP="00774B35">
            <w:pPr>
              <w:spacing w:after="60"/>
              <w:rPr>
                <w:rFonts w:cs="Times New Roman"/>
              </w:rPr>
            </w:pPr>
            <w:r w:rsidRPr="00774B35">
              <w:rPr>
                <w:rFonts w:cs="Times New Roman"/>
              </w:rPr>
              <w:t xml:space="preserve">Potencijalni investitori (domaći i inostrani) </w:t>
            </w:r>
          </w:p>
        </w:tc>
        <w:tc>
          <w:tcPr>
            <w:tcW w:w="6910" w:type="dxa"/>
            <w:shd w:val="clear" w:color="auto" w:fill="auto"/>
            <w:vAlign w:val="center"/>
          </w:tcPr>
          <w:p w:rsidR="000F2B69" w:rsidRPr="00774B35" w:rsidRDefault="000F2B69" w:rsidP="00774B35">
            <w:pPr>
              <w:spacing w:after="200"/>
              <w:rPr>
                <w:rFonts w:cs="Times New Roman"/>
              </w:rPr>
            </w:pPr>
            <w:r w:rsidRPr="00774B35">
              <w:rPr>
                <w:rFonts w:cs="Times New Roman"/>
              </w:rPr>
              <w:t>Kreiranje potražnje za program izdavanja obveznica</w:t>
            </w:r>
          </w:p>
        </w:tc>
        <w:tc>
          <w:tcPr>
            <w:tcW w:w="2170" w:type="dxa"/>
            <w:gridSpan w:val="3"/>
            <w:shd w:val="clear" w:color="auto" w:fill="C00000"/>
            <w:vAlign w:val="center"/>
          </w:tcPr>
          <w:p w:rsidR="000F2B69" w:rsidRPr="00774B35" w:rsidRDefault="000F2B69" w:rsidP="00774B35">
            <w:pPr>
              <w:spacing w:after="60"/>
              <w:rPr>
                <w:rFonts w:cs="Times New Roman"/>
              </w:rPr>
            </w:pPr>
            <w:r w:rsidRPr="00774B35">
              <w:rPr>
                <w:rFonts w:cs="Times New Roman"/>
              </w:rPr>
              <w:t>Visok</w:t>
            </w:r>
          </w:p>
        </w:tc>
        <w:tc>
          <w:tcPr>
            <w:tcW w:w="1140"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Visok </w:t>
            </w:r>
          </w:p>
        </w:tc>
        <w:tc>
          <w:tcPr>
            <w:tcW w:w="1283" w:type="dxa"/>
            <w:gridSpan w:val="2"/>
            <w:shd w:val="clear" w:color="auto" w:fill="C00000"/>
            <w:vAlign w:val="center"/>
          </w:tcPr>
          <w:p w:rsidR="000F2B69" w:rsidRPr="00774B35" w:rsidRDefault="000F2B69" w:rsidP="00774B35">
            <w:pPr>
              <w:spacing w:after="60"/>
              <w:rPr>
                <w:rFonts w:cs="Times New Roman"/>
              </w:rPr>
            </w:pPr>
            <w:r w:rsidRPr="00774B35">
              <w:rPr>
                <w:rFonts w:cs="Times New Roman"/>
              </w:rPr>
              <w:t xml:space="preserve">Partner </w:t>
            </w:r>
          </w:p>
        </w:tc>
      </w:tr>
      <w:tr w:rsidR="000F2B69" w:rsidRPr="00774B35" w:rsidTr="00774B35">
        <w:tc>
          <w:tcPr>
            <w:tcW w:w="0" w:type="auto"/>
            <w:vMerge/>
            <w:shd w:val="clear" w:color="auto" w:fill="BFBFBF" w:themeFill="background1" w:themeFillShade="BF"/>
            <w:vAlign w:val="center"/>
          </w:tcPr>
          <w:p w:rsidR="000F2B69" w:rsidRPr="00774B35" w:rsidRDefault="000F2B69" w:rsidP="00774B35">
            <w:pPr>
              <w:spacing w:after="60" w:line="276" w:lineRule="auto"/>
              <w:rPr>
                <w:rFonts w:cs="Times New Roman"/>
              </w:rPr>
            </w:pPr>
          </w:p>
        </w:tc>
        <w:tc>
          <w:tcPr>
            <w:tcW w:w="2475" w:type="dxa"/>
            <w:shd w:val="clear" w:color="auto" w:fill="auto"/>
            <w:vAlign w:val="center"/>
          </w:tcPr>
          <w:p w:rsidR="000F2B69" w:rsidRPr="00774B35" w:rsidRDefault="000F2B69" w:rsidP="00774B35">
            <w:pPr>
              <w:spacing w:after="60" w:line="276" w:lineRule="auto"/>
              <w:rPr>
                <w:rFonts w:cs="Times New Roman"/>
              </w:rPr>
            </w:pPr>
            <w:r w:rsidRPr="00774B35">
              <w:rPr>
                <w:rFonts w:cs="Times New Roman"/>
              </w:rPr>
              <w:t xml:space="preserve">Akademske institucije (npr. Ekonomski </w:t>
            </w:r>
            <w:proofErr w:type="spellStart"/>
            <w:r w:rsidRPr="00774B35">
              <w:rPr>
                <w:rFonts w:cs="Times New Roman"/>
              </w:rPr>
              <w:t>faktultet</w:t>
            </w:r>
            <w:proofErr w:type="spellEnd"/>
            <w:r w:rsidRPr="00774B35">
              <w:rPr>
                <w:rFonts w:cs="Times New Roman"/>
              </w:rPr>
              <w:t>)</w:t>
            </w:r>
          </w:p>
        </w:tc>
        <w:tc>
          <w:tcPr>
            <w:tcW w:w="6910" w:type="dxa"/>
            <w:shd w:val="clear" w:color="auto" w:fill="auto"/>
            <w:vAlign w:val="center"/>
          </w:tcPr>
          <w:p w:rsidR="000F2B69" w:rsidRPr="00774B35" w:rsidRDefault="000F2B69" w:rsidP="00774B35">
            <w:pPr>
              <w:spacing w:after="240" w:line="276" w:lineRule="auto"/>
              <w:rPr>
                <w:rFonts w:cs="Times New Roman"/>
              </w:rPr>
            </w:pPr>
            <w:r w:rsidRPr="00774B35">
              <w:rPr>
                <w:rFonts w:cs="Times New Roman"/>
              </w:rPr>
              <w:t xml:space="preserve">Potencijalna zabrinutost u vezi sa ekološkim i socijalnim uticajima i dizajnom projekta. </w:t>
            </w:r>
          </w:p>
          <w:p w:rsidR="000F2B69" w:rsidRPr="00774B35" w:rsidRDefault="000F2B69" w:rsidP="00774B35">
            <w:pPr>
              <w:spacing w:after="240" w:line="276" w:lineRule="auto"/>
              <w:rPr>
                <w:rFonts w:cs="Times New Roman"/>
              </w:rPr>
            </w:pPr>
            <w:r w:rsidRPr="00774B35">
              <w:rPr>
                <w:rFonts w:cs="Times New Roman"/>
              </w:rPr>
              <w:t xml:space="preserve">Projekat može da omogući razmenu znanja. </w:t>
            </w:r>
          </w:p>
        </w:tc>
        <w:tc>
          <w:tcPr>
            <w:tcW w:w="2170" w:type="dxa"/>
            <w:gridSpan w:val="3"/>
            <w:shd w:val="clear" w:color="auto" w:fill="D6E3BC" w:themeFill="accent3" w:themeFillTint="66"/>
            <w:vAlign w:val="center"/>
          </w:tcPr>
          <w:p w:rsidR="000F2B69" w:rsidRPr="00774B35" w:rsidRDefault="000F2B69" w:rsidP="00774B35">
            <w:pPr>
              <w:spacing w:after="60" w:line="276" w:lineRule="auto"/>
              <w:rPr>
                <w:rFonts w:cs="Times New Roman"/>
              </w:rPr>
            </w:pPr>
            <w:r w:rsidRPr="00774B35">
              <w:rPr>
                <w:rFonts w:cs="Times New Roman"/>
              </w:rPr>
              <w:t>Srednji</w:t>
            </w:r>
          </w:p>
        </w:tc>
        <w:tc>
          <w:tcPr>
            <w:tcW w:w="1140" w:type="dxa"/>
            <w:gridSpan w:val="2"/>
            <w:shd w:val="clear" w:color="auto" w:fill="D6E3BC" w:themeFill="accent3" w:themeFillTint="66"/>
            <w:vAlign w:val="center"/>
          </w:tcPr>
          <w:p w:rsidR="000F2B69" w:rsidRPr="00774B35" w:rsidRDefault="000F2B69" w:rsidP="00774B35">
            <w:pPr>
              <w:spacing w:after="60" w:line="276" w:lineRule="auto"/>
              <w:rPr>
                <w:rFonts w:cs="Times New Roman"/>
              </w:rPr>
            </w:pPr>
            <w:r w:rsidRPr="00774B35">
              <w:rPr>
                <w:rFonts w:cs="Times New Roman"/>
              </w:rPr>
              <w:t>Nizak</w:t>
            </w:r>
          </w:p>
        </w:tc>
        <w:tc>
          <w:tcPr>
            <w:tcW w:w="1283" w:type="dxa"/>
            <w:gridSpan w:val="2"/>
            <w:shd w:val="clear" w:color="auto" w:fill="D6E3BC" w:themeFill="accent3" w:themeFillTint="66"/>
            <w:vAlign w:val="center"/>
          </w:tcPr>
          <w:p w:rsidR="000F2B69" w:rsidRPr="00774B35" w:rsidRDefault="000F2B69" w:rsidP="00774B35">
            <w:pPr>
              <w:spacing w:after="60" w:line="276" w:lineRule="auto"/>
              <w:rPr>
                <w:rFonts w:cs="Times New Roman"/>
              </w:rPr>
            </w:pPr>
            <w:r w:rsidRPr="00774B35">
              <w:rPr>
                <w:rFonts w:cs="Times New Roman"/>
              </w:rPr>
              <w:t>Informisati</w:t>
            </w:r>
          </w:p>
        </w:tc>
      </w:tr>
      <w:tr w:rsidR="000F2B69" w:rsidRPr="00774B35" w:rsidTr="00774B35">
        <w:trPr>
          <w:gridAfter w:val="1"/>
          <w:wAfter w:w="25" w:type="dxa"/>
          <w:cantSplit/>
        </w:trPr>
        <w:tc>
          <w:tcPr>
            <w:tcW w:w="0" w:type="auto"/>
            <w:vMerge/>
            <w:tcBorders>
              <w:bottom w:val="double" w:sz="18" w:space="0" w:color="FF0000"/>
            </w:tcBorders>
          </w:tcPr>
          <w:p w:rsidR="000F2B69" w:rsidRPr="00774B35" w:rsidRDefault="000F2B69" w:rsidP="00774B35">
            <w:pPr>
              <w:spacing w:after="60" w:line="276" w:lineRule="auto"/>
              <w:rPr>
                <w:rFonts w:cs="Times New Roman"/>
              </w:rPr>
            </w:pPr>
          </w:p>
        </w:tc>
        <w:tc>
          <w:tcPr>
            <w:tcW w:w="2475" w:type="dxa"/>
            <w:tcBorders>
              <w:bottom w:val="double" w:sz="18" w:space="0" w:color="FF0000"/>
            </w:tcBorders>
            <w:shd w:val="clear" w:color="auto" w:fill="auto"/>
          </w:tcPr>
          <w:p w:rsidR="000F2B69" w:rsidRPr="00774B35" w:rsidRDefault="000F2B69" w:rsidP="00774B35">
            <w:pPr>
              <w:spacing w:after="60" w:line="276" w:lineRule="auto"/>
              <w:rPr>
                <w:rFonts w:cs="Times New Roman"/>
              </w:rPr>
            </w:pPr>
            <w:r w:rsidRPr="00774B35">
              <w:rPr>
                <w:rFonts w:cs="Times New Roman"/>
              </w:rPr>
              <w:t>Nacionalni mediji (radio, TV, novine)</w:t>
            </w:r>
          </w:p>
        </w:tc>
        <w:tc>
          <w:tcPr>
            <w:tcW w:w="6943" w:type="dxa"/>
            <w:gridSpan w:val="2"/>
            <w:tcBorders>
              <w:bottom w:val="double" w:sz="18" w:space="0" w:color="FF0000"/>
            </w:tcBorders>
            <w:shd w:val="clear" w:color="auto" w:fill="auto"/>
          </w:tcPr>
          <w:p w:rsidR="000F2B69" w:rsidRPr="00774B35" w:rsidRDefault="000F2B69" w:rsidP="00774B35">
            <w:pPr>
              <w:spacing w:after="60" w:line="276" w:lineRule="auto"/>
              <w:rPr>
                <w:rFonts w:cs="Times New Roman"/>
              </w:rPr>
            </w:pPr>
            <w:r w:rsidRPr="00774B35">
              <w:rPr>
                <w:rFonts w:cs="Times New Roman"/>
              </w:rPr>
              <w:t xml:space="preserve">Omogućava široko i redovno prenošenje informacija vezano za projekat, osigurava njegovu vidljivost  i olakšava angažovanje zainteresovanih strana </w:t>
            </w:r>
          </w:p>
        </w:tc>
        <w:tc>
          <w:tcPr>
            <w:tcW w:w="2125" w:type="dxa"/>
            <w:tcBorders>
              <w:bottom w:val="double" w:sz="18" w:space="0" w:color="FF0000"/>
            </w:tcBorders>
            <w:shd w:val="clear" w:color="auto" w:fill="FBD4B4" w:themeFill="accent6" w:themeFillTint="66"/>
          </w:tcPr>
          <w:p w:rsidR="000F2B69" w:rsidRPr="00774B35" w:rsidRDefault="000F2B69" w:rsidP="00774B35">
            <w:pPr>
              <w:spacing w:after="60" w:line="276" w:lineRule="auto"/>
              <w:rPr>
                <w:rFonts w:cs="Times New Roman"/>
              </w:rPr>
            </w:pPr>
            <w:r w:rsidRPr="00774B35">
              <w:rPr>
                <w:rFonts w:cs="Times New Roman"/>
              </w:rPr>
              <w:t>Srednji</w:t>
            </w:r>
          </w:p>
        </w:tc>
        <w:tc>
          <w:tcPr>
            <w:tcW w:w="1134" w:type="dxa"/>
            <w:gridSpan w:val="2"/>
            <w:tcBorders>
              <w:bottom w:val="double" w:sz="18" w:space="0" w:color="FF0000"/>
            </w:tcBorders>
            <w:shd w:val="clear" w:color="auto" w:fill="FBD4B4" w:themeFill="accent6" w:themeFillTint="66"/>
          </w:tcPr>
          <w:p w:rsidR="000F2B69" w:rsidRPr="00774B35" w:rsidRDefault="000F2B69" w:rsidP="00774B35">
            <w:pPr>
              <w:spacing w:after="60" w:line="276" w:lineRule="auto"/>
              <w:rPr>
                <w:rFonts w:cs="Times New Roman"/>
              </w:rPr>
            </w:pPr>
            <w:r w:rsidRPr="00774B35">
              <w:rPr>
                <w:rFonts w:cs="Times New Roman"/>
              </w:rPr>
              <w:t>Nizak</w:t>
            </w:r>
          </w:p>
        </w:tc>
        <w:tc>
          <w:tcPr>
            <w:tcW w:w="1276" w:type="dxa"/>
            <w:gridSpan w:val="2"/>
            <w:tcBorders>
              <w:bottom w:val="double" w:sz="18" w:space="0" w:color="FF0000"/>
              <w:right w:val="single" w:sz="18" w:space="0" w:color="FF0000"/>
            </w:tcBorders>
            <w:shd w:val="clear" w:color="auto" w:fill="FBD4B4" w:themeFill="accent6" w:themeFillTint="66"/>
          </w:tcPr>
          <w:p w:rsidR="000F2B69" w:rsidRPr="00774B35" w:rsidRDefault="000F2B69" w:rsidP="00774B35">
            <w:pPr>
              <w:spacing w:after="60" w:line="276" w:lineRule="auto"/>
              <w:rPr>
                <w:rFonts w:cs="Times New Roman"/>
              </w:rPr>
            </w:pPr>
            <w:r w:rsidRPr="00774B35">
              <w:rPr>
                <w:rFonts w:cs="Times New Roman"/>
              </w:rPr>
              <w:t>Informisati</w:t>
            </w:r>
          </w:p>
        </w:tc>
      </w:tr>
    </w:tbl>
    <w:p w:rsidR="000F2B69" w:rsidRPr="00774B35" w:rsidRDefault="000F2B69" w:rsidP="000F2B69">
      <w:pPr>
        <w:spacing w:after="60"/>
        <w:rPr>
          <w:rFonts w:cs="Times New Roman"/>
          <w:color w:val="7030A0"/>
        </w:rPr>
        <w:sectPr w:rsidR="000F2B69" w:rsidRPr="00774B35" w:rsidSect="00AE01FE">
          <w:pgSz w:w="15840" w:h="12240" w:orient="landscape" w:code="1"/>
          <w:pgMar w:top="1060" w:right="1202" w:bottom="1338" w:left="1622" w:header="567" w:footer="1009" w:gutter="0"/>
          <w:cols w:space="720"/>
        </w:sectPr>
      </w:pPr>
    </w:p>
    <w:p w:rsidR="000F2B69" w:rsidRPr="00774B35" w:rsidRDefault="000F2B69" w:rsidP="008A38E5">
      <w:pPr>
        <w:pStyle w:val="Heading1"/>
        <w:numPr>
          <w:ilvl w:val="0"/>
          <w:numId w:val="63"/>
        </w:numPr>
      </w:pPr>
      <w:bookmarkStart w:id="17" w:name="_Toc89350865"/>
      <w:r w:rsidRPr="00774B35">
        <w:lastRenderedPageBreak/>
        <w:t>PROGRAM ANGAŽOVANJA ZAINTERESOVANIH STRANA</w:t>
      </w:r>
      <w:bookmarkEnd w:id="17"/>
    </w:p>
    <w:p w:rsidR="000F2B69" w:rsidRPr="00774B35" w:rsidRDefault="000F2B69" w:rsidP="000F2B69">
      <w:pPr>
        <w:pStyle w:val="Heading2"/>
        <w:numPr>
          <w:ilvl w:val="1"/>
          <w:numId w:val="63"/>
        </w:numPr>
        <w:rPr>
          <w:rFonts w:cs="Times New Roman"/>
          <w:sz w:val="22"/>
          <w:szCs w:val="22"/>
        </w:rPr>
      </w:pPr>
      <w:bookmarkStart w:id="18" w:name="_Toc89350866"/>
      <w:r w:rsidRPr="00774B35">
        <w:rPr>
          <w:rFonts w:cs="Times New Roman"/>
          <w:sz w:val="22"/>
          <w:szCs w:val="22"/>
        </w:rPr>
        <w:t>Svrha i vremenski okvir angažovanja zainteresovanih strana</w:t>
      </w:r>
      <w:bookmarkEnd w:id="18"/>
      <w:r w:rsidRPr="00774B35">
        <w:rPr>
          <w:rFonts w:cs="Times New Roman"/>
          <w:sz w:val="22"/>
          <w:szCs w:val="22"/>
        </w:rPr>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Glavni ciljevi programa angažovanja zainteresovanih strana su da rano informiše, otkrije i obavi konsultacije vezano za različite projektne dokumente i aktivnosti kako bi se uspostavio dijalog sa zainteresovanim stranama od početka planiranja projekta do njegove implementacije i samog funkcionisanja. Svi dokumenti ESO-a su pripremljeni u iščekivanju postizanja sporazuma o finansiranju od strane SB </w:t>
      </w:r>
      <w:proofErr w:type="spellStart"/>
      <w:r w:rsidRPr="00774B35">
        <w:rPr>
          <w:rFonts w:cs="Times New Roman"/>
        </w:rPr>
        <w:t>biće</w:t>
      </w:r>
      <w:proofErr w:type="spellEnd"/>
      <w:r w:rsidRPr="00774B35">
        <w:rPr>
          <w:rFonts w:cs="Times New Roman"/>
        </w:rPr>
        <w:t xml:space="preserve"> objavljeni najmanje 10 dana pre javnih konsultacija na sajtu MF/JIP i SB. Dokumenta koja će biti objavljena uključuju:</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F2B69" w:rsidRPr="00774B35" w:rsidRDefault="000F2B69" w:rsidP="000F2B69">
      <w:pPr>
        <w:numPr>
          <w:ilvl w:val="0"/>
          <w:numId w:val="60"/>
        </w:numPr>
        <w:rPr>
          <w:rFonts w:cs="Times New Roman"/>
          <w:bCs/>
        </w:rPr>
      </w:pPr>
      <w:r w:rsidRPr="00774B35">
        <w:rPr>
          <w:rFonts w:cs="Times New Roman"/>
          <w:bCs/>
        </w:rPr>
        <w:t xml:space="preserve">Objavljivanje/oglašavanje projekta, </w:t>
      </w:r>
    </w:p>
    <w:p w:rsidR="000F2B69" w:rsidRPr="00774B35" w:rsidRDefault="000F2B69" w:rsidP="000F2B69">
      <w:pPr>
        <w:numPr>
          <w:ilvl w:val="0"/>
          <w:numId w:val="60"/>
        </w:numPr>
        <w:rPr>
          <w:rFonts w:cs="Times New Roman"/>
          <w:bCs/>
        </w:rPr>
      </w:pPr>
      <w:r w:rsidRPr="00774B35">
        <w:rPr>
          <w:rFonts w:cs="Times New Roman"/>
          <w:bCs/>
        </w:rPr>
        <w:t>Kratak opis Projekta,</w:t>
      </w:r>
    </w:p>
    <w:p w:rsidR="000F2B69" w:rsidRPr="00774B35" w:rsidRDefault="000F2B69" w:rsidP="000F2B69">
      <w:pPr>
        <w:numPr>
          <w:ilvl w:val="0"/>
          <w:numId w:val="60"/>
        </w:numPr>
        <w:rPr>
          <w:rFonts w:cs="Times New Roman"/>
          <w:bCs/>
        </w:rPr>
      </w:pPr>
      <w:r w:rsidRPr="00774B35">
        <w:rPr>
          <w:rFonts w:cs="Times New Roman"/>
          <w:bCs/>
        </w:rPr>
        <w:t>Opis poziva za javne konsultacije (vreme, mesto…)</w:t>
      </w:r>
    </w:p>
    <w:p w:rsidR="000F2B69" w:rsidRPr="00774B35" w:rsidRDefault="000F2B69" w:rsidP="000F2B69">
      <w:pPr>
        <w:numPr>
          <w:ilvl w:val="0"/>
          <w:numId w:val="60"/>
        </w:numPr>
        <w:rPr>
          <w:rFonts w:cs="Times New Roman"/>
          <w:bCs/>
        </w:rPr>
      </w:pPr>
      <w:r w:rsidRPr="00774B35">
        <w:rPr>
          <w:rFonts w:cs="Times New Roman"/>
          <w:bCs/>
        </w:rPr>
        <w:t>Način slanja komentara i davanja odgovora na iste</w:t>
      </w:r>
    </w:p>
    <w:p w:rsidR="000F2B69" w:rsidRPr="00774B35" w:rsidRDefault="000F2B69" w:rsidP="000F2B69">
      <w:pPr>
        <w:numPr>
          <w:ilvl w:val="0"/>
          <w:numId w:val="60"/>
        </w:numPr>
        <w:rPr>
          <w:rFonts w:cs="Times New Roman"/>
          <w:bCs/>
        </w:rPr>
      </w:pPr>
      <w:r w:rsidRPr="00774B35">
        <w:rPr>
          <w:rFonts w:cs="Times New Roman"/>
          <w:bCs/>
        </w:rPr>
        <w:t>Ključni rokovi izvršenja aktivnosti</w:t>
      </w:r>
    </w:p>
    <w:p w:rsidR="000F2B69" w:rsidRPr="00774B35" w:rsidRDefault="000F2B69" w:rsidP="000F2B69">
      <w:pPr>
        <w:numPr>
          <w:ilvl w:val="0"/>
          <w:numId w:val="60"/>
        </w:numPr>
        <w:rPr>
          <w:rFonts w:cs="Times New Roman"/>
          <w:bCs/>
        </w:rPr>
      </w:pPr>
      <w:r w:rsidRPr="00774B35">
        <w:rPr>
          <w:rFonts w:cs="Times New Roman"/>
          <w:bCs/>
        </w:rPr>
        <w:t>Nacrt PAZS</w:t>
      </w:r>
    </w:p>
    <w:p w:rsidR="000F2B69" w:rsidRPr="00774B35" w:rsidRDefault="000F2B69" w:rsidP="000F2B69">
      <w:pPr>
        <w:spacing w:line="240" w:lineRule="auto"/>
        <w:rPr>
          <w:rFonts w:cs="Times New Roman"/>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774B35">
        <w:rPr>
          <w:rFonts w:cs="Times New Roman"/>
        </w:rPr>
        <w:t xml:space="preserve">Informacije o projektu i raspored projektnih aktivnosti </w:t>
      </w:r>
      <w:proofErr w:type="spellStart"/>
      <w:r w:rsidRPr="00774B35">
        <w:rPr>
          <w:rFonts w:cs="Times New Roman"/>
        </w:rPr>
        <w:t>će</w:t>
      </w:r>
      <w:proofErr w:type="spellEnd"/>
      <w:r w:rsidRPr="00774B35">
        <w:rPr>
          <w:rFonts w:cs="Times New Roman"/>
        </w:rPr>
        <w:t xml:space="preserve"> biti dostavljeni blagovremeno zainteresovanim stranama, a projekat </w:t>
      </w:r>
      <w:proofErr w:type="spellStart"/>
      <w:r w:rsidRPr="00774B35">
        <w:rPr>
          <w:rFonts w:cs="Times New Roman"/>
        </w:rPr>
        <w:t>će</w:t>
      </w:r>
      <w:proofErr w:type="spellEnd"/>
      <w:r w:rsidRPr="00774B35">
        <w:rPr>
          <w:rFonts w:cs="Times New Roman"/>
        </w:rPr>
        <w:t xml:space="preserve"> uzeti u obzir komentare i nedoumice dobijene tokom konsultacija. Objavljivanje informacija </w:t>
      </w:r>
      <w:proofErr w:type="spellStart"/>
      <w:r w:rsidRPr="00774B35">
        <w:rPr>
          <w:rFonts w:cs="Times New Roman"/>
        </w:rPr>
        <w:t>će</w:t>
      </w:r>
      <w:proofErr w:type="spellEnd"/>
      <w:r w:rsidRPr="00774B35">
        <w:rPr>
          <w:rFonts w:cs="Times New Roman"/>
        </w:rPr>
        <w:t xml:space="preserve"> pružiti informacije na način na koji zainteresovane strane mogu da pregledaju iste i daju svoje stavove i povratne informacije.</w:t>
      </w:r>
    </w:p>
    <w:p w:rsidR="000F2B69" w:rsidRPr="00774B35" w:rsidRDefault="000F2B69" w:rsidP="000F2B69">
      <w:pPr>
        <w:spacing w:line="240" w:lineRule="auto"/>
        <w:rPr>
          <w:rFonts w:cs="Times New Roman"/>
        </w:rPr>
      </w:pPr>
    </w:p>
    <w:p w:rsidR="000F2B69" w:rsidRPr="00774B35" w:rsidRDefault="000F2B69" w:rsidP="000F2B69">
      <w:pPr>
        <w:pStyle w:val="Heading2"/>
        <w:rPr>
          <w:rFonts w:cs="Times New Roman"/>
          <w:sz w:val="22"/>
          <w:szCs w:val="22"/>
        </w:rPr>
      </w:pPr>
      <w:bookmarkStart w:id="19" w:name="_Toc89350867"/>
      <w:r w:rsidRPr="00774B35">
        <w:rPr>
          <w:rFonts w:cs="Times New Roman"/>
          <w:sz w:val="22"/>
          <w:szCs w:val="22"/>
        </w:rPr>
        <w:t>4.2 Predložena strategija za objavljivanje</w:t>
      </w:r>
      <w:bookmarkEnd w:id="19"/>
      <w:r w:rsidRPr="00774B35">
        <w:rPr>
          <w:rFonts w:cs="Times New Roman"/>
          <w:sz w:val="22"/>
          <w:szCs w:val="22"/>
        </w:rPr>
        <w:t xml:space="preserve"> </w:t>
      </w:r>
    </w:p>
    <w:p w:rsidR="000F2B69" w:rsidRPr="00774B35" w:rsidRDefault="000F2B69" w:rsidP="000F2B69">
      <w:pPr>
        <w:spacing w:after="160"/>
        <w:rPr>
          <w:rFonts w:cs="Times New Roman"/>
        </w:rPr>
      </w:pPr>
      <w:r w:rsidRPr="00774B35">
        <w:rPr>
          <w:rFonts w:cs="Times New Roman"/>
        </w:rPr>
        <w:t xml:space="preserve">Dokument za angažovanje zainteresovanih strana će biti objavljen u elektronskom formatu na sajtu MF/JIP i </w:t>
      </w:r>
      <w:proofErr w:type="spellStart"/>
      <w:r w:rsidRPr="00774B35">
        <w:rPr>
          <w:rFonts w:cs="Times New Roman"/>
        </w:rPr>
        <w:t>KHoV</w:t>
      </w:r>
      <w:proofErr w:type="spellEnd"/>
      <w:r w:rsidRPr="00774B35">
        <w:rPr>
          <w:rFonts w:cs="Times New Roman"/>
        </w:rPr>
        <w:t xml:space="preserve"> i biće dostupan na srpskom i engleskom jeziku na </w:t>
      </w:r>
    </w:p>
    <w:p w:rsidR="000F2B69" w:rsidRPr="00774B35" w:rsidRDefault="000F2B69" w:rsidP="000F2B69">
      <w:pPr>
        <w:numPr>
          <w:ilvl w:val="0"/>
          <w:numId w:val="56"/>
        </w:numPr>
        <w:spacing w:after="160"/>
        <w:rPr>
          <w:rFonts w:cs="Times New Roman"/>
        </w:rPr>
      </w:pPr>
      <w:r w:rsidRPr="00774B35">
        <w:rPr>
          <w:rFonts w:cs="Times New Roman"/>
        </w:rPr>
        <w:t>Sajtu MF (</w:t>
      </w:r>
      <w:hyperlink r:id="rId20" w:history="1">
        <w:r w:rsidRPr="00774B35">
          <w:rPr>
            <w:rStyle w:val="Hyperlink"/>
            <w:rFonts w:cs="Times New Roman"/>
          </w:rPr>
          <w:t>http://www.mfin.gov.rs/</w:t>
        </w:r>
      </w:hyperlink>
      <w:r w:rsidRPr="00774B35">
        <w:rPr>
          <w:rFonts w:cs="Times New Roman"/>
        </w:rPr>
        <w:t>)</w:t>
      </w:r>
    </w:p>
    <w:p w:rsidR="000F2B69" w:rsidRPr="00774B35" w:rsidRDefault="000F2B69" w:rsidP="00C40545">
      <w:pPr>
        <w:numPr>
          <w:ilvl w:val="0"/>
          <w:numId w:val="56"/>
        </w:numPr>
        <w:spacing w:after="160"/>
        <w:rPr>
          <w:rFonts w:cs="Times New Roman"/>
        </w:rPr>
      </w:pPr>
      <w:r w:rsidRPr="00774B35">
        <w:rPr>
          <w:rFonts w:cs="Times New Roman"/>
        </w:rPr>
        <w:t xml:space="preserve">Sajtu </w:t>
      </w:r>
      <w:proofErr w:type="spellStart"/>
      <w:r w:rsidRPr="00774B35">
        <w:rPr>
          <w:rFonts w:cs="Times New Roman"/>
        </w:rPr>
        <w:t>KHoV</w:t>
      </w:r>
      <w:proofErr w:type="spellEnd"/>
      <w:r w:rsidRPr="00774B35">
        <w:rPr>
          <w:rFonts w:cs="Times New Roman"/>
        </w:rPr>
        <w:t xml:space="preserve"> (</w:t>
      </w:r>
      <w:hyperlink r:id="rId21" w:history="1">
        <w:r w:rsidR="00C40545" w:rsidRPr="004663CD">
          <w:rPr>
            <w:rStyle w:val="Hyperlink"/>
            <w:rFonts w:cs="Times New Roman"/>
          </w:rPr>
          <w:t>https://www.sec.gov.rs/index.php/sr/</w:t>
        </w:r>
      </w:hyperlink>
      <w:r w:rsidRPr="00774B35">
        <w:rPr>
          <w:rFonts w:cs="Times New Roman"/>
        </w:rPr>
        <w:t>)</w:t>
      </w:r>
      <w:r w:rsidR="00C40545">
        <w:rPr>
          <w:rFonts w:cs="Times New Roman"/>
        </w:rPr>
        <w:t>, sajt Centralnog registra depo i kliring hartija od vrednosti (</w:t>
      </w:r>
      <w:hyperlink r:id="rId22" w:history="1">
        <w:r w:rsidR="00C40545" w:rsidRPr="004663CD">
          <w:rPr>
            <w:rStyle w:val="Hyperlink"/>
            <w:rFonts w:cs="Times New Roman"/>
          </w:rPr>
          <w:t>http://www.crhov.rs/index.cfm?jezik=sr</w:t>
        </w:r>
      </w:hyperlink>
      <w:r w:rsidR="00C40545">
        <w:rPr>
          <w:rFonts w:cs="Times New Roman"/>
        </w:rPr>
        <w:t>), Beogradska berza (</w:t>
      </w:r>
      <w:r w:rsidR="00C40545" w:rsidRPr="00C40545">
        <w:rPr>
          <w:rFonts w:cs="Times New Roman"/>
        </w:rPr>
        <w:t>https://www.belex.rs/</w:t>
      </w:r>
      <w:r w:rsidR="00C40545">
        <w:rPr>
          <w:rFonts w:cs="Times New Roman"/>
        </w:rPr>
        <w:t>)</w:t>
      </w:r>
    </w:p>
    <w:p w:rsidR="000F2B69" w:rsidRPr="00774B35" w:rsidRDefault="000F2B69" w:rsidP="000F2B69">
      <w:pPr>
        <w:numPr>
          <w:ilvl w:val="0"/>
          <w:numId w:val="56"/>
        </w:numPr>
        <w:spacing w:after="160"/>
        <w:rPr>
          <w:rFonts w:cs="Times New Roman"/>
        </w:rPr>
      </w:pPr>
      <w:r w:rsidRPr="00774B35">
        <w:rPr>
          <w:rFonts w:cs="Times New Roman"/>
        </w:rPr>
        <w:t>Putem objava na društvenim mrežama.</w:t>
      </w:r>
    </w:p>
    <w:p w:rsidR="000F2B69" w:rsidRPr="00774B35" w:rsidRDefault="000F2B69" w:rsidP="000F2B69">
      <w:pPr>
        <w:spacing w:after="60"/>
        <w:contextualSpacing/>
        <w:rPr>
          <w:rFonts w:cs="Times New Roman"/>
        </w:rPr>
      </w:pPr>
      <w:r w:rsidRPr="00774B35">
        <w:rPr>
          <w:rFonts w:cs="Times New Roman"/>
        </w:rPr>
        <w:t xml:space="preserve">Štampane verzije biće dostupne u prostorijama MF/JIP tokom javne rasprave. </w:t>
      </w:r>
    </w:p>
    <w:p w:rsidR="000F2B69" w:rsidRPr="00774B35" w:rsidRDefault="000F2B69" w:rsidP="000F2B69">
      <w:pPr>
        <w:spacing w:after="60"/>
        <w:contextualSpacing/>
        <w:rPr>
          <w:rFonts w:cs="Times New Roman"/>
        </w:rPr>
      </w:pPr>
    </w:p>
    <w:p w:rsidR="000F2B69" w:rsidRPr="00774B35" w:rsidRDefault="000F2B69" w:rsidP="000F2B69">
      <w:pPr>
        <w:pStyle w:val="Heading2"/>
        <w:rPr>
          <w:rFonts w:cs="Times New Roman"/>
          <w:sz w:val="22"/>
          <w:szCs w:val="22"/>
        </w:rPr>
      </w:pPr>
      <w:bookmarkStart w:id="20" w:name="_Toc89350868"/>
      <w:r w:rsidRPr="00774B35">
        <w:rPr>
          <w:rFonts w:cs="Times New Roman"/>
          <w:sz w:val="22"/>
          <w:szCs w:val="22"/>
        </w:rPr>
        <w:t>4.3 Predlog strategije za konsultacije i aktivnosti angažovanja</w:t>
      </w:r>
      <w:bookmarkEnd w:id="20"/>
      <w:r w:rsidRPr="00774B35">
        <w:rPr>
          <w:rFonts w:cs="Times New Roman"/>
          <w:sz w:val="22"/>
          <w:szCs w:val="22"/>
        </w:rPr>
        <w:t xml:space="preserve">  </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color w:val="000000"/>
          <w:u w:color="000000"/>
          <w:bdr w:val="nil"/>
          <w:lang w:eastAsia="mk-MK"/>
        </w:rPr>
      </w:pPr>
      <w:r w:rsidRPr="00774B35">
        <w:rPr>
          <w:rFonts w:eastAsia="Calibri" w:cs="Times New Roman"/>
          <w:color w:val="000000"/>
          <w:u w:color="000000"/>
          <w:bdr w:val="nil"/>
          <w:lang w:eastAsia="mk-MK"/>
        </w:rPr>
        <w:t xml:space="preserve">Predlažu se različite aktivnosti angažovanja zainteresovanih strana kako bi se obezbedila svest i smislene konsultacije o projektnim aktivnostima. Ciljana razmena informacija </w:t>
      </w:r>
      <w:proofErr w:type="spellStart"/>
      <w:r w:rsidRPr="00774B35">
        <w:rPr>
          <w:rFonts w:eastAsia="Calibri" w:cs="Times New Roman"/>
          <w:color w:val="000000"/>
          <w:u w:color="000000"/>
          <w:bdr w:val="nil"/>
          <w:lang w:eastAsia="mk-MK"/>
        </w:rPr>
        <w:t>će</w:t>
      </w:r>
      <w:proofErr w:type="spellEnd"/>
      <w:r w:rsidRPr="00774B35">
        <w:rPr>
          <w:rFonts w:eastAsia="Calibri" w:cs="Times New Roman"/>
          <w:color w:val="000000"/>
          <w:u w:color="000000"/>
          <w:bdr w:val="nil"/>
          <w:lang w:eastAsia="mk-MK"/>
        </w:rPr>
        <w:t xml:space="preserve"> </w:t>
      </w:r>
      <w:proofErr w:type="spellStart"/>
      <w:r w:rsidRPr="00774B35">
        <w:rPr>
          <w:rFonts w:eastAsia="Calibri" w:cs="Times New Roman"/>
          <w:color w:val="000000"/>
          <w:u w:color="000000"/>
          <w:bdr w:val="nil"/>
          <w:lang w:eastAsia="mk-MK"/>
        </w:rPr>
        <w:t>podstaći</w:t>
      </w:r>
      <w:proofErr w:type="spellEnd"/>
      <w:r w:rsidRPr="00774B35">
        <w:rPr>
          <w:rFonts w:eastAsia="Calibri" w:cs="Times New Roman"/>
          <w:color w:val="000000"/>
          <w:u w:color="000000"/>
          <w:bdr w:val="nil"/>
          <w:lang w:eastAsia="mk-MK"/>
        </w:rPr>
        <w:t xml:space="preserve"> </w:t>
      </w:r>
      <w:proofErr w:type="spellStart"/>
      <w:r w:rsidRPr="00774B35">
        <w:rPr>
          <w:rFonts w:eastAsia="Calibri" w:cs="Times New Roman"/>
          <w:color w:val="000000"/>
          <w:u w:color="000000"/>
          <w:bdr w:val="nil"/>
          <w:lang w:eastAsia="mk-MK"/>
        </w:rPr>
        <w:t>učešće</w:t>
      </w:r>
      <w:proofErr w:type="spellEnd"/>
      <w:r w:rsidRPr="00774B35">
        <w:rPr>
          <w:rFonts w:eastAsia="Calibri" w:cs="Times New Roman"/>
          <w:color w:val="000000"/>
          <w:u w:color="000000"/>
          <w:bdr w:val="nil"/>
          <w:lang w:eastAsia="mk-MK"/>
        </w:rPr>
        <w:t xml:space="preserve"> žena i </w:t>
      </w:r>
      <w:proofErr w:type="spellStart"/>
      <w:r w:rsidRPr="00774B35">
        <w:rPr>
          <w:rFonts w:eastAsia="Calibri" w:cs="Times New Roman"/>
          <w:color w:val="000000"/>
          <w:u w:color="000000"/>
          <w:bdr w:val="nil"/>
          <w:lang w:eastAsia="mk-MK"/>
        </w:rPr>
        <w:t>istaći</w:t>
      </w:r>
      <w:proofErr w:type="spellEnd"/>
      <w:r w:rsidRPr="00774B35">
        <w:rPr>
          <w:rFonts w:eastAsia="Calibri" w:cs="Times New Roman"/>
          <w:color w:val="000000"/>
          <w:u w:color="000000"/>
          <w:bdr w:val="nil"/>
          <w:lang w:eastAsia="mk-MK"/>
        </w:rPr>
        <w:t xml:space="preserve"> karakteristike Projekta koje su dizajnirane da odgovore na njihove potrebe i </w:t>
      </w:r>
      <w:proofErr w:type="spellStart"/>
      <w:r w:rsidRPr="00774B35">
        <w:rPr>
          <w:rFonts w:eastAsia="Calibri" w:cs="Times New Roman"/>
          <w:color w:val="000000"/>
          <w:u w:color="000000"/>
          <w:bdr w:val="nil"/>
          <w:lang w:eastAsia="mk-MK"/>
        </w:rPr>
        <w:t>povećaju</w:t>
      </w:r>
      <w:proofErr w:type="spellEnd"/>
      <w:r w:rsidRPr="00774B35">
        <w:rPr>
          <w:rFonts w:eastAsia="Calibri" w:cs="Times New Roman"/>
          <w:color w:val="000000"/>
          <w:u w:color="000000"/>
          <w:bdr w:val="nil"/>
          <w:lang w:eastAsia="mk-MK"/>
        </w:rPr>
        <w:t xml:space="preserve"> njihov pristup pogodnostima Projekta.</w:t>
      </w: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color w:val="000000"/>
          <w:u w:color="000000"/>
          <w:bdr w:val="nil"/>
          <w:lang w:eastAsia="mk-MK"/>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color w:val="000000"/>
          <w:u w:color="000000"/>
          <w:bdr w:val="nil"/>
          <w:lang w:eastAsia="mk-MK"/>
        </w:rPr>
      </w:pPr>
      <w:r w:rsidRPr="00774B35">
        <w:rPr>
          <w:rFonts w:eastAsia="Calibri" w:cs="Times New Roman"/>
          <w:color w:val="000000"/>
          <w:u w:color="000000"/>
          <w:bdr w:val="nil"/>
          <w:lang w:eastAsia="mk-MK"/>
        </w:rPr>
        <w:t xml:space="preserve">Predlažu se različite metode angažovanja, ali vođen ograničenjima COVID-19, Projekat </w:t>
      </w:r>
      <w:proofErr w:type="spellStart"/>
      <w:r w:rsidRPr="00774B35">
        <w:rPr>
          <w:rFonts w:eastAsia="Calibri" w:cs="Times New Roman"/>
          <w:color w:val="000000"/>
          <w:u w:color="000000"/>
          <w:bdr w:val="nil"/>
          <w:lang w:eastAsia="mk-MK"/>
        </w:rPr>
        <w:t>će</w:t>
      </w:r>
      <w:proofErr w:type="spellEnd"/>
      <w:r w:rsidRPr="00774B35">
        <w:rPr>
          <w:rFonts w:eastAsia="Calibri" w:cs="Times New Roman"/>
          <w:color w:val="000000"/>
          <w:u w:color="000000"/>
          <w:bdr w:val="nil"/>
          <w:lang w:eastAsia="mk-MK"/>
        </w:rPr>
        <w:t xml:space="preserve"> prilagoditi virtuelne metode komunikacije i konsultacije </w:t>
      </w:r>
      <w:proofErr w:type="spellStart"/>
      <w:r w:rsidRPr="00774B35">
        <w:rPr>
          <w:rFonts w:eastAsia="Calibri" w:cs="Times New Roman"/>
          <w:color w:val="000000"/>
          <w:u w:color="000000"/>
          <w:bdr w:val="nil"/>
          <w:lang w:eastAsia="mk-MK"/>
        </w:rPr>
        <w:t>uzimajući</w:t>
      </w:r>
      <w:proofErr w:type="spellEnd"/>
      <w:r w:rsidRPr="00774B35">
        <w:rPr>
          <w:rFonts w:eastAsia="Calibri" w:cs="Times New Roman"/>
          <w:color w:val="000000"/>
          <w:u w:color="000000"/>
          <w:bdr w:val="nil"/>
          <w:lang w:eastAsia="mk-MK"/>
        </w:rPr>
        <w:t xml:space="preserve"> u obzir zahteve socijalnog distanciranja. Stoga </w:t>
      </w:r>
      <w:proofErr w:type="spellStart"/>
      <w:r w:rsidRPr="00774B35">
        <w:rPr>
          <w:rFonts w:eastAsia="Calibri" w:cs="Times New Roman"/>
          <w:color w:val="000000"/>
          <w:u w:color="000000"/>
          <w:bdr w:val="nil"/>
          <w:lang w:eastAsia="mk-MK"/>
        </w:rPr>
        <w:t>će</w:t>
      </w:r>
      <w:proofErr w:type="spellEnd"/>
      <w:r w:rsidRPr="00774B35">
        <w:rPr>
          <w:rFonts w:eastAsia="Calibri" w:cs="Times New Roman"/>
          <w:color w:val="000000"/>
          <w:u w:color="000000"/>
          <w:bdr w:val="nil"/>
          <w:lang w:eastAsia="mk-MK"/>
        </w:rPr>
        <w:t xml:space="preserve"> biti usvojeni alternativni načini u skladu sa lokalnim zakonima, politikama i novim društvenim normama koje su na snazi za ublažavanje prenošenja virusa, kao i relevantnim smernicama SZO i tehničkom napomenom SB: javna rasprava i angažovanje zainteresovanih strana u operacijama koje </w:t>
      </w:r>
      <w:r w:rsidRPr="00774B35">
        <w:rPr>
          <w:rFonts w:eastAsia="Calibri" w:cs="Times New Roman"/>
          <w:color w:val="000000"/>
          <w:u w:color="000000"/>
          <w:bdr w:val="nil"/>
          <w:lang w:eastAsia="mk-MK"/>
        </w:rPr>
        <w:lastRenderedPageBreak/>
        <w:t>podržava SB kada postoje ograničenja u vođenju javnih skupova</w:t>
      </w:r>
      <w:r w:rsidRPr="00774B35">
        <w:rPr>
          <w:rStyle w:val="FootnoteReference"/>
          <w:rFonts w:cs="Times New Roman"/>
          <w:sz w:val="22"/>
        </w:rPr>
        <w:footnoteReference w:id="8"/>
      </w:r>
      <w:r w:rsidRPr="00774B35">
        <w:rPr>
          <w:rFonts w:eastAsia="Calibri" w:cs="Times New Roman"/>
          <w:color w:val="000000"/>
          <w:u w:color="000000"/>
          <w:bdr w:val="nil"/>
          <w:lang w:eastAsia="mk-MK"/>
        </w:rPr>
        <w:t xml:space="preserve">. Alternativni pristupi koji </w:t>
      </w:r>
      <w:proofErr w:type="spellStart"/>
      <w:r w:rsidRPr="00774B35">
        <w:rPr>
          <w:rFonts w:eastAsia="Calibri" w:cs="Times New Roman"/>
          <w:color w:val="000000"/>
          <w:u w:color="000000"/>
          <w:bdr w:val="nil"/>
          <w:lang w:eastAsia="mk-MK"/>
        </w:rPr>
        <w:t>će</w:t>
      </w:r>
      <w:proofErr w:type="spellEnd"/>
      <w:r w:rsidRPr="00774B35">
        <w:rPr>
          <w:rFonts w:eastAsia="Calibri" w:cs="Times New Roman"/>
          <w:color w:val="000000"/>
          <w:u w:color="000000"/>
          <w:bdr w:val="nil"/>
          <w:lang w:eastAsia="mk-MK"/>
        </w:rPr>
        <w:t xml:space="preserve"> se praktikovati za angažovanje zainteresovanih strana </w:t>
      </w:r>
      <w:proofErr w:type="spellStart"/>
      <w:r w:rsidRPr="00774B35">
        <w:rPr>
          <w:rFonts w:eastAsia="Calibri" w:cs="Times New Roman"/>
          <w:color w:val="000000"/>
          <w:u w:color="000000"/>
          <w:bdr w:val="nil"/>
          <w:lang w:eastAsia="mk-MK"/>
        </w:rPr>
        <w:t>će</w:t>
      </w:r>
      <w:proofErr w:type="spellEnd"/>
      <w:r w:rsidRPr="00774B35">
        <w:rPr>
          <w:rFonts w:eastAsia="Calibri" w:cs="Times New Roman"/>
          <w:color w:val="000000"/>
          <w:u w:color="000000"/>
          <w:bdr w:val="nil"/>
          <w:lang w:eastAsia="mk-MK"/>
        </w:rPr>
        <w:t xml:space="preserve"> uključivati:</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 xml:space="preserve">konsultacije u malim grupama ako su manji sastanci dozvoljeni, ili ulaganje razumnih napora da se sastanci održavaju putem </w:t>
      </w:r>
      <w:proofErr w:type="spellStart"/>
      <w:r w:rsidRPr="00774B35">
        <w:rPr>
          <w:rFonts w:ascii="Times New Roman" w:hAnsi="Times New Roman" w:cs="Times New Roman"/>
          <w:bCs/>
          <w:lang w:val="sr-Latn-RS"/>
        </w:rPr>
        <w:t>onlajn</w:t>
      </w:r>
      <w:proofErr w:type="spellEnd"/>
      <w:r w:rsidRPr="00774B35">
        <w:rPr>
          <w:rFonts w:ascii="Times New Roman" w:hAnsi="Times New Roman" w:cs="Times New Roman"/>
          <w:bCs/>
          <w:lang w:val="sr-Latn-RS"/>
        </w:rPr>
        <w:t xml:space="preserve"> kanala (npr. </w:t>
      </w:r>
      <w:proofErr w:type="spellStart"/>
      <w:r w:rsidRPr="00774B35">
        <w:rPr>
          <w:rFonts w:ascii="Times New Roman" w:hAnsi="Times New Roman" w:cs="Times New Roman"/>
          <w:bCs/>
          <w:lang w:val="sr-Latn-RS"/>
        </w:rPr>
        <w:t>webex</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zoom</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skype</w:t>
      </w:r>
      <w:proofErr w:type="spellEnd"/>
      <w:r w:rsidRPr="00774B35">
        <w:rPr>
          <w:rFonts w:ascii="Times New Roman" w:hAnsi="Times New Roman" w:cs="Times New Roman"/>
          <w:bCs/>
          <w:lang w:val="sr-Latn-RS"/>
        </w:rPr>
        <w:t xml:space="preserve"> itd.); Gde je </w:t>
      </w:r>
      <w:proofErr w:type="spellStart"/>
      <w:r w:rsidRPr="00774B35">
        <w:rPr>
          <w:rFonts w:ascii="Times New Roman" w:hAnsi="Times New Roman" w:cs="Times New Roman"/>
          <w:bCs/>
          <w:lang w:val="sr-Latn-RS"/>
        </w:rPr>
        <w:t>moguće</w:t>
      </w:r>
      <w:proofErr w:type="spellEnd"/>
      <w:r w:rsidRPr="00774B35">
        <w:rPr>
          <w:rFonts w:ascii="Times New Roman" w:hAnsi="Times New Roman" w:cs="Times New Roman"/>
          <w:bCs/>
          <w:lang w:val="sr-Latn-RS"/>
        </w:rPr>
        <w:t xml:space="preserve"> i prikladno, kreirati namenske </w:t>
      </w:r>
      <w:proofErr w:type="spellStart"/>
      <w:r w:rsidRPr="00774B35">
        <w:rPr>
          <w:rFonts w:ascii="Times New Roman" w:hAnsi="Times New Roman" w:cs="Times New Roman"/>
          <w:bCs/>
          <w:lang w:val="sr-Latn-RS"/>
        </w:rPr>
        <w:t>onlajn</w:t>
      </w:r>
      <w:proofErr w:type="spellEnd"/>
      <w:r w:rsidRPr="00774B35">
        <w:rPr>
          <w:rFonts w:ascii="Times New Roman" w:hAnsi="Times New Roman" w:cs="Times New Roman"/>
          <w:bCs/>
          <w:lang w:val="sr-Latn-RS"/>
        </w:rPr>
        <w:t xml:space="preserve"> platforme i grupe za </w:t>
      </w:r>
      <w:proofErr w:type="spellStart"/>
      <w:r w:rsidRPr="00774B35">
        <w:rPr>
          <w:rFonts w:ascii="Times New Roman" w:hAnsi="Times New Roman" w:cs="Times New Roman"/>
          <w:bCs/>
          <w:lang w:val="sr-Latn-RS"/>
        </w:rPr>
        <w:t>ćaskanje</w:t>
      </w:r>
      <w:proofErr w:type="spellEnd"/>
      <w:r w:rsidRPr="00774B35">
        <w:rPr>
          <w:rFonts w:ascii="Times New Roman" w:hAnsi="Times New Roman" w:cs="Times New Roman"/>
          <w:bCs/>
          <w:lang w:val="sr-Latn-RS"/>
        </w:rPr>
        <w:t xml:space="preserve"> koje odgovaraju svrsi, na osnovu vrste i kategorije zainteresovanih strana;</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 xml:space="preserve">diversifikaciju sredstava komunikacije i veće oslanjanje na društvene, grupe za ćaskanje, namenske </w:t>
      </w:r>
      <w:proofErr w:type="spellStart"/>
      <w:r w:rsidRPr="00774B35">
        <w:rPr>
          <w:rFonts w:ascii="Times New Roman" w:hAnsi="Times New Roman" w:cs="Times New Roman"/>
          <w:bCs/>
          <w:lang w:val="sr-Latn-RS"/>
        </w:rPr>
        <w:t>online</w:t>
      </w:r>
      <w:proofErr w:type="spellEnd"/>
      <w:r w:rsidRPr="00774B35">
        <w:rPr>
          <w:rFonts w:ascii="Times New Roman" w:hAnsi="Times New Roman" w:cs="Times New Roman"/>
          <w:bCs/>
          <w:lang w:val="sr-Latn-RS"/>
        </w:rPr>
        <w:t xml:space="preserve"> platforme &amp; mobilne aplikacije (npr. </w:t>
      </w:r>
      <w:proofErr w:type="spellStart"/>
      <w:r w:rsidRPr="00774B35">
        <w:rPr>
          <w:rFonts w:ascii="Times New Roman" w:hAnsi="Times New Roman" w:cs="Times New Roman"/>
          <w:bCs/>
          <w:lang w:val="sr-Latn-RS"/>
        </w:rPr>
        <w:t>Facebook</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Twitter</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WhatsApp</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groups</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Viber</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weblinks</w:t>
      </w:r>
      <w:proofErr w:type="spellEnd"/>
      <w:r w:rsidRPr="00774B35">
        <w:rPr>
          <w:rFonts w:ascii="Times New Roman" w:hAnsi="Times New Roman" w:cs="Times New Roman"/>
          <w:bCs/>
          <w:lang w:val="sr-Latn-RS"/>
        </w:rPr>
        <w:t>/</w:t>
      </w:r>
      <w:proofErr w:type="spellStart"/>
      <w:r w:rsidRPr="00774B35">
        <w:rPr>
          <w:rFonts w:ascii="Times New Roman" w:hAnsi="Times New Roman" w:cs="Times New Roman"/>
          <w:bCs/>
          <w:lang w:val="sr-Latn-RS"/>
        </w:rPr>
        <w:t>websites</w:t>
      </w:r>
      <w:proofErr w:type="spellEnd"/>
      <w:r w:rsidRPr="00774B35">
        <w:rPr>
          <w:rFonts w:ascii="Times New Roman" w:hAnsi="Times New Roman" w:cs="Times New Roman"/>
          <w:bCs/>
          <w:lang w:val="sr-Latn-RS"/>
        </w:rPr>
        <w:t xml:space="preserve"> itd.); </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 xml:space="preserve">korišćenje tradicionalnih kanala komunikacije kao što su TV, radio, namenske telefonske linije, SMS, javna obaveštenja kada zainteresovane strane nemaju pristup </w:t>
      </w:r>
      <w:proofErr w:type="spellStart"/>
      <w:r w:rsidRPr="00774B35">
        <w:rPr>
          <w:rFonts w:ascii="Times New Roman" w:hAnsi="Times New Roman" w:cs="Times New Roman"/>
          <w:bCs/>
          <w:lang w:val="sr-Latn-RS"/>
        </w:rPr>
        <w:t>online</w:t>
      </w:r>
      <w:proofErr w:type="spellEnd"/>
      <w:r w:rsidRPr="00774B35">
        <w:rPr>
          <w:rFonts w:ascii="Times New Roman" w:hAnsi="Times New Roman" w:cs="Times New Roman"/>
          <w:bCs/>
          <w:lang w:val="sr-Latn-RS"/>
        </w:rPr>
        <w:t xml:space="preserve"> kanalima ili ih ne koriste često;</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pažljivo biranje mesta na osnovu higijenskih i sanitarnih standarda koji se mogu postići tokom sastanka;</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 xml:space="preserve">korišćenje tradicionalnih kanala komunikacije (TV, novine, radio, namenske telefonske linije i pošta) kada zainteresovane strane nemaju </w:t>
      </w:r>
      <w:proofErr w:type="spellStart"/>
      <w:r w:rsidRPr="00774B35">
        <w:rPr>
          <w:rFonts w:ascii="Times New Roman" w:hAnsi="Times New Roman" w:cs="Times New Roman"/>
          <w:bCs/>
          <w:lang w:val="sr-Latn-RS"/>
        </w:rPr>
        <w:t>pristu</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online</w:t>
      </w:r>
      <w:proofErr w:type="spellEnd"/>
      <w:r w:rsidRPr="00774B35">
        <w:rPr>
          <w:rFonts w:ascii="Times New Roman" w:hAnsi="Times New Roman" w:cs="Times New Roman"/>
          <w:bCs/>
          <w:lang w:val="sr-Latn-RS"/>
        </w:rPr>
        <w:t xml:space="preserve"> kanalima ili ih ne koriste često.  Tradicionalni kanali mogu biti veoma efikasni u prenošenju relevantnih informacija zainteresovanim stranama i mogu im omogućiti da daju svoje povratne informacije i sugestije; </w:t>
      </w:r>
    </w:p>
    <w:p w:rsidR="000F2B69" w:rsidRPr="00774B35" w:rsidRDefault="000F2B69" w:rsidP="000F2B69">
      <w:pPr>
        <w:pStyle w:val="BodyA"/>
        <w:numPr>
          <w:ilvl w:val="0"/>
          <w:numId w:val="52"/>
        </w:numPr>
        <w:rPr>
          <w:rFonts w:ascii="Times New Roman" w:hAnsi="Times New Roman" w:cs="Times New Roman"/>
          <w:bCs/>
          <w:lang w:val="sr-Latn-RS"/>
        </w:rPr>
      </w:pPr>
      <w:r w:rsidRPr="00774B35">
        <w:rPr>
          <w:rFonts w:ascii="Times New Roman" w:hAnsi="Times New Roman" w:cs="Times New Roman"/>
          <w:bCs/>
          <w:lang w:val="sr-Latn-RS"/>
        </w:rPr>
        <w:t xml:space="preserve">tamo gde je neophodan direktan angažman sa ljudima i korisnicima na koje projekat utiče, potrebno je identifikovati kanale za direktnu komunikaciju sa svakom stranom na koje projekat utiče putem specifične kombinacije e-poruka, pošte, </w:t>
      </w:r>
      <w:proofErr w:type="spellStart"/>
      <w:r w:rsidRPr="00774B35">
        <w:rPr>
          <w:rFonts w:ascii="Times New Roman" w:hAnsi="Times New Roman" w:cs="Times New Roman"/>
          <w:bCs/>
          <w:lang w:val="sr-Latn-RS"/>
        </w:rPr>
        <w:t>online</w:t>
      </w:r>
      <w:proofErr w:type="spellEnd"/>
      <w:r w:rsidRPr="00774B35">
        <w:rPr>
          <w:rFonts w:ascii="Times New Roman" w:hAnsi="Times New Roman" w:cs="Times New Roman"/>
          <w:bCs/>
          <w:lang w:val="sr-Latn-RS"/>
        </w:rPr>
        <w:t xml:space="preserve"> platformi, namenskih telefonskih linija sa iskusnim operaterima; </w:t>
      </w:r>
    </w:p>
    <w:p w:rsidR="000F2B69" w:rsidRPr="00774B35" w:rsidRDefault="000F2B69" w:rsidP="000F2B69">
      <w:pPr>
        <w:pStyle w:val="BodyA"/>
        <w:rPr>
          <w:rFonts w:ascii="Times New Roman" w:hAnsi="Times New Roman" w:cs="Times New Roman"/>
          <w:lang w:val="sr-Latn-RS"/>
        </w:rPr>
      </w:pPr>
    </w:p>
    <w:p w:rsidR="000F2B69" w:rsidRPr="00774B35" w:rsidRDefault="000F2B69" w:rsidP="000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color w:val="000000"/>
          <w:u w:color="000000"/>
          <w:bdr w:val="nil"/>
          <w:lang w:eastAsia="mk-MK"/>
        </w:rPr>
      </w:pPr>
      <w:r w:rsidRPr="00774B35">
        <w:rPr>
          <w:rFonts w:eastAsia="Calibri" w:cs="Times New Roman"/>
          <w:color w:val="000000"/>
          <w:u w:color="000000"/>
          <w:bdr w:val="nil"/>
          <w:lang w:eastAsia="mk-MK"/>
        </w:rPr>
        <w:t>Svaki od predloženih kanala angažovanja treba jasno da se precizira kako zainteresovane strane mogu pružiti povratne informacije i sugestije.</w:t>
      </w:r>
    </w:p>
    <w:p w:rsidR="000F2B69" w:rsidRPr="00774B35" w:rsidRDefault="000F2B69" w:rsidP="000F2B69">
      <w:pPr>
        <w:pStyle w:val="BodyA"/>
        <w:rPr>
          <w:rFonts w:ascii="Times New Roman" w:hAnsi="Times New Roman" w:cs="Times New Roman"/>
          <w:lang w:val="sr-Latn-RS"/>
        </w:rPr>
      </w:pPr>
    </w:p>
    <w:p w:rsidR="000F2B69" w:rsidRPr="00774B35" w:rsidRDefault="000F2B69" w:rsidP="000F2B69">
      <w:pPr>
        <w:pStyle w:val="BodyA"/>
        <w:rPr>
          <w:rFonts w:ascii="Times New Roman" w:hAnsi="Times New Roman" w:cs="Times New Roman"/>
          <w:lang w:val="sr-Latn-RS"/>
        </w:rPr>
      </w:pPr>
    </w:p>
    <w:p w:rsidR="000F2B69" w:rsidRPr="00774B35" w:rsidRDefault="000F2B69" w:rsidP="000F2B69">
      <w:pPr>
        <w:spacing w:after="200"/>
        <w:rPr>
          <w:rFonts w:cs="Times New Roman"/>
        </w:rPr>
      </w:pPr>
      <w:r w:rsidRPr="00774B35">
        <w:rPr>
          <w:rFonts w:cs="Times New Roman"/>
        </w:rPr>
        <w:t>Table 3: Predložena strategija za konsultacije</w:t>
      </w:r>
    </w:p>
    <w:p w:rsidR="000F2B69" w:rsidRPr="00774B35" w:rsidRDefault="000F2B69" w:rsidP="000F2B69">
      <w:pPr>
        <w:spacing w:after="200"/>
        <w:rPr>
          <w:rFonts w:cs="Times New Roman"/>
        </w:rPr>
      </w:pPr>
    </w:p>
    <w:p w:rsidR="000F2B69" w:rsidRPr="00774B35" w:rsidRDefault="000F2B69" w:rsidP="0081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81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0F2B69" w:rsidRPr="00774B35" w:rsidRDefault="000F2B69" w:rsidP="0081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rsidR="003832C3" w:rsidRPr="00774B35" w:rsidRDefault="003832C3" w:rsidP="005B5610">
      <w:pPr>
        <w:spacing w:after="200"/>
        <w:rPr>
          <w:rFonts w:cs="Times New Roman"/>
        </w:rPr>
      </w:pPr>
    </w:p>
    <w:p w:rsidR="003832C3" w:rsidRPr="00774B35" w:rsidRDefault="003832C3" w:rsidP="005B5610">
      <w:pPr>
        <w:spacing w:after="200"/>
        <w:rPr>
          <w:rFonts w:cs="Times New Roman"/>
          <w:b/>
          <w:bCs/>
        </w:rPr>
        <w:sectPr w:rsidR="003832C3" w:rsidRPr="00774B35" w:rsidSect="00D8413A">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709" w:footer="709" w:gutter="0"/>
          <w:cols w:space="720"/>
          <w:titlePg/>
          <w:docGrid w:linePitch="299"/>
        </w:sectPr>
      </w:pPr>
    </w:p>
    <w:p w:rsidR="00106359" w:rsidRPr="00774B35" w:rsidRDefault="00106359" w:rsidP="005B5610">
      <w:pPr>
        <w:spacing w:after="200"/>
        <w:rPr>
          <w:rFonts w:cs="Times New Roman"/>
        </w:rPr>
      </w:pPr>
    </w:p>
    <w:tbl>
      <w:tblPr>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3545"/>
        <w:gridCol w:w="5245"/>
        <w:gridCol w:w="2574"/>
        <w:gridCol w:w="2160"/>
        <w:gridCol w:w="1361"/>
      </w:tblGrid>
      <w:tr w:rsidR="00106359" w:rsidRPr="00774B35" w:rsidTr="00860BD9">
        <w:tc>
          <w:tcPr>
            <w:tcW w:w="1133"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Faza projekta</w:t>
            </w:r>
          </w:p>
        </w:tc>
        <w:tc>
          <w:tcPr>
            <w:tcW w:w="3545"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Identifikovane zainteresovane strane</w:t>
            </w:r>
          </w:p>
        </w:tc>
        <w:tc>
          <w:tcPr>
            <w:tcW w:w="5245"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Tema(e) angažovanja</w:t>
            </w:r>
          </w:p>
        </w:tc>
        <w:tc>
          <w:tcPr>
            <w:tcW w:w="2574"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Korišćen(i) metodi</w:t>
            </w:r>
          </w:p>
        </w:tc>
        <w:tc>
          <w:tcPr>
            <w:tcW w:w="2160"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 xml:space="preserve"> Učestalost</w:t>
            </w:r>
          </w:p>
        </w:tc>
        <w:tc>
          <w:tcPr>
            <w:tcW w:w="1361" w:type="dxa"/>
            <w:tcBorders>
              <w:top w:val="single" w:sz="4" w:space="0" w:color="000000"/>
              <w:left w:val="single" w:sz="4" w:space="0" w:color="000000"/>
              <w:bottom w:val="single" w:sz="4" w:space="0" w:color="000000"/>
              <w:right w:val="single" w:sz="4" w:space="0" w:color="000000"/>
            </w:tcBorders>
            <w:hideMark/>
          </w:tcPr>
          <w:p w:rsidR="00106359" w:rsidRPr="00774B35" w:rsidRDefault="00106359" w:rsidP="00106359">
            <w:pPr>
              <w:spacing w:after="200"/>
              <w:rPr>
                <w:rFonts w:cs="Times New Roman"/>
                <w:b/>
                <w:bCs/>
              </w:rPr>
            </w:pPr>
            <w:r w:rsidRPr="00774B35">
              <w:rPr>
                <w:rFonts w:cs="Times New Roman"/>
                <w:b/>
                <w:bCs/>
              </w:rPr>
              <w:t>Odgovoran</w:t>
            </w:r>
          </w:p>
        </w:tc>
      </w:tr>
      <w:tr w:rsidR="00106359" w:rsidRPr="00774B35" w:rsidTr="00860BD9">
        <w:trPr>
          <w:trHeight w:val="4638"/>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jc w:val="center"/>
              <w:rPr>
                <w:rFonts w:cs="Times New Roman"/>
                <w:b/>
                <w:bCs/>
                <w:sz w:val="40"/>
                <w:szCs w:val="40"/>
              </w:rPr>
            </w:pPr>
            <w:r w:rsidRPr="00774B35">
              <w:rPr>
                <w:rFonts w:cs="Times New Roman"/>
                <w:b/>
                <w:bCs/>
                <w:sz w:val="40"/>
                <w:szCs w:val="40"/>
              </w:rPr>
              <w:t>FAZA PLANIRANJA I PRIPREME</w:t>
            </w:r>
          </w:p>
        </w:tc>
        <w:tc>
          <w:tcPr>
            <w:tcW w:w="3545" w:type="dxa"/>
            <w:tcBorders>
              <w:top w:val="single" w:sz="4" w:space="0" w:color="000000"/>
              <w:left w:val="single" w:sz="4" w:space="0" w:color="000000"/>
              <w:bottom w:val="single" w:sz="4" w:space="0" w:color="auto"/>
              <w:right w:val="single" w:sz="4" w:space="0" w:color="000000"/>
            </w:tcBorders>
            <w:vAlign w:val="center"/>
            <w:hideMark/>
          </w:tcPr>
          <w:p w:rsidR="00106359" w:rsidRPr="00774B35" w:rsidRDefault="00106359" w:rsidP="00933169">
            <w:pPr>
              <w:pStyle w:val="ListParagraph"/>
              <w:numPr>
                <w:ilvl w:val="0"/>
                <w:numId w:val="74"/>
              </w:numPr>
              <w:jc w:val="left"/>
              <w:rPr>
                <w:noProof/>
              </w:rPr>
            </w:pPr>
            <w:r w:rsidRPr="00774B35">
              <w:rPr>
                <w:noProof/>
              </w:rPr>
              <w:t>Nefinansijske privatne kompanije koje su pogodne za učešće u programu izdavanja korporativnih obveznica</w:t>
            </w:r>
          </w:p>
          <w:p w:rsidR="00860BD9" w:rsidRPr="00774B35" w:rsidRDefault="00106359" w:rsidP="00933169">
            <w:pPr>
              <w:pStyle w:val="ListParagraph"/>
              <w:numPr>
                <w:ilvl w:val="0"/>
                <w:numId w:val="74"/>
              </w:numPr>
              <w:jc w:val="left"/>
            </w:pPr>
            <w:r w:rsidRPr="00774B35">
              <w:rPr>
                <w:noProof/>
              </w:rPr>
              <w:t>Velika pravna lica</w:t>
            </w:r>
          </w:p>
          <w:p w:rsidR="00106359" w:rsidRPr="00774B35" w:rsidRDefault="00106359" w:rsidP="00860BD9">
            <w:pPr>
              <w:pStyle w:val="ListParagraph"/>
              <w:numPr>
                <w:ilvl w:val="0"/>
                <w:numId w:val="0"/>
              </w:numPr>
              <w:ind w:left="720"/>
              <w:jc w:val="left"/>
            </w:pPr>
            <w:r w:rsidRPr="00774B35">
              <w:t>( 250 + zaposlenih)</w:t>
            </w:r>
          </w:p>
        </w:tc>
        <w:tc>
          <w:tcPr>
            <w:tcW w:w="5245" w:type="dxa"/>
            <w:vMerge w:val="restart"/>
            <w:tcBorders>
              <w:top w:val="single" w:sz="4" w:space="0" w:color="auto"/>
              <w:left w:val="single" w:sz="4" w:space="0" w:color="auto"/>
              <w:right w:val="single" w:sz="4" w:space="0" w:color="auto"/>
            </w:tcBorders>
            <w:hideMark/>
          </w:tcPr>
          <w:p w:rsidR="00106359" w:rsidRPr="00774B35" w:rsidRDefault="00106359" w:rsidP="00106359">
            <w:pPr>
              <w:spacing w:after="0"/>
              <w:rPr>
                <w:rFonts w:cs="Times New Roman"/>
              </w:rPr>
            </w:pPr>
            <w:r w:rsidRPr="00774B35">
              <w:rPr>
                <w:rFonts w:cs="Times New Roman"/>
              </w:rPr>
              <w:t>Redovno ažuriranje Projekta</w:t>
            </w:r>
          </w:p>
          <w:p w:rsidR="00106359" w:rsidRPr="00774B35" w:rsidRDefault="00106359" w:rsidP="00933169">
            <w:pPr>
              <w:widowControl w:val="0"/>
              <w:numPr>
                <w:ilvl w:val="0"/>
                <w:numId w:val="71"/>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Kriterijumi za proširenu listu potencijalnih izdavaoca korporativnih obveznica za učešće u Programu izdavaoca korporativnih obveznica;</w:t>
            </w:r>
          </w:p>
          <w:p w:rsidR="00106359" w:rsidRPr="00774B35" w:rsidRDefault="00106359" w:rsidP="00933169">
            <w:pPr>
              <w:widowControl w:val="0"/>
              <w:numPr>
                <w:ilvl w:val="0"/>
                <w:numId w:val="71"/>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Kriterijumi za spremnu listu potencijalnih izdavaoca korporativnih obveznica;</w:t>
            </w:r>
          </w:p>
          <w:p w:rsidR="00106359" w:rsidRPr="00774B35" w:rsidRDefault="00106359" w:rsidP="00933169">
            <w:pPr>
              <w:widowControl w:val="0"/>
              <w:numPr>
                <w:ilvl w:val="0"/>
                <w:numId w:val="71"/>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Vrste konsultacija koje se mogu pružiti učesnicima u Programu izdavaoca korporativnih obveznica na osnovu procene potreba i sporazumom o podeli troškova.</w:t>
            </w:r>
          </w:p>
          <w:p w:rsidR="00106359" w:rsidRPr="00774B35" w:rsidRDefault="00106359" w:rsidP="00106359">
            <w:pPr>
              <w:widowControl w:val="0"/>
              <w:autoSpaceDE w:val="0"/>
              <w:autoSpaceDN w:val="0"/>
              <w:adjustRightInd w:val="0"/>
              <w:spacing w:after="160" w:line="240" w:lineRule="auto"/>
              <w:ind w:left="720" w:right="-187"/>
              <w:contextualSpacing/>
              <w:jc w:val="left"/>
              <w:rPr>
                <w:rFonts w:eastAsia="Calibri" w:cs="Times New Roman"/>
                <w:bCs/>
                <w:noProof/>
              </w:rPr>
            </w:pPr>
          </w:p>
          <w:p w:rsidR="00106359" w:rsidRPr="00774B35" w:rsidRDefault="00106359" w:rsidP="00860BD9">
            <w:pPr>
              <w:widowControl w:val="0"/>
              <w:autoSpaceDE w:val="0"/>
              <w:autoSpaceDN w:val="0"/>
              <w:adjustRightInd w:val="0"/>
              <w:spacing w:after="160" w:line="240" w:lineRule="auto"/>
              <w:ind w:left="960" w:right="-187"/>
              <w:contextualSpacing/>
              <w:jc w:val="left"/>
              <w:rPr>
                <w:rFonts w:eastAsia="Calibri" w:cs="Times New Roman"/>
                <w:bCs/>
                <w:noProof/>
              </w:rPr>
            </w:pPr>
            <w:r w:rsidRPr="00774B35">
              <w:rPr>
                <w:rFonts w:eastAsia="Calibri" w:cs="Times New Roman"/>
                <w:bCs/>
                <w:noProof/>
              </w:rPr>
              <w:t>Istražiti stepen zainteresovanosti preduzeća za izdavanje korporativnih obveznica, kao i finansijsku podobnost.</w:t>
            </w:r>
          </w:p>
          <w:p w:rsidR="00106359" w:rsidRPr="00774B35" w:rsidRDefault="00106359" w:rsidP="00106359">
            <w:pPr>
              <w:rPr>
                <w:rFonts w:cs="Times New Roman"/>
              </w:rPr>
            </w:pPr>
            <w:proofErr w:type="spellStart"/>
            <w:r w:rsidRPr="00774B35">
              <w:rPr>
                <w:rFonts w:cs="Times New Roman"/>
              </w:rPr>
              <w:t>Mogućnosti</w:t>
            </w:r>
            <w:proofErr w:type="spellEnd"/>
            <w:r w:rsidRPr="00774B35">
              <w:rPr>
                <w:rFonts w:cs="Times New Roman"/>
              </w:rPr>
              <w:t xml:space="preserve"> i prednosti finansiranja opšteg korporativnog poslovanja, operativnog finansiranja, obrtnih sredstava i sezonskih potreba u zavisnosti od sektora poslovanja.</w:t>
            </w:r>
          </w:p>
          <w:p w:rsidR="00106359" w:rsidRPr="00774B35" w:rsidRDefault="00106359" w:rsidP="00106359">
            <w:pPr>
              <w:rPr>
                <w:rFonts w:cs="Times New Roman"/>
              </w:rPr>
            </w:pPr>
            <w:r w:rsidRPr="00774B35">
              <w:rPr>
                <w:rFonts w:cs="Times New Roman"/>
              </w:rPr>
              <w:t>Informacije o zelenim obveznicama i kako se one mogu koristiti za finansiranje određenih projekata</w:t>
            </w:r>
          </w:p>
          <w:p w:rsidR="00106359" w:rsidRPr="00774B35" w:rsidRDefault="00106359" w:rsidP="00106359">
            <w:pPr>
              <w:rPr>
                <w:rFonts w:cs="Times New Roman"/>
              </w:rPr>
            </w:pPr>
            <w:r w:rsidRPr="00774B35">
              <w:rPr>
                <w:rFonts w:cs="Times New Roman"/>
              </w:rPr>
              <w:t>izgradnja široke mreže u cilju stvaranja zainteresovanosti kod potencijalnih izdavaoca korporativnih obveznica kroz SBRA listu.</w:t>
            </w:r>
          </w:p>
          <w:p w:rsidR="00106359" w:rsidRPr="00774B35" w:rsidRDefault="00106359" w:rsidP="00106359">
            <w:pPr>
              <w:rPr>
                <w:rFonts w:cs="Times New Roman"/>
              </w:rPr>
            </w:pPr>
            <w:r w:rsidRPr="00774B35">
              <w:rPr>
                <w:rFonts w:cs="Times New Roman"/>
              </w:rPr>
              <w:t xml:space="preserve">Istraživanje spremnosti koja je iskazana kroz pismo </w:t>
            </w:r>
            <w:proofErr w:type="spellStart"/>
            <w:r w:rsidRPr="00774B35">
              <w:rPr>
                <w:rFonts w:cs="Times New Roman"/>
              </w:rPr>
              <w:t>posvećenosti</w:t>
            </w:r>
            <w:proofErr w:type="spellEnd"/>
            <w:r w:rsidRPr="00774B35">
              <w:rPr>
                <w:rFonts w:cs="Times New Roman"/>
              </w:rPr>
              <w:t xml:space="preserve"> kako bi se pronašla neophodna poboljšanja korporativnog upravljanja i finansijskih procesa, kako je </w:t>
            </w:r>
            <w:r w:rsidRPr="00774B35">
              <w:rPr>
                <w:rFonts w:cs="Times New Roman"/>
              </w:rPr>
              <w:lastRenderedPageBreak/>
              <w:t>identifikovano, i prihvatanje zahteva transparentnosti sa vlasnicima obveznica,</w:t>
            </w:r>
          </w:p>
          <w:p w:rsidR="00106359" w:rsidRPr="00774B35" w:rsidRDefault="00106359" w:rsidP="00106359">
            <w:pPr>
              <w:rPr>
                <w:rFonts w:cs="Times New Roman"/>
              </w:rPr>
            </w:pPr>
            <w:r w:rsidRPr="00774B35">
              <w:rPr>
                <w:rFonts w:cs="Times New Roman"/>
              </w:rPr>
              <w:t>Prezentacija Liste isključenja</w:t>
            </w:r>
          </w:p>
          <w:p w:rsidR="00106359" w:rsidRPr="00774B35" w:rsidRDefault="00106359" w:rsidP="00106359">
            <w:pPr>
              <w:rPr>
                <w:rFonts w:cs="Times New Roman"/>
              </w:rPr>
            </w:pPr>
            <w:r w:rsidRPr="00774B35">
              <w:rPr>
                <w:rFonts w:cs="Times New Roman"/>
              </w:rPr>
              <w:t xml:space="preserve">Širi pristup finansijskoj edukaciji o tržištima kapitala, </w:t>
            </w:r>
            <w:proofErr w:type="spellStart"/>
            <w:r w:rsidRPr="00774B35">
              <w:rPr>
                <w:rFonts w:cs="Times New Roman"/>
              </w:rPr>
              <w:t>uključujući</w:t>
            </w:r>
            <w:proofErr w:type="spellEnd"/>
            <w:r w:rsidRPr="00774B35">
              <w:rPr>
                <w:rFonts w:cs="Times New Roman"/>
              </w:rPr>
              <w:t xml:space="preserve"> beneficije kompanijama koje su listirane na berzi u odnosu na kompanije koje se finansiraju preko banaka, i širu finansijsku edukaciju stanovništva u vezi sa mogućnostima dugoročne štednje, </w:t>
            </w:r>
            <w:proofErr w:type="spellStart"/>
            <w:r w:rsidRPr="00774B35">
              <w:rPr>
                <w:rFonts w:cs="Times New Roman"/>
              </w:rPr>
              <w:t>uključujući</w:t>
            </w:r>
            <w:proofErr w:type="spellEnd"/>
            <w:r w:rsidRPr="00774B35">
              <w:rPr>
                <w:rFonts w:cs="Times New Roman"/>
              </w:rPr>
              <w:t xml:space="preserve"> osiguravajuće i penzione fondove, što može indirektno uticati na širenje institucionalne baza investitora.</w:t>
            </w:r>
          </w:p>
        </w:tc>
        <w:tc>
          <w:tcPr>
            <w:tcW w:w="2574" w:type="dxa"/>
            <w:vMerge w:val="restart"/>
            <w:tcBorders>
              <w:top w:val="single" w:sz="4" w:space="0" w:color="auto"/>
              <w:left w:val="single" w:sz="4" w:space="0" w:color="auto"/>
              <w:right w:val="single" w:sz="4" w:space="0" w:color="auto"/>
            </w:tcBorders>
            <w:hideMark/>
          </w:tcPr>
          <w:p w:rsidR="00106359" w:rsidRPr="00774B35" w:rsidRDefault="00106359" w:rsidP="00106359">
            <w:pPr>
              <w:spacing w:after="0"/>
              <w:rPr>
                <w:rFonts w:cs="Times New Roman"/>
              </w:rPr>
            </w:pPr>
            <w:r w:rsidRPr="00774B35">
              <w:rPr>
                <w:rFonts w:cs="Times New Roman"/>
              </w:rPr>
              <w:lastRenderedPageBreak/>
              <w:t>Javni sastanci.</w:t>
            </w:r>
          </w:p>
          <w:p w:rsidR="00106359" w:rsidRPr="00774B35" w:rsidRDefault="00106359" w:rsidP="00106359">
            <w:pPr>
              <w:spacing w:after="0"/>
              <w:rPr>
                <w:rFonts w:cs="Times New Roman"/>
              </w:rPr>
            </w:pPr>
            <w:proofErr w:type="spellStart"/>
            <w:r w:rsidRPr="00774B35">
              <w:rPr>
                <w:rFonts w:cs="Times New Roman"/>
              </w:rPr>
              <w:t>Vebinari</w:t>
            </w:r>
            <w:proofErr w:type="spellEnd"/>
          </w:p>
          <w:p w:rsidR="00106359" w:rsidRPr="00774B35" w:rsidRDefault="00106359" w:rsidP="00106359">
            <w:pPr>
              <w:spacing w:after="0"/>
              <w:rPr>
                <w:rFonts w:cs="Times New Roman"/>
              </w:rPr>
            </w:pPr>
            <w:r w:rsidRPr="00774B35">
              <w:rPr>
                <w:rFonts w:cs="Times New Roman"/>
              </w:rPr>
              <w:t>Radionice</w:t>
            </w:r>
          </w:p>
          <w:p w:rsidR="00106359" w:rsidRPr="00774B35" w:rsidRDefault="00106359" w:rsidP="00106359">
            <w:pPr>
              <w:spacing w:after="0"/>
              <w:rPr>
                <w:rFonts w:cs="Times New Roman"/>
              </w:rPr>
            </w:pPr>
            <w:r w:rsidRPr="00774B35">
              <w:rPr>
                <w:rFonts w:cs="Times New Roman"/>
              </w:rPr>
              <w:t>Obuke/radionice.</w:t>
            </w:r>
          </w:p>
          <w:p w:rsidR="00106359" w:rsidRPr="00774B35" w:rsidRDefault="00106359" w:rsidP="00106359">
            <w:pPr>
              <w:spacing w:after="0"/>
              <w:rPr>
                <w:rFonts w:cs="Times New Roman"/>
              </w:rPr>
            </w:pPr>
            <w:r w:rsidRPr="00774B35">
              <w:rPr>
                <w:rFonts w:cs="Times New Roman"/>
              </w:rPr>
              <w:t>Javna obaveštenja;</w:t>
            </w:r>
          </w:p>
          <w:p w:rsidR="00106359" w:rsidRPr="00774B35" w:rsidRDefault="00106359" w:rsidP="00106359">
            <w:pPr>
              <w:spacing w:after="0"/>
              <w:rPr>
                <w:rFonts w:cs="Times New Roman"/>
              </w:rPr>
            </w:pPr>
            <w:r w:rsidRPr="00774B35">
              <w:rPr>
                <w:rFonts w:cs="Times New Roman"/>
              </w:rPr>
              <w:t>Direktni kontakti i sastanci</w:t>
            </w:r>
          </w:p>
          <w:p w:rsidR="00106359" w:rsidRPr="00774B35" w:rsidRDefault="00106359" w:rsidP="00106359">
            <w:pPr>
              <w:spacing w:after="0"/>
              <w:rPr>
                <w:rFonts w:cs="Times New Roman"/>
              </w:rPr>
            </w:pPr>
            <w:r w:rsidRPr="00774B35">
              <w:rPr>
                <w:rFonts w:cs="Times New Roman"/>
              </w:rPr>
              <w:t>Elektronske publikacije putem interneta/društvenih medija i objavljivanja u štampanim medijima;</w:t>
            </w:r>
          </w:p>
          <w:p w:rsidR="00106359" w:rsidRPr="00774B35" w:rsidRDefault="00106359" w:rsidP="00106359">
            <w:pPr>
              <w:spacing w:after="0"/>
              <w:rPr>
                <w:rFonts w:cs="Times New Roman"/>
              </w:rPr>
            </w:pPr>
            <w:r w:rsidRPr="00774B35">
              <w:rPr>
                <w:rFonts w:cs="Times New Roman"/>
              </w:rPr>
              <w:t>Deljenje štampanih materijala na određenim javnim lokacijama; Saopštenja za javnost u lokalnim medijima;</w:t>
            </w:r>
          </w:p>
          <w:p w:rsidR="00106359" w:rsidRPr="00774B35" w:rsidRDefault="00106359" w:rsidP="00106359">
            <w:pPr>
              <w:spacing w:after="0"/>
              <w:rPr>
                <w:rFonts w:cs="Times New Roman"/>
              </w:rPr>
            </w:pPr>
            <w:r w:rsidRPr="00774B35">
              <w:rPr>
                <w:rFonts w:cs="Times New Roman"/>
              </w:rPr>
              <w:t xml:space="preserve">Informativni </w:t>
            </w:r>
            <w:proofErr w:type="spellStart"/>
            <w:r w:rsidRPr="00774B35">
              <w:rPr>
                <w:rFonts w:cs="Times New Roman"/>
              </w:rPr>
              <w:t>letci</w:t>
            </w:r>
            <w:proofErr w:type="spellEnd"/>
            <w:r w:rsidRPr="00774B35">
              <w:rPr>
                <w:rFonts w:cs="Times New Roman"/>
              </w:rPr>
              <w:t xml:space="preserve"> i brošure; audio-vizuelni materijali,</w:t>
            </w:r>
          </w:p>
          <w:p w:rsidR="00106359" w:rsidRPr="00774B35" w:rsidRDefault="00106359" w:rsidP="00106359">
            <w:pPr>
              <w:spacing w:after="0"/>
              <w:rPr>
                <w:rFonts w:cs="Times New Roman"/>
              </w:rPr>
            </w:pPr>
            <w:proofErr w:type="spellStart"/>
            <w:r w:rsidRPr="00774B35">
              <w:rPr>
                <w:rFonts w:cs="Times New Roman"/>
              </w:rPr>
              <w:t>odgovarajuća</w:t>
            </w:r>
            <w:proofErr w:type="spellEnd"/>
            <w:r w:rsidRPr="00774B35">
              <w:rPr>
                <w:rFonts w:cs="Times New Roman"/>
              </w:rPr>
              <w:t xml:space="preserve"> prilagođavanja formata konsultacija kako bi se uzela u obzir potreba za distanciranjem (npr. </w:t>
            </w:r>
            <w:proofErr w:type="spellStart"/>
            <w:r w:rsidRPr="00774B35">
              <w:rPr>
                <w:rFonts w:cs="Times New Roman"/>
              </w:rPr>
              <w:t>korišćenje</w:t>
            </w:r>
            <w:proofErr w:type="spellEnd"/>
            <w:r w:rsidRPr="00774B35">
              <w:rPr>
                <w:rFonts w:cs="Times New Roman"/>
              </w:rPr>
              <w:t xml:space="preserve"> mobilne </w:t>
            </w:r>
            <w:r w:rsidRPr="00774B35">
              <w:rPr>
                <w:rFonts w:cs="Times New Roman"/>
              </w:rPr>
              <w:lastRenderedPageBreak/>
              <w:t>tehnologije kao što su telefonski pozivi, SMS, itd.).</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c>
          <w:tcPr>
            <w:tcW w:w="2160" w:type="dxa"/>
            <w:vMerge w:val="restart"/>
            <w:tcBorders>
              <w:top w:val="single" w:sz="4" w:space="0" w:color="auto"/>
              <w:left w:val="single" w:sz="4" w:space="0" w:color="auto"/>
              <w:right w:val="single" w:sz="4" w:space="0" w:color="auto"/>
            </w:tcBorders>
            <w:hideMark/>
          </w:tcPr>
          <w:p w:rsidR="00106359" w:rsidRPr="00774B35" w:rsidRDefault="00106359" w:rsidP="00106359">
            <w:pPr>
              <w:spacing w:after="0"/>
              <w:rPr>
                <w:rFonts w:cs="Times New Roman"/>
              </w:rPr>
            </w:pPr>
            <w:r w:rsidRPr="00774B35">
              <w:rPr>
                <w:rFonts w:cs="Times New Roman"/>
              </w:rPr>
              <w:lastRenderedPageBreak/>
              <w:t xml:space="preserve">Kontinuirano tokom trajanja Projekta </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r w:rsidRPr="00774B35">
              <w:rPr>
                <w:rFonts w:cs="Times New Roman"/>
                <w:bCs/>
              </w:rPr>
              <w:br/>
            </w:r>
            <w:r w:rsidRPr="00774B35">
              <w:rPr>
                <w:rFonts w:cs="Times New Roman"/>
              </w:rPr>
              <w:t>Komunikacija putem masovnih/društvenih medija (po potrebi);</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c>
          <w:tcPr>
            <w:tcW w:w="1361" w:type="dxa"/>
            <w:vMerge w:val="restart"/>
            <w:tcBorders>
              <w:top w:val="single" w:sz="4" w:space="0" w:color="auto"/>
              <w:left w:val="nil"/>
              <w:right w:val="single" w:sz="4" w:space="0" w:color="auto"/>
            </w:tcBorders>
            <w:hideMark/>
          </w:tcPr>
          <w:p w:rsidR="00106359" w:rsidRPr="00774B35" w:rsidRDefault="00106359" w:rsidP="00106359">
            <w:pPr>
              <w:spacing w:after="0"/>
              <w:rPr>
                <w:rFonts w:cs="Times New Roman"/>
              </w:rPr>
            </w:pPr>
            <w:r w:rsidRPr="00774B35">
              <w:rPr>
                <w:rFonts w:cs="Times New Roman"/>
              </w:rPr>
              <w:t>JIP /MF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r>
      <w:tr w:rsidR="00106359" w:rsidRPr="00774B35" w:rsidTr="00860BD9">
        <w:trPr>
          <w:trHeight w:val="1608"/>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rPr>
                <w:rFonts w:cs="Times New Roman"/>
                <w:b/>
                <w:bCs/>
                <w:i/>
                <w:iCs/>
              </w:rPr>
            </w:pPr>
          </w:p>
        </w:tc>
        <w:tc>
          <w:tcPr>
            <w:tcW w:w="3545" w:type="dxa"/>
            <w:tcBorders>
              <w:top w:val="single" w:sz="4" w:space="0" w:color="auto"/>
              <w:left w:val="single" w:sz="4" w:space="0" w:color="000000"/>
              <w:bottom w:val="single" w:sz="4" w:space="0" w:color="auto"/>
              <w:right w:val="single" w:sz="4" w:space="0" w:color="000000"/>
            </w:tcBorders>
            <w:vAlign w:val="center"/>
          </w:tcPr>
          <w:p w:rsidR="00106359" w:rsidRPr="00774B35" w:rsidRDefault="00106359" w:rsidP="00933169">
            <w:pPr>
              <w:pStyle w:val="ListParagraph"/>
              <w:numPr>
                <w:ilvl w:val="0"/>
                <w:numId w:val="74"/>
              </w:numPr>
              <w:jc w:val="left"/>
              <w:rPr>
                <w:noProof/>
              </w:rPr>
            </w:pPr>
            <w:r w:rsidRPr="00774B35">
              <w:rPr>
                <w:noProof/>
              </w:rPr>
              <w:t>Nefinansijske privatne kompanije koje su pogodne za učešće u programu izdavanja korporativnih obveznica</w:t>
            </w:r>
          </w:p>
          <w:p w:rsidR="00860BD9" w:rsidRPr="00774B35" w:rsidRDefault="00106359" w:rsidP="00933169">
            <w:pPr>
              <w:pStyle w:val="ListParagraph"/>
              <w:numPr>
                <w:ilvl w:val="0"/>
                <w:numId w:val="74"/>
              </w:numPr>
              <w:jc w:val="left"/>
            </w:pPr>
            <w:r w:rsidRPr="00774B35">
              <w:rPr>
                <w:noProof/>
              </w:rPr>
              <w:t>Srednja pravna lica</w:t>
            </w:r>
          </w:p>
          <w:p w:rsidR="00106359" w:rsidRPr="00774B35" w:rsidRDefault="00106359" w:rsidP="00860BD9">
            <w:pPr>
              <w:pStyle w:val="ListParagraph"/>
              <w:numPr>
                <w:ilvl w:val="0"/>
                <w:numId w:val="0"/>
              </w:numPr>
              <w:ind w:left="720"/>
              <w:jc w:val="left"/>
            </w:pPr>
            <w:r w:rsidRPr="00774B35">
              <w:t>(50 + zaposlenih)</w:t>
            </w:r>
          </w:p>
          <w:p w:rsidR="00106359" w:rsidRPr="00774B35" w:rsidRDefault="00106359" w:rsidP="00106359"/>
          <w:p w:rsidR="00106359" w:rsidRPr="00774B35" w:rsidRDefault="00106359" w:rsidP="00106359"/>
        </w:tc>
        <w:tc>
          <w:tcPr>
            <w:tcW w:w="5245" w:type="dxa"/>
            <w:vMerge/>
            <w:tcBorders>
              <w:left w:val="single" w:sz="4" w:space="0" w:color="auto"/>
              <w:right w:val="single" w:sz="4" w:space="0" w:color="auto"/>
            </w:tcBorders>
          </w:tcPr>
          <w:p w:rsidR="00106359" w:rsidRPr="00774B35" w:rsidRDefault="00106359" w:rsidP="00106359">
            <w:pPr>
              <w:spacing w:after="0"/>
              <w:rPr>
                <w:rFonts w:cs="Times New Roman"/>
              </w:rPr>
            </w:pPr>
          </w:p>
        </w:tc>
        <w:tc>
          <w:tcPr>
            <w:tcW w:w="2574" w:type="dxa"/>
            <w:vMerge/>
            <w:tcBorders>
              <w:left w:val="single" w:sz="4" w:space="0" w:color="auto"/>
              <w:right w:val="single" w:sz="4" w:space="0" w:color="auto"/>
            </w:tcBorders>
          </w:tcPr>
          <w:p w:rsidR="00106359" w:rsidRPr="00774B35" w:rsidRDefault="00106359" w:rsidP="00106359">
            <w:pPr>
              <w:spacing w:after="0"/>
              <w:rPr>
                <w:rFonts w:cs="Times New Roman"/>
              </w:rPr>
            </w:pPr>
          </w:p>
        </w:tc>
        <w:tc>
          <w:tcPr>
            <w:tcW w:w="2160" w:type="dxa"/>
            <w:vMerge/>
            <w:tcBorders>
              <w:left w:val="single" w:sz="4" w:space="0" w:color="auto"/>
              <w:right w:val="single" w:sz="4" w:space="0" w:color="auto"/>
            </w:tcBorders>
          </w:tcPr>
          <w:p w:rsidR="00106359" w:rsidRPr="00774B35" w:rsidRDefault="00106359" w:rsidP="00106359">
            <w:pPr>
              <w:spacing w:after="0"/>
              <w:rPr>
                <w:rFonts w:cs="Times New Roman"/>
              </w:rPr>
            </w:pPr>
          </w:p>
        </w:tc>
        <w:tc>
          <w:tcPr>
            <w:tcW w:w="1361" w:type="dxa"/>
            <w:vMerge/>
            <w:tcBorders>
              <w:left w:val="nil"/>
              <w:right w:val="single" w:sz="4" w:space="0" w:color="auto"/>
            </w:tcBorders>
          </w:tcPr>
          <w:p w:rsidR="00106359" w:rsidRPr="00774B35" w:rsidRDefault="00106359" w:rsidP="00106359">
            <w:pPr>
              <w:spacing w:after="0"/>
              <w:rPr>
                <w:rFonts w:cs="Times New Roman"/>
              </w:rPr>
            </w:pPr>
          </w:p>
        </w:tc>
      </w:tr>
      <w:tr w:rsidR="00106359" w:rsidRPr="00774B35" w:rsidTr="00860BD9">
        <w:trPr>
          <w:trHeight w:val="1552"/>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rPr>
                <w:rFonts w:cs="Times New Roman"/>
                <w:b/>
                <w:bCs/>
                <w:i/>
                <w:iCs/>
              </w:rPr>
            </w:pPr>
          </w:p>
        </w:tc>
        <w:tc>
          <w:tcPr>
            <w:tcW w:w="3545" w:type="dxa"/>
            <w:tcBorders>
              <w:top w:val="single" w:sz="4" w:space="0" w:color="auto"/>
              <w:left w:val="single" w:sz="4" w:space="0" w:color="000000"/>
              <w:bottom w:val="single" w:sz="4" w:space="0" w:color="000000"/>
              <w:right w:val="single" w:sz="4" w:space="0" w:color="000000"/>
            </w:tcBorders>
            <w:vAlign w:val="center"/>
          </w:tcPr>
          <w:p w:rsidR="00106359" w:rsidRPr="00774B35" w:rsidRDefault="00106359" w:rsidP="00933169">
            <w:pPr>
              <w:pStyle w:val="ListParagraph"/>
              <w:numPr>
                <w:ilvl w:val="0"/>
                <w:numId w:val="74"/>
              </w:numPr>
              <w:jc w:val="left"/>
              <w:rPr>
                <w:noProof/>
              </w:rPr>
            </w:pPr>
            <w:r w:rsidRPr="00774B35">
              <w:rPr>
                <w:noProof/>
              </w:rPr>
              <w:t>Nefinansijske privatne kompanije koje su pogodne za učešće u programu izdavanja korporativnih obveznica</w:t>
            </w:r>
          </w:p>
          <w:p w:rsidR="00860BD9" w:rsidRPr="00774B35" w:rsidRDefault="00860BD9" w:rsidP="00933169">
            <w:pPr>
              <w:pStyle w:val="ListParagraph"/>
              <w:numPr>
                <w:ilvl w:val="0"/>
                <w:numId w:val="74"/>
              </w:numPr>
              <w:jc w:val="left"/>
            </w:pPr>
            <w:r w:rsidRPr="00774B35">
              <w:rPr>
                <w:noProof/>
              </w:rPr>
              <w:t>V</w:t>
            </w:r>
            <w:r w:rsidR="00106359" w:rsidRPr="00774B35">
              <w:rPr>
                <w:noProof/>
              </w:rPr>
              <w:t>elika i srednja pravna lica</w:t>
            </w:r>
          </w:p>
          <w:p w:rsidR="00106359" w:rsidRPr="00774B35" w:rsidRDefault="00106359" w:rsidP="00860BD9">
            <w:pPr>
              <w:pStyle w:val="ListParagraph"/>
              <w:numPr>
                <w:ilvl w:val="0"/>
                <w:numId w:val="0"/>
              </w:numPr>
              <w:ind w:left="720"/>
              <w:jc w:val="left"/>
            </w:pPr>
            <w:r w:rsidRPr="00774B35">
              <w:t>(250+ zaposlenih i 50+)</w:t>
            </w:r>
          </w:p>
          <w:p w:rsidR="00106359" w:rsidRPr="00774B35" w:rsidRDefault="00860BD9" w:rsidP="00933169">
            <w:pPr>
              <w:pStyle w:val="ListParagraph"/>
              <w:numPr>
                <w:ilvl w:val="0"/>
                <w:numId w:val="74"/>
              </w:numPr>
              <w:jc w:val="left"/>
            </w:pPr>
            <w:r w:rsidRPr="00774B35">
              <w:t>U</w:t>
            </w:r>
            <w:r w:rsidR="00106359" w:rsidRPr="00774B35">
              <w:t xml:space="preserve"> </w:t>
            </w:r>
            <w:r w:rsidR="00106359" w:rsidRPr="00774B35">
              <w:rPr>
                <w:noProof/>
              </w:rPr>
              <w:t>vlasništvu</w:t>
            </w:r>
            <w:r w:rsidR="00106359" w:rsidRPr="00774B35">
              <w:t xml:space="preserve"> ili kojima rukovode žene</w:t>
            </w:r>
          </w:p>
          <w:p w:rsidR="00106359" w:rsidRPr="00774B35" w:rsidRDefault="00106359" w:rsidP="00106359"/>
          <w:p w:rsidR="00106359" w:rsidRPr="00774B35" w:rsidRDefault="00106359" w:rsidP="00106359"/>
        </w:tc>
        <w:tc>
          <w:tcPr>
            <w:tcW w:w="5245" w:type="dxa"/>
            <w:vMerge/>
            <w:tcBorders>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p>
        </w:tc>
        <w:tc>
          <w:tcPr>
            <w:tcW w:w="2574" w:type="dxa"/>
            <w:vMerge/>
            <w:tcBorders>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p>
        </w:tc>
        <w:tc>
          <w:tcPr>
            <w:tcW w:w="2160" w:type="dxa"/>
            <w:vMerge/>
            <w:tcBorders>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p>
        </w:tc>
        <w:tc>
          <w:tcPr>
            <w:tcW w:w="1361" w:type="dxa"/>
            <w:vMerge/>
            <w:tcBorders>
              <w:left w:val="nil"/>
              <w:bottom w:val="single" w:sz="4" w:space="0" w:color="auto"/>
              <w:right w:val="single" w:sz="4" w:space="0" w:color="auto"/>
            </w:tcBorders>
          </w:tcPr>
          <w:p w:rsidR="00106359" w:rsidRPr="00774B35" w:rsidRDefault="00106359" w:rsidP="00106359">
            <w:pPr>
              <w:spacing w:after="0"/>
              <w:rPr>
                <w:rFonts w:cs="Times New Roman"/>
              </w:rPr>
            </w:pPr>
          </w:p>
        </w:tc>
      </w:tr>
      <w:tr w:rsidR="00106359" w:rsidRPr="00774B35" w:rsidTr="00860BD9">
        <w:trPr>
          <w:trHeight w:val="1474"/>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933169">
            <w:pPr>
              <w:pStyle w:val="ListParagraph"/>
              <w:numPr>
                <w:ilvl w:val="0"/>
                <w:numId w:val="74"/>
              </w:numPr>
              <w:jc w:val="left"/>
              <w:rPr>
                <w:noProof/>
              </w:rPr>
            </w:pPr>
            <w:r w:rsidRPr="00774B35">
              <w:rPr>
                <w:noProof/>
              </w:rPr>
              <w:t xml:space="preserve">Sva lica iznad nakon uključivanja u </w:t>
            </w:r>
          </w:p>
          <w:p w:rsidR="00106359" w:rsidRPr="00774B35" w:rsidRDefault="00106359" w:rsidP="00933169">
            <w:pPr>
              <w:pStyle w:val="ListParagraph"/>
              <w:numPr>
                <w:ilvl w:val="0"/>
                <w:numId w:val="74"/>
              </w:numPr>
              <w:jc w:val="left"/>
              <w:rPr>
                <w:noProof/>
              </w:rPr>
            </w:pPr>
            <w:r w:rsidRPr="00774B35">
              <w:rPr>
                <w:noProof/>
              </w:rPr>
              <w:t>Program izdavaoca korporativnih obveznica</w:t>
            </w:r>
          </w:p>
        </w:tc>
        <w:tc>
          <w:tcPr>
            <w:tcW w:w="52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Identifikacija potreba za podrškom</w:t>
            </w:r>
          </w:p>
          <w:p w:rsidR="00106359" w:rsidRPr="00774B35" w:rsidRDefault="00106359" w:rsidP="00106359">
            <w:pPr>
              <w:spacing w:after="0"/>
              <w:rPr>
                <w:rFonts w:cs="Times New Roman"/>
              </w:rPr>
            </w:pPr>
            <w:r w:rsidRPr="00774B35">
              <w:rPr>
                <w:rFonts w:cs="Times New Roman"/>
              </w:rPr>
              <w:t>Informacije o dostupnoj podršci</w:t>
            </w:r>
          </w:p>
          <w:p w:rsidR="00106359" w:rsidRPr="00774B35" w:rsidRDefault="00106359" w:rsidP="00106359">
            <w:pPr>
              <w:spacing w:after="0"/>
              <w:rPr>
                <w:rFonts w:cs="Times New Roman"/>
              </w:rPr>
            </w:pPr>
            <w:r w:rsidRPr="00774B35">
              <w:rPr>
                <w:rFonts w:cs="Times New Roman"/>
              </w:rPr>
              <w:t xml:space="preserve">(Pregledi korporativnog upravljanja, potencijalna </w:t>
            </w:r>
            <w:proofErr w:type="spellStart"/>
            <w:r w:rsidRPr="00774B35">
              <w:rPr>
                <w:rFonts w:cs="Times New Roman"/>
              </w:rPr>
              <w:t>pomoc</w:t>
            </w:r>
            <w:proofErr w:type="spellEnd"/>
            <w:r w:rsidRPr="00774B35">
              <w:rPr>
                <w:rFonts w:cs="Times New Roman"/>
              </w:rPr>
              <w:t>́ pri restrukturiranju, posebno u vezi sa korporativnim upravljanjem ili finansijskim procesima, obuka u vezi sa  proizvodima i aktivnostima koje se odnose na tržište kapitala, profesionalna revizija, dobijanje kreditnog rejtinga i naknade za finansijske/pravne savete)</w:t>
            </w:r>
          </w:p>
          <w:p w:rsidR="00106359" w:rsidRPr="00774B35" w:rsidRDefault="00106359" w:rsidP="00106359">
            <w:pPr>
              <w:spacing w:after="0"/>
              <w:rPr>
                <w:rFonts w:eastAsia="MS Mincho" w:cs="Times New Roman"/>
                <w:color w:val="000000"/>
              </w:rPr>
            </w:pPr>
          </w:p>
          <w:p w:rsidR="00106359" w:rsidRPr="00774B35" w:rsidRDefault="00106359" w:rsidP="00106359">
            <w:pPr>
              <w:spacing w:after="0"/>
              <w:rPr>
                <w:rFonts w:eastAsia="MS Mincho" w:cs="Times New Roman"/>
                <w:color w:val="000000"/>
              </w:rPr>
            </w:pPr>
            <w:r w:rsidRPr="00774B35">
              <w:rPr>
                <w:rFonts w:eastAsia="MS Mincho" w:cs="Times New Roman"/>
                <w:color w:val="000000"/>
              </w:rPr>
              <w:t>Informacije o podršci nakon izdavanje koja je kvalifikovana u okviru Projekta</w:t>
            </w:r>
          </w:p>
          <w:p w:rsidR="00106359" w:rsidRPr="00774B35" w:rsidRDefault="00106359" w:rsidP="00106359">
            <w:pPr>
              <w:spacing w:after="0"/>
              <w:rPr>
                <w:rFonts w:eastAsia="MS Mincho" w:cs="Times New Roman"/>
                <w:color w:val="000000"/>
              </w:rPr>
            </w:pPr>
            <w:r w:rsidRPr="00774B35">
              <w:rPr>
                <w:rFonts w:eastAsia="MS Mincho" w:cs="Times New Roman"/>
                <w:color w:val="000000"/>
              </w:rPr>
              <w:t>finansijsko obrazovanje/informacije u vezi sa  alternativama bankarskog finansiranja</w:t>
            </w:r>
          </w:p>
          <w:p w:rsidR="00106359" w:rsidRPr="00774B35" w:rsidRDefault="00106359" w:rsidP="00106359">
            <w:pPr>
              <w:spacing w:after="0"/>
              <w:rPr>
                <w:rFonts w:eastAsia="MS Mincho" w:cs="Times New Roman"/>
                <w:color w:val="000000"/>
              </w:rPr>
            </w:pPr>
            <w:r w:rsidRPr="00774B35">
              <w:rPr>
                <w:rFonts w:cs="Times New Roman"/>
              </w:rPr>
              <w:t xml:space="preserve">Širi pristup finansijskoj edukaciji o tržištima kapitala, </w:t>
            </w:r>
            <w:proofErr w:type="spellStart"/>
            <w:r w:rsidRPr="00774B35">
              <w:rPr>
                <w:rFonts w:cs="Times New Roman"/>
              </w:rPr>
              <w:t>uključujući</w:t>
            </w:r>
            <w:proofErr w:type="spellEnd"/>
            <w:r w:rsidRPr="00774B35">
              <w:rPr>
                <w:rFonts w:cs="Times New Roman"/>
              </w:rPr>
              <w:t xml:space="preserve"> beneficije kompanijama koje su listirane na berzi u odnosu na kompanije koje se finansiraju preko banaka, i širu finansijsku edukaciju stanovništva u vezi sa mogućnostima dugoročne štednje, </w:t>
            </w:r>
            <w:proofErr w:type="spellStart"/>
            <w:r w:rsidRPr="00774B35">
              <w:rPr>
                <w:rFonts w:cs="Times New Roman"/>
              </w:rPr>
              <w:t>uključujući</w:t>
            </w:r>
            <w:proofErr w:type="spellEnd"/>
            <w:r w:rsidRPr="00774B35">
              <w:rPr>
                <w:rFonts w:cs="Times New Roman"/>
              </w:rPr>
              <w:t xml:space="preserve"> </w:t>
            </w:r>
            <w:r w:rsidRPr="00774B35">
              <w:rPr>
                <w:rFonts w:cs="Times New Roman"/>
              </w:rPr>
              <w:lastRenderedPageBreak/>
              <w:t>osiguravajuće i penzione fondove, što može indirektno uticati na širenje institucionalne baza investitora.</w:t>
            </w:r>
          </w:p>
        </w:tc>
        <w:tc>
          <w:tcPr>
            <w:tcW w:w="2574"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jc w:val="left"/>
              <w:rPr>
                <w:rFonts w:cs="Times New Roman"/>
              </w:rPr>
            </w:pPr>
            <w:r w:rsidRPr="00774B35">
              <w:rPr>
                <w:rFonts w:cs="Times New Roman"/>
              </w:rPr>
              <w:lastRenderedPageBreak/>
              <w:t>Javni sastanci.</w:t>
            </w:r>
          </w:p>
          <w:p w:rsidR="00106359" w:rsidRPr="00774B35" w:rsidRDefault="00106359" w:rsidP="00106359">
            <w:pPr>
              <w:spacing w:after="0"/>
              <w:jc w:val="left"/>
              <w:rPr>
                <w:rFonts w:cs="Times New Roman"/>
              </w:rPr>
            </w:pPr>
            <w:proofErr w:type="spellStart"/>
            <w:r w:rsidRPr="00774B35">
              <w:rPr>
                <w:rFonts w:cs="Times New Roman"/>
              </w:rPr>
              <w:t>Vebinari</w:t>
            </w:r>
            <w:proofErr w:type="spellEnd"/>
          </w:p>
          <w:p w:rsidR="00106359" w:rsidRPr="00774B35" w:rsidRDefault="00106359" w:rsidP="00106359">
            <w:pPr>
              <w:spacing w:after="0"/>
              <w:jc w:val="left"/>
              <w:rPr>
                <w:rFonts w:cs="Times New Roman"/>
              </w:rPr>
            </w:pPr>
            <w:r w:rsidRPr="00774B35">
              <w:rPr>
                <w:rFonts w:cs="Times New Roman"/>
              </w:rPr>
              <w:t>Radionice</w:t>
            </w:r>
          </w:p>
          <w:p w:rsidR="00106359" w:rsidRPr="00774B35" w:rsidRDefault="00106359" w:rsidP="00106359">
            <w:pPr>
              <w:spacing w:after="0"/>
              <w:jc w:val="left"/>
              <w:rPr>
                <w:rFonts w:cs="Times New Roman"/>
              </w:rPr>
            </w:pPr>
            <w:r w:rsidRPr="00774B35">
              <w:rPr>
                <w:rFonts w:cs="Times New Roman"/>
              </w:rPr>
              <w:t>Obuke/radionice.</w:t>
            </w:r>
          </w:p>
          <w:p w:rsidR="00106359" w:rsidRPr="00774B35" w:rsidRDefault="00106359" w:rsidP="00106359">
            <w:pPr>
              <w:spacing w:after="0"/>
              <w:jc w:val="left"/>
              <w:rPr>
                <w:rFonts w:cs="Times New Roman"/>
              </w:rPr>
            </w:pPr>
            <w:r w:rsidRPr="00774B35">
              <w:rPr>
                <w:rFonts w:cs="Times New Roman"/>
              </w:rPr>
              <w:t>Javna obaveštenja.</w:t>
            </w:r>
          </w:p>
        </w:tc>
        <w:tc>
          <w:tcPr>
            <w:tcW w:w="2160"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tc>
        <w:tc>
          <w:tcPr>
            <w:tcW w:w="1361" w:type="dxa"/>
            <w:tcBorders>
              <w:top w:val="single" w:sz="4" w:space="0" w:color="auto"/>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JIP /MF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w:t>
            </w:r>
          </w:p>
        </w:tc>
      </w:tr>
      <w:tr w:rsidR="00106359" w:rsidRPr="00774B35" w:rsidTr="00860BD9">
        <w:trPr>
          <w:trHeight w:val="2684"/>
        </w:trPr>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60" w:line="240" w:lineRule="auto"/>
              <w:rPr>
                <w:noProof/>
              </w:rPr>
            </w:pPr>
          </w:p>
          <w:p w:rsidR="00106359" w:rsidRPr="00774B35" w:rsidRDefault="00106359" w:rsidP="00106359">
            <w:pPr>
              <w:spacing w:after="60" w:line="240" w:lineRule="auto"/>
              <w:rPr>
                <w:noProof/>
              </w:rPr>
            </w:pPr>
            <w:r w:rsidRPr="00774B35">
              <w:rPr>
                <w:noProof/>
              </w:rPr>
              <w:t>Preduzeća u državnom vlasništvu koja su pogodna za učešće u programu izdavanja korporativnih obveznica</w:t>
            </w:r>
          </w:p>
        </w:tc>
        <w:tc>
          <w:tcPr>
            <w:tcW w:w="52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Redovno ažuriranje Projekta</w:t>
            </w:r>
          </w:p>
          <w:p w:rsidR="00106359" w:rsidRPr="00774B35" w:rsidRDefault="00106359" w:rsidP="00933169">
            <w:pPr>
              <w:widowControl w:val="0"/>
              <w:numPr>
                <w:ilvl w:val="0"/>
                <w:numId w:val="72"/>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Kriterijumi za proširenu listu potencijalnih izdavaoca korporativnih obveznica za učešće u Programu izdavaoca korporativnih obveznica;</w:t>
            </w:r>
          </w:p>
          <w:p w:rsidR="00106359" w:rsidRPr="00774B35" w:rsidRDefault="00106359" w:rsidP="00933169">
            <w:pPr>
              <w:widowControl w:val="0"/>
              <w:numPr>
                <w:ilvl w:val="0"/>
                <w:numId w:val="72"/>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Kriterijumi za spremnu listu potencijalnih izdavaoca korporativnih obveznica;</w:t>
            </w:r>
          </w:p>
          <w:p w:rsidR="00106359" w:rsidRPr="00774B35" w:rsidRDefault="00106359" w:rsidP="00933169">
            <w:pPr>
              <w:widowControl w:val="0"/>
              <w:numPr>
                <w:ilvl w:val="0"/>
                <w:numId w:val="72"/>
              </w:numPr>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Vrste konsultacija koje se mogu pružiti učesnicima u Programu izdavaoca korporativnih obveznica na osnovu procene potreba i sporazumom o podeli troškova.</w:t>
            </w:r>
          </w:p>
          <w:p w:rsidR="00106359" w:rsidRPr="00774B35" w:rsidRDefault="00106359" w:rsidP="00106359">
            <w:pPr>
              <w:widowControl w:val="0"/>
              <w:autoSpaceDE w:val="0"/>
              <w:autoSpaceDN w:val="0"/>
              <w:adjustRightInd w:val="0"/>
              <w:spacing w:after="160" w:line="240" w:lineRule="auto"/>
              <w:ind w:left="720" w:right="-187"/>
              <w:contextualSpacing/>
              <w:jc w:val="left"/>
              <w:rPr>
                <w:rFonts w:eastAsia="Calibri" w:cs="Times New Roman"/>
                <w:bCs/>
                <w:noProof/>
              </w:rPr>
            </w:pPr>
          </w:p>
          <w:p w:rsidR="00106359" w:rsidRPr="00774B35" w:rsidRDefault="00106359" w:rsidP="00860BD9">
            <w:pPr>
              <w:widowControl w:val="0"/>
              <w:autoSpaceDE w:val="0"/>
              <w:autoSpaceDN w:val="0"/>
              <w:adjustRightInd w:val="0"/>
              <w:spacing w:after="160" w:line="240" w:lineRule="auto"/>
              <w:ind w:right="-187"/>
              <w:contextualSpacing/>
              <w:jc w:val="left"/>
              <w:rPr>
                <w:rFonts w:eastAsia="Calibri" w:cs="Times New Roman"/>
                <w:bCs/>
                <w:noProof/>
              </w:rPr>
            </w:pPr>
            <w:r w:rsidRPr="00774B35">
              <w:rPr>
                <w:rFonts w:eastAsia="Calibri" w:cs="Times New Roman"/>
                <w:bCs/>
                <w:noProof/>
              </w:rPr>
              <w:t>Istražiti stepen zainteresovanosti preduzeća za izdavanje korporativnih obveznica, kao i finansijsku podobnost.</w:t>
            </w:r>
          </w:p>
          <w:p w:rsidR="00106359" w:rsidRPr="00774B35" w:rsidRDefault="00106359" w:rsidP="00106359">
            <w:pPr>
              <w:rPr>
                <w:rFonts w:cs="Times New Roman"/>
              </w:rPr>
            </w:pPr>
            <w:proofErr w:type="spellStart"/>
            <w:r w:rsidRPr="00774B35">
              <w:rPr>
                <w:rFonts w:cs="Times New Roman"/>
              </w:rPr>
              <w:t>Mogućnosti</w:t>
            </w:r>
            <w:proofErr w:type="spellEnd"/>
            <w:r w:rsidRPr="00774B35">
              <w:rPr>
                <w:rFonts w:cs="Times New Roman"/>
              </w:rPr>
              <w:t xml:space="preserve"> i prednosti finansiranja opšteg korporativnog poslovanja, operativnog finansiranja, obrtnih sredstava i sezonskih potreba u zavisnosti od sektora poslovanja.</w:t>
            </w:r>
          </w:p>
          <w:p w:rsidR="00106359" w:rsidRPr="00774B35" w:rsidRDefault="00106359" w:rsidP="00106359">
            <w:pPr>
              <w:rPr>
                <w:rFonts w:cs="Times New Roman"/>
              </w:rPr>
            </w:pPr>
            <w:r w:rsidRPr="00774B35">
              <w:rPr>
                <w:rFonts w:cs="Times New Roman"/>
              </w:rPr>
              <w:t>Informacije o zelenim obveznicama i kako se one mogu koristiti za finansiranje određenih projekata</w:t>
            </w:r>
          </w:p>
          <w:p w:rsidR="00106359" w:rsidRPr="00774B35" w:rsidRDefault="00106359" w:rsidP="00106359">
            <w:pPr>
              <w:rPr>
                <w:rFonts w:cs="Times New Roman"/>
              </w:rPr>
            </w:pPr>
            <w:r w:rsidRPr="00774B35">
              <w:rPr>
                <w:rFonts w:cs="Times New Roman"/>
              </w:rPr>
              <w:t>izgradnja široke mreže u cilju stvaranja zainteresovanosti kod potencijalnih izdavaoca korporativnih obveznica kroz SBRA listu.</w:t>
            </w:r>
          </w:p>
          <w:p w:rsidR="00106359" w:rsidRPr="00774B35" w:rsidRDefault="00106359" w:rsidP="00106359">
            <w:pPr>
              <w:rPr>
                <w:rFonts w:cs="Times New Roman"/>
              </w:rPr>
            </w:pPr>
            <w:r w:rsidRPr="00774B35">
              <w:rPr>
                <w:rFonts w:cs="Times New Roman"/>
              </w:rPr>
              <w:t xml:space="preserve">Istraživanje spremnosti koja je iskazana kroz pismo </w:t>
            </w:r>
            <w:proofErr w:type="spellStart"/>
            <w:r w:rsidRPr="00774B35">
              <w:rPr>
                <w:rFonts w:cs="Times New Roman"/>
              </w:rPr>
              <w:t>posvećenosti</w:t>
            </w:r>
            <w:proofErr w:type="spellEnd"/>
            <w:r w:rsidRPr="00774B35">
              <w:rPr>
                <w:rFonts w:cs="Times New Roman"/>
              </w:rPr>
              <w:t xml:space="preserve"> kako bi se pronašla neophodna poboljšanja korporativnog upravljanja i finansijskih procesa, kako je </w:t>
            </w:r>
            <w:r w:rsidRPr="00774B35">
              <w:rPr>
                <w:rFonts w:cs="Times New Roman"/>
              </w:rPr>
              <w:lastRenderedPageBreak/>
              <w:t>identifikovano, i prihvatanje zahteva transparentnosti sa vlasnicima obveznica,</w:t>
            </w:r>
          </w:p>
          <w:p w:rsidR="00106359" w:rsidRPr="00774B35" w:rsidRDefault="00106359" w:rsidP="00106359">
            <w:pPr>
              <w:rPr>
                <w:rFonts w:cs="Times New Roman"/>
              </w:rPr>
            </w:pPr>
            <w:r w:rsidRPr="00774B35">
              <w:rPr>
                <w:rFonts w:cs="Times New Roman"/>
              </w:rPr>
              <w:t>Prezentacija Liste isključenja</w:t>
            </w:r>
          </w:p>
          <w:p w:rsidR="00106359" w:rsidRPr="00774B35" w:rsidRDefault="00106359" w:rsidP="00106359">
            <w:pPr>
              <w:spacing w:after="0"/>
              <w:rPr>
                <w:rFonts w:cs="Times New Roman"/>
              </w:rPr>
            </w:pPr>
            <w:r w:rsidRPr="00774B35">
              <w:rPr>
                <w:rFonts w:cs="Times New Roman"/>
              </w:rPr>
              <w:t xml:space="preserve">Širi pristup finansijskoj edukaciji o tržištima kapitala, </w:t>
            </w:r>
            <w:proofErr w:type="spellStart"/>
            <w:r w:rsidRPr="00774B35">
              <w:rPr>
                <w:rFonts w:cs="Times New Roman"/>
              </w:rPr>
              <w:t>uključujući</w:t>
            </w:r>
            <w:proofErr w:type="spellEnd"/>
            <w:r w:rsidRPr="00774B35">
              <w:rPr>
                <w:rFonts w:cs="Times New Roman"/>
              </w:rPr>
              <w:t xml:space="preserve"> beneficije kompanijama koje su listirane na berzi u odnosu na kompanije koje se finansiraju preko banaka, i širu finansijsku edukaciju stanovništva u vezi sa mogućnostima dugoročne štednje, </w:t>
            </w:r>
            <w:proofErr w:type="spellStart"/>
            <w:r w:rsidRPr="00774B35">
              <w:rPr>
                <w:rFonts w:cs="Times New Roman"/>
              </w:rPr>
              <w:t>uključujući</w:t>
            </w:r>
            <w:proofErr w:type="spellEnd"/>
            <w:r w:rsidRPr="00774B35">
              <w:rPr>
                <w:rFonts w:cs="Times New Roman"/>
              </w:rPr>
              <w:t xml:space="preserve"> osiguravajuće i penzione fondove, što može indirektno uticati na širenje institucionalne baza investitora.</w:t>
            </w:r>
          </w:p>
        </w:tc>
        <w:tc>
          <w:tcPr>
            <w:tcW w:w="2574"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lastRenderedPageBreak/>
              <w:t>Javni sastanci.</w:t>
            </w:r>
          </w:p>
          <w:p w:rsidR="00106359" w:rsidRPr="00774B35" w:rsidRDefault="00106359" w:rsidP="00106359">
            <w:pPr>
              <w:spacing w:after="0"/>
              <w:rPr>
                <w:rFonts w:cs="Times New Roman"/>
              </w:rPr>
            </w:pPr>
            <w:proofErr w:type="spellStart"/>
            <w:r w:rsidRPr="00774B35">
              <w:rPr>
                <w:rFonts w:cs="Times New Roman"/>
              </w:rPr>
              <w:t>Vebinari</w:t>
            </w:r>
            <w:proofErr w:type="spellEnd"/>
          </w:p>
          <w:p w:rsidR="00106359" w:rsidRPr="00774B35" w:rsidRDefault="00106359" w:rsidP="00106359">
            <w:pPr>
              <w:spacing w:after="0"/>
              <w:rPr>
                <w:rFonts w:cs="Times New Roman"/>
              </w:rPr>
            </w:pPr>
            <w:r w:rsidRPr="00774B35">
              <w:rPr>
                <w:rFonts w:cs="Times New Roman"/>
              </w:rPr>
              <w:t>Radionice</w:t>
            </w:r>
          </w:p>
          <w:p w:rsidR="00106359" w:rsidRPr="00774B35" w:rsidRDefault="00106359" w:rsidP="00106359">
            <w:pPr>
              <w:spacing w:after="0"/>
              <w:rPr>
                <w:rFonts w:cs="Times New Roman"/>
              </w:rPr>
            </w:pPr>
            <w:r w:rsidRPr="00774B35">
              <w:rPr>
                <w:rFonts w:cs="Times New Roman"/>
              </w:rPr>
              <w:t>Obuke/radionice.</w:t>
            </w:r>
          </w:p>
          <w:p w:rsidR="00106359" w:rsidRPr="00774B35" w:rsidRDefault="00106359" w:rsidP="00106359">
            <w:pPr>
              <w:spacing w:after="0"/>
              <w:rPr>
                <w:rFonts w:cs="Times New Roman"/>
              </w:rPr>
            </w:pPr>
            <w:r w:rsidRPr="00774B35">
              <w:rPr>
                <w:rFonts w:cs="Times New Roman"/>
              </w:rPr>
              <w:t>Javna obaveštenja;</w:t>
            </w:r>
          </w:p>
          <w:p w:rsidR="00106359" w:rsidRPr="00774B35" w:rsidRDefault="00106359" w:rsidP="00106359">
            <w:pPr>
              <w:spacing w:after="0"/>
              <w:rPr>
                <w:rFonts w:cs="Times New Roman"/>
              </w:rPr>
            </w:pPr>
            <w:r w:rsidRPr="00774B35">
              <w:rPr>
                <w:rFonts w:cs="Times New Roman"/>
              </w:rPr>
              <w:t>Direktni kontakti i sastanci</w:t>
            </w:r>
          </w:p>
          <w:p w:rsidR="00106359" w:rsidRPr="00774B35" w:rsidRDefault="00106359" w:rsidP="00106359">
            <w:pPr>
              <w:spacing w:after="0"/>
              <w:rPr>
                <w:rFonts w:cs="Times New Roman"/>
              </w:rPr>
            </w:pPr>
            <w:r w:rsidRPr="00774B35">
              <w:rPr>
                <w:rFonts w:cs="Times New Roman"/>
              </w:rPr>
              <w:t>Elektronske publikacije putem interneta/društvenih medija i objavljivanja u štampanim medijima;</w:t>
            </w:r>
          </w:p>
          <w:p w:rsidR="00106359" w:rsidRPr="00774B35" w:rsidRDefault="00106359" w:rsidP="00106359">
            <w:pPr>
              <w:spacing w:after="0"/>
              <w:rPr>
                <w:rFonts w:cs="Times New Roman"/>
              </w:rPr>
            </w:pPr>
            <w:r w:rsidRPr="00774B35">
              <w:rPr>
                <w:rFonts w:cs="Times New Roman"/>
              </w:rPr>
              <w:t>Deljenje štampanih materijala na određenim javnim lokacijama; Saopštenja za javnost u lokalnim medijima;</w:t>
            </w:r>
          </w:p>
          <w:p w:rsidR="00106359" w:rsidRPr="00774B35" w:rsidRDefault="00106359" w:rsidP="00106359">
            <w:pPr>
              <w:spacing w:after="0"/>
              <w:rPr>
                <w:rFonts w:cs="Times New Roman"/>
              </w:rPr>
            </w:pPr>
            <w:r w:rsidRPr="00774B35">
              <w:rPr>
                <w:rFonts w:cs="Times New Roman"/>
              </w:rPr>
              <w:t xml:space="preserve">Informativni </w:t>
            </w:r>
            <w:proofErr w:type="spellStart"/>
            <w:r w:rsidRPr="00774B35">
              <w:rPr>
                <w:rFonts w:cs="Times New Roman"/>
              </w:rPr>
              <w:t>letci</w:t>
            </w:r>
            <w:proofErr w:type="spellEnd"/>
            <w:r w:rsidRPr="00774B35">
              <w:rPr>
                <w:rFonts w:cs="Times New Roman"/>
              </w:rPr>
              <w:t xml:space="preserve"> i brošure; audio-vizuelni materijali,</w:t>
            </w:r>
          </w:p>
          <w:p w:rsidR="00106359" w:rsidRPr="00774B35" w:rsidRDefault="00106359" w:rsidP="00106359">
            <w:pPr>
              <w:spacing w:after="0"/>
              <w:rPr>
                <w:rFonts w:cs="Times New Roman"/>
              </w:rPr>
            </w:pPr>
            <w:proofErr w:type="spellStart"/>
            <w:r w:rsidRPr="00774B35">
              <w:rPr>
                <w:rFonts w:cs="Times New Roman"/>
              </w:rPr>
              <w:t>odgovarajuća</w:t>
            </w:r>
            <w:proofErr w:type="spellEnd"/>
            <w:r w:rsidRPr="00774B35">
              <w:rPr>
                <w:rFonts w:cs="Times New Roman"/>
              </w:rPr>
              <w:t xml:space="preserve"> prilagođavanja formata konsultacija kako bi se uzela u obzir potreba za distanciranjem (npr. </w:t>
            </w:r>
            <w:proofErr w:type="spellStart"/>
            <w:r w:rsidRPr="00774B35">
              <w:rPr>
                <w:rFonts w:cs="Times New Roman"/>
              </w:rPr>
              <w:t>korišćenje</w:t>
            </w:r>
            <w:proofErr w:type="spellEnd"/>
            <w:r w:rsidRPr="00774B35">
              <w:rPr>
                <w:rFonts w:cs="Times New Roman"/>
              </w:rPr>
              <w:t xml:space="preserve"> mobilne tehnologije kao što su </w:t>
            </w:r>
            <w:r w:rsidRPr="00774B35">
              <w:rPr>
                <w:rFonts w:cs="Times New Roman"/>
              </w:rPr>
              <w:lastRenderedPageBreak/>
              <w:t>telefonski pozivi, SMS, itd.).</w:t>
            </w:r>
          </w:p>
        </w:tc>
        <w:tc>
          <w:tcPr>
            <w:tcW w:w="2160"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lastRenderedPageBreak/>
              <w:t xml:space="preserve">Kontinuirano tokom trajanja Projekta </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r w:rsidRPr="00774B35">
              <w:rPr>
                <w:rFonts w:cs="Times New Roman"/>
                <w:bCs/>
              </w:rPr>
              <w:br/>
            </w:r>
            <w:r w:rsidRPr="00774B35">
              <w:rPr>
                <w:rFonts w:cs="Times New Roman"/>
              </w:rPr>
              <w:t>Komunikacija putem masovnih/društvenih medija (po potrebi);</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i/>
                <w:iCs/>
              </w:rPr>
            </w:pPr>
            <w:r w:rsidRPr="00774B35">
              <w:rPr>
                <w:rFonts w:cs="Times New Roman"/>
                <w:bCs/>
              </w:rPr>
              <w:br/>
            </w:r>
          </w:p>
          <w:p w:rsidR="00106359" w:rsidRPr="00774B35" w:rsidRDefault="00106359" w:rsidP="00106359">
            <w:pPr>
              <w:spacing w:after="0"/>
              <w:rPr>
                <w:rFonts w:cs="Times New Roman"/>
                <w:i/>
                <w:iCs/>
              </w:rPr>
            </w:pPr>
          </w:p>
          <w:p w:rsidR="00106359" w:rsidRPr="00774B35" w:rsidRDefault="00106359" w:rsidP="00106359">
            <w:pPr>
              <w:spacing w:after="0"/>
              <w:rPr>
                <w:rFonts w:cs="Times New Roman"/>
              </w:rPr>
            </w:pPr>
          </w:p>
        </w:tc>
        <w:tc>
          <w:tcPr>
            <w:tcW w:w="1361" w:type="dxa"/>
            <w:tcBorders>
              <w:top w:val="single" w:sz="4" w:space="0" w:color="auto"/>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JIP /MF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rsidR="00106359" w:rsidRPr="00774B35" w:rsidRDefault="00106359" w:rsidP="00106359">
            <w:pPr>
              <w:spacing w:after="0"/>
              <w:rPr>
                <w:rFonts w:cs="Times New Roman"/>
                <w:b/>
                <w:bCs/>
                <w:i/>
                <w:iCs/>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widowControl w:val="0"/>
              <w:autoSpaceDE w:val="0"/>
              <w:autoSpaceDN w:val="0"/>
              <w:adjustRightInd w:val="0"/>
              <w:spacing w:after="160" w:line="240" w:lineRule="auto"/>
              <w:ind w:left="720" w:right="-187"/>
              <w:contextualSpacing/>
              <w:jc w:val="left"/>
              <w:rPr>
                <w:rFonts w:eastAsia="Calibri" w:cs="Times New Roman"/>
                <w:bCs/>
                <w:noProof/>
              </w:rPr>
            </w:pPr>
          </w:p>
          <w:p w:rsidR="00106359" w:rsidRPr="00774B35" w:rsidRDefault="00106359" w:rsidP="00933169">
            <w:pPr>
              <w:pStyle w:val="ListParagraph"/>
              <w:numPr>
                <w:ilvl w:val="0"/>
                <w:numId w:val="74"/>
              </w:numPr>
              <w:jc w:val="left"/>
              <w:rPr>
                <w:noProof/>
              </w:rPr>
            </w:pPr>
            <w:r w:rsidRPr="00774B35">
              <w:rPr>
                <w:noProof/>
              </w:rPr>
              <w:t>Kompanije zainteresovane za izdavanje zelenih ili drugih tematskih obveznica</w:t>
            </w:r>
          </w:p>
        </w:tc>
        <w:tc>
          <w:tcPr>
            <w:tcW w:w="52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eastAsia="MS Mincho" w:cs="Times New Roman"/>
                <w:color w:val="000000"/>
              </w:rPr>
            </w:pPr>
            <w:r w:rsidRPr="00774B35">
              <w:rPr>
                <w:rFonts w:eastAsia="MS Mincho" w:cs="Times New Roman"/>
                <w:color w:val="000000"/>
              </w:rPr>
              <w:t>Informacije o Projektu i informacije o programu zelenih/tematskih obveznica</w:t>
            </w:r>
          </w:p>
          <w:p w:rsidR="00106359" w:rsidRPr="00774B35" w:rsidRDefault="00106359" w:rsidP="00106359">
            <w:pPr>
              <w:spacing w:after="0"/>
              <w:rPr>
                <w:rFonts w:eastAsia="MS Mincho" w:cs="Times New Roman"/>
                <w:color w:val="000000"/>
              </w:rPr>
            </w:pPr>
          </w:p>
          <w:p w:rsidR="00106359" w:rsidRPr="00774B35" w:rsidRDefault="00106359" w:rsidP="00106359">
            <w:pPr>
              <w:spacing w:after="0"/>
              <w:rPr>
                <w:rFonts w:eastAsia="MS Mincho" w:cs="Times New Roman"/>
                <w:color w:val="000000"/>
              </w:rPr>
            </w:pPr>
            <w:r w:rsidRPr="00774B35">
              <w:rPr>
                <w:rFonts w:eastAsia="MS Mincho" w:cs="Times New Roman"/>
                <w:color w:val="000000"/>
              </w:rPr>
              <w:t>Informacije o tome kako pristupiti / prijaviti se za podršku za dobijanje zelenog sertifikata</w:t>
            </w:r>
          </w:p>
          <w:p w:rsidR="00106359" w:rsidRPr="00774B35" w:rsidRDefault="00106359" w:rsidP="00106359">
            <w:pPr>
              <w:spacing w:after="0"/>
              <w:rPr>
                <w:rFonts w:eastAsia="MS Mincho" w:cs="Times New Roman"/>
                <w:color w:val="000000"/>
              </w:rPr>
            </w:pPr>
            <w:r w:rsidRPr="00774B35">
              <w:rPr>
                <w:rFonts w:eastAsia="MS Mincho" w:cs="Times New Roman"/>
                <w:color w:val="000000"/>
              </w:rPr>
              <w:t>finansijsko obrazovanje/informacije u vezi sa  alternativama bankarskog finansiranja</w:t>
            </w:r>
          </w:p>
          <w:p w:rsidR="00106359" w:rsidRPr="00774B35" w:rsidRDefault="00106359" w:rsidP="00106359">
            <w:pPr>
              <w:spacing w:after="0"/>
              <w:rPr>
                <w:rFonts w:cs="Times New Roman"/>
              </w:rPr>
            </w:pPr>
          </w:p>
          <w:p w:rsidR="00106359" w:rsidRPr="00774B35" w:rsidRDefault="00106359" w:rsidP="00106359">
            <w:pPr>
              <w:spacing w:after="0"/>
              <w:rPr>
                <w:rFonts w:eastAsia="MS Mincho" w:cs="Times New Roman"/>
                <w:color w:val="000000"/>
              </w:rPr>
            </w:pPr>
            <w:r w:rsidRPr="00774B35">
              <w:rPr>
                <w:rFonts w:cs="Times New Roman"/>
              </w:rPr>
              <w:t xml:space="preserve">Širi pristup finansijskoj edukaciji o tržištima kapitala, </w:t>
            </w:r>
            <w:proofErr w:type="spellStart"/>
            <w:r w:rsidRPr="00774B35">
              <w:rPr>
                <w:rFonts w:cs="Times New Roman"/>
              </w:rPr>
              <w:t>uključujući</w:t>
            </w:r>
            <w:proofErr w:type="spellEnd"/>
            <w:r w:rsidRPr="00774B35">
              <w:rPr>
                <w:rFonts w:cs="Times New Roman"/>
              </w:rPr>
              <w:t xml:space="preserve"> beneficije kompanijama koje su listirane na berzi u odnosu na kompanije koje se finansiraju preko banaka, i širu finansijsku edukaciju stanovništva u vezi sa mogućnostima dugoročne štednje, </w:t>
            </w:r>
            <w:proofErr w:type="spellStart"/>
            <w:r w:rsidRPr="00774B35">
              <w:rPr>
                <w:rFonts w:cs="Times New Roman"/>
              </w:rPr>
              <w:t>uključujući</w:t>
            </w:r>
            <w:proofErr w:type="spellEnd"/>
            <w:r w:rsidRPr="00774B35">
              <w:rPr>
                <w:rFonts w:cs="Times New Roman"/>
              </w:rPr>
              <w:t xml:space="preserve"> osiguravajuće i penzione fondove, što može indirektno uticati na širenje institucionalne baza investitora.</w:t>
            </w:r>
          </w:p>
        </w:tc>
        <w:tc>
          <w:tcPr>
            <w:tcW w:w="2574"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jc w:val="left"/>
              <w:rPr>
                <w:rFonts w:cs="Times New Roman"/>
              </w:rPr>
            </w:pPr>
            <w:r w:rsidRPr="00774B35">
              <w:rPr>
                <w:rFonts w:cs="Times New Roman"/>
              </w:rPr>
              <w:t>Javni sastanci.</w:t>
            </w:r>
          </w:p>
          <w:p w:rsidR="00106359" w:rsidRPr="00774B35" w:rsidRDefault="00106359" w:rsidP="00106359">
            <w:pPr>
              <w:spacing w:after="0"/>
              <w:jc w:val="left"/>
              <w:rPr>
                <w:rFonts w:cs="Times New Roman"/>
              </w:rPr>
            </w:pPr>
            <w:proofErr w:type="spellStart"/>
            <w:r w:rsidRPr="00774B35">
              <w:rPr>
                <w:rFonts w:cs="Times New Roman"/>
              </w:rPr>
              <w:t>Vebinari</w:t>
            </w:r>
            <w:proofErr w:type="spellEnd"/>
          </w:p>
          <w:p w:rsidR="00106359" w:rsidRPr="00774B35" w:rsidRDefault="00106359" w:rsidP="00106359">
            <w:pPr>
              <w:spacing w:after="0"/>
              <w:jc w:val="left"/>
              <w:rPr>
                <w:rFonts w:cs="Times New Roman"/>
              </w:rPr>
            </w:pPr>
            <w:r w:rsidRPr="00774B35">
              <w:rPr>
                <w:rFonts w:cs="Times New Roman"/>
              </w:rPr>
              <w:t>Radionice</w:t>
            </w:r>
          </w:p>
          <w:p w:rsidR="00106359" w:rsidRPr="00774B35" w:rsidRDefault="00106359" w:rsidP="00106359">
            <w:pPr>
              <w:spacing w:after="0"/>
              <w:jc w:val="left"/>
              <w:rPr>
                <w:rFonts w:cs="Times New Roman"/>
              </w:rPr>
            </w:pPr>
            <w:r w:rsidRPr="00774B35">
              <w:rPr>
                <w:rFonts w:cs="Times New Roman"/>
              </w:rPr>
              <w:t>Obuke/radionice.</w:t>
            </w:r>
          </w:p>
          <w:p w:rsidR="00106359" w:rsidRPr="00774B35" w:rsidRDefault="00106359" w:rsidP="00106359">
            <w:pPr>
              <w:spacing w:after="0"/>
              <w:rPr>
                <w:rFonts w:cs="Times New Roman"/>
              </w:rPr>
            </w:pPr>
            <w:r w:rsidRPr="00774B35">
              <w:rPr>
                <w:rFonts w:cs="Times New Roman"/>
              </w:rPr>
              <w:t>Javna obaveštenja.</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c>
          <w:tcPr>
            <w:tcW w:w="2160"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tc>
        <w:tc>
          <w:tcPr>
            <w:tcW w:w="1361" w:type="dxa"/>
            <w:tcBorders>
              <w:top w:val="single" w:sz="4" w:space="0" w:color="auto"/>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JIP /MF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w:t>
            </w:r>
          </w:p>
        </w:tc>
      </w:tr>
      <w:tr w:rsidR="00106359" w:rsidRPr="00774B35" w:rsidTr="00860BD9">
        <w:trPr>
          <w:trHeight w:val="2117"/>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b/>
                <w:bCs/>
              </w:rPr>
            </w:pPr>
            <w:r w:rsidRPr="00774B35">
              <w:rPr>
                <w:rFonts w:cs="Times New Roman"/>
                <w:b/>
                <w:bCs/>
              </w:rPr>
              <w:t>Druge zainteresovane strane (eksterne);</w:t>
            </w:r>
          </w:p>
          <w:p w:rsidR="00106359" w:rsidRPr="00774B35" w:rsidRDefault="00106359" w:rsidP="00106359">
            <w:pPr>
              <w:spacing w:after="200"/>
              <w:rPr>
                <w:rFonts w:cs="Times New Roman"/>
                <w:bCs/>
                <w:highlight w:val="yellow"/>
              </w:rPr>
            </w:pPr>
            <w:r w:rsidRPr="00774B35">
              <w:rPr>
                <w:rFonts w:cs="Times New Roman"/>
                <w:bCs/>
              </w:rPr>
              <w:t>PKS</w:t>
            </w:r>
            <w:r w:rsidRPr="00774B35">
              <w:rPr>
                <w:rFonts w:cs="Times New Roman"/>
              </w:rPr>
              <w:t xml:space="preserve"> </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Učestvovanje u ublažavanju potencijalnih izazova u vezi sa identifikacijom dovoljnog broja kompanija koje su zainteresovane i voljne da učestvuju u programu i njihovom adekvatnom pripremom za izdavanje obveznica.</w:t>
            </w:r>
          </w:p>
          <w:p w:rsidR="00106359" w:rsidRPr="00774B35" w:rsidRDefault="00106359" w:rsidP="00106359">
            <w:pPr>
              <w:spacing w:after="200"/>
              <w:rPr>
                <w:rFonts w:cs="Times New Roman"/>
              </w:rPr>
            </w:pPr>
            <w:r w:rsidRPr="00774B35">
              <w:rPr>
                <w:rFonts w:cs="Times New Roman"/>
              </w:rPr>
              <w:t xml:space="preserve">Identifikovanje pogodnih firmi sa liste od 200 kompanija, pružanje ciljanih savetodavnih usluga i dobro osmišljenih podsticaja kroz Projekat, i pojednostavljivanje procesa izdavanja obveznica gde je to </w:t>
            </w:r>
            <w:proofErr w:type="spellStart"/>
            <w:r w:rsidRPr="00774B35">
              <w:rPr>
                <w:rFonts w:cs="Times New Roman"/>
              </w:rPr>
              <w:t>moguće</w:t>
            </w:r>
            <w:proofErr w:type="spellEnd"/>
            <w:r w:rsidRPr="00774B35">
              <w:rPr>
                <w:rFonts w:cs="Times New Roman"/>
              </w:rPr>
              <w:t>.</w:t>
            </w:r>
          </w:p>
        </w:tc>
        <w:tc>
          <w:tcPr>
            <w:tcW w:w="2574"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t>Redovni sastanci i konferencije</w:t>
            </w:r>
          </w:p>
        </w:tc>
        <w:tc>
          <w:tcPr>
            <w:tcW w:w="2160"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t>Nedeljno (po potrebi)</w:t>
            </w:r>
          </w:p>
        </w:tc>
        <w:tc>
          <w:tcPr>
            <w:tcW w:w="1361" w:type="dxa"/>
            <w:tcBorders>
              <w:top w:val="nil"/>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w:t>
            </w: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b/>
                <w:bCs/>
              </w:rPr>
            </w:pPr>
            <w:r w:rsidRPr="00774B35">
              <w:rPr>
                <w:rFonts w:cs="Times New Roman"/>
                <w:b/>
                <w:bCs/>
              </w:rPr>
              <w:t>Potencijalni investitori (</w:t>
            </w:r>
            <w:proofErr w:type="spellStart"/>
            <w:r w:rsidRPr="00774B35">
              <w:rPr>
                <w:rFonts w:cs="Times New Roman"/>
                <w:b/>
                <w:bCs/>
              </w:rPr>
              <w:t>domaći</w:t>
            </w:r>
            <w:proofErr w:type="spellEnd"/>
            <w:r w:rsidRPr="00774B35">
              <w:rPr>
                <w:rFonts w:cs="Times New Roman"/>
                <w:b/>
                <w:bCs/>
              </w:rPr>
              <w:t xml:space="preserve"> i strani)</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Informacije o tome kako se investiciono okruženje menja sa primenom Strategije za razvoj tržišta kapitala.</w:t>
            </w:r>
          </w:p>
          <w:p w:rsidR="00106359" w:rsidRPr="00774B35" w:rsidRDefault="00106359" w:rsidP="00106359">
            <w:pPr>
              <w:spacing w:after="200"/>
              <w:rPr>
                <w:rFonts w:cs="Times New Roman"/>
              </w:rPr>
            </w:pPr>
            <w:r w:rsidRPr="00774B35">
              <w:rPr>
                <w:rFonts w:cs="Times New Roman"/>
              </w:rPr>
              <w:t>Privlačenje investicija i izgradnja poverenja.</w:t>
            </w:r>
          </w:p>
          <w:p w:rsidR="00106359" w:rsidRPr="00774B35" w:rsidRDefault="00106359" w:rsidP="00106359">
            <w:pPr>
              <w:spacing w:after="200"/>
              <w:rPr>
                <w:rFonts w:cs="Times New Roman"/>
              </w:rPr>
            </w:pPr>
            <w:r w:rsidRPr="00774B35">
              <w:rPr>
                <w:rFonts w:cs="Times New Roman"/>
              </w:rPr>
              <w:t>Pružanje informacija u vezi sa poreskim zahtevima</w:t>
            </w:r>
          </w:p>
          <w:p w:rsidR="00106359" w:rsidRPr="00774B35" w:rsidRDefault="00106359" w:rsidP="00106359">
            <w:pPr>
              <w:spacing w:after="200"/>
              <w:rPr>
                <w:rFonts w:cs="Times New Roman"/>
              </w:rPr>
            </w:pPr>
            <w:r w:rsidRPr="00774B35">
              <w:rPr>
                <w:rFonts w:cs="Times New Roman"/>
              </w:rPr>
              <w:t>Potencijalni podsticaji za zeleno finansiranje kroz tržište kapitala.</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Javni sastanci.</w:t>
            </w:r>
          </w:p>
          <w:p w:rsidR="00106359" w:rsidRPr="00774B35" w:rsidRDefault="00106359" w:rsidP="00106359">
            <w:pPr>
              <w:spacing w:after="200"/>
              <w:rPr>
                <w:rFonts w:cs="Times New Roman"/>
              </w:rPr>
            </w:pPr>
            <w:proofErr w:type="spellStart"/>
            <w:r w:rsidRPr="00774B35">
              <w:rPr>
                <w:rFonts w:cs="Times New Roman"/>
              </w:rPr>
              <w:t>Vebinari</w:t>
            </w:r>
            <w:proofErr w:type="spellEnd"/>
          </w:p>
          <w:p w:rsidR="00106359" w:rsidRPr="00774B35" w:rsidRDefault="00106359" w:rsidP="00106359">
            <w:pPr>
              <w:spacing w:after="200"/>
              <w:rPr>
                <w:rFonts w:cs="Times New Roman"/>
              </w:rPr>
            </w:pPr>
            <w:r w:rsidRPr="00774B35">
              <w:rPr>
                <w:rFonts w:cs="Times New Roman"/>
              </w:rPr>
              <w:t>Radionice</w:t>
            </w:r>
          </w:p>
          <w:p w:rsidR="00106359" w:rsidRPr="00774B35" w:rsidRDefault="00106359" w:rsidP="00106359">
            <w:pPr>
              <w:spacing w:after="200"/>
              <w:rPr>
                <w:rFonts w:cs="Times New Roman"/>
              </w:rPr>
            </w:pPr>
            <w:r w:rsidRPr="00774B35">
              <w:rPr>
                <w:rFonts w:cs="Times New Roman"/>
              </w:rPr>
              <w:t>Obuke/radionice.</w:t>
            </w:r>
          </w:p>
          <w:p w:rsidR="00106359" w:rsidRPr="00774B35" w:rsidRDefault="00106359" w:rsidP="00106359">
            <w:pPr>
              <w:spacing w:after="200"/>
              <w:rPr>
                <w:rFonts w:cs="Times New Roman"/>
              </w:rPr>
            </w:pPr>
            <w:r w:rsidRPr="00774B35">
              <w:rPr>
                <w:rFonts w:cs="Times New Roman"/>
              </w:rPr>
              <w:t>Javna obaveštenja.</w:t>
            </w: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Kontinuirano tokom trajanja Projekta</w:t>
            </w:r>
          </w:p>
        </w:tc>
        <w:tc>
          <w:tcPr>
            <w:tcW w:w="1361" w:type="dxa"/>
            <w:tcBorders>
              <w:top w:val="nil"/>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w:t>
            </w: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Institucionalni investitor (penziono i osiguranje)</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tabs>
                <w:tab w:val="left" w:pos="1575"/>
              </w:tabs>
              <w:spacing w:after="200"/>
              <w:rPr>
                <w:rFonts w:cs="Times New Roman"/>
              </w:rPr>
            </w:pPr>
            <w:proofErr w:type="spellStart"/>
            <w:r w:rsidRPr="00774B35">
              <w:rPr>
                <w:rFonts w:cs="Times New Roman"/>
              </w:rPr>
              <w:t>Ograničavajući</w:t>
            </w:r>
            <w:proofErr w:type="spellEnd"/>
            <w:r w:rsidRPr="00774B35">
              <w:rPr>
                <w:rFonts w:cs="Times New Roman"/>
              </w:rPr>
              <w:t xml:space="preserve"> faktor za tržište kapitala</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Javni sastanci.</w:t>
            </w:r>
          </w:p>
          <w:p w:rsidR="00106359" w:rsidRPr="00774B35" w:rsidRDefault="00106359" w:rsidP="00106359">
            <w:pPr>
              <w:spacing w:after="200"/>
              <w:rPr>
                <w:rFonts w:cs="Times New Roman"/>
              </w:rPr>
            </w:pPr>
            <w:proofErr w:type="spellStart"/>
            <w:r w:rsidRPr="00774B35">
              <w:rPr>
                <w:rFonts w:cs="Times New Roman"/>
              </w:rPr>
              <w:t>Vebinari</w:t>
            </w:r>
            <w:proofErr w:type="spellEnd"/>
          </w:p>
          <w:p w:rsidR="00106359" w:rsidRPr="00774B35" w:rsidRDefault="00106359" w:rsidP="00106359">
            <w:pPr>
              <w:spacing w:after="200"/>
              <w:rPr>
                <w:rFonts w:cs="Times New Roman"/>
              </w:rPr>
            </w:pPr>
            <w:r w:rsidRPr="00774B35">
              <w:rPr>
                <w:rFonts w:cs="Times New Roman"/>
              </w:rPr>
              <w:t>Radionice</w:t>
            </w:r>
          </w:p>
          <w:p w:rsidR="00106359" w:rsidRPr="00774B35" w:rsidRDefault="00106359" w:rsidP="00106359">
            <w:pPr>
              <w:spacing w:after="200"/>
              <w:rPr>
                <w:rFonts w:cs="Times New Roman"/>
              </w:rPr>
            </w:pPr>
            <w:r w:rsidRPr="00774B35">
              <w:rPr>
                <w:rFonts w:cs="Times New Roman"/>
              </w:rPr>
              <w:t>Obuke/radionice.</w:t>
            </w:r>
          </w:p>
          <w:p w:rsidR="00106359" w:rsidRPr="00774B35" w:rsidRDefault="00106359" w:rsidP="00106359">
            <w:pPr>
              <w:spacing w:after="200"/>
              <w:rPr>
                <w:rFonts w:cs="Times New Roman"/>
              </w:rPr>
            </w:pPr>
            <w:r w:rsidRPr="00774B35">
              <w:rPr>
                <w:rFonts w:cs="Times New Roman"/>
              </w:rPr>
              <w:t>Javna obaveštenja.</w:t>
            </w: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p w:rsidR="00106359" w:rsidRPr="00774B35" w:rsidRDefault="00106359" w:rsidP="00106359">
            <w:pPr>
              <w:spacing w:after="0"/>
              <w:rPr>
                <w:rFonts w:cs="Times New Roman"/>
              </w:rPr>
            </w:pPr>
          </w:p>
        </w:tc>
        <w:tc>
          <w:tcPr>
            <w:tcW w:w="1361" w:type="dxa"/>
            <w:tcBorders>
              <w:top w:val="nil"/>
              <w:left w:val="nil"/>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MF</w:t>
            </w:r>
          </w:p>
          <w:p w:rsidR="00106359" w:rsidRPr="00774B35" w:rsidRDefault="00106359" w:rsidP="00106359">
            <w:pPr>
              <w:spacing w:after="0"/>
              <w:rPr>
                <w:rFonts w:cs="Times New Roman"/>
              </w:rPr>
            </w:pPr>
            <w:proofErr w:type="spellStart"/>
            <w:r w:rsidRPr="00774B35">
              <w:rPr>
                <w:rFonts w:cs="Times New Roman"/>
              </w:rPr>
              <w:t>KHoV</w:t>
            </w:r>
            <w:proofErr w:type="spellEnd"/>
          </w:p>
          <w:p w:rsidR="00106359" w:rsidRPr="00774B35" w:rsidRDefault="00106359" w:rsidP="00106359">
            <w:pPr>
              <w:spacing w:after="0"/>
              <w:rPr>
                <w:rFonts w:cs="Times New Roman"/>
              </w:rPr>
            </w:pPr>
            <w:r w:rsidRPr="00774B35">
              <w:rPr>
                <w:rFonts w:cs="Times New Roman"/>
              </w:rPr>
              <w:t xml:space="preserve">Navedene institucije </w:t>
            </w:r>
            <w:proofErr w:type="spellStart"/>
            <w:r w:rsidRPr="00774B35">
              <w:rPr>
                <w:rFonts w:cs="Times New Roman"/>
              </w:rPr>
              <w:t>pedvođene</w:t>
            </w:r>
            <w:proofErr w:type="spellEnd"/>
            <w:r w:rsidRPr="00774B35">
              <w:rPr>
                <w:rFonts w:cs="Times New Roman"/>
              </w:rPr>
              <w:t xml:space="preserve"> MF u saradnji sa PKS </w:t>
            </w:r>
          </w:p>
        </w:tc>
      </w:tr>
      <w:tr w:rsidR="00106359" w:rsidRPr="00774B35" w:rsidTr="00860BD9">
        <w:trPr>
          <w:trHeight w:val="655"/>
        </w:trPr>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b/>
                <w:bCs/>
              </w:rPr>
            </w:pPr>
            <w:r w:rsidRPr="00774B35">
              <w:rPr>
                <w:rFonts w:cs="Times New Roman"/>
                <w:b/>
                <w:bCs/>
              </w:rPr>
              <w:t>Ministarstvo Privrede</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bCs/>
              </w:rPr>
            </w:pPr>
            <w:r w:rsidRPr="00774B35">
              <w:rPr>
                <w:rFonts w:cs="Times New Roman"/>
                <w:bCs/>
              </w:rPr>
              <w:t>Javne konsultacije u vezi sa novim Zakonom o tržištu kapitala</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p>
        </w:tc>
        <w:tc>
          <w:tcPr>
            <w:tcW w:w="1361" w:type="dxa"/>
            <w:tcBorders>
              <w:top w:val="nil"/>
              <w:left w:val="nil"/>
              <w:bottom w:val="single" w:sz="4" w:space="0" w:color="auto"/>
              <w:right w:val="single" w:sz="4" w:space="0" w:color="auto"/>
            </w:tcBorders>
          </w:tcPr>
          <w:p w:rsidR="00106359" w:rsidRPr="00774B35" w:rsidRDefault="00106359" w:rsidP="00106359">
            <w:pPr>
              <w:spacing w:after="200"/>
              <w:rPr>
                <w:rFonts w:cs="Times New Roman"/>
              </w:rPr>
            </w:pPr>
            <w:proofErr w:type="spellStart"/>
            <w:r w:rsidRPr="00774B35">
              <w:rPr>
                <w:rFonts w:cs="Times New Roman"/>
              </w:rPr>
              <w:t>KHoV</w:t>
            </w:r>
            <w:proofErr w:type="spellEnd"/>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b/>
                <w:bCs/>
              </w:rPr>
            </w:pPr>
            <w:r w:rsidRPr="00774B35">
              <w:rPr>
                <w:rFonts w:cs="Times New Roman"/>
                <w:b/>
                <w:bCs/>
              </w:rPr>
              <w:t xml:space="preserve">BELEX </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Razumevanje naknada za listing.</w:t>
            </w:r>
          </w:p>
          <w:p w:rsidR="00106359" w:rsidRPr="00774B35" w:rsidRDefault="00106359" w:rsidP="00106359">
            <w:pPr>
              <w:spacing w:after="200"/>
              <w:rPr>
                <w:rFonts w:cs="Times New Roman"/>
              </w:rPr>
            </w:pPr>
            <w:r w:rsidRPr="00774B35">
              <w:rPr>
                <w:rFonts w:cs="Times New Roman"/>
              </w:rPr>
              <w:t>Angažman po prijemu u trgovanje.</w:t>
            </w:r>
          </w:p>
          <w:p w:rsidR="00106359" w:rsidRPr="00774B35" w:rsidRDefault="00106359" w:rsidP="00106359">
            <w:pPr>
              <w:spacing w:after="200"/>
              <w:rPr>
                <w:rFonts w:cs="Times New Roman"/>
              </w:rPr>
            </w:pPr>
            <w:r w:rsidRPr="00774B35">
              <w:rPr>
                <w:rFonts w:cs="Times New Roman"/>
              </w:rPr>
              <w:t>Javne konsultacije u vezi sa novim Zakonom o tržištu kapitala</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Radionice</w:t>
            </w:r>
          </w:p>
          <w:p w:rsidR="00106359" w:rsidRPr="00774B35" w:rsidRDefault="00106359" w:rsidP="00106359">
            <w:pPr>
              <w:spacing w:after="200"/>
              <w:rPr>
                <w:rFonts w:cs="Times New Roman"/>
              </w:rPr>
            </w:pPr>
            <w:r w:rsidRPr="00774B35">
              <w:rPr>
                <w:rFonts w:cs="Times New Roman"/>
              </w:rPr>
              <w:t>Redovni sastanci po potrebi</w:t>
            </w: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p w:rsidR="00106359" w:rsidRPr="00774B35" w:rsidRDefault="00106359" w:rsidP="00106359">
            <w:pPr>
              <w:spacing w:after="0"/>
              <w:rPr>
                <w:rFonts w:cs="Times New Roman"/>
              </w:rPr>
            </w:pPr>
          </w:p>
          <w:p w:rsidR="00106359" w:rsidRPr="00774B35" w:rsidRDefault="00106359" w:rsidP="00106359">
            <w:pPr>
              <w:spacing w:after="200"/>
              <w:rPr>
                <w:rFonts w:cs="Times New Roman"/>
              </w:rPr>
            </w:pPr>
          </w:p>
        </w:tc>
        <w:tc>
          <w:tcPr>
            <w:tcW w:w="1361" w:type="dxa"/>
            <w:tcBorders>
              <w:top w:val="nil"/>
              <w:left w:val="nil"/>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MF u saradnji sa PKS</w:t>
            </w: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b/>
                <w:bCs/>
              </w:rPr>
            </w:pPr>
            <w:r w:rsidRPr="00774B35">
              <w:rPr>
                <w:rFonts w:cs="Times New Roman"/>
                <w:b/>
                <w:bCs/>
              </w:rPr>
              <w:t>Narodna banka Srbije (NBS)</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autoSpaceDN w:val="0"/>
              <w:spacing w:after="60" w:line="256" w:lineRule="auto"/>
              <w:ind w:right="720"/>
              <w:rPr>
                <w:rFonts w:cs="Times New Roman"/>
              </w:rPr>
            </w:pPr>
            <w:r w:rsidRPr="00774B35">
              <w:rPr>
                <w:rFonts w:cs="Times New Roman"/>
              </w:rPr>
              <w:t>Informacije o slučajevima neispunjena obaveza od strane privrednih društava koja učestvuju u Programu korporativnih obveznica</w:t>
            </w:r>
          </w:p>
          <w:p w:rsidR="00106359" w:rsidRPr="00774B35" w:rsidRDefault="00106359" w:rsidP="00106359">
            <w:pPr>
              <w:autoSpaceDN w:val="0"/>
              <w:spacing w:after="60" w:line="256" w:lineRule="auto"/>
              <w:ind w:right="720"/>
              <w:rPr>
                <w:rFonts w:cs="Times New Roman"/>
              </w:rPr>
            </w:pPr>
          </w:p>
          <w:p w:rsidR="00106359" w:rsidRPr="00774B35" w:rsidRDefault="00106359" w:rsidP="00106359">
            <w:pPr>
              <w:autoSpaceDN w:val="0"/>
              <w:spacing w:after="60" w:line="256" w:lineRule="auto"/>
              <w:ind w:right="720"/>
              <w:rPr>
                <w:rFonts w:cs="Times New Roman"/>
              </w:rPr>
            </w:pPr>
            <w:r w:rsidRPr="00774B35">
              <w:rPr>
                <w:rFonts w:cs="Times New Roman"/>
              </w:rPr>
              <w:t xml:space="preserve">Javne konsultacije u vezi sa novim Zakonom o tržištu kapitala </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Radionice</w:t>
            </w:r>
          </w:p>
          <w:p w:rsidR="00106359" w:rsidRPr="00774B35" w:rsidRDefault="00106359" w:rsidP="00106359">
            <w:pPr>
              <w:spacing w:after="200"/>
              <w:rPr>
                <w:rFonts w:cs="Times New Roman"/>
              </w:rPr>
            </w:pPr>
            <w:r w:rsidRPr="00774B35">
              <w:rPr>
                <w:rFonts w:cs="Times New Roman"/>
              </w:rPr>
              <w:t>Redovni sastanci po potrebi</w:t>
            </w:r>
          </w:p>
          <w:p w:rsidR="00106359" w:rsidRPr="00774B35" w:rsidRDefault="00106359" w:rsidP="00106359">
            <w:pPr>
              <w:spacing w:after="200"/>
              <w:rPr>
                <w:rFonts w:cs="Times New Roman"/>
              </w:rPr>
            </w:pPr>
            <w:r w:rsidRPr="00774B35">
              <w:rPr>
                <w:rFonts w:cs="Times New Roman"/>
              </w:rPr>
              <w:t xml:space="preserve">Pisana komunikacija </w:t>
            </w: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tc>
        <w:tc>
          <w:tcPr>
            <w:tcW w:w="1361" w:type="dxa"/>
            <w:tcBorders>
              <w:top w:val="nil"/>
              <w:left w:val="nil"/>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MF</w:t>
            </w: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tcPr>
          <w:p w:rsidR="00106359" w:rsidRPr="00774B35" w:rsidRDefault="00106359" w:rsidP="00106359">
            <w:pPr>
              <w:spacing w:after="200"/>
              <w:rPr>
                <w:rFonts w:cs="Times New Roman"/>
                <w:b/>
                <w:bCs/>
                <w:i/>
                <w:iCs/>
              </w:rPr>
            </w:pPr>
          </w:p>
        </w:tc>
        <w:tc>
          <w:tcPr>
            <w:tcW w:w="3545" w:type="dxa"/>
            <w:tcBorders>
              <w:top w:val="single" w:sz="4" w:space="0" w:color="auto"/>
              <w:left w:val="single" w:sz="4" w:space="0" w:color="auto"/>
              <w:bottom w:val="single" w:sz="4" w:space="0" w:color="auto"/>
              <w:right w:val="single" w:sz="4" w:space="0" w:color="auto"/>
            </w:tcBorders>
          </w:tcPr>
          <w:p w:rsidR="00106359" w:rsidRPr="00774B35" w:rsidRDefault="00106359" w:rsidP="00106359">
            <w:pPr>
              <w:spacing w:after="200"/>
              <w:rPr>
                <w:rFonts w:cs="Times New Roman"/>
                <w:b/>
                <w:bCs/>
              </w:rPr>
            </w:pPr>
            <w:r w:rsidRPr="00774B35">
              <w:rPr>
                <w:rFonts w:cs="Times New Roman"/>
                <w:b/>
                <w:bCs/>
              </w:rPr>
              <w:t xml:space="preserve">Poslovne Banke </w:t>
            </w:r>
          </w:p>
        </w:tc>
        <w:tc>
          <w:tcPr>
            <w:tcW w:w="5245" w:type="dxa"/>
            <w:tcBorders>
              <w:top w:val="nil"/>
              <w:left w:val="single" w:sz="4" w:space="0" w:color="auto"/>
              <w:bottom w:val="single" w:sz="4" w:space="0" w:color="auto"/>
              <w:right w:val="single" w:sz="4" w:space="0" w:color="auto"/>
            </w:tcBorders>
          </w:tcPr>
          <w:p w:rsidR="00106359" w:rsidRPr="00774B35" w:rsidRDefault="00106359" w:rsidP="00106359">
            <w:pPr>
              <w:rPr>
                <w:rFonts w:cs="Times New Roman"/>
              </w:rPr>
            </w:pPr>
            <w:r w:rsidRPr="00774B35">
              <w:rPr>
                <w:rFonts w:cs="Times New Roman"/>
              </w:rPr>
              <w:t>Razumevanje da li se negativne informacije u relevantnim kreditnim registrima evidentiraju za potencijalne kandidate za program izdavaoca korporativnih obveznica</w:t>
            </w:r>
          </w:p>
          <w:p w:rsidR="00106359" w:rsidRPr="00774B35" w:rsidRDefault="00106359" w:rsidP="00106359">
            <w:pPr>
              <w:rPr>
                <w:rFonts w:cs="Times New Roman"/>
                <w:b/>
              </w:rPr>
            </w:pPr>
            <w:r w:rsidRPr="00774B35">
              <w:rPr>
                <w:rFonts w:cs="Times New Roman"/>
                <w:b/>
              </w:rPr>
              <w:t>Preostali izazovi koje treba uzeti u obzir u opštim oblastima u cilju unapređenja okruženja za razvoj tržišta kapitala, kao i specifične aktivnosti koje treba preduzeti u cilju unapređenja potražnje i ponude izdavanja korporativnih obveznica</w:t>
            </w:r>
          </w:p>
          <w:p w:rsidR="00106359" w:rsidRPr="00774B35" w:rsidRDefault="00106359" w:rsidP="00106359">
            <w:pPr>
              <w:spacing w:after="200"/>
              <w:rPr>
                <w:rFonts w:cs="Times New Roman"/>
              </w:rPr>
            </w:pPr>
            <w:r w:rsidRPr="00774B35">
              <w:rPr>
                <w:rFonts w:cs="Times New Roman"/>
                <w:bCs/>
              </w:rPr>
              <w:t>Javne konsultacije u vezi sa novim Zakonom o tržištu kapitala.</w:t>
            </w:r>
          </w:p>
        </w:tc>
        <w:tc>
          <w:tcPr>
            <w:tcW w:w="2574" w:type="dxa"/>
            <w:tcBorders>
              <w:top w:val="nil"/>
              <w:left w:val="single" w:sz="4" w:space="0" w:color="auto"/>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Radionice</w:t>
            </w:r>
          </w:p>
          <w:p w:rsidR="00106359" w:rsidRPr="00774B35" w:rsidRDefault="00106359" w:rsidP="00106359">
            <w:pPr>
              <w:spacing w:after="200"/>
              <w:rPr>
                <w:rFonts w:cs="Times New Roman"/>
              </w:rPr>
            </w:pPr>
            <w:r w:rsidRPr="00774B35">
              <w:rPr>
                <w:rFonts w:cs="Times New Roman"/>
              </w:rPr>
              <w:t>Redovni sastanci po potrebi</w:t>
            </w:r>
          </w:p>
          <w:p w:rsidR="00106359" w:rsidRPr="00774B35" w:rsidRDefault="00106359" w:rsidP="00106359">
            <w:pPr>
              <w:spacing w:after="200"/>
              <w:rPr>
                <w:rFonts w:cs="Times New Roman"/>
              </w:rPr>
            </w:pPr>
            <w:r w:rsidRPr="00774B35">
              <w:rPr>
                <w:rFonts w:cs="Times New Roman"/>
              </w:rPr>
              <w:t>Pisana komunikacija</w:t>
            </w:r>
          </w:p>
        </w:tc>
        <w:tc>
          <w:tcPr>
            <w:tcW w:w="2160" w:type="dxa"/>
            <w:tcBorders>
              <w:top w:val="nil"/>
              <w:left w:val="single" w:sz="4" w:space="0" w:color="auto"/>
              <w:bottom w:val="single" w:sz="4" w:space="0" w:color="auto"/>
              <w:right w:val="single" w:sz="4" w:space="0" w:color="auto"/>
            </w:tcBorders>
          </w:tcPr>
          <w:p w:rsidR="00106359" w:rsidRPr="00774B35" w:rsidRDefault="00106359" w:rsidP="00106359">
            <w:pPr>
              <w:spacing w:after="0"/>
              <w:rPr>
                <w:rFonts w:cs="Times New Roman"/>
              </w:rPr>
            </w:pPr>
            <w:r w:rsidRPr="00774B35">
              <w:rPr>
                <w:rFonts w:cs="Times New Roman"/>
              </w:rPr>
              <w:t xml:space="preserve">Kontinuirano tokom trajanja Projekta </w:t>
            </w:r>
          </w:p>
          <w:p w:rsidR="00106359" w:rsidRPr="00774B35" w:rsidRDefault="00106359" w:rsidP="00106359">
            <w:pPr>
              <w:spacing w:after="0"/>
              <w:rPr>
                <w:rFonts w:cs="Times New Roman"/>
              </w:rPr>
            </w:pPr>
          </w:p>
          <w:p w:rsidR="00106359" w:rsidRPr="00774B35" w:rsidRDefault="00106359" w:rsidP="00106359">
            <w:pPr>
              <w:spacing w:after="0"/>
              <w:rPr>
                <w:rFonts w:cs="Times New Roman"/>
              </w:rPr>
            </w:pPr>
          </w:p>
          <w:p w:rsidR="00106359" w:rsidRPr="00774B35" w:rsidRDefault="00106359" w:rsidP="00106359">
            <w:pPr>
              <w:spacing w:after="200"/>
              <w:rPr>
                <w:rFonts w:cs="Times New Roman"/>
              </w:rPr>
            </w:pPr>
          </w:p>
        </w:tc>
        <w:tc>
          <w:tcPr>
            <w:tcW w:w="1361" w:type="dxa"/>
            <w:tcBorders>
              <w:top w:val="nil"/>
              <w:left w:val="nil"/>
              <w:bottom w:val="single" w:sz="4" w:space="0" w:color="auto"/>
              <w:right w:val="single" w:sz="4" w:space="0" w:color="auto"/>
            </w:tcBorders>
          </w:tcPr>
          <w:p w:rsidR="00106359" w:rsidRPr="00774B35" w:rsidRDefault="00106359" w:rsidP="00106359">
            <w:pPr>
              <w:spacing w:after="200"/>
              <w:rPr>
                <w:rFonts w:cs="Times New Roman"/>
              </w:rPr>
            </w:pPr>
            <w:r w:rsidRPr="00774B35">
              <w:rPr>
                <w:rFonts w:cs="Times New Roman"/>
              </w:rPr>
              <w:t>MF u saradnji sa PKS</w:t>
            </w:r>
          </w:p>
        </w:tc>
      </w:tr>
      <w:tr w:rsidR="00106359" w:rsidRPr="00774B35" w:rsidTr="00860BD9">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06359" w:rsidRPr="00774B35" w:rsidRDefault="00106359" w:rsidP="00106359">
            <w:pPr>
              <w:spacing w:after="200"/>
              <w:rPr>
                <w:rFonts w:cs="Times New Roman"/>
                <w:b/>
                <w:bCs/>
                <w:i/>
                <w:iCs/>
              </w:rPr>
            </w:pPr>
          </w:p>
        </w:tc>
        <w:tc>
          <w:tcPr>
            <w:tcW w:w="3545"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b/>
                <w:bCs/>
              </w:rPr>
            </w:pPr>
            <w:r w:rsidRPr="00774B35">
              <w:rPr>
                <w:rFonts w:cs="Times New Roman"/>
                <w:b/>
                <w:bCs/>
              </w:rPr>
              <w:t>Druge zainteresovane strane (</w:t>
            </w:r>
            <w:proofErr w:type="spellStart"/>
            <w:r w:rsidRPr="00774B35">
              <w:rPr>
                <w:rFonts w:cs="Times New Roman"/>
                <w:b/>
                <w:bCs/>
              </w:rPr>
              <w:t>externe</w:t>
            </w:r>
            <w:proofErr w:type="spellEnd"/>
            <w:r w:rsidRPr="00774B35">
              <w:rPr>
                <w:rFonts w:cs="Times New Roman"/>
                <w:b/>
                <w:bCs/>
              </w:rPr>
              <w:t>)</w:t>
            </w:r>
          </w:p>
          <w:p w:rsidR="00106359" w:rsidRPr="00774B35" w:rsidRDefault="00106359" w:rsidP="00106359">
            <w:pPr>
              <w:spacing w:after="200"/>
              <w:rPr>
                <w:rFonts w:cs="Times New Roman"/>
              </w:rPr>
            </w:pPr>
            <w:r w:rsidRPr="00774B35">
              <w:rPr>
                <w:rFonts w:cs="Times New Roman"/>
                <w:bCs/>
              </w:rPr>
              <w:t xml:space="preserve">Štampa i mediji; NVO; </w:t>
            </w:r>
            <w:proofErr w:type="spellStart"/>
            <w:r w:rsidRPr="00774B35">
              <w:rPr>
                <w:rFonts w:cs="Times New Roman"/>
                <w:bCs/>
              </w:rPr>
              <w:t>Preduzeća</w:t>
            </w:r>
            <w:proofErr w:type="spellEnd"/>
            <w:r w:rsidRPr="00774B35">
              <w:rPr>
                <w:rFonts w:cs="Times New Roman"/>
                <w:bCs/>
              </w:rPr>
              <w:t xml:space="preserve"> i poslovne organizacije; Udruženje radnika; Akademske institucije; </w:t>
            </w:r>
            <w:r w:rsidRPr="00774B35">
              <w:rPr>
                <w:rFonts w:cs="Times New Roman"/>
                <w:bCs/>
              </w:rPr>
              <w:lastRenderedPageBreak/>
              <w:t>Ministarstva</w:t>
            </w:r>
            <w:r w:rsidRPr="00774B35">
              <w:rPr>
                <w:rFonts w:cs="Times New Roman"/>
              </w:rPr>
              <w:t>;</w:t>
            </w:r>
            <w:r w:rsidRPr="00774B35">
              <w:rPr>
                <w:rFonts w:cs="Times New Roman"/>
              </w:rPr>
              <w:br/>
            </w:r>
          </w:p>
        </w:tc>
        <w:tc>
          <w:tcPr>
            <w:tcW w:w="5245"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lastRenderedPageBreak/>
              <w:t>Projektovanje</w:t>
            </w:r>
          </w:p>
          <w:p w:rsidR="00106359" w:rsidRPr="00774B35" w:rsidRDefault="00106359" w:rsidP="00106359">
            <w:pPr>
              <w:spacing w:after="200"/>
              <w:rPr>
                <w:rFonts w:cs="Times New Roman"/>
              </w:rPr>
            </w:pPr>
            <w:r w:rsidRPr="00774B35">
              <w:rPr>
                <w:rFonts w:cs="Times New Roman"/>
              </w:rPr>
              <w:t>Obrazloženje i javna korist</w:t>
            </w:r>
          </w:p>
          <w:p w:rsidR="00106359" w:rsidRPr="00774B35" w:rsidRDefault="00106359" w:rsidP="00106359">
            <w:pPr>
              <w:rPr>
                <w:rFonts w:cs="Times New Roman"/>
                <w:b/>
              </w:rPr>
            </w:pPr>
            <w:r w:rsidRPr="00774B35">
              <w:rPr>
                <w:rFonts w:cs="Times New Roman"/>
                <w:b/>
              </w:rPr>
              <w:t xml:space="preserve">Preostali izazovi koje treba uzeti u obzir u opštim oblastima u cilju unapređenja okruženja za razvoj tržišta kapitala, kao i specifične aktivnosti koje treba </w:t>
            </w:r>
            <w:r w:rsidRPr="00774B35">
              <w:rPr>
                <w:rFonts w:cs="Times New Roman"/>
                <w:b/>
              </w:rPr>
              <w:lastRenderedPageBreak/>
              <w:t>preduzeti u cilju unapređenja potražnje i ponude izdavanja korporativnih obveznica</w:t>
            </w:r>
          </w:p>
          <w:p w:rsidR="00106359" w:rsidRPr="00774B35" w:rsidRDefault="00106359" w:rsidP="00106359">
            <w:pPr>
              <w:spacing w:after="200"/>
              <w:rPr>
                <w:rFonts w:cs="Times New Roman"/>
              </w:rPr>
            </w:pPr>
            <w:r w:rsidRPr="00774B35">
              <w:rPr>
                <w:rFonts w:cs="Times New Roman"/>
                <w:bCs/>
              </w:rPr>
              <w:t>Javne konsultacije u vezi sa novim Zakonom o tržištu kapitala.</w:t>
            </w:r>
          </w:p>
          <w:p w:rsidR="00106359" w:rsidRPr="00774B35" w:rsidRDefault="00106359" w:rsidP="00106359">
            <w:pPr>
              <w:spacing w:after="200"/>
              <w:rPr>
                <w:rFonts w:cs="Times New Roman"/>
              </w:rPr>
            </w:pPr>
          </w:p>
          <w:p w:rsidR="00106359" w:rsidRPr="00774B35" w:rsidRDefault="00106359" w:rsidP="00106359">
            <w:pPr>
              <w:spacing w:after="200"/>
              <w:rPr>
                <w:rFonts w:cs="Times New Roman"/>
              </w:rPr>
            </w:pPr>
          </w:p>
        </w:tc>
        <w:tc>
          <w:tcPr>
            <w:tcW w:w="2574"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lastRenderedPageBreak/>
              <w:t>Javni sastanci, Komunikacija putem masovnih/društvenih medija</w:t>
            </w:r>
          </w:p>
          <w:p w:rsidR="00106359" w:rsidRPr="00774B35" w:rsidRDefault="00106359" w:rsidP="00106359">
            <w:pPr>
              <w:spacing w:after="200"/>
              <w:rPr>
                <w:rFonts w:cs="Times New Roman"/>
              </w:rPr>
            </w:pPr>
            <w:r w:rsidRPr="00774B35">
              <w:rPr>
                <w:rFonts w:cs="Times New Roman"/>
              </w:rPr>
              <w:lastRenderedPageBreak/>
              <w:t xml:space="preserve">Informativni </w:t>
            </w:r>
            <w:proofErr w:type="spellStart"/>
            <w:r w:rsidRPr="00774B35">
              <w:rPr>
                <w:rFonts w:cs="Times New Roman"/>
              </w:rPr>
              <w:t>letci</w:t>
            </w:r>
            <w:proofErr w:type="spellEnd"/>
            <w:r w:rsidRPr="00774B35">
              <w:rPr>
                <w:rFonts w:cs="Times New Roman"/>
              </w:rPr>
              <w:t xml:space="preserve"> i brošure; audio-vizuelni materijali</w:t>
            </w:r>
          </w:p>
          <w:p w:rsidR="00106359" w:rsidRPr="00774B35" w:rsidRDefault="00106359" w:rsidP="00106359">
            <w:pPr>
              <w:spacing w:after="200"/>
              <w:rPr>
                <w:rFonts w:cs="Times New Roman"/>
              </w:rPr>
            </w:pPr>
            <w:proofErr w:type="spellStart"/>
            <w:r w:rsidRPr="00774B35">
              <w:rPr>
                <w:rFonts w:cs="Times New Roman"/>
              </w:rPr>
              <w:t>Odgovarajuća</w:t>
            </w:r>
            <w:proofErr w:type="spellEnd"/>
            <w:r w:rsidRPr="00774B35">
              <w:rPr>
                <w:rFonts w:cs="Times New Roman"/>
              </w:rPr>
              <w:t xml:space="preserve"> prilagođavanja formata konsultacija kako bi se uzela u obzir potreba za socijalnim distanciranjem (npr. </w:t>
            </w:r>
            <w:proofErr w:type="spellStart"/>
            <w:r w:rsidRPr="00774B35">
              <w:rPr>
                <w:rFonts w:cs="Times New Roman"/>
              </w:rPr>
              <w:t>korišćenje</w:t>
            </w:r>
            <w:proofErr w:type="spellEnd"/>
            <w:r w:rsidRPr="00774B35">
              <w:rPr>
                <w:rFonts w:cs="Times New Roman"/>
              </w:rPr>
              <w:t xml:space="preserve"> mobilne tehnologije kao što su telefonski pozivi, SMS, itd.).</w:t>
            </w:r>
          </w:p>
        </w:tc>
        <w:tc>
          <w:tcPr>
            <w:tcW w:w="2160" w:type="dxa"/>
            <w:tcBorders>
              <w:top w:val="nil"/>
              <w:left w:val="single" w:sz="4" w:space="0" w:color="auto"/>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lastRenderedPageBreak/>
              <w:t>Sastanci o pokretanju Projekta;</w:t>
            </w:r>
          </w:p>
          <w:p w:rsidR="00106359" w:rsidRPr="00774B35" w:rsidRDefault="00106359" w:rsidP="00106359">
            <w:pPr>
              <w:spacing w:after="200"/>
              <w:rPr>
                <w:rFonts w:cs="Times New Roman"/>
              </w:rPr>
            </w:pPr>
            <w:r w:rsidRPr="00774B35">
              <w:rPr>
                <w:rFonts w:cs="Times New Roman"/>
              </w:rPr>
              <w:t>Komunikacija putem masovnih/društvenih medija (po potrebi);</w:t>
            </w:r>
          </w:p>
          <w:p w:rsidR="00106359" w:rsidRPr="00774B35" w:rsidRDefault="00106359" w:rsidP="00106359">
            <w:pPr>
              <w:spacing w:after="200"/>
              <w:jc w:val="left"/>
              <w:rPr>
                <w:rFonts w:cs="Times New Roman"/>
              </w:rPr>
            </w:pPr>
            <w:r w:rsidRPr="00774B35">
              <w:rPr>
                <w:rFonts w:cs="Times New Roman"/>
              </w:rPr>
              <w:lastRenderedPageBreak/>
              <w:t xml:space="preserve">Informacioni pultovi sa brošurama/posterima </w:t>
            </w:r>
          </w:p>
          <w:p w:rsidR="00106359" w:rsidRPr="00774B35" w:rsidRDefault="00106359" w:rsidP="00106359">
            <w:pPr>
              <w:spacing w:after="200"/>
              <w:jc w:val="left"/>
              <w:rPr>
                <w:rFonts w:cs="Times New Roman"/>
              </w:rPr>
            </w:pPr>
            <w:r w:rsidRPr="00774B35">
              <w:rPr>
                <w:rFonts w:cs="Times New Roman"/>
              </w:rPr>
              <w:t>Televizija/radio/društveni mediji (dnevno/nedeljno).</w:t>
            </w:r>
          </w:p>
          <w:p w:rsidR="00106359" w:rsidRPr="00774B35" w:rsidRDefault="00106359" w:rsidP="00106359">
            <w:pPr>
              <w:spacing w:after="200"/>
              <w:rPr>
                <w:rFonts w:cs="Times New Roman"/>
              </w:rPr>
            </w:pPr>
            <w:r w:rsidRPr="00774B35">
              <w:rPr>
                <w:rFonts w:cs="Times New Roman"/>
              </w:rPr>
              <w:br/>
            </w:r>
            <w:r w:rsidRPr="00774B35">
              <w:rPr>
                <w:rFonts w:cs="Times New Roman"/>
              </w:rPr>
              <w:br/>
            </w:r>
          </w:p>
          <w:p w:rsidR="00106359" w:rsidRPr="00774B35" w:rsidRDefault="00106359" w:rsidP="00106359">
            <w:pPr>
              <w:spacing w:after="200"/>
              <w:rPr>
                <w:rFonts w:cs="Times New Roman"/>
              </w:rPr>
            </w:pPr>
          </w:p>
        </w:tc>
        <w:tc>
          <w:tcPr>
            <w:tcW w:w="1361" w:type="dxa"/>
            <w:tcBorders>
              <w:top w:val="nil"/>
              <w:left w:val="nil"/>
              <w:bottom w:val="single" w:sz="4" w:space="0" w:color="auto"/>
              <w:right w:val="single" w:sz="4" w:space="0" w:color="auto"/>
            </w:tcBorders>
            <w:hideMark/>
          </w:tcPr>
          <w:p w:rsidR="00106359" w:rsidRPr="00774B35" w:rsidRDefault="00106359" w:rsidP="00106359">
            <w:pPr>
              <w:spacing w:after="200"/>
              <w:rPr>
                <w:rFonts w:cs="Times New Roman"/>
              </w:rPr>
            </w:pPr>
            <w:r w:rsidRPr="00774B35">
              <w:rPr>
                <w:rFonts w:cs="Times New Roman"/>
              </w:rPr>
              <w:lastRenderedPageBreak/>
              <w:t>MF u saradnji sa PKS</w:t>
            </w:r>
          </w:p>
          <w:p w:rsidR="00106359" w:rsidRPr="00774B35" w:rsidRDefault="00106359" w:rsidP="00106359">
            <w:pPr>
              <w:spacing w:after="200"/>
              <w:rPr>
                <w:rFonts w:cs="Times New Roman"/>
              </w:rPr>
            </w:pPr>
          </w:p>
          <w:p w:rsidR="00106359" w:rsidRPr="00774B35" w:rsidRDefault="00106359" w:rsidP="00106359">
            <w:pPr>
              <w:spacing w:after="200"/>
              <w:rPr>
                <w:rFonts w:cs="Times New Roman"/>
              </w:rPr>
            </w:pPr>
          </w:p>
          <w:p w:rsidR="00106359" w:rsidRPr="00774B35" w:rsidRDefault="00106359" w:rsidP="00106359">
            <w:pPr>
              <w:spacing w:after="200"/>
              <w:rPr>
                <w:rFonts w:cs="Times New Roman"/>
              </w:rPr>
            </w:pPr>
          </w:p>
          <w:p w:rsidR="00106359" w:rsidRPr="00774B35" w:rsidRDefault="00106359" w:rsidP="00106359">
            <w:pPr>
              <w:spacing w:after="200"/>
              <w:rPr>
                <w:rFonts w:cs="Times New Roman"/>
              </w:rPr>
            </w:pPr>
          </w:p>
        </w:tc>
      </w:tr>
    </w:tbl>
    <w:p w:rsidR="003832C3" w:rsidRPr="00774B35" w:rsidRDefault="003832C3" w:rsidP="00106359">
      <w:pPr>
        <w:rPr>
          <w:rFonts w:cs="Times New Roman"/>
        </w:rPr>
        <w:sectPr w:rsidR="003832C3" w:rsidRPr="00774B35" w:rsidSect="00D8413A">
          <w:pgSz w:w="16839" w:h="11907" w:orient="landscape" w:code="9"/>
          <w:pgMar w:top="1440" w:right="1440" w:bottom="1440" w:left="1440" w:header="709" w:footer="709" w:gutter="0"/>
          <w:cols w:space="720"/>
          <w:titlePg/>
          <w:docGrid w:linePitch="299"/>
        </w:sectPr>
      </w:pPr>
    </w:p>
    <w:p w:rsidR="00106359" w:rsidRPr="00774B35" w:rsidRDefault="00106359" w:rsidP="00106359">
      <w:pPr>
        <w:rPr>
          <w:rFonts w:cs="Times New Roman"/>
        </w:rPr>
      </w:pPr>
      <w:bookmarkStart w:id="21" w:name="_Toc525726813"/>
      <w:bookmarkStart w:id="22" w:name="_Toc525727029"/>
      <w:bookmarkStart w:id="23" w:name="_Toc525726818"/>
      <w:bookmarkStart w:id="24" w:name="_Toc525727034"/>
      <w:bookmarkEnd w:id="21"/>
      <w:bookmarkEnd w:id="22"/>
      <w:bookmarkEnd w:id="23"/>
      <w:bookmarkEnd w:id="24"/>
      <w:r w:rsidRPr="00774B35">
        <w:rPr>
          <w:rFonts w:cs="Times New Roman"/>
        </w:rPr>
        <w:lastRenderedPageBreak/>
        <w:t xml:space="preserve">U ranoj fazi, JIP </w:t>
      </w:r>
      <w:proofErr w:type="spellStart"/>
      <w:r w:rsidRPr="00774B35">
        <w:rPr>
          <w:rFonts w:cs="Times New Roman"/>
        </w:rPr>
        <w:t>će</w:t>
      </w:r>
      <w:proofErr w:type="spellEnd"/>
      <w:r w:rsidRPr="00774B35">
        <w:rPr>
          <w:rFonts w:cs="Times New Roman"/>
        </w:rPr>
        <w:t xml:space="preserve"> zajedno sa Radnom grupom organizovati seriju </w:t>
      </w:r>
      <w:proofErr w:type="spellStart"/>
      <w:r w:rsidRPr="00774B35">
        <w:rPr>
          <w:rFonts w:cs="Times New Roman"/>
        </w:rPr>
        <w:t>vebinara</w:t>
      </w:r>
      <w:proofErr w:type="spellEnd"/>
      <w:r w:rsidRPr="00774B35">
        <w:rPr>
          <w:rFonts w:cs="Times New Roman"/>
        </w:rPr>
        <w:t xml:space="preserve"> koji </w:t>
      </w:r>
      <w:r w:rsidR="00B77710" w:rsidRPr="00774B35">
        <w:rPr>
          <w:rFonts w:cs="Times New Roman"/>
        </w:rPr>
        <w:t xml:space="preserve">će </w:t>
      </w:r>
      <w:r w:rsidRPr="00774B35">
        <w:rPr>
          <w:rFonts w:cs="Times New Roman"/>
        </w:rPr>
        <w:t>se odnos</w:t>
      </w:r>
      <w:r w:rsidR="00B77710" w:rsidRPr="00774B35">
        <w:rPr>
          <w:rFonts w:cs="Times New Roman"/>
        </w:rPr>
        <w:t>iti</w:t>
      </w:r>
      <w:r w:rsidRPr="00774B35">
        <w:rPr>
          <w:rFonts w:cs="Times New Roman"/>
        </w:rPr>
        <w:t xml:space="preserve"> na pokretan</w:t>
      </w:r>
      <w:r w:rsidR="00B77710" w:rsidRPr="00774B35">
        <w:rPr>
          <w:rFonts w:cs="Times New Roman"/>
        </w:rPr>
        <w:t>j</w:t>
      </w:r>
      <w:r w:rsidRPr="00774B35">
        <w:rPr>
          <w:rFonts w:cs="Times New Roman"/>
        </w:rPr>
        <w:t xml:space="preserve">e Projekta. Jedan će se odnositi na potencijalne učesnike u programu izdavanja korporativnih obveznica, dok će se drugi odnositi na institucionalne zainteresovane strane i bankarski sektor. Takva praksa </w:t>
      </w:r>
      <w:proofErr w:type="spellStart"/>
      <w:r w:rsidRPr="00774B35">
        <w:rPr>
          <w:rFonts w:cs="Times New Roman"/>
        </w:rPr>
        <w:t>će</w:t>
      </w:r>
      <w:proofErr w:type="spellEnd"/>
      <w:r w:rsidRPr="00774B35">
        <w:rPr>
          <w:rFonts w:cs="Times New Roman"/>
        </w:rPr>
        <w:t xml:space="preserve"> se potom nastaviti kada god nova faza projekta treba da počne. Organizacija sastanaka će biti prvi korak u pripremnim aktivnostima koje se odnose na pokretanje svake pojedinačne faze Projekta. Projekat </w:t>
      </w:r>
      <w:proofErr w:type="spellStart"/>
      <w:r w:rsidRPr="00774B35">
        <w:rPr>
          <w:rFonts w:cs="Times New Roman"/>
        </w:rPr>
        <w:t>će</w:t>
      </w:r>
      <w:proofErr w:type="spellEnd"/>
      <w:r w:rsidRPr="00774B35">
        <w:rPr>
          <w:rFonts w:cs="Times New Roman"/>
        </w:rPr>
        <w:t xml:space="preserve"> uključiti organizovanje saradnje sa kompanijama u vlasništvu žena i sa kompanijama kojima rukovode žene kako bi se osigurala njihova integracija u Projektne aktivnosti angažovanja.</w:t>
      </w:r>
    </w:p>
    <w:p w:rsidR="00106359" w:rsidRPr="00774B35" w:rsidRDefault="00106359" w:rsidP="00106359">
      <w:pPr>
        <w:rPr>
          <w:rFonts w:cs="Times New Roman"/>
        </w:rPr>
      </w:pPr>
      <w:r w:rsidRPr="00774B35">
        <w:rPr>
          <w:rFonts w:cs="Times New Roman"/>
          <w:b/>
        </w:rPr>
        <w:t>Vidljivost/Informativni materijali</w:t>
      </w:r>
      <w:r w:rsidRPr="00774B35">
        <w:rPr>
          <w:rFonts w:cs="Times New Roman"/>
        </w:rPr>
        <w:t xml:space="preserve"> – u cilju podizanja svesti o Projektu: vizuelni identitet, </w:t>
      </w:r>
      <w:proofErr w:type="spellStart"/>
      <w:r w:rsidRPr="00774B35">
        <w:rPr>
          <w:rFonts w:cs="Times New Roman"/>
        </w:rPr>
        <w:t>baneri</w:t>
      </w:r>
      <w:proofErr w:type="spellEnd"/>
      <w:r w:rsidRPr="00774B35">
        <w:rPr>
          <w:rFonts w:cs="Times New Roman"/>
        </w:rPr>
        <w:t xml:space="preserve">, pozadina, oznake sa imenom, </w:t>
      </w:r>
      <w:proofErr w:type="spellStart"/>
      <w:r w:rsidRPr="00774B35">
        <w:rPr>
          <w:rFonts w:cs="Times New Roman"/>
        </w:rPr>
        <w:t>letci</w:t>
      </w:r>
      <w:proofErr w:type="spellEnd"/>
      <w:r w:rsidRPr="00774B35">
        <w:rPr>
          <w:rFonts w:cs="Times New Roman"/>
        </w:rPr>
        <w:t xml:space="preserve">, sveske, posteri, brošure, sadržaji, elektronske pozivnice i naslovne stranice za društvene mreže, video klipovi itd. Navedeni materijalni su namenjeni potencijalnim učesnicima i široj publici koja prisustvuje </w:t>
      </w:r>
      <w:r w:rsidRPr="00774B35">
        <w:rPr>
          <w:rFonts w:cs="Times New Roman"/>
          <w:b/>
        </w:rPr>
        <w:t>događajima.</w:t>
      </w:r>
    </w:p>
    <w:p w:rsidR="00106359" w:rsidRPr="00774B35" w:rsidRDefault="00106359" w:rsidP="00106359">
      <w:pPr>
        <w:rPr>
          <w:rFonts w:cs="Times New Roman"/>
        </w:rPr>
      </w:pPr>
      <w:r w:rsidRPr="00774B35">
        <w:rPr>
          <w:rFonts w:cs="Times New Roman"/>
          <w:b/>
        </w:rPr>
        <w:t>Komunikacija putem masovnih medija</w:t>
      </w:r>
      <w:r w:rsidRPr="00774B35">
        <w:rPr>
          <w:rFonts w:cs="Times New Roman"/>
        </w:rPr>
        <w:t xml:space="preserve"> – U  komunikaciji sa relevantnim učesnicima, </w:t>
      </w:r>
      <w:r w:rsidRPr="00774B35">
        <w:rPr>
          <w:rFonts w:cs="Times New Roman"/>
          <w:b/>
        </w:rPr>
        <w:t xml:space="preserve">MF, </w:t>
      </w:r>
      <w:proofErr w:type="spellStart"/>
      <w:r w:rsidRPr="00774B35">
        <w:rPr>
          <w:rFonts w:cs="Times New Roman"/>
          <w:b/>
        </w:rPr>
        <w:t>KHoV</w:t>
      </w:r>
      <w:proofErr w:type="spellEnd"/>
      <w:r w:rsidRPr="00774B35">
        <w:rPr>
          <w:rFonts w:cs="Times New Roman"/>
        </w:rPr>
        <w:t xml:space="preserve"> </w:t>
      </w:r>
      <w:proofErr w:type="spellStart"/>
      <w:r w:rsidRPr="00774B35">
        <w:rPr>
          <w:rFonts w:cs="Times New Roman"/>
        </w:rPr>
        <w:t>će</w:t>
      </w:r>
      <w:proofErr w:type="spellEnd"/>
      <w:r w:rsidRPr="00774B35">
        <w:rPr>
          <w:rFonts w:cs="Times New Roman"/>
        </w:rPr>
        <w:t xml:space="preserve"> koristiti različite masovne medije – elektronske, štampane i društvene, nacionalne i lokalne – koje će doprineti stvaranju </w:t>
      </w:r>
      <w:proofErr w:type="spellStart"/>
      <w:r w:rsidRPr="00774B35">
        <w:rPr>
          <w:rFonts w:cs="Times New Roman"/>
        </w:rPr>
        <w:t>mogućnosti</w:t>
      </w:r>
      <w:proofErr w:type="spellEnd"/>
      <w:r w:rsidRPr="00774B35">
        <w:rPr>
          <w:rFonts w:cs="Times New Roman"/>
        </w:rPr>
        <w:t xml:space="preserve"> za korisno i redovno izveštavanje.</w:t>
      </w:r>
    </w:p>
    <w:p w:rsidR="00106359" w:rsidRPr="00774B35" w:rsidRDefault="00106359" w:rsidP="00106359">
      <w:pPr>
        <w:pStyle w:val="Normal0"/>
        <w:jc w:val="both"/>
        <w:rPr>
          <w:rFonts w:ascii="Times New Roman" w:hAnsi="Times New Roman" w:cs="Times New Roman"/>
          <w:b/>
          <w:bCs/>
          <w:lang w:val="sr-Latn-RS"/>
        </w:rPr>
      </w:pPr>
      <w:r w:rsidRPr="00774B35">
        <w:rPr>
          <w:rFonts w:ascii="Times New Roman" w:hAnsi="Times New Roman" w:cs="Times New Roman"/>
          <w:b/>
          <w:bCs/>
          <w:lang w:val="sr-Latn-RS"/>
        </w:rPr>
        <w:t xml:space="preserve">Saopštenje za javnost </w:t>
      </w:r>
      <w:r w:rsidRPr="00774B35">
        <w:rPr>
          <w:rFonts w:ascii="Times New Roman" w:hAnsi="Times New Roman" w:cs="Times New Roman"/>
          <w:bCs/>
          <w:lang w:val="sr-Latn-RS"/>
        </w:rPr>
        <w:t xml:space="preserve">– MF/JIP će zajedno komunicirati u vezi sa realizacijom projektnih ciljeva i zaključke o istima će objaviti na veb stranici MF i </w:t>
      </w:r>
      <w:proofErr w:type="spellStart"/>
      <w:r w:rsidRPr="00774B35">
        <w:rPr>
          <w:rFonts w:ascii="Times New Roman" w:hAnsi="Times New Roman" w:cs="Times New Roman"/>
          <w:bCs/>
          <w:lang w:val="sr-Latn-RS"/>
        </w:rPr>
        <w:t>Facebooku</w:t>
      </w:r>
      <w:proofErr w:type="spellEnd"/>
      <w:r w:rsidRPr="00774B35">
        <w:rPr>
          <w:rFonts w:ascii="Times New Roman" w:hAnsi="Times New Roman" w:cs="Times New Roman"/>
          <w:bCs/>
          <w:lang w:val="sr-Latn-RS"/>
        </w:rPr>
        <w:t>/</w:t>
      </w:r>
      <w:proofErr w:type="spellStart"/>
      <w:r w:rsidRPr="00774B35">
        <w:rPr>
          <w:rFonts w:ascii="Times New Roman" w:hAnsi="Times New Roman" w:cs="Times New Roman"/>
          <w:bCs/>
          <w:lang w:val="sr-Latn-RS"/>
        </w:rPr>
        <w:t>Tvitteru</w:t>
      </w:r>
      <w:proofErr w:type="spellEnd"/>
      <w:r w:rsidRPr="00774B35">
        <w:rPr>
          <w:rFonts w:ascii="Times New Roman" w:hAnsi="Times New Roman" w:cs="Times New Roman"/>
          <w:bCs/>
          <w:lang w:val="sr-Latn-RS"/>
        </w:rPr>
        <w:t xml:space="preserve">/ i pripremaće razne izveštaje koji će biti objavljeni u relevantnim medijima, kao što su nacionalni mediji, lokalni mediji. Konkretni mediji </w:t>
      </w:r>
      <w:proofErr w:type="spellStart"/>
      <w:r w:rsidRPr="00774B35">
        <w:rPr>
          <w:rFonts w:ascii="Times New Roman" w:hAnsi="Times New Roman" w:cs="Times New Roman"/>
          <w:bCs/>
          <w:lang w:val="sr-Latn-RS"/>
        </w:rPr>
        <w:t>će</w:t>
      </w:r>
      <w:proofErr w:type="spellEnd"/>
      <w:r w:rsidRPr="00774B35">
        <w:rPr>
          <w:rFonts w:ascii="Times New Roman" w:hAnsi="Times New Roman" w:cs="Times New Roman"/>
          <w:bCs/>
          <w:lang w:val="sr-Latn-RS"/>
        </w:rPr>
        <w:t xml:space="preserve"> biti identifikovani u kasnijoj fazi Projekta. JIP može da pravi blogove i razne izveštaje o uspešnim inicijativama podržanim kroz Projekat. Ovi izveštaji biće objavljeni na veb stranici MF i društvenim medijima.</w:t>
      </w:r>
    </w:p>
    <w:p w:rsidR="00106359" w:rsidRPr="00774B35" w:rsidRDefault="00106359" w:rsidP="00106359">
      <w:pPr>
        <w:pStyle w:val="Normal0"/>
        <w:jc w:val="both"/>
        <w:rPr>
          <w:rFonts w:ascii="Times New Roman" w:hAnsi="Times New Roman" w:cs="Times New Roman"/>
          <w:b/>
          <w:bCs/>
          <w:lang w:val="sr-Latn-RS"/>
        </w:rPr>
      </w:pPr>
      <w:r w:rsidRPr="00774B35">
        <w:rPr>
          <w:rFonts w:ascii="Times New Roman" w:hAnsi="Times New Roman" w:cs="Times New Roman"/>
          <w:b/>
          <w:bCs/>
          <w:lang w:val="sr-Latn-RS"/>
        </w:rPr>
        <w:t xml:space="preserve">Veb-sajtovi </w:t>
      </w:r>
      <w:r w:rsidRPr="00774B35">
        <w:rPr>
          <w:rFonts w:ascii="Times New Roman" w:hAnsi="Times New Roman" w:cs="Times New Roman"/>
          <w:bCs/>
          <w:lang w:val="sr-Latn-RS"/>
        </w:rPr>
        <w:t xml:space="preserve">– na veb-sajtu MF biće formiran </w:t>
      </w:r>
      <w:proofErr w:type="spellStart"/>
      <w:r w:rsidRPr="00774B35">
        <w:rPr>
          <w:rFonts w:ascii="Times New Roman" w:hAnsi="Times New Roman" w:cs="Times New Roman"/>
          <w:bCs/>
          <w:lang w:val="sr-Latn-RS"/>
        </w:rPr>
        <w:t>podeban</w:t>
      </w:r>
      <w:proofErr w:type="spellEnd"/>
      <w:r w:rsidRPr="00774B35">
        <w:rPr>
          <w:rFonts w:ascii="Times New Roman" w:hAnsi="Times New Roman" w:cs="Times New Roman"/>
          <w:bCs/>
          <w:lang w:val="sr-Latn-RS"/>
        </w:rPr>
        <w:t xml:space="preserve"> deo koji će se odnositi na Projekat, gde će se prikazati informacije o Projektu, kao i saopštenja za javnost i drugi relevantni projektni materijal. Sajt </w:t>
      </w:r>
      <w:proofErr w:type="spellStart"/>
      <w:r w:rsidRPr="00774B35">
        <w:rPr>
          <w:rFonts w:ascii="Times New Roman" w:hAnsi="Times New Roman" w:cs="Times New Roman"/>
          <w:bCs/>
          <w:lang w:val="sr-Latn-RS"/>
        </w:rPr>
        <w:t>će</w:t>
      </w:r>
      <w:proofErr w:type="spellEnd"/>
      <w:r w:rsidRPr="00774B35">
        <w:rPr>
          <w:rFonts w:ascii="Times New Roman" w:hAnsi="Times New Roman" w:cs="Times New Roman"/>
          <w:bCs/>
          <w:lang w:val="sr-Latn-RS"/>
        </w:rPr>
        <w:t xml:space="preserve"> sadržati informacije o </w:t>
      </w:r>
      <w:proofErr w:type="spellStart"/>
      <w:r w:rsidRPr="00774B35">
        <w:rPr>
          <w:rFonts w:ascii="Times New Roman" w:hAnsi="Times New Roman" w:cs="Times New Roman"/>
          <w:bCs/>
          <w:lang w:val="sr-Latn-RS"/>
        </w:rPr>
        <w:t>mogućnostima</w:t>
      </w:r>
      <w:proofErr w:type="spellEnd"/>
      <w:r w:rsidRPr="00774B35">
        <w:rPr>
          <w:rFonts w:ascii="Times New Roman" w:hAnsi="Times New Roman" w:cs="Times New Roman"/>
          <w:bCs/>
          <w:lang w:val="sr-Latn-RS"/>
        </w:rPr>
        <w:t xml:space="preserve"> i pozivima za </w:t>
      </w:r>
      <w:proofErr w:type="spellStart"/>
      <w:r w:rsidRPr="00774B35">
        <w:rPr>
          <w:rFonts w:ascii="Times New Roman" w:hAnsi="Times New Roman" w:cs="Times New Roman"/>
          <w:bCs/>
          <w:lang w:val="sr-Latn-RS"/>
        </w:rPr>
        <w:t>učešće</w:t>
      </w:r>
      <w:proofErr w:type="spellEnd"/>
      <w:r w:rsidRPr="00774B35">
        <w:rPr>
          <w:rFonts w:ascii="Times New Roman" w:hAnsi="Times New Roman" w:cs="Times New Roman"/>
          <w:bCs/>
          <w:lang w:val="sr-Latn-RS"/>
        </w:rPr>
        <w:t xml:space="preserve"> u programu za izdavanje korporativnih obveznica, kao i informacije sa promotivnih događaja, radionica i drugih javnih događaja. MF </w:t>
      </w:r>
      <w:proofErr w:type="spellStart"/>
      <w:r w:rsidRPr="00774B35">
        <w:rPr>
          <w:rFonts w:ascii="Times New Roman" w:hAnsi="Times New Roman" w:cs="Times New Roman"/>
          <w:bCs/>
          <w:lang w:val="sr-Latn-RS"/>
        </w:rPr>
        <w:t>će</w:t>
      </w:r>
      <w:proofErr w:type="spellEnd"/>
      <w:r w:rsidRPr="00774B35">
        <w:rPr>
          <w:rFonts w:ascii="Times New Roman" w:hAnsi="Times New Roman" w:cs="Times New Roman"/>
          <w:bCs/>
          <w:lang w:val="sr-Latn-RS"/>
        </w:rPr>
        <w:t xml:space="preserve"> takođe uključiti informacije o Projektu i svim važnijim događajima u vezi sa Projektom na svojoj veb stranici.</w:t>
      </w:r>
    </w:p>
    <w:p w:rsidR="00106359" w:rsidRPr="00774B35" w:rsidRDefault="00106359" w:rsidP="00106359">
      <w:pPr>
        <w:pStyle w:val="Normal0"/>
        <w:jc w:val="both"/>
        <w:rPr>
          <w:rFonts w:ascii="Times New Roman" w:hAnsi="Times New Roman" w:cs="Times New Roman"/>
          <w:bCs/>
          <w:lang w:val="sr-Latn-RS"/>
        </w:rPr>
      </w:pPr>
      <w:r w:rsidRPr="00774B35">
        <w:rPr>
          <w:rFonts w:ascii="Times New Roman" w:hAnsi="Times New Roman" w:cs="Times New Roman"/>
          <w:b/>
          <w:bCs/>
          <w:lang w:val="sr-Latn-RS"/>
        </w:rPr>
        <w:t xml:space="preserve">Društveni mediji </w:t>
      </w:r>
      <w:r w:rsidRPr="00774B35">
        <w:rPr>
          <w:rFonts w:ascii="Times New Roman" w:hAnsi="Times New Roman" w:cs="Times New Roman"/>
          <w:bCs/>
          <w:lang w:val="sr-Latn-RS"/>
        </w:rPr>
        <w:t xml:space="preserve">– MF može da koristi </w:t>
      </w:r>
      <w:proofErr w:type="spellStart"/>
      <w:r w:rsidRPr="00774B35">
        <w:rPr>
          <w:rFonts w:ascii="Times New Roman" w:hAnsi="Times New Roman" w:cs="Times New Roman"/>
          <w:bCs/>
          <w:lang w:val="sr-Latn-RS"/>
        </w:rPr>
        <w:t>Tviter</w:t>
      </w:r>
      <w:proofErr w:type="spellEnd"/>
      <w:r w:rsidRPr="00774B35">
        <w:rPr>
          <w:rFonts w:ascii="Times New Roman" w:hAnsi="Times New Roman" w:cs="Times New Roman"/>
          <w:bCs/>
          <w:lang w:val="sr-Latn-RS"/>
        </w:rPr>
        <w:t xml:space="preserve">, </w:t>
      </w:r>
      <w:proofErr w:type="spellStart"/>
      <w:r w:rsidRPr="00774B35">
        <w:rPr>
          <w:rFonts w:ascii="Times New Roman" w:hAnsi="Times New Roman" w:cs="Times New Roman"/>
          <w:bCs/>
          <w:lang w:val="sr-Latn-RS"/>
        </w:rPr>
        <w:t>Facebook</w:t>
      </w:r>
      <w:proofErr w:type="spellEnd"/>
      <w:r w:rsidRPr="00774B35">
        <w:rPr>
          <w:rFonts w:ascii="Times New Roman" w:hAnsi="Times New Roman" w:cs="Times New Roman"/>
          <w:bCs/>
          <w:lang w:val="sr-Latn-RS"/>
        </w:rPr>
        <w:t xml:space="preserve"> ili slične medije u cilju objavljivanja informacija koja se odnose na kratka ažuriranja u vezi sa Projektom, kao i da ih koristi kao platformu za redovne i posebne kanale za  komunikaciju. Društveni mediji </w:t>
      </w:r>
      <w:proofErr w:type="spellStart"/>
      <w:r w:rsidRPr="00774B35">
        <w:rPr>
          <w:rFonts w:ascii="Times New Roman" w:hAnsi="Times New Roman" w:cs="Times New Roman"/>
          <w:bCs/>
          <w:lang w:val="sr-Latn-RS"/>
        </w:rPr>
        <w:t>će</w:t>
      </w:r>
      <w:proofErr w:type="spellEnd"/>
      <w:r w:rsidRPr="00774B35">
        <w:rPr>
          <w:rFonts w:ascii="Times New Roman" w:hAnsi="Times New Roman" w:cs="Times New Roman"/>
          <w:bCs/>
          <w:lang w:val="sr-Latn-RS"/>
        </w:rPr>
        <w:t xml:space="preserve"> se koristiti za promociju programskih aktivnosti, kao i za objavljivanje poziva za angažovanje evaluatora.</w:t>
      </w:r>
    </w:p>
    <w:p w:rsidR="00106359" w:rsidRPr="00774B35" w:rsidRDefault="00106359" w:rsidP="00106359">
      <w:pPr>
        <w:pStyle w:val="Normal0"/>
        <w:jc w:val="both"/>
        <w:rPr>
          <w:rFonts w:ascii="Times New Roman" w:hAnsi="Times New Roman" w:cs="Times New Roman"/>
          <w:lang w:val="sr-Latn-RS"/>
        </w:rPr>
      </w:pPr>
      <w:r w:rsidRPr="00774B35">
        <w:rPr>
          <w:rFonts w:ascii="Times New Roman" w:hAnsi="Times New Roman" w:cs="Times New Roman"/>
          <w:b/>
          <w:lang w:val="sr-Latn-RS"/>
        </w:rPr>
        <w:t>Događaji za podizanje svesti</w:t>
      </w:r>
      <w:r w:rsidRPr="00774B35">
        <w:rPr>
          <w:rFonts w:ascii="Times New Roman" w:hAnsi="Times New Roman" w:cs="Times New Roman"/>
          <w:lang w:val="sr-Latn-RS"/>
        </w:rPr>
        <w:t xml:space="preserve"> – u cilju </w:t>
      </w:r>
      <w:proofErr w:type="spellStart"/>
      <w:r w:rsidRPr="00774B35">
        <w:rPr>
          <w:rFonts w:ascii="Times New Roman" w:hAnsi="Times New Roman" w:cs="Times New Roman"/>
          <w:lang w:val="sr-Latn-RS"/>
        </w:rPr>
        <w:t>povećanja</w:t>
      </w:r>
      <w:proofErr w:type="spellEnd"/>
      <w:r w:rsidRPr="00774B35">
        <w:rPr>
          <w:rFonts w:ascii="Times New Roman" w:hAnsi="Times New Roman" w:cs="Times New Roman"/>
          <w:lang w:val="sr-Latn-RS"/>
        </w:rPr>
        <w:t xml:space="preserve"> znanja ciljne grupe u vezi sa </w:t>
      </w:r>
      <w:proofErr w:type="spellStart"/>
      <w:r w:rsidRPr="00774B35">
        <w:rPr>
          <w:rFonts w:ascii="Times New Roman" w:hAnsi="Times New Roman" w:cs="Times New Roman"/>
          <w:lang w:val="sr-Latn-RS"/>
        </w:rPr>
        <w:t>mogućnostima</w:t>
      </w:r>
      <w:proofErr w:type="spellEnd"/>
      <w:r w:rsidRPr="00774B35">
        <w:rPr>
          <w:rFonts w:ascii="Times New Roman" w:hAnsi="Times New Roman" w:cs="Times New Roman"/>
          <w:lang w:val="sr-Latn-RS"/>
        </w:rPr>
        <w:t xml:space="preserve"> i uticaju Projekta.</w:t>
      </w:r>
    </w:p>
    <w:p w:rsidR="00774B35" w:rsidRPr="00774B35" w:rsidRDefault="00774B35" w:rsidP="00106359">
      <w:pPr>
        <w:pStyle w:val="Normal0"/>
        <w:jc w:val="both"/>
        <w:rPr>
          <w:rFonts w:ascii="Times New Roman" w:hAnsi="Times New Roman" w:cs="Times New Roman"/>
          <w:lang w:val="sr-Latn-RS"/>
        </w:rPr>
      </w:pPr>
      <w:r w:rsidRPr="00774B35">
        <w:rPr>
          <w:rFonts w:ascii="Times New Roman" w:hAnsi="Times New Roman" w:cs="Times New Roman"/>
          <w:b/>
          <w:lang w:val="sr-Latn-RS"/>
        </w:rPr>
        <w:t xml:space="preserve">Anketa korisnika </w:t>
      </w:r>
      <w:r w:rsidRPr="00774B35">
        <w:rPr>
          <w:rFonts w:ascii="Times New Roman" w:hAnsi="Times New Roman" w:cs="Times New Roman"/>
          <w:lang w:val="sr-Latn-RS"/>
        </w:rPr>
        <w:t xml:space="preserve">nakon druge i četvrte godine implementacije. Aktivnosti usmerene na angažovanje građana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obezbediti da kompanije korisnici dobiju informacije i daju povratne informacije o dizajnu i uvođenju Programa izdavaoca korporativnih obveznica (CBP</w:t>
      </w:r>
      <w:r w:rsidRPr="00774B35">
        <w:rPr>
          <w:lang w:val="sr-Latn-RS"/>
        </w:rPr>
        <w:t xml:space="preserve"> - </w:t>
      </w:r>
      <w:proofErr w:type="spellStart"/>
      <w:r w:rsidRPr="00774B35">
        <w:rPr>
          <w:rFonts w:ascii="Times New Roman" w:hAnsi="Times New Roman" w:cs="Times New Roman"/>
          <w:lang w:val="sr-Latn-RS"/>
        </w:rPr>
        <w:t>Corporate</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Bond</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Issuer</w:t>
      </w:r>
      <w:proofErr w:type="spellEnd"/>
      <w:r w:rsidRPr="00774B35">
        <w:rPr>
          <w:rFonts w:ascii="Times New Roman" w:hAnsi="Times New Roman" w:cs="Times New Roman"/>
          <w:lang w:val="sr-Latn-RS"/>
        </w:rPr>
        <w:t xml:space="preserve"> Program) u okviru komponente 2, što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zahtevati blisku i stalnu saradnju između državnih organa nadležnih za CBP i srpske firme koje bi potencijalno mogle da budu kvalifikovane za CBP. Da bi se obezbedio širok interes i angažovanje sa CBP-om, </w:t>
      </w:r>
      <w:proofErr w:type="spellStart"/>
      <w:r w:rsidRPr="00774B35">
        <w:rPr>
          <w:rFonts w:ascii="Times New Roman" w:hAnsi="Times New Roman" w:cs="Times New Roman"/>
          <w:lang w:val="sr-Latn-RS"/>
        </w:rPr>
        <w:t>biće</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omogućen</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proaktivni</w:t>
      </w:r>
      <w:proofErr w:type="spellEnd"/>
      <w:r w:rsidRPr="00774B35">
        <w:rPr>
          <w:rFonts w:ascii="Times New Roman" w:hAnsi="Times New Roman" w:cs="Times New Roman"/>
          <w:lang w:val="sr-Latn-RS"/>
        </w:rPr>
        <w:t xml:space="preserve"> dijalog i interakcija sa srpskim firmama koje su zainteresovane za </w:t>
      </w:r>
      <w:proofErr w:type="spellStart"/>
      <w:r w:rsidRPr="00774B35">
        <w:rPr>
          <w:rFonts w:ascii="Times New Roman" w:hAnsi="Times New Roman" w:cs="Times New Roman"/>
          <w:lang w:val="sr-Latn-RS"/>
        </w:rPr>
        <w:t>učešće</w:t>
      </w:r>
      <w:proofErr w:type="spellEnd"/>
      <w:r w:rsidRPr="00774B35">
        <w:rPr>
          <w:rFonts w:ascii="Times New Roman" w:hAnsi="Times New Roman" w:cs="Times New Roman"/>
          <w:lang w:val="sr-Latn-RS"/>
        </w:rPr>
        <w:t xml:space="preserve"> u CBP-u. Angažman građana je ugrađen u komponentu 2 kroz </w:t>
      </w:r>
      <w:proofErr w:type="spellStart"/>
      <w:r w:rsidRPr="00774B35">
        <w:rPr>
          <w:rFonts w:ascii="Times New Roman" w:hAnsi="Times New Roman" w:cs="Times New Roman"/>
          <w:lang w:val="sr-Latn-RS"/>
        </w:rPr>
        <w:t>sledeće</w:t>
      </w:r>
      <w:proofErr w:type="spellEnd"/>
      <w:r w:rsidRPr="00774B35">
        <w:rPr>
          <w:rFonts w:ascii="Times New Roman" w:hAnsi="Times New Roman" w:cs="Times New Roman"/>
          <w:lang w:val="sr-Latn-RS"/>
        </w:rPr>
        <w:t xml:space="preserve"> mehanizme:</w:t>
      </w:r>
    </w:p>
    <w:p w:rsidR="00774B35" w:rsidRPr="00774B35" w:rsidRDefault="00774B35" w:rsidP="00774B35">
      <w:pPr>
        <w:pStyle w:val="Normal0"/>
        <w:ind w:left="720"/>
        <w:jc w:val="both"/>
        <w:rPr>
          <w:rFonts w:ascii="Times New Roman" w:hAnsi="Times New Roman" w:cs="Times New Roman"/>
          <w:lang w:val="sr-Latn-RS"/>
        </w:rPr>
      </w:pPr>
      <w:r w:rsidRPr="00774B35">
        <w:rPr>
          <w:rFonts w:ascii="Times New Roman" w:hAnsi="Times New Roman" w:cs="Times New Roman"/>
          <w:lang w:val="sr-Latn-RS"/>
        </w:rPr>
        <w:t xml:space="preserve">(i) nezavisna procena potreba i aktivnosti </w:t>
      </w:r>
      <w:proofErr w:type="spellStart"/>
      <w:r w:rsidRPr="00774B35">
        <w:rPr>
          <w:rFonts w:ascii="Times New Roman" w:hAnsi="Times New Roman" w:cs="Times New Roman"/>
          <w:lang w:val="sr-Latn-RS"/>
        </w:rPr>
        <w:t>participativnog</w:t>
      </w:r>
      <w:proofErr w:type="spellEnd"/>
      <w:r w:rsidRPr="00774B35">
        <w:rPr>
          <w:rFonts w:ascii="Times New Roman" w:hAnsi="Times New Roman" w:cs="Times New Roman"/>
          <w:lang w:val="sr-Latn-RS"/>
        </w:rPr>
        <w:t xml:space="preserve"> planiranja aktivnosti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obezbediti da profesionalne usluge CBP-a budu prilagođene potrebama firmi za izdavanje korporativnih obveznica. Ovaj proces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uključivati polugodišnje intervjue licem u lice ili virtuelne povratne informacije sa zainteresovanim firmama i </w:t>
      </w:r>
      <w:proofErr w:type="spellStart"/>
      <w:r w:rsidRPr="00774B35">
        <w:rPr>
          <w:rFonts w:ascii="Times New Roman" w:hAnsi="Times New Roman" w:cs="Times New Roman"/>
          <w:lang w:val="sr-Latn-RS"/>
        </w:rPr>
        <w:t>pomoći</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da se osmisli CBP na </w:t>
      </w:r>
      <w:proofErr w:type="spellStart"/>
      <w:r w:rsidRPr="00774B35">
        <w:rPr>
          <w:rFonts w:ascii="Times New Roman" w:hAnsi="Times New Roman" w:cs="Times New Roman"/>
          <w:lang w:val="sr-Latn-RS"/>
        </w:rPr>
        <w:t>participativan</w:t>
      </w:r>
      <w:proofErr w:type="spellEnd"/>
      <w:r w:rsidRPr="00774B35">
        <w:rPr>
          <w:rFonts w:ascii="Times New Roman" w:hAnsi="Times New Roman" w:cs="Times New Roman"/>
          <w:lang w:val="sr-Latn-RS"/>
        </w:rPr>
        <w:t xml:space="preserve"> način. Ovo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pomoći</w:t>
      </w:r>
      <w:proofErr w:type="spellEnd"/>
      <w:r w:rsidRPr="00774B35">
        <w:rPr>
          <w:rFonts w:ascii="Times New Roman" w:hAnsi="Times New Roman" w:cs="Times New Roman"/>
          <w:lang w:val="sr-Latn-RS"/>
        </w:rPr>
        <w:t xml:space="preserve"> da se na </w:t>
      </w:r>
      <w:proofErr w:type="spellStart"/>
      <w:r w:rsidRPr="00774B35">
        <w:rPr>
          <w:rFonts w:ascii="Times New Roman" w:hAnsi="Times New Roman" w:cs="Times New Roman"/>
          <w:lang w:val="sr-Latn-RS"/>
        </w:rPr>
        <w:t>odgovarajući</w:t>
      </w:r>
      <w:proofErr w:type="spellEnd"/>
      <w:r w:rsidRPr="00774B35">
        <w:rPr>
          <w:rFonts w:ascii="Times New Roman" w:hAnsi="Times New Roman" w:cs="Times New Roman"/>
          <w:lang w:val="sr-Latn-RS"/>
        </w:rPr>
        <w:t xml:space="preserve"> način prilagode profesionalne usluge potrebne za izdavanje korporativnih obveznica za svaku firmu, odnosno kompaniju. </w:t>
      </w:r>
      <w:r>
        <w:rPr>
          <w:rFonts w:ascii="Times New Roman" w:hAnsi="Times New Roman" w:cs="Times New Roman"/>
          <w:lang w:val="sr-Latn-RS"/>
        </w:rPr>
        <w:t>I</w:t>
      </w:r>
      <w:r w:rsidRPr="00774B35">
        <w:rPr>
          <w:rFonts w:ascii="Times New Roman" w:hAnsi="Times New Roman" w:cs="Times New Roman"/>
          <w:lang w:val="sr-Latn-RS"/>
        </w:rPr>
        <w:t xml:space="preserve">ntervjui/diskusije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obezbediti dvosmerni angažman sa (potencijalnim) kompanijama korisnicama na kontinuiranoj osnovi kako bi se </w:t>
      </w:r>
      <w:proofErr w:type="spellStart"/>
      <w:r w:rsidRPr="00774B35">
        <w:rPr>
          <w:rFonts w:ascii="Times New Roman" w:hAnsi="Times New Roman" w:cs="Times New Roman"/>
          <w:lang w:val="sr-Latn-RS"/>
        </w:rPr>
        <w:t>omogućile</w:t>
      </w:r>
      <w:proofErr w:type="spellEnd"/>
      <w:r w:rsidRPr="00774B35">
        <w:rPr>
          <w:rFonts w:ascii="Times New Roman" w:hAnsi="Times New Roman" w:cs="Times New Roman"/>
          <w:lang w:val="sr-Latn-RS"/>
        </w:rPr>
        <w:t xml:space="preserve"> povratne infor</w:t>
      </w:r>
      <w:r>
        <w:rPr>
          <w:rFonts w:ascii="Times New Roman" w:hAnsi="Times New Roman" w:cs="Times New Roman"/>
          <w:lang w:val="sr-Latn-RS"/>
        </w:rPr>
        <w:t>macije o funkcionalnosti CBP-a</w:t>
      </w:r>
      <w:r w:rsidRPr="00774B35">
        <w:rPr>
          <w:rFonts w:ascii="Times New Roman" w:hAnsi="Times New Roman" w:cs="Times New Roman"/>
          <w:lang w:val="sr-Latn-RS"/>
        </w:rPr>
        <w:t xml:space="preserve"> (lak pristup, transparentnost, kvalitet). Štaviše, potencijalne firme korisnice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w:t>
      </w:r>
      <w:proofErr w:type="spellStart"/>
      <w:r w:rsidRPr="00774B35">
        <w:rPr>
          <w:rFonts w:ascii="Times New Roman" w:hAnsi="Times New Roman" w:cs="Times New Roman"/>
          <w:lang w:val="sr-Latn-RS"/>
        </w:rPr>
        <w:t>moći</w:t>
      </w:r>
      <w:proofErr w:type="spellEnd"/>
      <w:r w:rsidRPr="00774B35">
        <w:rPr>
          <w:rFonts w:ascii="Times New Roman" w:hAnsi="Times New Roman" w:cs="Times New Roman"/>
          <w:lang w:val="sr-Latn-RS"/>
        </w:rPr>
        <w:t xml:space="preserve"> da dobiju informacije o CBP-u i ako je potrebno, da </w:t>
      </w:r>
      <w:r>
        <w:rPr>
          <w:rFonts w:ascii="Times New Roman" w:hAnsi="Times New Roman" w:cs="Times New Roman"/>
          <w:lang w:val="sr-Latn-RS"/>
        </w:rPr>
        <w:t xml:space="preserve">isti </w:t>
      </w:r>
      <w:r w:rsidRPr="00774B35">
        <w:rPr>
          <w:rFonts w:ascii="Times New Roman" w:hAnsi="Times New Roman" w:cs="Times New Roman"/>
          <w:lang w:val="sr-Latn-RS"/>
        </w:rPr>
        <w:t>poboljšaju;</w:t>
      </w:r>
    </w:p>
    <w:p w:rsidR="00774B35" w:rsidRPr="00774B35" w:rsidRDefault="00774B35" w:rsidP="00106359">
      <w:pPr>
        <w:pStyle w:val="Normal0"/>
        <w:jc w:val="both"/>
        <w:rPr>
          <w:rFonts w:ascii="Times New Roman" w:hAnsi="Times New Roman" w:cs="Times New Roman"/>
          <w:lang w:val="sr-Latn-RS"/>
        </w:rPr>
      </w:pPr>
    </w:p>
    <w:p w:rsidR="00774B35" w:rsidRPr="00774B35" w:rsidRDefault="00774B35" w:rsidP="00106359">
      <w:pPr>
        <w:pStyle w:val="Normal0"/>
        <w:jc w:val="both"/>
        <w:rPr>
          <w:rFonts w:ascii="Times New Roman" w:hAnsi="Times New Roman" w:cs="Times New Roman"/>
          <w:lang w:val="sr-Latn-RS"/>
        </w:rPr>
      </w:pPr>
    </w:p>
    <w:p w:rsidR="00774B35" w:rsidRPr="00774B35" w:rsidRDefault="00774B35" w:rsidP="00106359">
      <w:pPr>
        <w:pStyle w:val="Normal0"/>
        <w:jc w:val="both"/>
        <w:rPr>
          <w:rFonts w:ascii="Times New Roman" w:hAnsi="Times New Roman" w:cs="Times New Roman"/>
          <w:lang w:val="sr-Latn-RS"/>
        </w:rPr>
      </w:pPr>
    </w:p>
    <w:p w:rsidR="00774B35" w:rsidRPr="00774B35" w:rsidRDefault="00774B35" w:rsidP="00774B35">
      <w:pPr>
        <w:pStyle w:val="Normal0"/>
        <w:ind w:left="720"/>
        <w:jc w:val="both"/>
        <w:rPr>
          <w:rFonts w:ascii="Times New Roman" w:hAnsi="Times New Roman" w:cs="Times New Roman"/>
          <w:lang w:val="sr-Latn-RS"/>
        </w:rPr>
      </w:pPr>
      <w:r w:rsidRPr="00774B35">
        <w:rPr>
          <w:rFonts w:ascii="Times New Roman" w:hAnsi="Times New Roman" w:cs="Times New Roman"/>
          <w:lang w:val="sr-Latn-RS"/>
        </w:rPr>
        <w:lastRenderedPageBreak/>
        <w:t xml:space="preserve">(ii) anketu korisnika nakon druge i četvrte godine implementacije projekta, koja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ponuditi </w:t>
      </w:r>
      <w:proofErr w:type="spellStart"/>
      <w:r w:rsidRPr="00774B35">
        <w:rPr>
          <w:rFonts w:ascii="Times New Roman" w:hAnsi="Times New Roman" w:cs="Times New Roman"/>
          <w:lang w:val="sr-Latn-RS"/>
        </w:rPr>
        <w:t>mogućnosti</w:t>
      </w:r>
      <w:proofErr w:type="spellEnd"/>
      <w:r w:rsidRPr="00774B35">
        <w:rPr>
          <w:rFonts w:ascii="Times New Roman" w:hAnsi="Times New Roman" w:cs="Times New Roman"/>
          <w:lang w:val="sr-Latn-RS"/>
        </w:rPr>
        <w:t xml:space="preserve"> firmama koje učestvuju u programima obuke CBP-a i tržišta kapitala da daju povratne informacije o</w:t>
      </w:r>
      <w:r w:rsidR="008A38E5">
        <w:rPr>
          <w:rFonts w:ascii="Times New Roman" w:hAnsi="Times New Roman" w:cs="Times New Roman"/>
          <w:lang w:val="sr-Latn-RS"/>
        </w:rPr>
        <w:t xml:space="preserve"> tome da li su </w:t>
      </w:r>
      <w:r w:rsidRPr="00774B35">
        <w:rPr>
          <w:rFonts w:ascii="Times New Roman" w:hAnsi="Times New Roman" w:cs="Times New Roman"/>
          <w:lang w:val="sr-Latn-RS"/>
        </w:rPr>
        <w:t>zadovolj</w:t>
      </w:r>
      <w:r w:rsidR="008A38E5">
        <w:rPr>
          <w:rFonts w:ascii="Times New Roman" w:hAnsi="Times New Roman" w:cs="Times New Roman"/>
          <w:lang w:val="sr-Latn-RS"/>
        </w:rPr>
        <w:t xml:space="preserve">ni sa </w:t>
      </w:r>
      <w:r w:rsidRPr="00774B35">
        <w:rPr>
          <w:rFonts w:ascii="Times New Roman" w:hAnsi="Times New Roman" w:cs="Times New Roman"/>
          <w:lang w:val="sr-Latn-RS"/>
        </w:rPr>
        <w:t>program</w:t>
      </w:r>
      <w:r w:rsidR="008A38E5">
        <w:rPr>
          <w:rFonts w:ascii="Times New Roman" w:hAnsi="Times New Roman" w:cs="Times New Roman"/>
          <w:lang w:val="sr-Latn-RS"/>
        </w:rPr>
        <w:t>om</w:t>
      </w:r>
      <w:r w:rsidRPr="00774B35">
        <w:rPr>
          <w:rFonts w:ascii="Times New Roman" w:hAnsi="Times New Roman" w:cs="Times New Roman"/>
          <w:lang w:val="sr-Latn-RS"/>
        </w:rPr>
        <w:t xml:space="preserve"> u okviru komponente 2. Povratne informacije iz ankete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se koristiti za dalje unapređenje dizajna programa i usluga koje se nude u okviru </w:t>
      </w:r>
      <w:r w:rsidR="008A38E5">
        <w:rPr>
          <w:rFonts w:ascii="Times New Roman" w:hAnsi="Times New Roman" w:cs="Times New Roman"/>
          <w:lang w:val="sr-Latn-RS"/>
        </w:rPr>
        <w:t>k</w:t>
      </w:r>
      <w:r w:rsidRPr="00774B35">
        <w:rPr>
          <w:rFonts w:ascii="Times New Roman" w:hAnsi="Times New Roman" w:cs="Times New Roman"/>
          <w:lang w:val="sr-Latn-RS"/>
        </w:rPr>
        <w:t>omponente 2 za poslednje godine nje</w:t>
      </w:r>
      <w:r w:rsidR="008A38E5">
        <w:rPr>
          <w:rFonts w:ascii="Times New Roman" w:hAnsi="Times New Roman" w:cs="Times New Roman"/>
          <w:lang w:val="sr-Latn-RS"/>
        </w:rPr>
        <w:t>gove</w:t>
      </w:r>
      <w:r w:rsidRPr="00774B35">
        <w:rPr>
          <w:rFonts w:ascii="Times New Roman" w:hAnsi="Times New Roman" w:cs="Times New Roman"/>
          <w:lang w:val="sr-Latn-RS"/>
        </w:rPr>
        <w:t xml:space="preserve"> implementacije. </w:t>
      </w:r>
      <w:r w:rsidR="008A38E5">
        <w:rPr>
          <w:rFonts w:ascii="Times New Roman" w:hAnsi="Times New Roman" w:cs="Times New Roman"/>
          <w:lang w:val="sr-Latn-RS"/>
        </w:rPr>
        <w:t>R</w:t>
      </w:r>
      <w:r w:rsidRPr="00774B35">
        <w:rPr>
          <w:rFonts w:ascii="Times New Roman" w:hAnsi="Times New Roman" w:cs="Times New Roman"/>
          <w:lang w:val="sr-Latn-RS"/>
        </w:rPr>
        <w:t xml:space="preserve">ezultati ankete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biti distribuirani i diskutovani tokom diskusija </w:t>
      </w:r>
      <w:r w:rsidR="008A38E5">
        <w:rPr>
          <w:rFonts w:ascii="Times New Roman" w:hAnsi="Times New Roman" w:cs="Times New Roman"/>
          <w:lang w:val="sr-Latn-RS"/>
        </w:rPr>
        <w:t>koje se odnose na dobijene</w:t>
      </w:r>
      <w:r w:rsidRPr="00774B35">
        <w:rPr>
          <w:rFonts w:ascii="Times New Roman" w:hAnsi="Times New Roman" w:cs="Times New Roman"/>
          <w:lang w:val="sr-Latn-RS"/>
        </w:rPr>
        <w:t xml:space="preserve"> povratn</w:t>
      </w:r>
      <w:r w:rsidR="008A38E5">
        <w:rPr>
          <w:rFonts w:ascii="Times New Roman" w:hAnsi="Times New Roman" w:cs="Times New Roman"/>
          <w:lang w:val="sr-Latn-RS"/>
        </w:rPr>
        <w:t>e</w:t>
      </w:r>
      <w:r w:rsidRPr="00774B35">
        <w:rPr>
          <w:rFonts w:ascii="Times New Roman" w:hAnsi="Times New Roman" w:cs="Times New Roman"/>
          <w:lang w:val="sr-Latn-RS"/>
        </w:rPr>
        <w:t xml:space="preserve"> informacij</w:t>
      </w:r>
      <w:r w:rsidR="008A38E5">
        <w:rPr>
          <w:rFonts w:ascii="Times New Roman" w:hAnsi="Times New Roman" w:cs="Times New Roman"/>
          <w:lang w:val="sr-Latn-RS"/>
        </w:rPr>
        <w:t>e</w:t>
      </w:r>
      <w:r w:rsidRPr="00774B35">
        <w:rPr>
          <w:rFonts w:ascii="Times New Roman" w:hAnsi="Times New Roman" w:cs="Times New Roman"/>
          <w:lang w:val="sr-Latn-RS"/>
        </w:rPr>
        <w:t>.</w:t>
      </w:r>
    </w:p>
    <w:p w:rsidR="008A38E5" w:rsidRPr="00774B35" w:rsidRDefault="008A38E5" w:rsidP="00106359">
      <w:pPr>
        <w:pStyle w:val="Normal0"/>
        <w:jc w:val="both"/>
        <w:rPr>
          <w:rFonts w:ascii="Times New Roman" w:hAnsi="Times New Roman" w:cs="Times New Roman"/>
          <w:lang w:val="sr-Latn-RS"/>
        </w:rPr>
      </w:pPr>
      <w:r w:rsidRPr="008A38E5">
        <w:rPr>
          <w:rFonts w:ascii="Times New Roman" w:hAnsi="Times New Roman" w:cs="Times New Roman"/>
          <w:lang w:val="sr-Latn-RS"/>
        </w:rPr>
        <w:t xml:space="preserve">Operativni priručnik projekta </w:t>
      </w:r>
      <w:proofErr w:type="spellStart"/>
      <w:r w:rsidRPr="008A38E5">
        <w:rPr>
          <w:rFonts w:ascii="Times New Roman" w:hAnsi="Times New Roman" w:cs="Times New Roman"/>
          <w:lang w:val="sr-Latn-RS"/>
        </w:rPr>
        <w:t>će</w:t>
      </w:r>
      <w:proofErr w:type="spellEnd"/>
      <w:r w:rsidRPr="008A38E5">
        <w:rPr>
          <w:rFonts w:ascii="Times New Roman" w:hAnsi="Times New Roman" w:cs="Times New Roman"/>
          <w:lang w:val="sr-Latn-RS"/>
        </w:rPr>
        <w:t xml:space="preserve"> detaljno opisati procese/procedure dizajna i implementacije svih mehanizama angažovanja građana, </w:t>
      </w:r>
      <w:proofErr w:type="spellStart"/>
      <w:r w:rsidRPr="008A38E5">
        <w:rPr>
          <w:rFonts w:ascii="Times New Roman" w:hAnsi="Times New Roman" w:cs="Times New Roman"/>
          <w:lang w:val="sr-Latn-RS"/>
        </w:rPr>
        <w:t>uključujući</w:t>
      </w:r>
      <w:proofErr w:type="spellEnd"/>
      <w:r w:rsidRPr="008A38E5">
        <w:rPr>
          <w:rFonts w:ascii="Times New Roman" w:hAnsi="Times New Roman" w:cs="Times New Roman"/>
          <w:lang w:val="sr-Latn-RS"/>
        </w:rPr>
        <w:t xml:space="preserve"> osoblje i budžet za njihovu implementaciju. Jedan indikator je uključen u okvir rezultata za merenje zadovoljstva korisnika i efikasnosti procesa angažovanja (tj. </w:t>
      </w:r>
      <w:r>
        <w:rPr>
          <w:rFonts w:ascii="Times New Roman" w:hAnsi="Times New Roman" w:cs="Times New Roman"/>
          <w:lang w:val="sr-Latn-RS"/>
        </w:rPr>
        <w:t>u</w:t>
      </w:r>
      <w:r w:rsidRPr="008A38E5">
        <w:rPr>
          <w:rFonts w:ascii="Times New Roman" w:hAnsi="Times New Roman" w:cs="Times New Roman"/>
          <w:lang w:val="sr-Latn-RS"/>
        </w:rPr>
        <w:t>deo korisnika programa korporativnih obveznica koji su zadovoljni podrškom Programa korporativnih obveznica putem periodičnih anketa).</w:t>
      </w:r>
    </w:p>
    <w:p w:rsidR="00106359" w:rsidRPr="00774B35" w:rsidRDefault="00106359" w:rsidP="00106359">
      <w:pPr>
        <w:rPr>
          <w:rFonts w:cs="Times New Roman"/>
          <w:b/>
          <w:bCs/>
        </w:rPr>
      </w:pPr>
    </w:p>
    <w:p w:rsidR="00106359" w:rsidRPr="00774B35" w:rsidRDefault="00106359" w:rsidP="00106359">
      <w:pPr>
        <w:rPr>
          <w:rFonts w:cs="Times New Roman"/>
          <w:bCs/>
        </w:rPr>
      </w:pPr>
      <w:r w:rsidRPr="00774B35">
        <w:rPr>
          <w:rFonts w:cs="Times New Roman"/>
          <w:b/>
          <w:bCs/>
        </w:rPr>
        <w:t xml:space="preserve">Mehanizam podnošenja žalbi: </w:t>
      </w:r>
      <w:r w:rsidRPr="00774B35">
        <w:rPr>
          <w:rFonts w:cs="Times New Roman"/>
          <w:bCs/>
        </w:rPr>
        <w:t xml:space="preserve">U skladu sa zahtevom Svetske banke ESS10, poseban mehanizam za podnošenje žalbi, a koji se odnosi na Projekat biće precizno definisan. Detalji o ŽM su definisani u poglavlju </w:t>
      </w:r>
      <w:r w:rsidR="008A38E5">
        <w:rPr>
          <w:rFonts w:cs="Times New Roman"/>
          <w:bCs/>
        </w:rPr>
        <w:t>6</w:t>
      </w:r>
      <w:r w:rsidRPr="00774B35">
        <w:rPr>
          <w:rFonts w:cs="Times New Roman"/>
          <w:bCs/>
        </w:rPr>
        <w:t xml:space="preserve">. Kako bi se primile i pratile žalbe koje će biti dostavljene u okviru Projekta, planirano je formiranje namenskog informacionog sistema/baze podataka. Na veb-sajtu JIP-a biće postavljene precizne informacije koje će služiti zainteresovanim stranama prilikom podnošenja povratnih informacija, pitanja, komentara, nedoumica i tužbi i </w:t>
      </w:r>
      <w:proofErr w:type="spellStart"/>
      <w:r w:rsidRPr="00774B35">
        <w:rPr>
          <w:rFonts w:cs="Times New Roman"/>
          <w:bCs/>
        </w:rPr>
        <w:t>uključiće</w:t>
      </w:r>
      <w:proofErr w:type="spellEnd"/>
      <w:r w:rsidRPr="00774B35">
        <w:rPr>
          <w:rFonts w:cs="Times New Roman"/>
          <w:bCs/>
        </w:rPr>
        <w:t xml:space="preserve"> </w:t>
      </w:r>
      <w:proofErr w:type="spellStart"/>
      <w:r w:rsidRPr="00774B35">
        <w:rPr>
          <w:rFonts w:cs="Times New Roman"/>
          <w:bCs/>
        </w:rPr>
        <w:t>mogućnost</w:t>
      </w:r>
      <w:proofErr w:type="spellEnd"/>
      <w:r w:rsidRPr="00774B35">
        <w:rPr>
          <w:rFonts w:cs="Times New Roman"/>
          <w:bCs/>
        </w:rPr>
        <w:t xml:space="preserve"> podnošenja tužbi elektronskim putem. Takođe, biće objavljene informacije o načinu rada odbora ŽM, kako u pogledu samog procesa tako i rokova za izjašnjenje.</w:t>
      </w:r>
    </w:p>
    <w:p w:rsidR="00B12AD3" w:rsidRPr="00774B35" w:rsidRDefault="00B12AD3" w:rsidP="005B5610">
      <w:pPr>
        <w:pStyle w:val="BodyText"/>
        <w:ind w:right="112"/>
        <w:rPr>
          <w:rFonts w:ascii="Times New Roman" w:hAnsi="Times New Roman" w:cs="Times New Roman"/>
          <w:lang w:val="sr-Latn-RS"/>
        </w:rPr>
      </w:pPr>
    </w:p>
    <w:p w:rsidR="00E9050B" w:rsidRPr="00774B35" w:rsidRDefault="00E9050B" w:rsidP="005B5610">
      <w:pPr>
        <w:rPr>
          <w:rFonts w:cs="Times New Roman"/>
        </w:rPr>
      </w:pPr>
    </w:p>
    <w:p w:rsidR="00106359" w:rsidRPr="00774B35" w:rsidRDefault="00106359" w:rsidP="008A38E5">
      <w:pPr>
        <w:pStyle w:val="Heading1"/>
      </w:pPr>
      <w:bookmarkStart w:id="25" w:name="_Toc89350869"/>
      <w:r w:rsidRPr="00774B35">
        <w:t>RESURSI I ODGOVORNOSTI ZA SPROVOĐENJE AKTIVNOSTI ANGAŽOVANJA ZAINTERESOVANIH STRANA</w:t>
      </w:r>
      <w:bookmarkEnd w:id="25"/>
    </w:p>
    <w:p w:rsidR="00106359" w:rsidRPr="00774B35" w:rsidRDefault="00106359" w:rsidP="00106359"/>
    <w:p w:rsidR="00106359" w:rsidRPr="00774B35" w:rsidRDefault="00106359" w:rsidP="00933169">
      <w:pPr>
        <w:pStyle w:val="Heading2"/>
        <w:numPr>
          <w:ilvl w:val="1"/>
          <w:numId w:val="62"/>
        </w:numPr>
        <w:rPr>
          <w:rFonts w:cs="Times New Roman"/>
          <w:sz w:val="22"/>
          <w:szCs w:val="22"/>
        </w:rPr>
      </w:pPr>
      <w:bookmarkStart w:id="26" w:name="_Toc89350870"/>
      <w:r w:rsidRPr="00774B35">
        <w:rPr>
          <w:rFonts w:cs="Times New Roman"/>
          <w:sz w:val="22"/>
          <w:szCs w:val="22"/>
        </w:rPr>
        <w:t>Resursi</w:t>
      </w:r>
      <w:bookmarkEnd w:id="26"/>
    </w:p>
    <w:p w:rsidR="00106359" w:rsidRPr="00774B35" w:rsidRDefault="00106359" w:rsidP="00106359">
      <w:pPr>
        <w:rPr>
          <w:rFonts w:cs="Times New Roman"/>
          <w:bCs/>
        </w:rPr>
      </w:pPr>
      <w:r w:rsidRPr="00774B35">
        <w:rPr>
          <w:rFonts w:cs="Times New Roman"/>
          <w:bCs/>
        </w:rPr>
        <w:t xml:space="preserve">Detaljna struktura budžeta biće dodatno precizirani kako sama priprema Projekta bude napredovala i ona može uključivati kategorije budžeta koje su navedene u tabeli ispod. Budžet </w:t>
      </w:r>
      <w:proofErr w:type="spellStart"/>
      <w:r w:rsidRPr="00774B35">
        <w:rPr>
          <w:rFonts w:cs="Times New Roman"/>
          <w:bCs/>
        </w:rPr>
        <w:t>će</w:t>
      </w:r>
      <w:proofErr w:type="spellEnd"/>
      <w:r w:rsidRPr="00774B35">
        <w:rPr>
          <w:rFonts w:cs="Times New Roman"/>
          <w:bCs/>
        </w:rPr>
        <w:t xml:space="preserve"> uključiti preciznu i tačnu procenu potrebnih sredstava kako bi se osigurala implementacija strategije angažovanja.</w:t>
      </w:r>
      <w:r w:rsidR="008A38E5" w:rsidRPr="008A38E5">
        <w:t xml:space="preserve"> </w:t>
      </w:r>
      <w:r w:rsidR="008A38E5" w:rsidRPr="008A38E5">
        <w:rPr>
          <w:rFonts w:cs="Times New Roman"/>
          <w:bCs/>
        </w:rPr>
        <w:t>Procenjeni budžet za aktivnosti angažovanja zainteresovanih strana tokom implementacije projekta je približno 120.000 USD.</w:t>
      </w:r>
    </w:p>
    <w:p w:rsidR="00984BEA" w:rsidRPr="00774B35" w:rsidRDefault="00106359" w:rsidP="00106359">
      <w:pPr>
        <w:rPr>
          <w:rFonts w:cs="Times New Roman"/>
          <w:bCs/>
        </w:rPr>
      </w:pPr>
      <w:r w:rsidRPr="00774B35">
        <w:rPr>
          <w:rFonts w:cs="Times New Roman"/>
          <w:bCs/>
        </w:rPr>
        <w:t xml:space="preserve">Tabela </w:t>
      </w:r>
      <w:r w:rsidR="009E48FA" w:rsidRPr="00774B35">
        <w:rPr>
          <w:rFonts w:cs="Times New Roman"/>
          <w:bCs/>
        </w:rPr>
        <w:t>4</w:t>
      </w:r>
      <w:r w:rsidRPr="00774B35">
        <w:rPr>
          <w:rFonts w:cs="Times New Roman"/>
          <w:bCs/>
        </w:rPr>
        <w:t xml:space="preserve">: </w:t>
      </w:r>
      <w:r w:rsidR="009E48FA" w:rsidRPr="00774B35">
        <w:rPr>
          <w:rFonts w:cs="Times New Roman"/>
          <w:bCs/>
        </w:rPr>
        <w:t>Okvirne</w:t>
      </w:r>
      <w:r w:rsidRPr="00774B35">
        <w:rPr>
          <w:rFonts w:cs="Times New Roman"/>
          <w:bCs/>
        </w:rPr>
        <w:t xml:space="preserve"> budžetske kategorije za efektivno sprovođenje aktivnosti angažovanja</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3956"/>
      </w:tblGrid>
      <w:tr w:rsidR="00106359" w:rsidRPr="00774B35" w:rsidTr="00106359">
        <w:trPr>
          <w:trHeight w:val="430"/>
        </w:trPr>
        <w:tc>
          <w:tcPr>
            <w:tcW w:w="7911" w:type="dxa"/>
            <w:gridSpan w:val="2"/>
            <w:shd w:val="clear" w:color="auto" w:fill="DBE5F1" w:themeFill="accent1" w:themeFillTint="33"/>
          </w:tcPr>
          <w:p w:rsidR="00106359" w:rsidRPr="00774B35" w:rsidRDefault="00106359" w:rsidP="00106359">
            <w:pPr>
              <w:spacing w:after="60"/>
              <w:rPr>
                <w:rFonts w:cs="Times New Roman"/>
                <w:color w:val="000000" w:themeColor="text1"/>
              </w:rPr>
            </w:pPr>
            <w:r w:rsidRPr="00774B35">
              <w:rPr>
                <w:rFonts w:cs="Times New Roman"/>
                <w:b/>
                <w:bCs/>
              </w:rPr>
              <w:t>Budžetske kategorije</w:t>
            </w:r>
          </w:p>
        </w:tc>
      </w:tr>
      <w:tr w:rsidR="00106359" w:rsidRPr="00774B35" w:rsidTr="00106359">
        <w:trPr>
          <w:trHeight w:val="430"/>
        </w:trPr>
        <w:tc>
          <w:tcPr>
            <w:tcW w:w="3955"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color w:val="000000" w:themeColor="text1"/>
              </w:rPr>
            </w:pPr>
            <w:r w:rsidRPr="00774B35">
              <w:rPr>
                <w:rFonts w:cs="Times New Roman"/>
                <w:b/>
                <w:bCs/>
              </w:rPr>
              <w:t>1. Plate zaposlenih i povezani troškovi</w:t>
            </w:r>
          </w:p>
        </w:tc>
        <w:tc>
          <w:tcPr>
            <w:tcW w:w="3956"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color w:val="000000" w:themeColor="text1"/>
              </w:rPr>
            </w:pPr>
            <w:r w:rsidRPr="00774B35">
              <w:rPr>
                <w:rFonts w:cs="Times New Roman"/>
                <w:b/>
                <w:bCs/>
              </w:rPr>
              <w:t xml:space="preserve">4. </w:t>
            </w:r>
            <w:r w:rsidRPr="00774B35">
              <w:rPr>
                <w:rFonts w:cs="Times New Roman"/>
                <w:b/>
              </w:rPr>
              <w:t>Anketa korisnika</w:t>
            </w:r>
          </w:p>
        </w:tc>
      </w:tr>
      <w:tr w:rsidR="00106359" w:rsidRPr="00774B35" w:rsidTr="00106359">
        <w:trPr>
          <w:trHeight w:val="430"/>
        </w:trPr>
        <w:tc>
          <w:tcPr>
            <w:tcW w:w="3955" w:type="dxa"/>
            <w:tcBorders>
              <w:bottom w:val="single" w:sz="4" w:space="0" w:color="auto"/>
            </w:tcBorders>
            <w:vAlign w:val="center"/>
          </w:tcPr>
          <w:p w:rsidR="00106359" w:rsidRPr="00774B35" w:rsidRDefault="00106359" w:rsidP="00106359">
            <w:pPr>
              <w:spacing w:after="60"/>
              <w:rPr>
                <w:rFonts w:cs="Times New Roman"/>
                <w:b/>
                <w:bCs/>
              </w:rPr>
            </w:pPr>
            <w:r w:rsidRPr="00774B35">
              <w:rPr>
                <w:rFonts w:cs="Times New Roman"/>
                <w:i/>
                <w:iCs/>
              </w:rPr>
              <w:t>1a Radna grupa predvođena JIP i MF</w:t>
            </w:r>
          </w:p>
        </w:tc>
        <w:tc>
          <w:tcPr>
            <w:tcW w:w="3956" w:type="dxa"/>
            <w:tcBorders>
              <w:bottom w:val="single" w:sz="4" w:space="0" w:color="auto"/>
            </w:tcBorders>
            <w:vAlign w:val="center"/>
          </w:tcPr>
          <w:p w:rsidR="00106359" w:rsidRPr="00774B35" w:rsidRDefault="00106359" w:rsidP="00106359">
            <w:pPr>
              <w:spacing w:after="60"/>
              <w:rPr>
                <w:rFonts w:cs="Times New Roman"/>
                <w:color w:val="000000" w:themeColor="text1"/>
              </w:rPr>
            </w:pPr>
            <w:r w:rsidRPr="00774B35">
              <w:rPr>
                <w:rFonts w:cs="Times New Roman"/>
                <w:i/>
                <w:iCs/>
              </w:rPr>
              <w:t xml:space="preserve">  4</w:t>
            </w:r>
            <w:r w:rsidRPr="00774B35">
              <w:rPr>
                <w:rFonts w:cs="Times New Roman"/>
              </w:rPr>
              <w:t xml:space="preserve">a. </w:t>
            </w:r>
            <w:r w:rsidRPr="00774B35">
              <w:rPr>
                <w:rFonts w:cs="Times New Roman"/>
                <w:i/>
                <w:iCs/>
              </w:rPr>
              <w:t xml:space="preserve"> Godinu dana nakon sprovođenja ankete o percepciji</w:t>
            </w:r>
          </w:p>
        </w:tc>
      </w:tr>
      <w:tr w:rsidR="00106359" w:rsidRPr="00774B35" w:rsidTr="00106359">
        <w:trPr>
          <w:trHeight w:val="430"/>
        </w:trPr>
        <w:tc>
          <w:tcPr>
            <w:tcW w:w="3955" w:type="dxa"/>
            <w:tcBorders>
              <w:bottom w:val="single" w:sz="4" w:space="0" w:color="auto"/>
            </w:tcBorders>
            <w:vAlign w:val="center"/>
          </w:tcPr>
          <w:p w:rsidR="00106359" w:rsidRPr="00774B35" w:rsidRDefault="00106359" w:rsidP="00106359">
            <w:pPr>
              <w:spacing w:after="60"/>
              <w:rPr>
                <w:rFonts w:cs="Times New Roman"/>
                <w:i/>
                <w:iCs/>
              </w:rPr>
            </w:pPr>
            <w:r w:rsidRPr="00774B35">
              <w:rPr>
                <w:rFonts w:cs="Times New Roman"/>
                <w:i/>
                <w:iCs/>
              </w:rPr>
              <w:t>1b. Na primer. Putni troškovi za zaposlene</w:t>
            </w:r>
          </w:p>
        </w:tc>
        <w:tc>
          <w:tcPr>
            <w:tcW w:w="3956" w:type="dxa"/>
            <w:tcBorders>
              <w:bottom w:val="single" w:sz="4" w:space="0" w:color="auto"/>
            </w:tcBorders>
            <w:shd w:val="clear" w:color="auto" w:fill="B8CCE4" w:themeFill="accent1" w:themeFillTint="66"/>
            <w:vAlign w:val="center"/>
          </w:tcPr>
          <w:p w:rsidR="00106359" w:rsidRPr="00774B35" w:rsidRDefault="00106359" w:rsidP="00106359">
            <w:pPr>
              <w:spacing w:after="60"/>
              <w:rPr>
                <w:rFonts w:cs="Times New Roman"/>
                <w:color w:val="000000" w:themeColor="text1"/>
              </w:rPr>
            </w:pPr>
            <w:r w:rsidRPr="00774B35">
              <w:rPr>
                <w:rFonts w:cs="Times New Roman"/>
                <w:b/>
                <w:bCs/>
              </w:rPr>
              <w:t>6. Mehanizam podnošenja žalbi</w:t>
            </w:r>
          </w:p>
        </w:tc>
      </w:tr>
      <w:tr w:rsidR="00106359" w:rsidRPr="00774B35" w:rsidTr="00106359">
        <w:trPr>
          <w:trHeight w:val="430"/>
        </w:trPr>
        <w:tc>
          <w:tcPr>
            <w:tcW w:w="3955"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rPr>
            </w:pPr>
            <w:r w:rsidRPr="00774B35">
              <w:rPr>
                <w:rFonts w:cs="Times New Roman"/>
                <w:b/>
                <w:bCs/>
              </w:rPr>
              <w:t>2. Događaji</w:t>
            </w:r>
          </w:p>
        </w:tc>
        <w:tc>
          <w:tcPr>
            <w:tcW w:w="3956" w:type="dxa"/>
            <w:tcBorders>
              <w:bottom w:val="single" w:sz="4" w:space="0" w:color="auto"/>
            </w:tcBorders>
            <w:shd w:val="clear" w:color="auto" w:fill="auto"/>
            <w:vAlign w:val="bottom"/>
          </w:tcPr>
          <w:p w:rsidR="00106359" w:rsidRPr="00774B35" w:rsidRDefault="00106359" w:rsidP="00106359">
            <w:pPr>
              <w:spacing w:after="60"/>
              <w:rPr>
                <w:rFonts w:cs="Times New Roman"/>
              </w:rPr>
            </w:pPr>
            <w:r w:rsidRPr="00774B35">
              <w:rPr>
                <w:rFonts w:cs="Times New Roman"/>
              </w:rPr>
              <w:t>6a. Obuka odbora ŽM</w:t>
            </w: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i/>
                <w:iCs/>
              </w:rPr>
            </w:pPr>
            <w:r w:rsidRPr="00774B35">
              <w:rPr>
                <w:rFonts w:cs="Times New Roman"/>
              </w:rPr>
              <w:t>2a.</w:t>
            </w:r>
            <w:r w:rsidRPr="00774B35">
              <w:rPr>
                <w:rFonts w:cs="Times New Roman"/>
                <w:i/>
                <w:iCs/>
              </w:rPr>
              <w:t xml:space="preserve"> Sastanci o pokretanju projekta</w:t>
            </w:r>
          </w:p>
        </w:tc>
        <w:tc>
          <w:tcPr>
            <w:tcW w:w="3956" w:type="dxa"/>
            <w:tcBorders>
              <w:bottom w:val="single" w:sz="4" w:space="0" w:color="auto"/>
            </w:tcBorders>
            <w:vAlign w:val="bottom"/>
          </w:tcPr>
          <w:p w:rsidR="00106359" w:rsidRPr="00774B35" w:rsidRDefault="00106359" w:rsidP="00106359">
            <w:pPr>
              <w:spacing w:after="60"/>
              <w:rPr>
                <w:rFonts w:cs="Times New Roman"/>
              </w:rPr>
            </w:pPr>
            <w:r w:rsidRPr="00774B35">
              <w:rPr>
                <w:rFonts w:cs="Times New Roman"/>
              </w:rPr>
              <w:t>6b Osnivanje punktova za prijem žalbi</w:t>
            </w: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rPr>
            </w:pPr>
            <w:r w:rsidRPr="00774B35">
              <w:rPr>
                <w:rFonts w:cs="Times New Roman"/>
              </w:rPr>
              <w:t xml:space="preserve">2b. </w:t>
            </w:r>
            <w:r w:rsidRPr="00774B35">
              <w:rPr>
                <w:rFonts w:cs="Times New Roman"/>
                <w:i/>
                <w:iCs/>
              </w:rPr>
              <w:t>Organizacija okruglih stolova</w:t>
            </w:r>
          </w:p>
        </w:tc>
        <w:tc>
          <w:tcPr>
            <w:tcW w:w="3956" w:type="dxa"/>
            <w:tcBorders>
              <w:bottom w:val="single" w:sz="4" w:space="0" w:color="auto"/>
            </w:tcBorders>
            <w:shd w:val="clear" w:color="auto" w:fill="auto"/>
            <w:vAlign w:val="bottom"/>
          </w:tcPr>
          <w:p w:rsidR="00106359" w:rsidRPr="00774B35" w:rsidRDefault="00106359" w:rsidP="00106359">
            <w:pPr>
              <w:spacing w:after="60"/>
              <w:rPr>
                <w:rFonts w:cs="Times New Roman"/>
              </w:rPr>
            </w:pPr>
            <w:r w:rsidRPr="00774B35">
              <w:rPr>
                <w:rFonts w:cs="Times New Roman"/>
              </w:rPr>
              <w:t xml:space="preserve">6c. </w:t>
            </w:r>
            <w:r w:rsidRPr="00774B35">
              <w:rPr>
                <w:rFonts w:cs="Times New Roman"/>
                <w:i/>
                <w:iCs/>
              </w:rPr>
              <w:t xml:space="preserve"> </w:t>
            </w:r>
            <w:r w:rsidRPr="00774B35">
              <w:rPr>
                <w:rFonts w:cs="Times New Roman"/>
              </w:rPr>
              <w:t>ŽM komunikacioni materijali</w:t>
            </w: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rPr>
            </w:pPr>
            <w:r w:rsidRPr="00774B35">
              <w:rPr>
                <w:rFonts w:cs="Times New Roman"/>
              </w:rPr>
              <w:t xml:space="preserve">2c </w:t>
            </w:r>
            <w:r w:rsidRPr="00774B35">
              <w:rPr>
                <w:rFonts w:cs="Times New Roman"/>
                <w:i/>
                <w:iCs/>
              </w:rPr>
              <w:t>Sprovođenje anketa</w:t>
            </w:r>
            <w:r w:rsidRPr="00774B35">
              <w:rPr>
                <w:rFonts w:cs="Times New Roman"/>
              </w:rPr>
              <w:t xml:space="preserve"> </w:t>
            </w:r>
          </w:p>
        </w:tc>
        <w:tc>
          <w:tcPr>
            <w:tcW w:w="3956"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rPr>
            </w:pPr>
            <w:r w:rsidRPr="00774B35">
              <w:rPr>
                <w:rFonts w:cs="Times New Roman"/>
                <w:b/>
                <w:bCs/>
              </w:rPr>
              <w:t>7. Ostali rashodi</w:t>
            </w:r>
          </w:p>
        </w:tc>
      </w:tr>
      <w:tr w:rsidR="00106359" w:rsidRPr="00774B35" w:rsidTr="00106359">
        <w:trPr>
          <w:trHeight w:val="430"/>
        </w:trPr>
        <w:tc>
          <w:tcPr>
            <w:tcW w:w="3955"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rPr>
            </w:pPr>
            <w:r w:rsidRPr="00774B35">
              <w:rPr>
                <w:rFonts w:cs="Times New Roman"/>
                <w:b/>
                <w:bCs/>
              </w:rPr>
              <w:t>3. Kampanje/promocije</w:t>
            </w:r>
          </w:p>
        </w:tc>
        <w:tc>
          <w:tcPr>
            <w:tcW w:w="3956" w:type="dxa"/>
            <w:tcBorders>
              <w:bottom w:val="single" w:sz="4" w:space="0" w:color="auto"/>
            </w:tcBorders>
            <w:vAlign w:val="bottom"/>
          </w:tcPr>
          <w:p w:rsidR="00106359" w:rsidRPr="00774B35" w:rsidRDefault="00106359" w:rsidP="00106359">
            <w:pPr>
              <w:spacing w:after="60"/>
              <w:rPr>
                <w:rFonts w:cs="Times New Roman"/>
              </w:rPr>
            </w:pP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rPr>
            </w:pPr>
            <w:r w:rsidRPr="00774B35">
              <w:rPr>
                <w:rFonts w:cs="Times New Roman"/>
              </w:rPr>
              <w:t xml:space="preserve">3a. </w:t>
            </w:r>
            <w:r w:rsidRPr="00774B35">
              <w:rPr>
                <w:rFonts w:cs="Times New Roman"/>
                <w:i/>
                <w:iCs/>
              </w:rPr>
              <w:t>Posteri, flajeri</w:t>
            </w:r>
          </w:p>
        </w:tc>
        <w:tc>
          <w:tcPr>
            <w:tcW w:w="3956" w:type="dxa"/>
            <w:tcBorders>
              <w:bottom w:val="single" w:sz="4" w:space="0" w:color="auto"/>
            </w:tcBorders>
            <w:vAlign w:val="bottom"/>
          </w:tcPr>
          <w:p w:rsidR="00106359" w:rsidRPr="00774B35" w:rsidRDefault="00106359" w:rsidP="00106359">
            <w:pPr>
              <w:spacing w:after="60"/>
              <w:rPr>
                <w:rFonts w:cs="Times New Roman"/>
              </w:rPr>
            </w:pP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i/>
                <w:iCs/>
              </w:rPr>
            </w:pPr>
            <w:r w:rsidRPr="00774B35">
              <w:rPr>
                <w:rFonts w:cs="Times New Roman"/>
              </w:rPr>
              <w:t>3b.</w:t>
            </w:r>
            <w:r w:rsidRPr="00774B35">
              <w:rPr>
                <w:rFonts w:cs="Times New Roman"/>
                <w:i/>
                <w:iCs/>
              </w:rPr>
              <w:t xml:space="preserve">  Kampanje na društvenim mrežama</w:t>
            </w:r>
          </w:p>
        </w:tc>
        <w:tc>
          <w:tcPr>
            <w:tcW w:w="3956" w:type="dxa"/>
            <w:tcBorders>
              <w:bottom w:val="single" w:sz="4" w:space="0" w:color="auto"/>
            </w:tcBorders>
            <w:shd w:val="clear" w:color="auto" w:fill="DBE5F1" w:themeFill="accent1" w:themeFillTint="33"/>
            <w:vAlign w:val="center"/>
          </w:tcPr>
          <w:p w:rsidR="00106359" w:rsidRPr="00774B35" w:rsidRDefault="00106359" w:rsidP="00106359">
            <w:pPr>
              <w:spacing w:after="60"/>
              <w:rPr>
                <w:rFonts w:cs="Times New Roman"/>
              </w:rPr>
            </w:pPr>
          </w:p>
        </w:tc>
      </w:tr>
      <w:tr w:rsidR="00106359" w:rsidRPr="00774B35" w:rsidTr="00106359">
        <w:trPr>
          <w:trHeight w:val="430"/>
        </w:trPr>
        <w:tc>
          <w:tcPr>
            <w:tcW w:w="3955" w:type="dxa"/>
            <w:tcBorders>
              <w:bottom w:val="single" w:sz="4" w:space="0" w:color="auto"/>
            </w:tcBorders>
            <w:vAlign w:val="bottom"/>
          </w:tcPr>
          <w:p w:rsidR="00106359" w:rsidRPr="00774B35" w:rsidRDefault="00106359" w:rsidP="00106359">
            <w:pPr>
              <w:spacing w:after="60"/>
              <w:rPr>
                <w:rFonts w:cs="Times New Roman"/>
              </w:rPr>
            </w:pPr>
            <w:r w:rsidRPr="00774B35">
              <w:rPr>
                <w:rFonts w:cs="Times New Roman"/>
              </w:rPr>
              <w:lastRenderedPageBreak/>
              <w:t xml:space="preserve">3c </w:t>
            </w:r>
            <w:r w:rsidRPr="00774B35">
              <w:rPr>
                <w:rFonts w:cs="Times New Roman"/>
                <w:i/>
                <w:iCs/>
              </w:rPr>
              <w:t>Radionice</w:t>
            </w:r>
          </w:p>
        </w:tc>
        <w:tc>
          <w:tcPr>
            <w:tcW w:w="3956" w:type="dxa"/>
            <w:tcBorders>
              <w:bottom w:val="single" w:sz="4" w:space="0" w:color="auto"/>
            </w:tcBorders>
            <w:vAlign w:val="center"/>
          </w:tcPr>
          <w:p w:rsidR="00106359" w:rsidRPr="00774B35" w:rsidRDefault="00106359" w:rsidP="00106359">
            <w:pPr>
              <w:spacing w:after="60"/>
              <w:rPr>
                <w:rFonts w:cs="Times New Roman"/>
              </w:rPr>
            </w:pPr>
          </w:p>
        </w:tc>
      </w:tr>
    </w:tbl>
    <w:p w:rsidR="00106359" w:rsidRPr="00774B35" w:rsidRDefault="00106359" w:rsidP="00106359">
      <w:pPr>
        <w:rPr>
          <w:rFonts w:cs="Times New Roman"/>
          <w:bCs/>
        </w:rPr>
      </w:pPr>
    </w:p>
    <w:p w:rsidR="005F4683" w:rsidRPr="00774B35" w:rsidRDefault="005F4683" w:rsidP="005B5610">
      <w:pPr>
        <w:spacing w:after="60"/>
        <w:rPr>
          <w:rFonts w:cs="Times New Roman"/>
        </w:rPr>
      </w:pPr>
    </w:p>
    <w:p w:rsidR="00106359" w:rsidRPr="00774B35" w:rsidRDefault="00106359" w:rsidP="00933169">
      <w:pPr>
        <w:pStyle w:val="Heading2"/>
        <w:numPr>
          <w:ilvl w:val="1"/>
          <w:numId w:val="64"/>
        </w:numPr>
        <w:rPr>
          <w:rFonts w:cs="Times New Roman"/>
          <w:sz w:val="22"/>
          <w:szCs w:val="22"/>
        </w:rPr>
      </w:pPr>
      <w:bookmarkStart w:id="27" w:name="_Toc89350871"/>
      <w:r w:rsidRPr="00774B35">
        <w:rPr>
          <w:rFonts w:cs="Times New Roman"/>
          <w:sz w:val="22"/>
          <w:szCs w:val="22"/>
        </w:rPr>
        <w:t>Upravljačke funkcije i odgovornosti</w:t>
      </w:r>
      <w:bookmarkEnd w:id="27"/>
    </w:p>
    <w:p w:rsidR="00106359" w:rsidRPr="00774B35" w:rsidRDefault="00106359" w:rsidP="00106359">
      <w:pPr>
        <w:pStyle w:val="BodyA"/>
        <w:rPr>
          <w:rFonts w:ascii="Times New Roman" w:hAnsi="Times New Roman" w:cs="Times New Roman"/>
          <w:lang w:val="sr-Latn-RS"/>
        </w:rPr>
      </w:pPr>
      <w:r w:rsidRPr="00774B35">
        <w:rPr>
          <w:rFonts w:ascii="Times New Roman" w:hAnsi="Times New Roman" w:cs="Times New Roman"/>
          <w:b/>
          <w:lang w:val="sr-Latn-RS"/>
        </w:rPr>
        <w:t xml:space="preserve">Institucija nadležna za implementaciju operacija, </w:t>
      </w:r>
      <w:proofErr w:type="spellStart"/>
      <w:r w:rsidRPr="00774B35">
        <w:rPr>
          <w:rFonts w:ascii="Times New Roman" w:hAnsi="Times New Roman" w:cs="Times New Roman"/>
          <w:b/>
          <w:lang w:val="sr-Latn-RS"/>
        </w:rPr>
        <w:t>uključujući</w:t>
      </w:r>
      <w:proofErr w:type="spellEnd"/>
      <w:r w:rsidRPr="00774B35">
        <w:rPr>
          <w:rFonts w:ascii="Times New Roman" w:hAnsi="Times New Roman" w:cs="Times New Roman"/>
          <w:b/>
          <w:lang w:val="sr-Latn-RS"/>
        </w:rPr>
        <w:t xml:space="preserve"> PAZS i mehanizme podnošenja žalbi (ŽM), </w:t>
      </w:r>
      <w:proofErr w:type="spellStart"/>
      <w:r w:rsidRPr="00774B35">
        <w:rPr>
          <w:rFonts w:ascii="Times New Roman" w:hAnsi="Times New Roman" w:cs="Times New Roman"/>
          <w:b/>
          <w:lang w:val="sr-Latn-RS"/>
        </w:rPr>
        <w:t>biće</w:t>
      </w:r>
      <w:proofErr w:type="spellEnd"/>
      <w:r w:rsidRPr="00774B35">
        <w:rPr>
          <w:rFonts w:ascii="Times New Roman" w:hAnsi="Times New Roman" w:cs="Times New Roman"/>
          <w:b/>
          <w:lang w:val="sr-Latn-RS"/>
        </w:rPr>
        <w:t xml:space="preserve"> Ministarstvo finansija</w:t>
      </w:r>
      <w:r w:rsidRPr="00774B35">
        <w:rPr>
          <w:rFonts w:ascii="Times New Roman" w:hAnsi="Times New Roman" w:cs="Times New Roman"/>
          <w:lang w:val="sr-Latn-RS"/>
        </w:rPr>
        <w:t xml:space="preserve">. Ministarstvo finansija </w:t>
      </w:r>
      <w:proofErr w:type="spellStart"/>
      <w:r w:rsidRPr="00774B35">
        <w:rPr>
          <w:rFonts w:ascii="Times New Roman" w:hAnsi="Times New Roman" w:cs="Times New Roman"/>
          <w:lang w:val="sr-Latn-RS"/>
        </w:rPr>
        <w:t>će</w:t>
      </w:r>
      <w:proofErr w:type="spellEnd"/>
      <w:r w:rsidRPr="00774B35">
        <w:rPr>
          <w:rFonts w:ascii="Times New Roman" w:hAnsi="Times New Roman" w:cs="Times New Roman"/>
          <w:lang w:val="sr-Latn-RS"/>
        </w:rPr>
        <w:t xml:space="preserve"> blisko sarađivati sa </w:t>
      </w:r>
      <w:proofErr w:type="spellStart"/>
      <w:r w:rsidRPr="00774B35">
        <w:rPr>
          <w:rFonts w:ascii="Times New Roman" w:hAnsi="Times New Roman" w:cs="Times New Roman"/>
          <w:lang w:val="sr-Latn-RS"/>
        </w:rPr>
        <w:t>KHoV</w:t>
      </w:r>
      <w:proofErr w:type="spellEnd"/>
      <w:r w:rsidRPr="00774B35">
        <w:rPr>
          <w:rFonts w:ascii="Times New Roman" w:hAnsi="Times New Roman" w:cs="Times New Roman"/>
          <w:lang w:val="sr-Latn-RS"/>
        </w:rPr>
        <w:t xml:space="preserve"> na implementaciji ovog projekta kako bi ga na </w:t>
      </w:r>
      <w:proofErr w:type="spellStart"/>
      <w:r w:rsidRPr="00774B35">
        <w:rPr>
          <w:rFonts w:ascii="Times New Roman" w:hAnsi="Times New Roman" w:cs="Times New Roman"/>
          <w:lang w:val="sr-Latn-RS"/>
        </w:rPr>
        <w:t>odgovarajući</w:t>
      </w:r>
      <w:proofErr w:type="spellEnd"/>
      <w:r w:rsidRPr="00774B35">
        <w:rPr>
          <w:rFonts w:ascii="Times New Roman" w:hAnsi="Times New Roman" w:cs="Times New Roman"/>
          <w:lang w:val="sr-Latn-RS"/>
        </w:rPr>
        <w:t xml:space="preserve"> način uskladilo sa nadzornim i regulatornim zahtevima okvira tržišta kapitala u Srbiji. Bez obzira na to što se očekuje da upravljanje projektom uključuje radnu grupu sa predstavnicima MF, </w:t>
      </w:r>
      <w:proofErr w:type="spellStart"/>
      <w:r w:rsidRPr="00774B35">
        <w:rPr>
          <w:rFonts w:ascii="Times New Roman" w:hAnsi="Times New Roman" w:cs="Times New Roman"/>
          <w:lang w:val="sr-Latn-RS"/>
        </w:rPr>
        <w:t>KHoV</w:t>
      </w:r>
      <w:proofErr w:type="spellEnd"/>
      <w:r w:rsidRPr="00774B35">
        <w:rPr>
          <w:rFonts w:ascii="Times New Roman" w:hAnsi="Times New Roman" w:cs="Times New Roman"/>
          <w:lang w:val="sr-Latn-RS"/>
        </w:rPr>
        <w:t xml:space="preserve"> i BELEX, kako bi se poboljšala koordinacija (i </w:t>
      </w:r>
      <w:proofErr w:type="spellStart"/>
      <w:r w:rsidRPr="00774B35">
        <w:rPr>
          <w:rFonts w:ascii="Times New Roman" w:hAnsi="Times New Roman" w:cs="Times New Roman"/>
          <w:lang w:val="sr-Latn-RS"/>
        </w:rPr>
        <w:t>posvećenost</w:t>
      </w:r>
      <w:proofErr w:type="spellEnd"/>
      <w:r w:rsidRPr="00774B35">
        <w:rPr>
          <w:rFonts w:ascii="Times New Roman" w:hAnsi="Times New Roman" w:cs="Times New Roman"/>
          <w:lang w:val="sr-Latn-RS"/>
        </w:rPr>
        <w:t>) svih komponenti projekta, Ministarstvo finansija će biti krajni rukovodilac, a sam nadzor nad implementacijom projekta sprovodiće Grupa za hartije od vrednosti i tržište kapitala u okviru MF.</w:t>
      </w:r>
    </w:p>
    <w:p w:rsidR="00106359" w:rsidRPr="00774B35" w:rsidRDefault="00106359" w:rsidP="00106359">
      <w:pPr>
        <w:pStyle w:val="BodyA"/>
        <w:rPr>
          <w:rFonts w:ascii="Times New Roman" w:hAnsi="Times New Roman" w:cs="Times New Roman"/>
          <w:lang w:val="sr-Latn-RS"/>
        </w:rPr>
      </w:pPr>
    </w:p>
    <w:p w:rsidR="006341BE" w:rsidRPr="00774B35" w:rsidRDefault="006341BE" w:rsidP="008A38E5">
      <w:pPr>
        <w:pStyle w:val="Heading1"/>
      </w:pPr>
      <w:bookmarkStart w:id="28" w:name="_Toc89350872"/>
      <w:bookmarkStart w:id="29" w:name="_Toc4873912"/>
      <w:bookmarkStart w:id="30" w:name="_Toc5530684"/>
      <w:bookmarkStart w:id="31" w:name="_Toc18064972"/>
      <w:r w:rsidRPr="00774B35">
        <w:t>MEHANIZAM PODNOŠENJA ŽALBI</w:t>
      </w:r>
      <w:bookmarkEnd w:id="28"/>
    </w:p>
    <w:p w:rsidR="006341BE" w:rsidRPr="00774B35" w:rsidRDefault="006341BE" w:rsidP="006341BE">
      <w:pPr>
        <w:spacing w:after="160"/>
        <w:rPr>
          <w:rFonts w:cs="Times New Roman"/>
        </w:rPr>
      </w:pPr>
      <w:r w:rsidRPr="00774B35">
        <w:rPr>
          <w:rFonts w:cs="Times New Roman"/>
        </w:rPr>
        <w:t xml:space="preserve">Agencija za implementaciju (MF) nema uspostavljen sistem za podnošenje žalbi i koristi ad </w:t>
      </w:r>
      <w:proofErr w:type="spellStart"/>
      <w:r w:rsidRPr="00774B35">
        <w:rPr>
          <w:rFonts w:cs="Times New Roman"/>
        </w:rPr>
        <w:t>hoc</w:t>
      </w:r>
      <w:proofErr w:type="spellEnd"/>
      <w:r w:rsidRPr="00774B35">
        <w:rPr>
          <w:rFonts w:cs="Times New Roman"/>
        </w:rPr>
        <w:t xml:space="preserve"> pristup za svaku žalbu koja stigne </w:t>
      </w:r>
      <w:proofErr w:type="spellStart"/>
      <w:r w:rsidRPr="00774B35">
        <w:rPr>
          <w:rFonts w:cs="Times New Roman"/>
        </w:rPr>
        <w:t>koristeći</w:t>
      </w:r>
      <w:proofErr w:type="spellEnd"/>
      <w:r w:rsidRPr="00774B35">
        <w:rPr>
          <w:rFonts w:cs="Times New Roman"/>
        </w:rPr>
        <w:t xml:space="preserve"> izlazne kontakt informacije. Stoga </w:t>
      </w:r>
      <w:proofErr w:type="spellStart"/>
      <w:r w:rsidRPr="00774B35">
        <w:rPr>
          <w:rFonts w:cs="Times New Roman"/>
        </w:rPr>
        <w:t>će</w:t>
      </w:r>
      <w:proofErr w:type="spellEnd"/>
      <w:r w:rsidRPr="00774B35">
        <w:rPr>
          <w:rFonts w:cs="Times New Roman"/>
        </w:rPr>
        <w:t xml:space="preserve"> u okviru Projekta biti uspostavljen mehanizam za podnošenja žalbi na nivou projekta (ŽM).</w:t>
      </w:r>
    </w:p>
    <w:p w:rsidR="006341BE" w:rsidRPr="00774B35" w:rsidRDefault="006341BE" w:rsidP="006341BE">
      <w:pPr>
        <w:spacing w:after="160"/>
        <w:rPr>
          <w:rFonts w:cs="Times New Roman"/>
        </w:rPr>
      </w:pPr>
      <w:r w:rsidRPr="00774B35">
        <w:rPr>
          <w:rFonts w:cs="Times New Roman"/>
        </w:rPr>
        <w:t xml:space="preserve">ŽM </w:t>
      </w:r>
      <w:proofErr w:type="spellStart"/>
      <w:r w:rsidRPr="00774B35">
        <w:rPr>
          <w:rFonts w:cs="Times New Roman"/>
        </w:rPr>
        <w:t>će</w:t>
      </w:r>
      <w:proofErr w:type="spellEnd"/>
      <w:r w:rsidRPr="00774B35">
        <w:rPr>
          <w:rFonts w:cs="Times New Roman"/>
        </w:rPr>
        <w:t xml:space="preserve"> biti kombinacija centralizovanog sistema za rešavanje žalbi koji će biti dostupan na veb stranici MF i </w:t>
      </w:r>
      <w:proofErr w:type="spellStart"/>
      <w:r w:rsidRPr="00774B35">
        <w:rPr>
          <w:rFonts w:cs="Times New Roman"/>
        </w:rPr>
        <w:t>KHoV</w:t>
      </w:r>
      <w:proofErr w:type="spellEnd"/>
      <w:r w:rsidRPr="00774B35">
        <w:rPr>
          <w:rFonts w:cs="Times New Roman"/>
        </w:rPr>
        <w:t xml:space="preserve"> zajedno sa drugim komunikacionim kanalima za prijem žalbi kao što su otvaranje telefonskih linija za prijem žalbi, e-</w:t>
      </w:r>
      <w:proofErr w:type="spellStart"/>
      <w:r w:rsidRPr="00774B35">
        <w:rPr>
          <w:rFonts w:cs="Times New Roman"/>
        </w:rPr>
        <w:t>mail</w:t>
      </w:r>
      <w:proofErr w:type="spellEnd"/>
      <w:r w:rsidRPr="00774B35">
        <w:rPr>
          <w:rFonts w:cs="Times New Roman"/>
        </w:rPr>
        <w:t xml:space="preserve"> adrese, poštanske usluge itd. ŽM </w:t>
      </w:r>
      <w:proofErr w:type="spellStart"/>
      <w:r w:rsidRPr="00774B35">
        <w:rPr>
          <w:rFonts w:cs="Times New Roman"/>
        </w:rPr>
        <w:t>omogućava</w:t>
      </w:r>
      <w:proofErr w:type="spellEnd"/>
      <w:r w:rsidRPr="00774B35">
        <w:rPr>
          <w:rFonts w:cs="Times New Roman"/>
        </w:rPr>
        <w:t xml:space="preserve"> korisnicima da podnesu i prate žalbe, kao i sam status takvih žalbi na mreži sa gore navedene veb stranice sa bilo kog mesta. </w:t>
      </w:r>
    </w:p>
    <w:p w:rsidR="006341BE" w:rsidRPr="00774B35" w:rsidRDefault="006341BE" w:rsidP="006341BE">
      <w:pPr>
        <w:spacing w:after="160"/>
        <w:rPr>
          <w:rFonts w:cs="Times New Roman"/>
        </w:rPr>
      </w:pPr>
      <w:r w:rsidRPr="00774B35">
        <w:rPr>
          <w:rFonts w:cs="Times New Roman"/>
        </w:rPr>
        <w:t xml:space="preserve">Ovo </w:t>
      </w:r>
      <w:proofErr w:type="spellStart"/>
      <w:r w:rsidRPr="00774B35">
        <w:rPr>
          <w:rFonts w:cs="Times New Roman"/>
        </w:rPr>
        <w:t>omogućava</w:t>
      </w:r>
      <w:proofErr w:type="spellEnd"/>
      <w:r w:rsidRPr="00774B35">
        <w:rPr>
          <w:rFonts w:cs="Times New Roman"/>
        </w:rPr>
        <w:t xml:space="preserve"> MF da prima žalbe putem elektronske komunikacione mreže, rešava takve žalbe i izveštava o postupcima po primljenim žalbama direktno elektronskim putem. Sve aktivnosti počev od podnošenja žalbe do njenog rešavanja bile bi </w:t>
      </w:r>
      <w:proofErr w:type="spellStart"/>
      <w:r w:rsidRPr="00774B35">
        <w:rPr>
          <w:rFonts w:cs="Times New Roman"/>
        </w:rPr>
        <w:t>onlajn</w:t>
      </w:r>
      <w:proofErr w:type="spellEnd"/>
      <w:r w:rsidRPr="00774B35">
        <w:rPr>
          <w:rFonts w:cs="Times New Roman"/>
        </w:rPr>
        <w:t xml:space="preserve"> u automatizovanom okruženju i podnosilac žalbe može da vidi status svoje žalbe </w:t>
      </w:r>
      <w:proofErr w:type="spellStart"/>
      <w:r w:rsidRPr="00774B35">
        <w:rPr>
          <w:rFonts w:cs="Times New Roman"/>
        </w:rPr>
        <w:t>onlajn</w:t>
      </w:r>
      <w:proofErr w:type="spellEnd"/>
      <w:r w:rsidRPr="00774B35">
        <w:rPr>
          <w:rFonts w:cs="Times New Roman"/>
        </w:rPr>
        <w:t xml:space="preserve">. Svako lice koje nije upoznato sa </w:t>
      </w:r>
      <w:proofErr w:type="spellStart"/>
      <w:r w:rsidRPr="00774B35">
        <w:rPr>
          <w:rFonts w:cs="Times New Roman"/>
        </w:rPr>
        <w:t>onlajn</w:t>
      </w:r>
      <w:proofErr w:type="spellEnd"/>
      <w:r w:rsidRPr="00774B35">
        <w:rPr>
          <w:rFonts w:cs="Times New Roman"/>
        </w:rPr>
        <w:t xml:space="preserve"> sistemom komunikacije ili nema pristup sistemu, može podneti žalbu u pisanom obliku direktno MF. </w:t>
      </w:r>
    </w:p>
    <w:p w:rsidR="006341BE" w:rsidRPr="00774B35" w:rsidRDefault="006341BE" w:rsidP="006341BE">
      <w:pPr>
        <w:spacing w:after="160"/>
        <w:rPr>
          <w:rFonts w:cs="Times New Roman"/>
        </w:rPr>
      </w:pPr>
      <w:r w:rsidRPr="00774B35">
        <w:rPr>
          <w:rFonts w:cs="Times New Roman"/>
        </w:rPr>
        <w:t xml:space="preserve">Glavne karakteristike </w:t>
      </w:r>
      <w:proofErr w:type="spellStart"/>
      <w:r w:rsidRPr="00774B35">
        <w:rPr>
          <w:rFonts w:cs="Times New Roman"/>
        </w:rPr>
        <w:t>onlajn</w:t>
      </w:r>
      <w:proofErr w:type="spellEnd"/>
      <w:r w:rsidRPr="00774B35">
        <w:rPr>
          <w:rFonts w:cs="Times New Roman"/>
        </w:rPr>
        <w:t xml:space="preserve"> mehanizma su sledeće:</w:t>
      </w:r>
    </w:p>
    <w:p w:rsidR="006341BE" w:rsidRPr="00774B35" w:rsidRDefault="006341BE" w:rsidP="006341BE">
      <w:pPr>
        <w:pStyle w:val="ListParagraph"/>
        <w:jc w:val="left"/>
      </w:pPr>
      <w:r w:rsidRPr="00774B35">
        <w:t xml:space="preserve">ŽM je dostupan putem veb stranice i </w:t>
      </w:r>
      <w:proofErr w:type="spellStart"/>
      <w:r w:rsidRPr="00774B35">
        <w:t>omogućava</w:t>
      </w:r>
      <w:proofErr w:type="spellEnd"/>
      <w:r w:rsidRPr="00774B35">
        <w:t xml:space="preserve"> </w:t>
      </w:r>
      <w:proofErr w:type="spellStart"/>
      <w:r w:rsidRPr="00774B35">
        <w:t>onlajn</w:t>
      </w:r>
      <w:proofErr w:type="spellEnd"/>
      <w:r w:rsidRPr="00774B35">
        <w:t xml:space="preserve"> pristup 24 časa, 7 dana u nedelji;</w:t>
      </w:r>
    </w:p>
    <w:p w:rsidR="006341BE" w:rsidRPr="00774B35" w:rsidRDefault="006341BE" w:rsidP="006341BE">
      <w:pPr>
        <w:pStyle w:val="ListParagraph"/>
        <w:jc w:val="left"/>
      </w:pPr>
      <w:r w:rsidRPr="00774B35">
        <w:t xml:space="preserve">Žalbe i opomene mogu se podneti </w:t>
      </w:r>
      <w:proofErr w:type="spellStart"/>
      <w:r w:rsidRPr="00774B35">
        <w:t>onlajn</w:t>
      </w:r>
      <w:proofErr w:type="spellEnd"/>
      <w:r w:rsidRPr="00774B35">
        <w:t xml:space="preserve"> na gore navedenoj veb stranici u bilo koje vreme i sa bilo kog mesta;</w:t>
      </w:r>
    </w:p>
    <w:p w:rsidR="006341BE" w:rsidRPr="00774B35" w:rsidRDefault="006341BE" w:rsidP="006341BE">
      <w:pPr>
        <w:pStyle w:val="ListParagraph"/>
        <w:jc w:val="left"/>
      </w:pPr>
      <w:r w:rsidRPr="00774B35">
        <w:t xml:space="preserve">Elektronska pošta se automatski šalje podnosiocu u kojoj se potvrđuje prijem žalbe i dodeljuje jedinstveni registarski broj žalbe podnosiocu žalbe za </w:t>
      </w:r>
      <w:proofErr w:type="spellStart"/>
      <w:r w:rsidRPr="00774B35">
        <w:t>buduću</w:t>
      </w:r>
      <w:proofErr w:type="spellEnd"/>
      <w:r w:rsidRPr="00774B35">
        <w:t xml:space="preserve"> upotrebu i </w:t>
      </w:r>
      <w:proofErr w:type="spellStart"/>
      <w:r w:rsidRPr="00774B35">
        <w:t>praćenje</w:t>
      </w:r>
      <w:proofErr w:type="spellEnd"/>
      <w:r w:rsidRPr="00774B35">
        <w:t>;</w:t>
      </w:r>
    </w:p>
    <w:p w:rsidR="006341BE" w:rsidRPr="00774B35" w:rsidRDefault="006341BE" w:rsidP="006341BE">
      <w:pPr>
        <w:pStyle w:val="ListParagraph"/>
        <w:jc w:val="left"/>
      </w:pPr>
      <w:r w:rsidRPr="00774B35">
        <w:t>Lice koje je podnelo žalbu može da učita Izveštaj o preduzetim radnjama po žalbi;</w:t>
      </w:r>
    </w:p>
    <w:p w:rsidR="006341BE" w:rsidRPr="00774B35" w:rsidRDefault="006341BE" w:rsidP="006341BE">
      <w:pPr>
        <w:pStyle w:val="ListParagraph"/>
        <w:jc w:val="left"/>
      </w:pPr>
      <w:r w:rsidRPr="00774B35">
        <w:t>Predmet po žalbi se zatvara ako se utvrdi da je žalba adekvatno rešena;</w:t>
      </w:r>
    </w:p>
    <w:p w:rsidR="006341BE" w:rsidRPr="00774B35" w:rsidRDefault="006341BE" w:rsidP="006341BE">
      <w:pPr>
        <w:pStyle w:val="ListParagraph"/>
        <w:jc w:val="left"/>
      </w:pPr>
      <w:r w:rsidRPr="00774B35">
        <w:t>Obrazac za registraciju žalbe sadrži lične podatke i detalje žalbe. U obrascu postoje određena obavezna polja. Ova polja uključuju ime, adresu za korespondenciju, državu, adresu e-pošte podnosioca žalbe. Nakon popunjavanja ličnih podataka, bira se kategoriju žalbe, naziv subjekta, priroda žalbe, kao i osnovne podatke koji se odnose na žalbu.</w:t>
      </w:r>
    </w:p>
    <w:p w:rsidR="006341BE" w:rsidRPr="00774B35" w:rsidRDefault="006341BE" w:rsidP="006341BE">
      <w:pPr>
        <w:spacing w:after="160"/>
        <w:rPr>
          <w:rFonts w:cs="Times New Roman"/>
        </w:rPr>
      </w:pPr>
      <w:r w:rsidRPr="00774B35">
        <w:rPr>
          <w:rFonts w:cs="Times New Roman"/>
        </w:rPr>
        <w:t>Sistem i zahtevi (</w:t>
      </w:r>
      <w:proofErr w:type="spellStart"/>
      <w:r w:rsidRPr="00774B35">
        <w:rPr>
          <w:rFonts w:cs="Times New Roman"/>
        </w:rPr>
        <w:t>uključujući</w:t>
      </w:r>
      <w:proofErr w:type="spellEnd"/>
      <w:r w:rsidRPr="00774B35">
        <w:rPr>
          <w:rFonts w:cs="Times New Roman"/>
        </w:rPr>
        <w:t xml:space="preserve"> zaposlene) za postupanje po rešavanju žalbi – od registracije, sortiranja, obrade, potvrde i </w:t>
      </w:r>
      <w:proofErr w:type="spellStart"/>
      <w:r w:rsidRPr="00774B35">
        <w:rPr>
          <w:rFonts w:cs="Times New Roman"/>
        </w:rPr>
        <w:t>praćenja</w:t>
      </w:r>
      <w:proofErr w:type="spellEnd"/>
      <w:r w:rsidRPr="00774B35">
        <w:rPr>
          <w:rFonts w:cs="Times New Roman"/>
        </w:rPr>
        <w:t xml:space="preserve">, do verifikacije i preduzimanja konkretnih aktivnosti, i konačno dobijanja povratnih informacija – prikazani su u ŽM. Kao deo ŽM pružanja pomoći, MF </w:t>
      </w:r>
      <w:proofErr w:type="spellStart"/>
      <w:r w:rsidRPr="00774B35">
        <w:rPr>
          <w:rFonts w:cs="Times New Roman"/>
        </w:rPr>
        <w:t>će</w:t>
      </w:r>
      <w:proofErr w:type="spellEnd"/>
      <w:r w:rsidRPr="00774B35">
        <w:rPr>
          <w:rFonts w:cs="Times New Roman"/>
        </w:rPr>
        <w:t xml:space="preserve"> se pobrinuti da zaposlena lica budu u potpunosti obučena i da imaju relevantne informacije i stručnost za pružanje konsultacija telefonskim </w:t>
      </w:r>
      <w:proofErr w:type="spellStart"/>
      <w:r w:rsidRPr="00774B35">
        <w:rPr>
          <w:rFonts w:cs="Times New Roman"/>
        </w:rPr>
        <w:t>pitem</w:t>
      </w:r>
      <w:proofErr w:type="spellEnd"/>
      <w:r w:rsidRPr="00774B35">
        <w:rPr>
          <w:rFonts w:cs="Times New Roman"/>
        </w:rPr>
        <w:t xml:space="preserve">, kao i da evidentiraju dobijanje povratne informacije. Projekat </w:t>
      </w:r>
      <w:proofErr w:type="spellStart"/>
      <w:r w:rsidRPr="00774B35">
        <w:rPr>
          <w:rFonts w:cs="Times New Roman"/>
        </w:rPr>
        <w:t>će</w:t>
      </w:r>
      <w:proofErr w:type="spellEnd"/>
      <w:r w:rsidRPr="00774B35">
        <w:rPr>
          <w:rFonts w:cs="Times New Roman"/>
        </w:rPr>
        <w:t xml:space="preserve"> koristiti </w:t>
      </w:r>
      <w:proofErr w:type="spellStart"/>
      <w:r w:rsidRPr="00774B35">
        <w:rPr>
          <w:rFonts w:cs="Times New Roman"/>
        </w:rPr>
        <w:t>postojeći</w:t>
      </w:r>
      <w:proofErr w:type="spellEnd"/>
      <w:r w:rsidRPr="00774B35">
        <w:rPr>
          <w:rFonts w:cs="Times New Roman"/>
        </w:rPr>
        <w:t xml:space="preserve"> sistem (direktne linije, </w:t>
      </w:r>
      <w:proofErr w:type="spellStart"/>
      <w:r w:rsidRPr="00774B35">
        <w:rPr>
          <w:rFonts w:cs="Times New Roman"/>
        </w:rPr>
        <w:t>onlajn</w:t>
      </w:r>
      <w:proofErr w:type="spellEnd"/>
      <w:r w:rsidRPr="00774B35">
        <w:rPr>
          <w:rFonts w:cs="Times New Roman"/>
        </w:rPr>
        <w:t>, pisane i telefonske kanale za žalbe) kako bi se obezbedilo da se sve informacije u vezi sa projektom distribuiraju, a žalbe i odgovori raščlanjuju i blagovremeno prijavljuju.</w:t>
      </w:r>
    </w:p>
    <w:p w:rsidR="006341BE" w:rsidRPr="00774B35" w:rsidRDefault="006341BE" w:rsidP="006341BE">
      <w:pPr>
        <w:spacing w:after="160"/>
        <w:rPr>
          <w:rFonts w:cs="Times New Roman"/>
        </w:rPr>
      </w:pPr>
      <w:r w:rsidRPr="00774B35">
        <w:rPr>
          <w:rFonts w:cs="Times New Roman"/>
        </w:rPr>
        <w:t xml:space="preserve">Na samom početku implementacije Projekta, ŽM upravljalo bi se manuelno, međutim, predlaže se razvoj sistema zasnovanog na IT-u za upravljanje celokupnim žalbenim mehanizmom. Kvartalni izveštaji u obliku </w:t>
      </w:r>
      <w:r w:rsidRPr="00774B35">
        <w:rPr>
          <w:rFonts w:cs="Times New Roman"/>
        </w:rPr>
        <w:lastRenderedPageBreak/>
        <w:t xml:space="preserve">rezimea žalbi, vrsta, preduzete radnje i napredak u pogledu rešavanja nerešenih pitanja </w:t>
      </w:r>
      <w:proofErr w:type="spellStart"/>
      <w:r w:rsidRPr="00774B35">
        <w:rPr>
          <w:rFonts w:cs="Times New Roman"/>
        </w:rPr>
        <w:t>biće</w:t>
      </w:r>
      <w:proofErr w:type="spellEnd"/>
      <w:r w:rsidRPr="00774B35">
        <w:rPr>
          <w:rFonts w:cs="Times New Roman"/>
        </w:rPr>
        <w:t xml:space="preserve"> dostavljeni na razmatranje JIP rukovodiocu. Kada se predlože svi </w:t>
      </w:r>
      <w:proofErr w:type="spellStart"/>
      <w:r w:rsidRPr="00774B35">
        <w:rPr>
          <w:rFonts w:cs="Times New Roman"/>
        </w:rPr>
        <w:t>mogući</w:t>
      </w:r>
      <w:proofErr w:type="spellEnd"/>
      <w:r w:rsidRPr="00774B35">
        <w:rPr>
          <w:rFonts w:cs="Times New Roman"/>
        </w:rPr>
        <w:t xml:space="preserve"> načini </w:t>
      </w:r>
      <w:proofErr w:type="spellStart"/>
      <w:r w:rsidRPr="00774B35">
        <w:rPr>
          <w:rFonts w:cs="Times New Roman"/>
        </w:rPr>
        <w:t>obeštećenja</w:t>
      </w:r>
      <w:proofErr w:type="spellEnd"/>
      <w:r w:rsidRPr="00774B35">
        <w:rPr>
          <w:rFonts w:cs="Times New Roman"/>
        </w:rPr>
        <w:t xml:space="preserve"> i ako podnosilac žalbe i dalje nije zadovoljan, ŽM obaveštava o njihovom pravu na pravni lek.</w:t>
      </w:r>
    </w:p>
    <w:p w:rsidR="006341BE" w:rsidRPr="00774B35" w:rsidRDefault="006341BE" w:rsidP="006341BE">
      <w:pPr>
        <w:spacing w:after="160"/>
        <w:rPr>
          <w:rFonts w:cs="Times New Roman"/>
        </w:rPr>
      </w:pPr>
      <w:bookmarkStart w:id="32" w:name="_Toc47813540"/>
      <w:r w:rsidRPr="00774B35">
        <w:rPr>
          <w:rFonts w:cs="Times New Roman"/>
        </w:rPr>
        <w:t xml:space="preserve">ŽM </w:t>
      </w:r>
      <w:proofErr w:type="spellStart"/>
      <w:r w:rsidRPr="00774B35">
        <w:rPr>
          <w:rFonts w:cs="Times New Roman"/>
        </w:rPr>
        <w:t>će</w:t>
      </w:r>
      <w:proofErr w:type="spellEnd"/>
      <w:r w:rsidRPr="00774B35">
        <w:rPr>
          <w:rFonts w:cs="Times New Roman"/>
        </w:rPr>
        <w:t xml:space="preserve"> služiti i kao informacioni centar na nivou projekta i mehanizam za žalbe, i biće dostupan svim licima na koje utiče implementacija svih </w:t>
      </w:r>
      <w:proofErr w:type="spellStart"/>
      <w:r w:rsidRPr="00774B35">
        <w:rPr>
          <w:rFonts w:cs="Times New Roman"/>
        </w:rPr>
        <w:t>podkomponenti</w:t>
      </w:r>
      <w:proofErr w:type="spellEnd"/>
      <w:r w:rsidRPr="00774B35">
        <w:rPr>
          <w:rFonts w:cs="Times New Roman"/>
        </w:rPr>
        <w:t xml:space="preserve"> Projekta i </w:t>
      </w:r>
      <w:proofErr w:type="spellStart"/>
      <w:r w:rsidRPr="00774B35">
        <w:rPr>
          <w:rFonts w:cs="Times New Roman"/>
        </w:rPr>
        <w:t>biće</w:t>
      </w:r>
      <w:proofErr w:type="spellEnd"/>
      <w:r w:rsidRPr="00774B35">
        <w:rPr>
          <w:rFonts w:cs="Times New Roman"/>
        </w:rPr>
        <w:t xml:space="preserve"> primenljiv na sve projektne aktivnosti i relevantan za sve lokalne zajednice koje su pogođene projektnim aktivnostima. Putem ŽM će se sprovoditi podnošenje žalbi, kao i dostavljanje odgovora na podnete žalbe:</w:t>
      </w:r>
    </w:p>
    <w:p w:rsidR="006341BE" w:rsidRPr="00774B35" w:rsidRDefault="006341BE" w:rsidP="006341BE">
      <w:pPr>
        <w:numPr>
          <w:ilvl w:val="0"/>
          <w:numId w:val="53"/>
        </w:numPr>
        <w:spacing w:after="160"/>
        <w:rPr>
          <w:rFonts w:cs="Times New Roman"/>
        </w:rPr>
      </w:pPr>
      <w:r w:rsidRPr="00774B35">
        <w:rPr>
          <w:rFonts w:cs="Times New Roman"/>
        </w:rPr>
        <w:t>Fizičko/pravno lice na koje projekat direktno utiče, potencijalni korisnici Projekta,</w:t>
      </w:r>
    </w:p>
    <w:p w:rsidR="006341BE" w:rsidRPr="00774B35" w:rsidRDefault="006341BE" w:rsidP="006341BE">
      <w:pPr>
        <w:numPr>
          <w:ilvl w:val="0"/>
          <w:numId w:val="53"/>
        </w:numPr>
        <w:spacing w:after="160"/>
        <w:rPr>
          <w:rFonts w:cs="Times New Roman"/>
        </w:rPr>
      </w:pPr>
      <w:r w:rsidRPr="00774B35">
        <w:rPr>
          <w:rFonts w:cs="Times New Roman"/>
        </w:rPr>
        <w:t>Ostala zainteresovana lica zainteresovana za Projekat.</w:t>
      </w:r>
    </w:p>
    <w:p w:rsidR="006341BE" w:rsidRPr="00774B35" w:rsidRDefault="006341BE" w:rsidP="006341BE">
      <w:pPr>
        <w:spacing w:after="160"/>
        <w:rPr>
          <w:rFonts w:cs="Times New Roman"/>
        </w:rPr>
      </w:pPr>
      <w:r w:rsidRPr="00774B35">
        <w:rPr>
          <w:rFonts w:cs="Times New Roman"/>
        </w:rPr>
        <w:t xml:space="preserve">Takođe, pored ŽM, u skladu sa nacionalnim zakonodavstvom dostupni su drugi pravni lekovi (sudovi, inspekcije, upravni organi itd.). </w:t>
      </w:r>
    </w:p>
    <w:p w:rsidR="006341BE" w:rsidRPr="00774B35" w:rsidRDefault="006341BE" w:rsidP="006341BE">
      <w:pPr>
        <w:spacing w:after="160"/>
        <w:rPr>
          <w:rFonts w:cs="Times New Roman"/>
        </w:rPr>
      </w:pPr>
      <w:r w:rsidRPr="00774B35">
        <w:rPr>
          <w:rFonts w:cs="Times New Roman"/>
        </w:rPr>
        <w:t>Informacije o ŽM dostupne su na:</w:t>
      </w:r>
    </w:p>
    <w:p w:rsidR="006341BE" w:rsidRPr="00774B35" w:rsidRDefault="006341BE" w:rsidP="006341BE">
      <w:pPr>
        <w:numPr>
          <w:ilvl w:val="0"/>
          <w:numId w:val="53"/>
        </w:numPr>
        <w:spacing w:after="160"/>
        <w:rPr>
          <w:rFonts w:cs="Times New Roman"/>
        </w:rPr>
      </w:pPr>
      <w:r w:rsidRPr="00774B35">
        <w:rPr>
          <w:rFonts w:cs="Times New Roman"/>
        </w:rPr>
        <w:t>Veb stranici Ministarstva finansija (http://www.mfingov.rs/)</w:t>
      </w:r>
    </w:p>
    <w:p w:rsidR="006341BE" w:rsidRPr="00774B35" w:rsidRDefault="006341BE" w:rsidP="006341BE">
      <w:pPr>
        <w:numPr>
          <w:ilvl w:val="0"/>
          <w:numId w:val="53"/>
        </w:numPr>
        <w:spacing w:after="160"/>
        <w:rPr>
          <w:rFonts w:cs="Times New Roman"/>
        </w:rPr>
      </w:pPr>
      <w:r w:rsidRPr="00774B35">
        <w:rPr>
          <w:rFonts w:cs="Times New Roman"/>
        </w:rPr>
        <w:t>Kroz kampanje na društvenim mrežama.</w:t>
      </w:r>
    </w:p>
    <w:p w:rsidR="00DB42C8" w:rsidRPr="00774B35" w:rsidRDefault="00DB42C8" w:rsidP="005B5610">
      <w:pPr>
        <w:spacing w:after="160"/>
        <w:rPr>
          <w:rFonts w:cs="Times New Roman"/>
        </w:rPr>
      </w:pPr>
    </w:p>
    <w:p w:rsidR="006341BE" w:rsidRPr="00774B35" w:rsidRDefault="006341BE" w:rsidP="00933169">
      <w:pPr>
        <w:pStyle w:val="Heading2"/>
        <w:numPr>
          <w:ilvl w:val="1"/>
          <w:numId w:val="73"/>
        </w:numPr>
        <w:rPr>
          <w:rFonts w:cs="Times New Roman"/>
          <w:sz w:val="22"/>
          <w:szCs w:val="22"/>
        </w:rPr>
      </w:pPr>
      <w:bookmarkStart w:id="33" w:name="_Toc89350873"/>
      <w:bookmarkEnd w:id="32"/>
      <w:r w:rsidRPr="00774B35">
        <w:rPr>
          <w:rFonts w:cs="Times New Roman"/>
          <w:sz w:val="22"/>
          <w:szCs w:val="22"/>
        </w:rPr>
        <w:t>Iznošenje žalbi/pritužbi</w:t>
      </w:r>
      <w:bookmarkEnd w:id="33"/>
    </w:p>
    <w:p w:rsidR="006341BE" w:rsidRPr="00774B35" w:rsidRDefault="006341BE" w:rsidP="006341BE">
      <w:pPr>
        <w:spacing w:after="160"/>
        <w:rPr>
          <w:rFonts w:cs="Times New Roman"/>
        </w:rPr>
      </w:pPr>
      <w:bookmarkStart w:id="34" w:name="_Toc47813541"/>
      <w:r w:rsidRPr="00774B35">
        <w:rPr>
          <w:rFonts w:cs="Times New Roman"/>
        </w:rPr>
        <w:t xml:space="preserve">Efikasna žalbena administracija značajno će se oslanjati na postavljeni osnovni princip koji je definisan u cilju promovisanja pravičnosti procesa i njegovih ishoda. Žalbeni postupak </w:t>
      </w:r>
      <w:proofErr w:type="spellStart"/>
      <w:r w:rsidRPr="00774B35">
        <w:rPr>
          <w:rFonts w:cs="Times New Roman"/>
        </w:rPr>
        <w:t>će</w:t>
      </w:r>
      <w:proofErr w:type="spellEnd"/>
      <w:r w:rsidRPr="00774B35">
        <w:rPr>
          <w:rFonts w:cs="Times New Roman"/>
        </w:rPr>
        <w:t xml:space="preserve"> biti osmišljen tako da bude pristupačan, efikasan, jednostavan, razumljiv i bez troškova za podnosioca žalbe. Bilo koja žalba se može uputiti ŽM lično ili telefonskim putem ili pisanim putem popunjavanjem obrasca za podnošenje žalbi telefonom, e-</w:t>
      </w:r>
      <w:proofErr w:type="spellStart"/>
      <w:r w:rsidRPr="00774B35">
        <w:rPr>
          <w:rFonts w:cs="Times New Roman"/>
        </w:rPr>
        <w:t>mailom</w:t>
      </w:r>
      <w:proofErr w:type="spellEnd"/>
      <w:r w:rsidRPr="00774B35">
        <w:rPr>
          <w:rFonts w:cs="Times New Roman"/>
        </w:rPr>
        <w:t xml:space="preserve">, poštom, faksom ili ličnom dostavom na adrese/brojeve koji će biti obređeni. Sve žalbe se mogu popuniti anonimno. Pristupni punktovi i detalji o lokalnim pristupnim punktovima </w:t>
      </w:r>
      <w:proofErr w:type="spellStart"/>
      <w:r w:rsidRPr="00774B35">
        <w:rPr>
          <w:rFonts w:cs="Times New Roman"/>
        </w:rPr>
        <w:t>biće</w:t>
      </w:r>
      <w:proofErr w:type="spellEnd"/>
      <w:r w:rsidRPr="00774B35">
        <w:rPr>
          <w:rFonts w:cs="Times New Roman"/>
        </w:rPr>
        <w:t xml:space="preserve"> objavljeni i </w:t>
      </w:r>
      <w:proofErr w:type="spellStart"/>
      <w:r w:rsidRPr="00774B35">
        <w:rPr>
          <w:rFonts w:cs="Times New Roman"/>
        </w:rPr>
        <w:t>biće</w:t>
      </w:r>
      <w:proofErr w:type="spellEnd"/>
      <w:r w:rsidRPr="00774B35">
        <w:rPr>
          <w:rFonts w:cs="Times New Roman"/>
        </w:rPr>
        <w:t xml:space="preserve"> deo podizanja svesti kada budu poznate dalje mikro lokacije pod-projekata.</w:t>
      </w:r>
    </w:p>
    <w:p w:rsidR="006341BE" w:rsidRPr="00774B35" w:rsidRDefault="006341BE" w:rsidP="00933169">
      <w:pPr>
        <w:pStyle w:val="Heading2"/>
        <w:numPr>
          <w:ilvl w:val="1"/>
          <w:numId w:val="73"/>
        </w:numPr>
        <w:rPr>
          <w:rFonts w:cs="Times New Roman"/>
          <w:sz w:val="22"/>
          <w:szCs w:val="22"/>
        </w:rPr>
      </w:pPr>
      <w:bookmarkStart w:id="35" w:name="_Toc89350874"/>
      <w:bookmarkEnd w:id="34"/>
      <w:r w:rsidRPr="00774B35">
        <w:rPr>
          <w:rFonts w:cs="Times New Roman"/>
          <w:sz w:val="22"/>
          <w:szCs w:val="22"/>
        </w:rPr>
        <w:t>Administracija žalbi</w:t>
      </w:r>
      <w:bookmarkEnd w:id="35"/>
    </w:p>
    <w:p w:rsidR="006341BE" w:rsidRPr="00774B35" w:rsidRDefault="006341BE" w:rsidP="006341BE">
      <w:pPr>
        <w:spacing w:after="160"/>
        <w:rPr>
          <w:rFonts w:cs="Times New Roman"/>
        </w:rPr>
      </w:pPr>
      <w:r w:rsidRPr="00774B35">
        <w:rPr>
          <w:rFonts w:cs="Times New Roman"/>
        </w:rPr>
        <w:t xml:space="preserve">Svaka žalba </w:t>
      </w:r>
      <w:proofErr w:type="spellStart"/>
      <w:r w:rsidRPr="00774B35">
        <w:rPr>
          <w:rFonts w:cs="Times New Roman"/>
        </w:rPr>
        <w:t>će</w:t>
      </w:r>
      <w:proofErr w:type="spellEnd"/>
      <w:r w:rsidRPr="00774B35">
        <w:rPr>
          <w:rFonts w:cs="Times New Roman"/>
        </w:rPr>
        <w:t xml:space="preserve"> se pratiti putem </w:t>
      </w:r>
      <w:proofErr w:type="spellStart"/>
      <w:r w:rsidRPr="00774B35">
        <w:rPr>
          <w:rFonts w:cs="Times New Roman"/>
        </w:rPr>
        <w:t>sledećih</w:t>
      </w:r>
      <w:proofErr w:type="spellEnd"/>
      <w:r w:rsidRPr="00774B35">
        <w:rPr>
          <w:rFonts w:cs="Times New Roman"/>
        </w:rPr>
        <w:t xml:space="preserve"> obaveznih koraka: prihvatanje, procena i dodela, priznavanje, istraga, odgovor, </w:t>
      </w:r>
      <w:proofErr w:type="spellStart"/>
      <w:r w:rsidRPr="00774B35">
        <w:rPr>
          <w:rFonts w:cs="Times New Roman"/>
        </w:rPr>
        <w:t>praćenje</w:t>
      </w:r>
      <w:proofErr w:type="spellEnd"/>
      <w:r w:rsidRPr="00774B35">
        <w:rPr>
          <w:rFonts w:cs="Times New Roman"/>
        </w:rPr>
        <w:t xml:space="preserve"> i zatvaranje predmeta.</w:t>
      </w:r>
    </w:p>
    <w:p w:rsidR="006341BE" w:rsidRPr="00774B35" w:rsidRDefault="006341BE" w:rsidP="006341BE">
      <w:pPr>
        <w:spacing w:after="160"/>
        <w:rPr>
          <w:rFonts w:cs="Times New Roman"/>
        </w:rPr>
      </w:pPr>
      <w:r w:rsidRPr="00774B35">
        <w:rPr>
          <w:rFonts w:cs="Times New Roman"/>
        </w:rPr>
        <w:t xml:space="preserve">Nakon evidentiranja, ŽM </w:t>
      </w:r>
      <w:proofErr w:type="spellStart"/>
      <w:r w:rsidRPr="00774B35">
        <w:rPr>
          <w:rFonts w:cs="Times New Roman"/>
        </w:rPr>
        <w:t>će</w:t>
      </w:r>
      <w:proofErr w:type="spellEnd"/>
      <w:r w:rsidRPr="00774B35">
        <w:rPr>
          <w:rFonts w:cs="Times New Roman"/>
        </w:rPr>
        <w:t xml:space="preserve"> sprovesti brzu procenu kako bi verifikovao prirodu žalbi i opredelio stepen ozbiljnosti. U roku od 5 dana od evidentiranja, </w:t>
      </w:r>
      <w:proofErr w:type="spellStart"/>
      <w:r w:rsidRPr="00774B35">
        <w:rPr>
          <w:rFonts w:cs="Times New Roman"/>
        </w:rPr>
        <w:t>potvrdiće</w:t>
      </w:r>
      <w:proofErr w:type="spellEnd"/>
      <w:r w:rsidRPr="00774B35">
        <w:rPr>
          <w:rFonts w:cs="Times New Roman"/>
        </w:rPr>
        <w:t xml:space="preserve"> da je slučaj registrovan i podnosiocu žalbe </w:t>
      </w:r>
      <w:proofErr w:type="spellStart"/>
      <w:r w:rsidRPr="00774B35">
        <w:rPr>
          <w:rFonts w:cs="Times New Roman"/>
        </w:rPr>
        <w:t>će</w:t>
      </w:r>
      <w:proofErr w:type="spellEnd"/>
      <w:r w:rsidRPr="00774B35">
        <w:rPr>
          <w:rFonts w:cs="Times New Roman"/>
        </w:rPr>
        <w:t xml:space="preserve"> pružiti osnovne informacije o </w:t>
      </w:r>
      <w:proofErr w:type="spellStart"/>
      <w:r w:rsidRPr="00774B35">
        <w:rPr>
          <w:rFonts w:cs="Times New Roman"/>
        </w:rPr>
        <w:t>sledećim</w:t>
      </w:r>
      <w:proofErr w:type="spellEnd"/>
      <w:r w:rsidRPr="00774B35">
        <w:rPr>
          <w:rFonts w:cs="Times New Roman"/>
        </w:rPr>
        <w:t xml:space="preserve"> koracima. Zatim </w:t>
      </w:r>
      <w:proofErr w:type="spellStart"/>
      <w:r w:rsidRPr="00774B35">
        <w:rPr>
          <w:rFonts w:cs="Times New Roman"/>
        </w:rPr>
        <w:t>će</w:t>
      </w:r>
      <w:proofErr w:type="spellEnd"/>
      <w:r w:rsidRPr="00774B35">
        <w:rPr>
          <w:rFonts w:cs="Times New Roman"/>
        </w:rPr>
        <w:t xml:space="preserve"> se sprovesti istraživanje, u cilju razumevanja problema iz perspektive podnosioca žalbe kako bi se ustanovilo šta podnosilac žalbe zahteva. ŽM </w:t>
      </w:r>
      <w:proofErr w:type="spellStart"/>
      <w:r w:rsidRPr="00774B35">
        <w:rPr>
          <w:rFonts w:cs="Times New Roman"/>
        </w:rPr>
        <w:t>će</w:t>
      </w:r>
      <w:proofErr w:type="spellEnd"/>
      <w:r w:rsidRPr="00774B35">
        <w:rPr>
          <w:rFonts w:cs="Times New Roman"/>
        </w:rPr>
        <w:t xml:space="preserve"> potom istražiti činjenice i okolnosti i artikulisati odgovor. Konačni odgovor biće pripremljen i </w:t>
      </w:r>
      <w:proofErr w:type="spellStart"/>
      <w:r w:rsidRPr="00774B35">
        <w:rPr>
          <w:rFonts w:cs="Times New Roman"/>
        </w:rPr>
        <w:t>podnositac</w:t>
      </w:r>
      <w:proofErr w:type="spellEnd"/>
      <w:r w:rsidRPr="00774B35">
        <w:rPr>
          <w:rFonts w:cs="Times New Roman"/>
        </w:rPr>
        <w:t xml:space="preserve"> žalbe obavešten o konačnoj odluci najkasnije 30 dana nakon evidentiranja žalbe. Zatvaranje žalbi biće sprovedeno nakon verifikacije sprovedene odluke. Čak i kada se ne postigne </w:t>
      </w:r>
      <w:proofErr w:type="spellStart"/>
      <w:r w:rsidRPr="00774B35">
        <w:rPr>
          <w:rFonts w:cs="Times New Roman"/>
        </w:rPr>
        <w:t>sporazm</w:t>
      </w:r>
      <w:proofErr w:type="spellEnd"/>
      <w:r w:rsidRPr="00774B35">
        <w:rPr>
          <w:rFonts w:cs="Times New Roman"/>
        </w:rPr>
        <w:t xml:space="preserve">, ili je žalba odbijena, rezultati </w:t>
      </w:r>
      <w:proofErr w:type="spellStart"/>
      <w:r w:rsidRPr="00774B35">
        <w:rPr>
          <w:rFonts w:cs="Times New Roman"/>
        </w:rPr>
        <w:t>će</w:t>
      </w:r>
      <w:proofErr w:type="spellEnd"/>
      <w:r w:rsidRPr="00774B35">
        <w:rPr>
          <w:rFonts w:cs="Times New Roman"/>
        </w:rPr>
        <w:t xml:space="preserve"> biti dokumentovani, kao radnje i aktivnosti koje su uložene u cilju donošenja odluke. Ako se žalba ne može rešiti sporazumnim putem, podnosilac žalbe može se  obratiti nadležnim sudskim organima. Evidentiranje žalbi kod ŽM ne isključuje niti sprečava traženje rešenja od zvaničnog organa, sudskog ili drugog nadležnog organa u bilo kom trenutku (</w:t>
      </w:r>
      <w:proofErr w:type="spellStart"/>
      <w:r w:rsidRPr="00774B35">
        <w:rPr>
          <w:rFonts w:cs="Times New Roman"/>
        </w:rPr>
        <w:t>uključujući</w:t>
      </w:r>
      <w:proofErr w:type="spellEnd"/>
      <w:r w:rsidRPr="00774B35">
        <w:rPr>
          <w:rFonts w:cs="Times New Roman"/>
        </w:rPr>
        <w:t xml:space="preserve"> i period tokom žalbenog procesa) predviđeno pravnim okvirom Republike Srbije.</w:t>
      </w:r>
    </w:p>
    <w:p w:rsidR="006341BE" w:rsidRPr="00774B35" w:rsidRDefault="006341BE" w:rsidP="006341BE">
      <w:pPr>
        <w:spacing w:after="160"/>
        <w:rPr>
          <w:rFonts w:cs="Times New Roman"/>
        </w:rPr>
      </w:pPr>
      <w:r w:rsidRPr="00774B35">
        <w:rPr>
          <w:rFonts w:cs="Times New Roman"/>
        </w:rPr>
        <w:t xml:space="preserve">U slučaju podnošenja anonimne žalbe, nakon potvrde žalbe u roku od tri dana od njenog evidentiranja, ŽM </w:t>
      </w:r>
      <w:proofErr w:type="spellStart"/>
      <w:r w:rsidRPr="00774B35">
        <w:rPr>
          <w:rFonts w:cs="Times New Roman"/>
        </w:rPr>
        <w:t>će</w:t>
      </w:r>
      <w:proofErr w:type="spellEnd"/>
      <w:r w:rsidRPr="00774B35">
        <w:rPr>
          <w:rFonts w:cs="Times New Roman"/>
        </w:rPr>
        <w:t xml:space="preserve"> ispitati žalbu i u roku od 30 dana od evidentiranja žalbe, doneti konačnu odluku koja </w:t>
      </w:r>
      <w:proofErr w:type="spellStart"/>
      <w:r w:rsidRPr="00774B35">
        <w:rPr>
          <w:rFonts w:cs="Times New Roman"/>
        </w:rPr>
        <w:t>će</w:t>
      </w:r>
      <w:proofErr w:type="spellEnd"/>
      <w:r w:rsidRPr="00774B35">
        <w:rPr>
          <w:rFonts w:cs="Times New Roman"/>
        </w:rPr>
        <w:t xml:space="preserve"> biti objavljena na veb stranici JIP. </w:t>
      </w:r>
      <w:r w:rsidRPr="00774B35">
        <w:rPr>
          <w:rFonts w:cs="Times New Roman"/>
        </w:rPr>
        <w:tab/>
      </w:r>
    </w:p>
    <w:p w:rsidR="006341BE" w:rsidRPr="00774B35" w:rsidRDefault="006341BE" w:rsidP="006341BE">
      <w:pPr>
        <w:spacing w:after="160"/>
        <w:rPr>
          <w:rFonts w:cs="Times New Roman"/>
        </w:rPr>
      </w:pPr>
      <w:r w:rsidRPr="00774B35">
        <w:rPr>
          <w:rFonts w:cs="Times New Roman"/>
        </w:rPr>
        <w:t xml:space="preserve">Putem ŽM </w:t>
      </w:r>
      <w:proofErr w:type="spellStart"/>
      <w:r w:rsidRPr="00774B35">
        <w:rPr>
          <w:rFonts w:cs="Times New Roman"/>
        </w:rPr>
        <w:t>će</w:t>
      </w:r>
      <w:proofErr w:type="spellEnd"/>
      <w:r w:rsidRPr="00774B35">
        <w:rPr>
          <w:rFonts w:cs="Times New Roman"/>
        </w:rPr>
        <w:t xml:space="preserve"> se voditi evidencija primljenih žalbi, koja </w:t>
      </w:r>
      <w:proofErr w:type="spellStart"/>
      <w:r w:rsidRPr="00774B35">
        <w:rPr>
          <w:rFonts w:cs="Times New Roman"/>
        </w:rPr>
        <w:t>će</w:t>
      </w:r>
      <w:proofErr w:type="spellEnd"/>
      <w:r w:rsidRPr="00774B35">
        <w:rPr>
          <w:rFonts w:cs="Times New Roman"/>
        </w:rPr>
        <w:t xml:space="preserve"> uključiti žalbe primljene kroz sve kanale za prijem istih, i koja </w:t>
      </w:r>
      <w:proofErr w:type="spellStart"/>
      <w:r w:rsidRPr="00774B35">
        <w:rPr>
          <w:rFonts w:cs="Times New Roman"/>
        </w:rPr>
        <w:t>će</w:t>
      </w:r>
      <w:proofErr w:type="spellEnd"/>
      <w:r w:rsidRPr="00774B35">
        <w:rPr>
          <w:rFonts w:cs="Times New Roman"/>
        </w:rPr>
        <w:t xml:space="preserve"> sadržati sve potrebne elemente za razvrstavanje žalbi prema polu osobe koja je podnosi, kao i </w:t>
      </w:r>
      <w:r w:rsidRPr="00774B35">
        <w:rPr>
          <w:rFonts w:cs="Times New Roman"/>
        </w:rPr>
        <w:lastRenderedPageBreak/>
        <w:t xml:space="preserve">prema vrsti žalbe. Međutim, lični podaci svakog podnosioca žalbe </w:t>
      </w:r>
      <w:proofErr w:type="spellStart"/>
      <w:r w:rsidRPr="00774B35">
        <w:rPr>
          <w:rFonts w:cs="Times New Roman"/>
        </w:rPr>
        <w:t>biće</w:t>
      </w:r>
      <w:proofErr w:type="spellEnd"/>
      <w:r w:rsidRPr="00774B35">
        <w:rPr>
          <w:rFonts w:cs="Times New Roman"/>
        </w:rPr>
        <w:t xml:space="preserve"> </w:t>
      </w:r>
      <w:proofErr w:type="spellStart"/>
      <w:r w:rsidRPr="00774B35">
        <w:rPr>
          <w:rFonts w:cs="Times New Roman"/>
        </w:rPr>
        <w:t>zaštićeni</w:t>
      </w:r>
      <w:proofErr w:type="spellEnd"/>
      <w:r w:rsidRPr="00774B35">
        <w:rPr>
          <w:rFonts w:cs="Times New Roman"/>
        </w:rPr>
        <w:t xml:space="preserve"> u skladu sa Zakonom o zaštiti podataka o </w:t>
      </w:r>
      <w:proofErr w:type="spellStart"/>
      <w:r w:rsidRPr="00774B35">
        <w:rPr>
          <w:rFonts w:cs="Times New Roman"/>
        </w:rPr>
        <w:t>ličnosi</w:t>
      </w:r>
      <w:proofErr w:type="spellEnd"/>
      <w:r w:rsidRPr="00774B35">
        <w:rPr>
          <w:rFonts w:cs="Times New Roman"/>
        </w:rPr>
        <w:t xml:space="preserve">. Svaka žalba biće evidentirana u registru žalbi i sadržaće  minimalno </w:t>
      </w:r>
      <w:proofErr w:type="spellStart"/>
      <w:r w:rsidRPr="00774B35">
        <w:rPr>
          <w:rFonts w:cs="Times New Roman"/>
        </w:rPr>
        <w:t>sledeće</w:t>
      </w:r>
      <w:proofErr w:type="spellEnd"/>
      <w:r w:rsidRPr="00774B35">
        <w:rPr>
          <w:rFonts w:cs="Times New Roman"/>
        </w:rPr>
        <w:t xml:space="preserve"> informacije:</w:t>
      </w:r>
    </w:p>
    <w:p w:rsidR="006341BE" w:rsidRPr="00774B35" w:rsidRDefault="006341BE" w:rsidP="006341BE">
      <w:pPr>
        <w:numPr>
          <w:ilvl w:val="0"/>
          <w:numId w:val="57"/>
        </w:numPr>
        <w:spacing w:after="160"/>
        <w:rPr>
          <w:rFonts w:cs="Times New Roman"/>
        </w:rPr>
      </w:pPr>
      <w:bookmarkStart w:id="36" w:name="_Toc47813542"/>
      <w:r w:rsidRPr="00774B35">
        <w:rPr>
          <w:rFonts w:cs="Times New Roman"/>
        </w:rPr>
        <w:t>opis žalbe,</w:t>
      </w:r>
    </w:p>
    <w:p w:rsidR="006341BE" w:rsidRPr="00774B35" w:rsidRDefault="006341BE" w:rsidP="006341BE">
      <w:pPr>
        <w:numPr>
          <w:ilvl w:val="0"/>
          <w:numId w:val="57"/>
        </w:numPr>
        <w:spacing w:after="160"/>
        <w:rPr>
          <w:rFonts w:cs="Times New Roman"/>
        </w:rPr>
      </w:pPr>
      <w:r w:rsidRPr="00774B35">
        <w:rPr>
          <w:rFonts w:cs="Times New Roman"/>
        </w:rPr>
        <w:t xml:space="preserve">datum potvrde prijema koji je </w:t>
      </w:r>
      <w:proofErr w:type="spellStart"/>
      <w:r w:rsidRPr="00774B35">
        <w:rPr>
          <w:rFonts w:cs="Times New Roman"/>
        </w:rPr>
        <w:t>vraćen</w:t>
      </w:r>
      <w:proofErr w:type="spellEnd"/>
      <w:r w:rsidRPr="00774B35">
        <w:rPr>
          <w:rFonts w:cs="Times New Roman"/>
        </w:rPr>
        <w:t xml:space="preserve"> podnosiocu žalbe, </w:t>
      </w:r>
    </w:p>
    <w:p w:rsidR="006341BE" w:rsidRPr="00774B35" w:rsidRDefault="006341BE" w:rsidP="006341BE">
      <w:pPr>
        <w:numPr>
          <w:ilvl w:val="0"/>
          <w:numId w:val="57"/>
        </w:numPr>
        <w:spacing w:after="160"/>
        <w:rPr>
          <w:rFonts w:cs="Times New Roman"/>
        </w:rPr>
      </w:pPr>
      <w:r w:rsidRPr="00774B35">
        <w:rPr>
          <w:rFonts w:cs="Times New Roman"/>
        </w:rPr>
        <w:t>opis preduzetih radnji (istraga, mere za otklanjanje nepravilnosti),</w:t>
      </w:r>
    </w:p>
    <w:p w:rsidR="006341BE" w:rsidRPr="00774B35" w:rsidRDefault="006341BE" w:rsidP="006341BE">
      <w:pPr>
        <w:numPr>
          <w:ilvl w:val="0"/>
          <w:numId w:val="57"/>
        </w:numPr>
        <w:spacing w:after="160"/>
        <w:rPr>
          <w:rFonts w:cs="Times New Roman"/>
        </w:rPr>
      </w:pPr>
      <w:r w:rsidRPr="00774B35">
        <w:rPr>
          <w:rFonts w:cs="Times New Roman"/>
        </w:rPr>
        <w:t>datum rešavanja / davanje povratne informacije podnosiocu žalbe,</w:t>
      </w:r>
    </w:p>
    <w:p w:rsidR="006341BE" w:rsidRPr="00774B35" w:rsidRDefault="006341BE" w:rsidP="006341BE">
      <w:pPr>
        <w:numPr>
          <w:ilvl w:val="0"/>
          <w:numId w:val="57"/>
        </w:numPr>
        <w:spacing w:after="160"/>
        <w:rPr>
          <w:rFonts w:cs="Times New Roman"/>
        </w:rPr>
      </w:pPr>
      <w:r w:rsidRPr="00774B35">
        <w:rPr>
          <w:rFonts w:cs="Times New Roman"/>
        </w:rPr>
        <w:t>verifikacija implementacije, i</w:t>
      </w:r>
    </w:p>
    <w:p w:rsidR="006341BE" w:rsidRPr="00774B35" w:rsidRDefault="006341BE" w:rsidP="006341BE">
      <w:pPr>
        <w:numPr>
          <w:ilvl w:val="0"/>
          <w:numId w:val="57"/>
        </w:numPr>
        <w:spacing w:after="160"/>
        <w:rPr>
          <w:rFonts w:cs="Times New Roman"/>
        </w:rPr>
      </w:pPr>
      <w:r w:rsidRPr="00774B35">
        <w:rPr>
          <w:rFonts w:cs="Times New Roman"/>
        </w:rPr>
        <w:t>zatvaranje predmeta.</w:t>
      </w:r>
    </w:p>
    <w:p w:rsidR="006341BE" w:rsidRPr="00774B35" w:rsidRDefault="006341BE" w:rsidP="006341BE">
      <w:pPr>
        <w:spacing w:after="160"/>
        <w:rPr>
          <w:rFonts w:cs="Times New Roman"/>
          <w:highlight w:val="yellow"/>
        </w:rPr>
      </w:pPr>
      <w:r w:rsidRPr="00774B35">
        <w:rPr>
          <w:rFonts w:cs="Times New Roman"/>
        </w:rPr>
        <w:t xml:space="preserve">U slučaju da žalba ne može biti rešena na način koji će zadovoljiti podnosioca žalbe, on/ona ima pravo na ponovnu žalbu. U takvim slučajevima rešavanje žalbe </w:t>
      </w:r>
      <w:proofErr w:type="spellStart"/>
      <w:r w:rsidRPr="00774B35">
        <w:rPr>
          <w:rFonts w:cs="Times New Roman"/>
        </w:rPr>
        <w:t>će</w:t>
      </w:r>
      <w:proofErr w:type="spellEnd"/>
      <w:r w:rsidRPr="00774B35">
        <w:rPr>
          <w:rFonts w:cs="Times New Roman"/>
        </w:rPr>
        <w:t xml:space="preserve"> sprovoditi Radna grupa koju predvodi MF i koja </w:t>
      </w:r>
      <w:proofErr w:type="spellStart"/>
      <w:r w:rsidRPr="00774B35">
        <w:rPr>
          <w:rFonts w:cs="Times New Roman"/>
        </w:rPr>
        <w:t>će</w:t>
      </w:r>
      <w:proofErr w:type="spellEnd"/>
      <w:r w:rsidRPr="00774B35">
        <w:rPr>
          <w:rFonts w:cs="Times New Roman"/>
        </w:rPr>
        <w:t xml:space="preserve"> imati nadležnosti drugostepenog nivoa odlučivanja. Odluka Radne grupe </w:t>
      </w:r>
      <w:proofErr w:type="spellStart"/>
      <w:r w:rsidRPr="00774B35">
        <w:rPr>
          <w:rFonts w:cs="Times New Roman"/>
        </w:rPr>
        <w:t>će</w:t>
      </w:r>
      <w:proofErr w:type="spellEnd"/>
      <w:r w:rsidRPr="00774B35">
        <w:rPr>
          <w:rFonts w:cs="Times New Roman"/>
        </w:rPr>
        <w:t xml:space="preserve"> podrazumevati detaljno objašnjenje procesa rešavanja žalbi, kao i obrazloženje konačne odluke i sadržaće uputstva o tome kako treba postupiti ako ishod i dalje nije </w:t>
      </w:r>
      <w:proofErr w:type="spellStart"/>
      <w:r w:rsidRPr="00774B35">
        <w:rPr>
          <w:rFonts w:cs="Times New Roman"/>
        </w:rPr>
        <w:t>zadovoljavajući</w:t>
      </w:r>
      <w:proofErr w:type="spellEnd"/>
      <w:r w:rsidRPr="00774B35">
        <w:rPr>
          <w:rFonts w:cs="Times New Roman"/>
        </w:rPr>
        <w:t xml:space="preserve"> za podnosioca žalbe.</w:t>
      </w:r>
    </w:p>
    <w:p w:rsidR="00002AEE" w:rsidRPr="00774B35" w:rsidRDefault="006341BE" w:rsidP="00933169">
      <w:pPr>
        <w:pStyle w:val="Heading2"/>
        <w:numPr>
          <w:ilvl w:val="1"/>
          <w:numId w:val="73"/>
        </w:numPr>
        <w:rPr>
          <w:rFonts w:cs="Times New Roman"/>
          <w:sz w:val="22"/>
          <w:szCs w:val="22"/>
        </w:rPr>
      </w:pPr>
      <w:bookmarkStart w:id="37" w:name="_Toc89350875"/>
      <w:bookmarkEnd w:id="36"/>
      <w:r w:rsidRPr="00774B35">
        <w:rPr>
          <w:rFonts w:cs="Times New Roman"/>
          <w:sz w:val="22"/>
          <w:szCs w:val="22"/>
        </w:rPr>
        <w:t>Izveštavanje o žalbama i povratnim informacijama dobijenih od korisnika</w:t>
      </w:r>
      <w:bookmarkEnd w:id="37"/>
    </w:p>
    <w:p w:rsidR="006341BE" w:rsidRPr="00774B35" w:rsidRDefault="006341BE" w:rsidP="006341BE">
      <w:pPr>
        <w:spacing w:after="160"/>
        <w:rPr>
          <w:rFonts w:cs="Times New Roman"/>
        </w:rPr>
      </w:pPr>
      <w:bookmarkStart w:id="38" w:name="_Toc47813543"/>
      <w:r w:rsidRPr="00774B35">
        <w:rPr>
          <w:rFonts w:cs="Times New Roman"/>
        </w:rPr>
        <w:t xml:space="preserve">Uloga ŽM, pored rešavanja žalbi, </w:t>
      </w:r>
      <w:proofErr w:type="spellStart"/>
      <w:r w:rsidRPr="00774B35">
        <w:rPr>
          <w:rFonts w:cs="Times New Roman"/>
        </w:rPr>
        <w:t>biće</w:t>
      </w:r>
      <w:proofErr w:type="spellEnd"/>
      <w:r w:rsidRPr="00774B35">
        <w:rPr>
          <w:rFonts w:cs="Times New Roman"/>
        </w:rPr>
        <w:t xml:space="preserve"> i da čuva dobijene komentare/žalbe i da vodi Centralni dnevnik žalbi kojim upravlja JIP. Kako bi se </w:t>
      </w:r>
      <w:proofErr w:type="spellStart"/>
      <w:r w:rsidRPr="00774B35">
        <w:rPr>
          <w:rFonts w:cs="Times New Roman"/>
        </w:rPr>
        <w:t>omogućilo</w:t>
      </w:r>
      <w:proofErr w:type="spellEnd"/>
      <w:r w:rsidRPr="00774B35">
        <w:rPr>
          <w:rFonts w:cs="Times New Roman"/>
        </w:rPr>
        <w:t xml:space="preserve"> potpuno poznavanje </w:t>
      </w:r>
      <w:proofErr w:type="spellStart"/>
      <w:r w:rsidRPr="00774B35">
        <w:rPr>
          <w:rFonts w:cs="Times New Roman"/>
        </w:rPr>
        <w:t>navednog</w:t>
      </w:r>
      <w:proofErr w:type="spellEnd"/>
      <w:r w:rsidRPr="00774B35">
        <w:rPr>
          <w:rFonts w:cs="Times New Roman"/>
        </w:rPr>
        <w:t xml:space="preserve"> mehanizma postupanja i njegovih rezultata, kvartalni ažurirani izveštaji pripremljeni od strane ŽM </w:t>
      </w:r>
      <w:proofErr w:type="spellStart"/>
      <w:r w:rsidRPr="00774B35">
        <w:rPr>
          <w:rFonts w:cs="Times New Roman"/>
        </w:rPr>
        <w:t>biće</w:t>
      </w:r>
      <w:proofErr w:type="spellEnd"/>
      <w:r w:rsidRPr="00774B35">
        <w:rPr>
          <w:rFonts w:cs="Times New Roman"/>
        </w:rPr>
        <w:t xml:space="preserve"> dostupni na veb stranici MF. Izveštaji </w:t>
      </w:r>
      <w:proofErr w:type="spellStart"/>
      <w:r w:rsidRPr="00774B35">
        <w:rPr>
          <w:rFonts w:cs="Times New Roman"/>
        </w:rPr>
        <w:t>će</w:t>
      </w:r>
      <w:proofErr w:type="spellEnd"/>
      <w:r w:rsidRPr="00774B35">
        <w:rPr>
          <w:rFonts w:cs="Times New Roman"/>
        </w:rPr>
        <w:t xml:space="preserve"> biti raščlanjeni prema polu podnosioca žalbe, vrsti žalbe/žalbi i biće redovno ažurirani.</w:t>
      </w:r>
    </w:p>
    <w:p w:rsidR="00002AEE" w:rsidRPr="00774B35" w:rsidRDefault="006341BE" w:rsidP="00933169">
      <w:pPr>
        <w:pStyle w:val="Heading2"/>
        <w:numPr>
          <w:ilvl w:val="1"/>
          <w:numId w:val="73"/>
        </w:numPr>
        <w:rPr>
          <w:rFonts w:cs="Times New Roman"/>
          <w:sz w:val="22"/>
          <w:szCs w:val="22"/>
        </w:rPr>
      </w:pPr>
      <w:bookmarkStart w:id="39" w:name="_Toc89350876"/>
      <w:bookmarkEnd w:id="38"/>
      <w:r w:rsidRPr="00774B35">
        <w:rPr>
          <w:rFonts w:cs="Times New Roman"/>
          <w:sz w:val="22"/>
          <w:szCs w:val="22"/>
        </w:rPr>
        <w:t>Dnevnik žalbi</w:t>
      </w:r>
      <w:bookmarkEnd w:id="39"/>
    </w:p>
    <w:p w:rsidR="006341BE" w:rsidRPr="00774B35" w:rsidRDefault="006341BE" w:rsidP="006341BE">
      <w:r w:rsidRPr="00774B35">
        <w:t xml:space="preserve">JIP </w:t>
      </w:r>
      <w:proofErr w:type="spellStart"/>
      <w:r w:rsidRPr="00774B35">
        <w:t>će</w:t>
      </w:r>
      <w:proofErr w:type="spellEnd"/>
      <w:r w:rsidRPr="00774B35">
        <w:t xml:space="preserve"> voditi evidenciju žalbi na takav način da svaka žalba ima pojedinačni poziv na broj kako bi se osiguralo da se svaka primljena žalba na </w:t>
      </w:r>
      <w:proofErr w:type="spellStart"/>
      <w:r w:rsidRPr="00774B35">
        <w:t>odgovarajući</w:t>
      </w:r>
      <w:proofErr w:type="spellEnd"/>
      <w:r w:rsidRPr="00774B35">
        <w:t xml:space="preserve"> način prati i neophodno je voditi evidencija o svim preduzetim radnjama. Prilikom prijema povratnih informacija od strane korisnika, </w:t>
      </w:r>
      <w:proofErr w:type="spellStart"/>
      <w:r w:rsidRPr="00774B35">
        <w:t>uključujući</w:t>
      </w:r>
      <w:proofErr w:type="spellEnd"/>
      <w:r w:rsidRPr="00774B35">
        <w:t xml:space="preserve"> i podnete žalbe, neophodno je da se definiše </w:t>
      </w:r>
      <w:proofErr w:type="spellStart"/>
      <w:r w:rsidRPr="00774B35">
        <w:t>sledeće</w:t>
      </w:r>
      <w:proofErr w:type="spellEnd"/>
      <w:r w:rsidRPr="00774B35">
        <w:t>:</w:t>
      </w:r>
    </w:p>
    <w:p w:rsidR="006341BE" w:rsidRPr="00774B35" w:rsidRDefault="006341BE" w:rsidP="006341BE">
      <w:pPr>
        <w:spacing w:after="160"/>
        <w:ind w:left="720"/>
        <w:rPr>
          <w:rFonts w:cs="Times New Roman"/>
          <w:highlight w:val="yellow"/>
        </w:rPr>
      </w:pPr>
    </w:p>
    <w:p w:rsidR="006341BE" w:rsidRPr="00774B35" w:rsidRDefault="006341BE" w:rsidP="00933169">
      <w:pPr>
        <w:numPr>
          <w:ilvl w:val="0"/>
          <w:numId w:val="58"/>
        </w:numPr>
        <w:spacing w:after="160"/>
        <w:rPr>
          <w:rFonts w:cs="Times New Roman"/>
        </w:rPr>
      </w:pPr>
      <w:r w:rsidRPr="00774B35">
        <w:rPr>
          <w:rFonts w:cs="Times New Roman"/>
        </w:rPr>
        <w:t>Vrsta,</w:t>
      </w:r>
    </w:p>
    <w:p w:rsidR="006341BE" w:rsidRPr="00774B35" w:rsidRDefault="006341BE" w:rsidP="00933169">
      <w:pPr>
        <w:numPr>
          <w:ilvl w:val="0"/>
          <w:numId w:val="58"/>
        </w:numPr>
        <w:spacing w:after="160"/>
        <w:rPr>
          <w:rFonts w:cs="Times New Roman"/>
        </w:rPr>
      </w:pPr>
      <w:r w:rsidRPr="00774B35">
        <w:rPr>
          <w:rFonts w:cs="Times New Roman"/>
        </w:rPr>
        <w:t>Kategorija,</w:t>
      </w:r>
    </w:p>
    <w:p w:rsidR="006341BE" w:rsidRPr="00774B35" w:rsidRDefault="006341BE" w:rsidP="00933169">
      <w:pPr>
        <w:numPr>
          <w:ilvl w:val="0"/>
          <w:numId w:val="58"/>
        </w:numPr>
        <w:spacing w:after="160"/>
        <w:rPr>
          <w:rFonts w:cs="Times New Roman"/>
        </w:rPr>
      </w:pPr>
      <w:r w:rsidRPr="00774B35">
        <w:rPr>
          <w:rFonts w:cs="Times New Roman"/>
        </w:rPr>
        <w:t xml:space="preserve">Rok za rešavanje po žalbi, i </w:t>
      </w:r>
    </w:p>
    <w:p w:rsidR="006341BE" w:rsidRPr="00774B35" w:rsidRDefault="006341BE" w:rsidP="00933169">
      <w:pPr>
        <w:numPr>
          <w:ilvl w:val="0"/>
          <w:numId w:val="58"/>
        </w:numPr>
        <w:spacing w:after="160"/>
        <w:rPr>
          <w:rFonts w:cs="Times New Roman"/>
        </w:rPr>
      </w:pPr>
      <w:r w:rsidRPr="00774B35">
        <w:rPr>
          <w:rFonts w:cs="Times New Roman"/>
        </w:rPr>
        <w:t>Dogovoreni plan radnji.</w:t>
      </w:r>
    </w:p>
    <w:p w:rsidR="006341BE" w:rsidRPr="00774B35" w:rsidRDefault="006341BE" w:rsidP="006341BE"/>
    <w:p w:rsidR="006341BE" w:rsidRPr="00774B35" w:rsidRDefault="006341BE" w:rsidP="006341BE">
      <w:r w:rsidRPr="00774B35">
        <w:t xml:space="preserve">Svakoj žalbi treba dodeliti pojedinačni poziv na broj kako bi se osiguralo da se svaka primljena žalba na </w:t>
      </w:r>
      <w:proofErr w:type="spellStart"/>
      <w:r w:rsidRPr="00774B35">
        <w:t>odgovarajući</w:t>
      </w:r>
      <w:proofErr w:type="spellEnd"/>
      <w:r w:rsidRPr="00774B35">
        <w:t xml:space="preserve"> način prati i neophodno je voditi evidencija o svim preduzetim radnjama. Dnevnik treba da sadrži </w:t>
      </w:r>
      <w:proofErr w:type="spellStart"/>
      <w:r w:rsidRPr="00774B35">
        <w:t>sledeće</w:t>
      </w:r>
      <w:proofErr w:type="spellEnd"/>
      <w:r w:rsidRPr="00774B35">
        <w:t xml:space="preserve"> informacije:</w:t>
      </w:r>
    </w:p>
    <w:p w:rsidR="006341BE" w:rsidRPr="00774B35" w:rsidRDefault="006341BE" w:rsidP="00933169">
      <w:pPr>
        <w:numPr>
          <w:ilvl w:val="0"/>
          <w:numId w:val="59"/>
        </w:numPr>
        <w:spacing w:after="160"/>
        <w:rPr>
          <w:rFonts w:cs="Times New Roman"/>
        </w:rPr>
      </w:pPr>
      <w:r w:rsidRPr="00774B35">
        <w:rPr>
          <w:rFonts w:cs="Times New Roman"/>
        </w:rPr>
        <w:t xml:space="preserve">Ime podnosioca žalbe, mesto i detalje o predmetu žalbe, </w:t>
      </w:r>
    </w:p>
    <w:p w:rsidR="006341BE" w:rsidRPr="00774B35" w:rsidRDefault="006341BE" w:rsidP="00933169">
      <w:pPr>
        <w:numPr>
          <w:ilvl w:val="0"/>
          <w:numId w:val="59"/>
        </w:numPr>
        <w:spacing w:after="160"/>
        <w:rPr>
          <w:rFonts w:cs="Times New Roman"/>
        </w:rPr>
      </w:pPr>
      <w:r w:rsidRPr="00774B35">
        <w:rPr>
          <w:rFonts w:cs="Times New Roman"/>
        </w:rPr>
        <w:t>Datum podnošenja žalbe,</w:t>
      </w:r>
    </w:p>
    <w:p w:rsidR="006341BE" w:rsidRPr="00774B35" w:rsidRDefault="006341BE" w:rsidP="00933169">
      <w:pPr>
        <w:numPr>
          <w:ilvl w:val="0"/>
          <w:numId w:val="59"/>
        </w:numPr>
        <w:spacing w:after="160"/>
        <w:rPr>
          <w:rFonts w:cs="Times New Roman"/>
        </w:rPr>
      </w:pPr>
      <w:r w:rsidRPr="00774B35">
        <w:rPr>
          <w:rFonts w:cs="Times New Roman"/>
        </w:rPr>
        <w:t>Datum kad je žalba evidentirana,</w:t>
      </w:r>
    </w:p>
    <w:p w:rsidR="006341BE" w:rsidRPr="00774B35" w:rsidRDefault="006341BE" w:rsidP="00933169">
      <w:pPr>
        <w:numPr>
          <w:ilvl w:val="0"/>
          <w:numId w:val="59"/>
        </w:numPr>
        <w:spacing w:after="160"/>
        <w:rPr>
          <w:rFonts w:cs="Times New Roman"/>
        </w:rPr>
      </w:pPr>
      <w:r w:rsidRPr="00774B35">
        <w:rPr>
          <w:rFonts w:cs="Times New Roman"/>
        </w:rPr>
        <w:t>Detalji o preduzetim korektivnim merama,</w:t>
      </w:r>
    </w:p>
    <w:p w:rsidR="006341BE" w:rsidRPr="00774B35" w:rsidRDefault="006341BE" w:rsidP="00933169">
      <w:pPr>
        <w:numPr>
          <w:ilvl w:val="0"/>
          <w:numId w:val="59"/>
        </w:numPr>
        <w:spacing w:after="160"/>
        <w:rPr>
          <w:rFonts w:cs="Times New Roman"/>
        </w:rPr>
      </w:pPr>
      <w:r w:rsidRPr="00774B35">
        <w:rPr>
          <w:rFonts w:cs="Times New Roman"/>
        </w:rPr>
        <w:t>Datum kada je predložena korektivna mera poslata podnosiocu žalbe (ako je neophodno),</w:t>
      </w:r>
    </w:p>
    <w:p w:rsidR="006341BE" w:rsidRPr="00774B35" w:rsidRDefault="006341BE" w:rsidP="00933169">
      <w:pPr>
        <w:numPr>
          <w:ilvl w:val="0"/>
          <w:numId w:val="59"/>
        </w:numPr>
        <w:spacing w:after="160"/>
        <w:rPr>
          <w:rFonts w:cs="Times New Roman"/>
        </w:rPr>
      </w:pPr>
      <w:r w:rsidRPr="00774B35">
        <w:rPr>
          <w:rFonts w:cs="Times New Roman"/>
        </w:rPr>
        <w:t>Datum kad je predmet po žalbi zatvoren,</w:t>
      </w:r>
    </w:p>
    <w:p w:rsidR="006341BE" w:rsidRPr="00774B35" w:rsidRDefault="006341BE" w:rsidP="00933169">
      <w:pPr>
        <w:numPr>
          <w:ilvl w:val="0"/>
          <w:numId w:val="59"/>
        </w:numPr>
        <w:spacing w:after="160"/>
        <w:rPr>
          <w:rFonts w:cs="Times New Roman"/>
        </w:rPr>
      </w:pPr>
      <w:r w:rsidRPr="00774B35">
        <w:rPr>
          <w:rFonts w:cs="Times New Roman"/>
        </w:rPr>
        <w:lastRenderedPageBreak/>
        <w:t>Datum kada je odgovor po primljenoj žalbi poslat podnosiocu žalbe.</w:t>
      </w:r>
    </w:p>
    <w:p w:rsidR="006341BE" w:rsidRPr="00774B35" w:rsidRDefault="006341BE" w:rsidP="006341BE">
      <w:bookmarkStart w:id="40" w:name="_Toc48160257"/>
      <w:r w:rsidRPr="00774B35">
        <w:t>Sve do trenutka dok ŽM ne bude operativan, odnosno dok ne bude dostupna veb stranica putem koje će se podnositi žalbe, zainteresovane strane mogu da šalju sve žalbe, nedoumice i upite na sledeću adresu:</w:t>
      </w:r>
    </w:p>
    <w:bookmarkEnd w:id="40"/>
    <w:p w:rsidR="006341BE" w:rsidRPr="00774B35" w:rsidRDefault="006341BE" w:rsidP="006341BE">
      <w:pPr>
        <w:pStyle w:val="Caption"/>
        <w:jc w:val="both"/>
        <w:rPr>
          <w:rFonts w:cs="Times New Roman"/>
          <w:sz w:val="22"/>
          <w:szCs w:val="22"/>
          <w:lang w:val="sr-Latn-RS"/>
        </w:rPr>
      </w:pPr>
      <w:r w:rsidRPr="00774B35">
        <w:rPr>
          <w:rFonts w:cs="Times New Roman"/>
          <w:sz w:val="22"/>
          <w:szCs w:val="22"/>
          <w:lang w:val="sr-Latn-RS"/>
        </w:rPr>
        <w:t xml:space="preserve">Tabela </w:t>
      </w:r>
      <w:r w:rsidR="009E48FA" w:rsidRPr="00774B35">
        <w:rPr>
          <w:rFonts w:cs="Times New Roman"/>
          <w:sz w:val="22"/>
          <w:szCs w:val="22"/>
          <w:lang w:val="sr-Latn-RS"/>
        </w:rPr>
        <w:t>5</w:t>
      </w:r>
      <w:r w:rsidRPr="00774B35">
        <w:rPr>
          <w:rFonts w:cs="Times New Roman"/>
          <w:sz w:val="22"/>
          <w:szCs w:val="22"/>
          <w:lang w:val="sr-Latn-RS"/>
        </w:rPr>
        <w:t>: Kontakt podaci za podnošenje žalbi.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8"/>
        <w:gridCol w:w="7888"/>
      </w:tblGrid>
      <w:tr w:rsidR="006341BE" w:rsidRPr="00774B35" w:rsidTr="004A6477">
        <w:trPr>
          <w:trHeight w:val="335"/>
          <w:jc w:val="center"/>
        </w:trPr>
        <w:tc>
          <w:tcPr>
            <w:tcW w:w="0" w:type="auto"/>
            <w:shd w:val="clear" w:color="auto" w:fill="DBE5F1" w:themeFill="accent1" w:themeFillTint="33"/>
          </w:tcPr>
          <w:p w:rsidR="006341BE" w:rsidRPr="00774B35" w:rsidRDefault="006341BE" w:rsidP="004A6477">
            <w:pPr>
              <w:spacing w:after="160"/>
              <w:rPr>
                <w:rFonts w:cs="Times New Roman"/>
                <w:b/>
              </w:rPr>
            </w:pPr>
            <w:r w:rsidRPr="00774B35">
              <w:rPr>
                <w:rFonts w:cs="Times New Roman"/>
                <w:b/>
              </w:rPr>
              <w:t>Opis</w:t>
            </w:r>
          </w:p>
        </w:tc>
        <w:tc>
          <w:tcPr>
            <w:tcW w:w="0" w:type="auto"/>
            <w:shd w:val="clear" w:color="auto" w:fill="DBE5F1" w:themeFill="accent1" w:themeFillTint="33"/>
          </w:tcPr>
          <w:p w:rsidR="006341BE" w:rsidRPr="00774B35" w:rsidRDefault="006341BE" w:rsidP="004A6477">
            <w:pPr>
              <w:spacing w:after="160"/>
              <w:rPr>
                <w:rFonts w:cs="Times New Roman"/>
                <w:b/>
              </w:rPr>
            </w:pPr>
            <w:r w:rsidRPr="00774B35">
              <w:rPr>
                <w:rFonts w:cs="Times New Roman"/>
                <w:b/>
              </w:rPr>
              <w:t>Kontakt podaci</w:t>
            </w:r>
          </w:p>
        </w:tc>
      </w:tr>
      <w:tr w:rsidR="006341BE" w:rsidRPr="00774B35" w:rsidTr="004A6477">
        <w:trPr>
          <w:jc w:val="center"/>
        </w:trPr>
        <w:tc>
          <w:tcPr>
            <w:tcW w:w="0" w:type="auto"/>
          </w:tcPr>
          <w:p w:rsidR="006341BE" w:rsidRPr="00774B35" w:rsidRDefault="006341BE" w:rsidP="004A6477">
            <w:pPr>
              <w:spacing w:after="160"/>
              <w:rPr>
                <w:rFonts w:cs="Times New Roman"/>
              </w:rPr>
            </w:pPr>
            <w:r w:rsidRPr="00774B35">
              <w:rPr>
                <w:rFonts w:cs="Times New Roman"/>
              </w:rPr>
              <w:t>Odgovorna institucija:</w:t>
            </w:r>
          </w:p>
        </w:tc>
        <w:tc>
          <w:tcPr>
            <w:tcW w:w="0" w:type="auto"/>
          </w:tcPr>
          <w:p w:rsidR="006341BE" w:rsidRPr="00774B35" w:rsidRDefault="006341BE" w:rsidP="004A6477">
            <w:pPr>
              <w:spacing w:after="160"/>
              <w:rPr>
                <w:rFonts w:cs="Times New Roman"/>
              </w:rPr>
            </w:pPr>
            <w:r w:rsidRPr="00774B35">
              <w:rPr>
                <w:rFonts w:cs="Times New Roman"/>
              </w:rPr>
              <w:t xml:space="preserve">Ministarstvo finansija </w:t>
            </w:r>
          </w:p>
        </w:tc>
      </w:tr>
      <w:tr w:rsidR="006341BE" w:rsidRPr="00774B35" w:rsidTr="004A6477">
        <w:trPr>
          <w:jc w:val="center"/>
        </w:trPr>
        <w:tc>
          <w:tcPr>
            <w:tcW w:w="0" w:type="auto"/>
          </w:tcPr>
          <w:p w:rsidR="006341BE" w:rsidRPr="00774B35" w:rsidRDefault="006341BE" w:rsidP="004A6477">
            <w:pPr>
              <w:spacing w:after="160"/>
              <w:rPr>
                <w:rFonts w:cs="Times New Roman"/>
              </w:rPr>
            </w:pPr>
            <w:r w:rsidRPr="00774B35">
              <w:rPr>
                <w:rFonts w:cs="Times New Roman"/>
              </w:rPr>
              <w:t>Glavni kontakt:</w:t>
            </w:r>
          </w:p>
        </w:tc>
        <w:tc>
          <w:tcPr>
            <w:tcW w:w="0" w:type="auto"/>
          </w:tcPr>
          <w:p w:rsidR="006341BE" w:rsidRPr="00774B35" w:rsidRDefault="006341BE" w:rsidP="004A6477">
            <w:pPr>
              <w:spacing w:after="160"/>
              <w:rPr>
                <w:rFonts w:cs="Times New Roman"/>
              </w:rPr>
            </w:pPr>
            <w:r w:rsidRPr="00774B35">
              <w:rPr>
                <w:rFonts w:cs="Times New Roman"/>
              </w:rPr>
              <w:t>Tokom tranzicionog period, do imenovanja nadležnog lica za kontakt, žalbe će se dostavljati Grupi za hartije od vrednosti i tržište kapitala</w:t>
            </w:r>
          </w:p>
        </w:tc>
      </w:tr>
      <w:tr w:rsidR="006341BE" w:rsidRPr="00774B35" w:rsidTr="004A6477">
        <w:trPr>
          <w:jc w:val="center"/>
        </w:trPr>
        <w:tc>
          <w:tcPr>
            <w:tcW w:w="0" w:type="auto"/>
          </w:tcPr>
          <w:p w:rsidR="006341BE" w:rsidRPr="00774B35" w:rsidRDefault="006341BE" w:rsidP="004A6477">
            <w:pPr>
              <w:spacing w:after="160"/>
              <w:rPr>
                <w:rFonts w:cs="Times New Roman"/>
              </w:rPr>
            </w:pPr>
            <w:r w:rsidRPr="00774B35">
              <w:rPr>
                <w:rFonts w:cs="Times New Roman"/>
              </w:rPr>
              <w:t>Adresa:</w:t>
            </w:r>
          </w:p>
        </w:tc>
        <w:tc>
          <w:tcPr>
            <w:tcW w:w="0" w:type="auto"/>
          </w:tcPr>
          <w:p w:rsidR="006341BE" w:rsidRPr="00774B35" w:rsidRDefault="006341BE" w:rsidP="004A6477">
            <w:pPr>
              <w:spacing w:after="160"/>
              <w:rPr>
                <w:rFonts w:cs="Times New Roman"/>
              </w:rPr>
            </w:pPr>
            <w:r w:rsidRPr="00774B35">
              <w:rPr>
                <w:rFonts w:cs="Times New Roman"/>
              </w:rPr>
              <w:t>Kneza Miloša 20</w:t>
            </w:r>
          </w:p>
        </w:tc>
      </w:tr>
      <w:tr w:rsidR="006341BE" w:rsidRPr="00774B35" w:rsidTr="004A6477">
        <w:trPr>
          <w:jc w:val="center"/>
        </w:trPr>
        <w:tc>
          <w:tcPr>
            <w:tcW w:w="0" w:type="auto"/>
          </w:tcPr>
          <w:p w:rsidR="006341BE" w:rsidRPr="00774B35" w:rsidRDefault="006341BE" w:rsidP="004A6477">
            <w:pPr>
              <w:spacing w:after="160"/>
              <w:rPr>
                <w:rFonts w:cs="Times New Roman"/>
              </w:rPr>
            </w:pPr>
            <w:r w:rsidRPr="00774B35">
              <w:rPr>
                <w:rFonts w:cs="Times New Roman"/>
              </w:rPr>
              <w:t>E-</w:t>
            </w:r>
            <w:proofErr w:type="spellStart"/>
            <w:r w:rsidRPr="00774B35">
              <w:rPr>
                <w:rFonts w:cs="Times New Roman"/>
              </w:rPr>
              <w:t>mail</w:t>
            </w:r>
            <w:proofErr w:type="spellEnd"/>
            <w:r w:rsidRPr="00774B35">
              <w:rPr>
                <w:rFonts w:cs="Times New Roman"/>
              </w:rPr>
              <w:t>:</w:t>
            </w:r>
          </w:p>
        </w:tc>
        <w:tc>
          <w:tcPr>
            <w:tcW w:w="0" w:type="auto"/>
          </w:tcPr>
          <w:p w:rsidR="006341BE" w:rsidRPr="00774B35" w:rsidRDefault="006341BE" w:rsidP="004A6477">
            <w:pPr>
              <w:spacing w:after="160"/>
              <w:rPr>
                <w:rFonts w:cs="Times New Roman"/>
              </w:rPr>
            </w:pPr>
            <w:r w:rsidRPr="00774B35">
              <w:rPr>
                <w:rFonts w:cs="Times New Roman"/>
              </w:rPr>
              <w:t>TBD</w:t>
            </w:r>
          </w:p>
        </w:tc>
      </w:tr>
      <w:tr w:rsidR="006341BE" w:rsidRPr="00774B35" w:rsidTr="004A6477">
        <w:trPr>
          <w:trHeight w:val="213"/>
          <w:jc w:val="center"/>
        </w:trPr>
        <w:tc>
          <w:tcPr>
            <w:tcW w:w="0" w:type="auto"/>
          </w:tcPr>
          <w:p w:rsidR="006341BE" w:rsidRPr="00774B35" w:rsidRDefault="006341BE" w:rsidP="004A6477">
            <w:pPr>
              <w:spacing w:after="160"/>
              <w:rPr>
                <w:rFonts w:cs="Times New Roman"/>
              </w:rPr>
            </w:pPr>
            <w:r w:rsidRPr="00774B35">
              <w:rPr>
                <w:rFonts w:cs="Times New Roman"/>
              </w:rPr>
              <w:t>Kontakt telefon:</w:t>
            </w:r>
          </w:p>
        </w:tc>
        <w:tc>
          <w:tcPr>
            <w:tcW w:w="0" w:type="auto"/>
          </w:tcPr>
          <w:p w:rsidR="006341BE" w:rsidRPr="00774B35" w:rsidRDefault="006341BE" w:rsidP="004A6477">
            <w:pPr>
              <w:spacing w:after="160"/>
              <w:rPr>
                <w:rFonts w:cs="Times New Roman"/>
                <w:i/>
                <w:iCs/>
              </w:rPr>
            </w:pPr>
            <w:r w:rsidRPr="00774B35">
              <w:rPr>
                <w:rFonts w:cs="Times New Roman"/>
                <w:i/>
                <w:iCs/>
              </w:rPr>
              <w:t xml:space="preserve">+ 381 11 </w:t>
            </w:r>
          </w:p>
        </w:tc>
      </w:tr>
    </w:tbl>
    <w:p w:rsidR="006341BE" w:rsidRPr="00774B35" w:rsidRDefault="006341BE" w:rsidP="006341BE">
      <w:pPr>
        <w:pStyle w:val="BodyA"/>
        <w:rPr>
          <w:lang w:val="sr-Latn-RS"/>
        </w:rPr>
      </w:pPr>
    </w:p>
    <w:p w:rsidR="006341BE" w:rsidRPr="00774B35" w:rsidRDefault="006341BE" w:rsidP="00933169">
      <w:pPr>
        <w:pStyle w:val="Heading2"/>
        <w:numPr>
          <w:ilvl w:val="1"/>
          <w:numId w:val="73"/>
        </w:numPr>
        <w:rPr>
          <w:rFonts w:cs="Times New Roman"/>
          <w:sz w:val="22"/>
          <w:szCs w:val="22"/>
        </w:rPr>
      </w:pPr>
      <w:bookmarkStart w:id="41" w:name="_Toc89350877"/>
      <w:proofErr w:type="spellStart"/>
      <w:r w:rsidRPr="00774B35">
        <w:rPr>
          <w:rFonts w:cs="Times New Roman"/>
          <w:sz w:val="22"/>
          <w:szCs w:val="22"/>
        </w:rPr>
        <w:t>Praćenje</w:t>
      </w:r>
      <w:proofErr w:type="spellEnd"/>
      <w:r w:rsidRPr="00774B35">
        <w:t xml:space="preserve"> i izveštavanje o žalbama</w:t>
      </w:r>
      <w:bookmarkEnd w:id="41"/>
    </w:p>
    <w:p w:rsidR="006341BE" w:rsidRPr="00774B35" w:rsidRDefault="006341BE" w:rsidP="006341BE">
      <w:pPr>
        <w:spacing w:after="160"/>
        <w:rPr>
          <w:rFonts w:cs="Times New Roman"/>
        </w:rPr>
      </w:pPr>
      <w:r w:rsidRPr="00774B35">
        <w:rPr>
          <w:rFonts w:cs="Times New Roman"/>
        </w:rPr>
        <w:t xml:space="preserve">MF </w:t>
      </w:r>
      <w:proofErr w:type="spellStart"/>
      <w:r w:rsidRPr="00774B35">
        <w:rPr>
          <w:rFonts w:cs="Times New Roman"/>
        </w:rPr>
        <w:t>će</w:t>
      </w:r>
      <w:proofErr w:type="spellEnd"/>
      <w:r w:rsidRPr="00774B35">
        <w:rPr>
          <w:rFonts w:cs="Times New Roman"/>
        </w:rPr>
        <w:t xml:space="preserve"> biti odgovorno za:</w:t>
      </w:r>
    </w:p>
    <w:p w:rsidR="006341BE" w:rsidRPr="00774B35" w:rsidRDefault="006341BE" w:rsidP="006341BE">
      <w:pPr>
        <w:numPr>
          <w:ilvl w:val="0"/>
          <w:numId w:val="54"/>
        </w:numPr>
        <w:spacing w:after="160"/>
        <w:rPr>
          <w:rFonts w:cs="Times New Roman"/>
        </w:rPr>
      </w:pPr>
      <w:r w:rsidRPr="00774B35">
        <w:rPr>
          <w:rFonts w:cs="Times New Roman"/>
        </w:rPr>
        <w:t>Vođenje evidencije žalbi na pritužbe primljene na regionalnom i lokalnom nivou;</w:t>
      </w:r>
    </w:p>
    <w:p w:rsidR="006341BE" w:rsidRPr="00774B35" w:rsidRDefault="006341BE" w:rsidP="006341BE">
      <w:pPr>
        <w:numPr>
          <w:ilvl w:val="0"/>
          <w:numId w:val="54"/>
        </w:numPr>
        <w:spacing w:after="160"/>
        <w:rPr>
          <w:rFonts w:cs="Times New Roman"/>
        </w:rPr>
      </w:pPr>
      <w:proofErr w:type="spellStart"/>
      <w:r w:rsidRPr="00774B35">
        <w:rPr>
          <w:rFonts w:cs="Times New Roman"/>
        </w:rPr>
        <w:t>Praćenje</w:t>
      </w:r>
      <w:proofErr w:type="spellEnd"/>
      <w:r w:rsidRPr="00774B35">
        <w:rPr>
          <w:rFonts w:cs="Times New Roman"/>
        </w:rPr>
        <w:t xml:space="preserve"> otvorenih pitanja i predlaganje mera za njihovo rešavanje;</w:t>
      </w:r>
    </w:p>
    <w:p w:rsidR="006341BE" w:rsidRPr="00774B35" w:rsidRDefault="006341BE" w:rsidP="006341BE">
      <w:pPr>
        <w:numPr>
          <w:ilvl w:val="0"/>
          <w:numId w:val="54"/>
        </w:numPr>
        <w:spacing w:after="160"/>
        <w:rPr>
          <w:rFonts w:cs="Times New Roman"/>
        </w:rPr>
      </w:pPr>
      <w:r w:rsidRPr="00774B35">
        <w:rPr>
          <w:rFonts w:cs="Times New Roman"/>
        </w:rPr>
        <w:t>Objavljivanje kvartalnih izveštaja o sprovođenju ŽM;</w:t>
      </w:r>
    </w:p>
    <w:p w:rsidR="006341BE" w:rsidRPr="00774B35" w:rsidRDefault="006341BE" w:rsidP="006341BE">
      <w:pPr>
        <w:numPr>
          <w:ilvl w:val="0"/>
          <w:numId w:val="54"/>
        </w:numPr>
        <w:spacing w:after="160"/>
        <w:rPr>
          <w:rFonts w:cs="Times New Roman"/>
        </w:rPr>
      </w:pPr>
      <w:r w:rsidRPr="00774B35">
        <w:rPr>
          <w:rFonts w:cs="Times New Roman"/>
        </w:rPr>
        <w:t>Sumiranje i analiza kvalitativnih podataka dobijenih od strane lokalne jedinice za primanje žalbi o broju, suštini i statusu pritužbi i njihovo postavljanje u jedinstvenu projektnu bazu podataka;</w:t>
      </w:r>
    </w:p>
    <w:p w:rsidR="006341BE" w:rsidRPr="00774B35" w:rsidRDefault="006341BE" w:rsidP="006341BE">
      <w:pPr>
        <w:numPr>
          <w:ilvl w:val="0"/>
          <w:numId w:val="54"/>
        </w:numPr>
        <w:spacing w:after="160"/>
        <w:rPr>
          <w:rFonts w:cs="Times New Roman"/>
        </w:rPr>
      </w:pPr>
      <w:proofErr w:type="spellStart"/>
      <w:r w:rsidRPr="00774B35">
        <w:rPr>
          <w:rFonts w:cs="Times New Roman"/>
        </w:rPr>
        <w:t>Praćenje</w:t>
      </w:r>
      <w:proofErr w:type="spellEnd"/>
      <w:r w:rsidRPr="00774B35">
        <w:rPr>
          <w:rFonts w:cs="Times New Roman"/>
        </w:rPr>
        <w:t xml:space="preserve"> statusa otvorenih pitanja i predlaganje mera za njihovo rešavanje.</w:t>
      </w:r>
    </w:p>
    <w:p w:rsidR="006341BE" w:rsidRPr="00774B35" w:rsidRDefault="006341BE" w:rsidP="006341BE">
      <w:pPr>
        <w:spacing w:after="160"/>
        <w:rPr>
          <w:rFonts w:cs="Times New Roman"/>
        </w:rPr>
      </w:pPr>
      <w:bookmarkStart w:id="42" w:name="_Toc47813546"/>
      <w:r w:rsidRPr="00774B35">
        <w:rPr>
          <w:rFonts w:cs="Times New Roman"/>
        </w:rPr>
        <w:t xml:space="preserve">Redovni izveštaji o </w:t>
      </w:r>
      <w:proofErr w:type="spellStart"/>
      <w:r w:rsidRPr="00774B35">
        <w:rPr>
          <w:rFonts w:cs="Times New Roman"/>
        </w:rPr>
        <w:t>praćenju</w:t>
      </w:r>
      <w:proofErr w:type="spellEnd"/>
      <w:r w:rsidRPr="00774B35">
        <w:rPr>
          <w:rFonts w:cs="Times New Roman"/>
        </w:rPr>
        <w:t xml:space="preserve"> biće dostavljeni SB i isti </w:t>
      </w:r>
      <w:proofErr w:type="spellStart"/>
      <w:r w:rsidRPr="00774B35">
        <w:rPr>
          <w:rFonts w:cs="Times New Roman"/>
        </w:rPr>
        <w:t>će</w:t>
      </w:r>
      <w:proofErr w:type="spellEnd"/>
      <w:r w:rsidRPr="00774B35">
        <w:rPr>
          <w:rFonts w:cs="Times New Roman"/>
        </w:rPr>
        <w:t xml:space="preserve"> uključiti deo koji se odnosi na ŽM koji sadrži ažurirane informacije o </w:t>
      </w:r>
      <w:proofErr w:type="spellStart"/>
      <w:r w:rsidRPr="00774B35">
        <w:rPr>
          <w:rFonts w:cs="Times New Roman"/>
        </w:rPr>
        <w:t>sledećem</w:t>
      </w:r>
      <w:proofErr w:type="spellEnd"/>
      <w:r w:rsidRPr="00774B35">
        <w:rPr>
          <w:rFonts w:cs="Times New Roman"/>
        </w:rPr>
        <w:t>:</w:t>
      </w:r>
    </w:p>
    <w:p w:rsidR="006341BE" w:rsidRPr="00774B35" w:rsidRDefault="006341BE" w:rsidP="006341BE">
      <w:pPr>
        <w:numPr>
          <w:ilvl w:val="0"/>
          <w:numId w:val="55"/>
        </w:numPr>
        <w:spacing w:after="160"/>
        <w:rPr>
          <w:rFonts w:cs="Times New Roman"/>
        </w:rPr>
      </w:pPr>
      <w:r w:rsidRPr="00774B35">
        <w:rPr>
          <w:rFonts w:cs="Times New Roman"/>
        </w:rPr>
        <w:t>Status implementacije ŽM (procedure, obuka, kampanje u cilju podizanja svesti javnosti, budžetiranje itd.);</w:t>
      </w:r>
    </w:p>
    <w:p w:rsidR="006341BE" w:rsidRPr="00774B35" w:rsidRDefault="006341BE" w:rsidP="006341BE">
      <w:pPr>
        <w:numPr>
          <w:ilvl w:val="0"/>
          <w:numId w:val="55"/>
        </w:numPr>
        <w:spacing w:after="160"/>
        <w:rPr>
          <w:rFonts w:cs="Times New Roman"/>
        </w:rPr>
      </w:pPr>
      <w:r w:rsidRPr="00774B35">
        <w:rPr>
          <w:rFonts w:cs="Times New Roman"/>
        </w:rPr>
        <w:t>Kvalitativni podaci o broju primljenih žalbi (prijave, sugestije, žalbe, zahtevi, pozitivne povratne informacije), kao i podaci o broju rešenih žalbi tokom izveštajnog perioda i kumulativno od početka Projekta;</w:t>
      </w:r>
    </w:p>
    <w:p w:rsidR="006341BE" w:rsidRPr="00774B35" w:rsidRDefault="006341BE" w:rsidP="006341BE">
      <w:pPr>
        <w:numPr>
          <w:ilvl w:val="0"/>
          <w:numId w:val="55"/>
        </w:numPr>
        <w:spacing w:after="160"/>
      </w:pPr>
      <w:r w:rsidRPr="00774B35">
        <w:rPr>
          <w:rFonts w:cs="Times New Roman"/>
        </w:rPr>
        <w:t xml:space="preserve">Kvantitativni podaci o vrstama žalbi i odgovora, </w:t>
      </w:r>
      <w:r w:rsidRPr="00774B35">
        <w:t>postavljenim pitanjima i žalbama koje nisu rešene;</w:t>
      </w:r>
    </w:p>
    <w:p w:rsidR="006341BE" w:rsidRPr="00774B35" w:rsidRDefault="006341BE" w:rsidP="006341BE">
      <w:pPr>
        <w:numPr>
          <w:ilvl w:val="0"/>
          <w:numId w:val="55"/>
        </w:numPr>
        <w:spacing w:after="160"/>
        <w:rPr>
          <w:rFonts w:cs="Times New Roman"/>
        </w:rPr>
      </w:pPr>
      <w:r w:rsidRPr="00774B35">
        <w:rPr>
          <w:rFonts w:cs="Times New Roman"/>
        </w:rPr>
        <w:t>Stepen zadovoljstva preduzetim merama (odgovorom);</w:t>
      </w:r>
    </w:p>
    <w:p w:rsidR="006341BE" w:rsidRPr="00774B35" w:rsidRDefault="006341BE" w:rsidP="006341BE">
      <w:pPr>
        <w:numPr>
          <w:ilvl w:val="0"/>
          <w:numId w:val="55"/>
        </w:numPr>
        <w:spacing w:after="160"/>
        <w:rPr>
          <w:rFonts w:cs="Times New Roman"/>
        </w:rPr>
      </w:pPr>
      <w:r w:rsidRPr="00774B35">
        <w:rPr>
          <w:rFonts w:cs="Times New Roman"/>
        </w:rPr>
        <w:t>Bilo koja preduzeta korektivna mera.</w:t>
      </w:r>
    </w:p>
    <w:p w:rsidR="006341BE" w:rsidRPr="00774B35" w:rsidRDefault="006341BE" w:rsidP="006341BE">
      <w:pPr>
        <w:spacing w:after="160"/>
        <w:ind w:left="720"/>
        <w:rPr>
          <w:rFonts w:cs="Times New Roman"/>
        </w:rPr>
      </w:pPr>
    </w:p>
    <w:p w:rsidR="006341BE" w:rsidRPr="00774B35" w:rsidRDefault="006341BE" w:rsidP="008A38E5">
      <w:pPr>
        <w:pStyle w:val="Heading1"/>
      </w:pPr>
      <w:bookmarkStart w:id="43" w:name="_Toc89350878"/>
      <w:bookmarkEnd w:id="29"/>
      <w:bookmarkEnd w:id="30"/>
      <w:bookmarkEnd w:id="31"/>
      <w:bookmarkEnd w:id="42"/>
      <w:r w:rsidRPr="00774B35">
        <w:t>SLUŽBA SVETSKE BANKE ZA REŠAVANJE ŽALBI</w:t>
      </w:r>
      <w:bookmarkEnd w:id="43"/>
      <w:r w:rsidRPr="00774B35">
        <w:t xml:space="preserve"> </w:t>
      </w:r>
    </w:p>
    <w:p w:rsidR="006341BE" w:rsidRPr="00774B35" w:rsidRDefault="006341BE" w:rsidP="006341BE">
      <w:r w:rsidRPr="00774B35">
        <w:t xml:space="preserve">Zajednice i pojedinci koji smatraju da na njih negativno utiče projekat koji podržava Svetska banka (SB) mogu podneti žalbu putem </w:t>
      </w:r>
      <w:proofErr w:type="spellStart"/>
      <w:r w:rsidRPr="00774B35">
        <w:t>postojećog</w:t>
      </w:r>
      <w:proofErr w:type="spellEnd"/>
      <w:r w:rsidRPr="00774B35">
        <w:t xml:space="preserve"> mehanizmima za podnošenje žalbi na nivou projekta ili Službi za rešavanje žalbi Svetske banke (SRŽ). SRŽ je odgovorna da se primljene žalbe odmah analiziraju kako bi se blagovremeno odgovorilo na uočenu zabrinutost u vezi sa projektom. Zajednice i pojedinci na koje projektne aktivnosti </w:t>
      </w:r>
      <w:r w:rsidRPr="00774B35">
        <w:lastRenderedPageBreak/>
        <w:t>negativno utiču mogu podneti žalbu nezavisnoj inspekcijskoj komisiji Svetske banke koja potom utvrđuje da li je šteta nastala ili bi mogla da nastane kao rezultat nepoštovanja politike i procedura SB. Žalbe se mogu podneti u bilo kom trenutku nakon što je zabrinutost direktno iskazana prema Svetskoj banci, a rukovodstvu banke je data prilika da odgovori.</w:t>
      </w:r>
    </w:p>
    <w:p w:rsidR="006341BE" w:rsidRPr="00774B35" w:rsidRDefault="006341BE" w:rsidP="006341BE">
      <w:r w:rsidRPr="00774B35">
        <w:t xml:space="preserve"> Za informacije o tome kako se podnose žalbe Službi za rešavanje žalbi Svetske banke (SRŽ), posetite </w:t>
      </w:r>
      <w:hyperlink r:id="rId29" w:history="1">
        <w:r w:rsidRPr="00774B35">
          <w:rPr>
            <w:rStyle w:val="Hyperlink"/>
            <w:rFonts w:eastAsia="Calibri" w:cs="Times New Roman"/>
            <w:color w:val="0563C1"/>
          </w:rPr>
          <w:t>http://www.worldbank.org/en/projects-operations/products-and-services/grievance-redress-service</w:t>
        </w:r>
      </w:hyperlink>
      <w:r w:rsidRPr="00774B35">
        <w:rPr>
          <w:rFonts w:eastAsia="Calibri" w:cs="Times New Roman"/>
          <w:color w:val="000000" w:themeColor="text1"/>
          <w:u w:val="single"/>
        </w:rPr>
        <w:t>.</w:t>
      </w:r>
    </w:p>
    <w:p w:rsidR="006341BE" w:rsidRPr="00774B35" w:rsidRDefault="006341BE" w:rsidP="006341BE">
      <w:pPr>
        <w:rPr>
          <w:rFonts w:eastAsia="Calibri" w:cs="Times New Roman"/>
          <w:color w:val="000000" w:themeColor="text1"/>
          <w:u w:val="single"/>
        </w:rPr>
      </w:pPr>
      <w:r w:rsidRPr="00774B35">
        <w:t xml:space="preserve">Za informacije o tome kako se podnose žalbe Inspekcijskoj komisiji Svetske banke, posetite </w:t>
      </w:r>
      <w:hyperlink r:id="rId30" w:history="1">
        <w:r w:rsidRPr="00774B35">
          <w:rPr>
            <w:rFonts w:eastAsia="Calibri" w:cs="Times New Roman"/>
            <w:color w:val="000000" w:themeColor="text1"/>
            <w:u w:val="single"/>
          </w:rPr>
          <w:t>www.inspectionpanel.org</w:t>
        </w:r>
      </w:hyperlink>
      <w:r w:rsidRPr="00774B35">
        <w:rPr>
          <w:rFonts w:eastAsia="Calibri" w:cs="Times New Roman"/>
          <w:color w:val="000000" w:themeColor="text1"/>
          <w:u w:val="single"/>
        </w:rPr>
        <w:t>.</w:t>
      </w:r>
    </w:p>
    <w:p w:rsidR="00A90E2C" w:rsidRPr="00774B35" w:rsidRDefault="00A90E2C" w:rsidP="005B5610">
      <w:pPr>
        <w:spacing w:after="60"/>
        <w:contextualSpacing/>
        <w:rPr>
          <w:rFonts w:cs="Times New Roman"/>
        </w:rPr>
      </w:pPr>
    </w:p>
    <w:p w:rsidR="006341BE" w:rsidRPr="00774B35" w:rsidRDefault="001355F2" w:rsidP="008A38E5">
      <w:pPr>
        <w:pStyle w:val="Heading1"/>
      </w:pPr>
      <w:bookmarkStart w:id="44" w:name="_Toc89350879"/>
      <w:r w:rsidRPr="00774B35">
        <w:t>PRA</w:t>
      </w:r>
      <w:r>
        <w:t>Ć</w:t>
      </w:r>
      <w:r w:rsidRPr="00774B35">
        <w:t xml:space="preserve">ENJE </w:t>
      </w:r>
      <w:r w:rsidR="006341BE" w:rsidRPr="00774B35">
        <w:t>I IZVEŠTAVANJE</w:t>
      </w:r>
      <w:bookmarkEnd w:id="44"/>
    </w:p>
    <w:p w:rsidR="006341BE" w:rsidRPr="00774B35" w:rsidRDefault="006341BE" w:rsidP="004A6477">
      <w:pPr>
        <w:rPr>
          <w:rFonts w:cs="Times New Roman"/>
        </w:rPr>
      </w:pPr>
      <w:r w:rsidRPr="00774B35">
        <w:rPr>
          <w:rFonts w:cs="Times New Roman"/>
        </w:rPr>
        <w:t xml:space="preserve">Tabela </w:t>
      </w:r>
      <w:r w:rsidR="009E48FA" w:rsidRPr="00774B35">
        <w:rPr>
          <w:rFonts w:cs="Times New Roman"/>
        </w:rPr>
        <w:t>6</w:t>
      </w:r>
      <w:r w:rsidRPr="00774B35">
        <w:rPr>
          <w:rFonts w:cs="Times New Roman"/>
        </w:rPr>
        <w:t xml:space="preserve"> obuhvata sveobuhvatan skup indikatora koji se odnose na učinak angažovanja zainteresovanih strana u predmetnoj fazi Projekta. Ostvarenje indikatora oslanjaće se na informacije iz dnevnika angažovanja zainteresovanih strana i dnevnika žalbi.</w:t>
      </w:r>
    </w:p>
    <w:p w:rsidR="006341BE" w:rsidRPr="00774B35" w:rsidRDefault="006341BE" w:rsidP="004A6477">
      <w:pPr>
        <w:rPr>
          <w:rFonts w:cs="Times New Roman"/>
        </w:rPr>
      </w:pPr>
    </w:p>
    <w:p w:rsidR="006341BE" w:rsidRPr="00774B35" w:rsidRDefault="006341BE" w:rsidP="006341BE">
      <w:pPr>
        <w:rPr>
          <w:rFonts w:cs="Times New Roman"/>
        </w:rPr>
      </w:pPr>
      <w:r w:rsidRPr="00774B35">
        <w:rPr>
          <w:rFonts w:cs="Times New Roman"/>
        </w:rPr>
        <w:t xml:space="preserve">Tabela </w:t>
      </w:r>
      <w:r w:rsidR="009E48FA" w:rsidRPr="00774B35">
        <w:rPr>
          <w:rFonts w:cs="Times New Roman"/>
        </w:rPr>
        <w:t>6</w:t>
      </w:r>
      <w:r w:rsidRPr="00774B35">
        <w:rPr>
          <w:rFonts w:cs="Times New Roman"/>
        </w:rPr>
        <w:t xml:space="preserve">: Indikatori za </w:t>
      </w:r>
      <w:proofErr w:type="spellStart"/>
      <w:r w:rsidRPr="00774B35">
        <w:rPr>
          <w:rFonts w:cs="Times New Roman"/>
        </w:rPr>
        <w:t>praćenje</w:t>
      </w:r>
      <w:proofErr w:type="spellEnd"/>
    </w:p>
    <w:p w:rsidR="006341BE" w:rsidRPr="00774B35" w:rsidRDefault="006341BE" w:rsidP="006341BE">
      <w:pPr>
        <w:pStyle w:val="Caption"/>
        <w:jc w:val="both"/>
        <w:rPr>
          <w:rFonts w:cs="Times New Roman"/>
          <w:sz w:val="22"/>
          <w:szCs w:val="22"/>
          <w:lang w:val="sr-Latn-RS"/>
        </w:rPr>
      </w:pPr>
    </w:p>
    <w:tbl>
      <w:tblPr>
        <w:tblStyle w:val="TableGrid"/>
        <w:tblW w:w="0" w:type="auto"/>
        <w:tblLook w:val="04A0" w:firstRow="1" w:lastRow="0" w:firstColumn="1" w:lastColumn="0" w:noHBand="0" w:noVBand="1"/>
      </w:tblPr>
      <w:tblGrid>
        <w:gridCol w:w="3020"/>
        <w:gridCol w:w="2509"/>
        <w:gridCol w:w="1909"/>
        <w:gridCol w:w="1579"/>
      </w:tblGrid>
      <w:tr w:rsidR="006341BE" w:rsidRPr="00774B35" w:rsidTr="004A6477">
        <w:trPr>
          <w:trHeight w:val="227"/>
          <w:tblHeader/>
        </w:trPr>
        <w:tc>
          <w:tcPr>
            <w:tcW w:w="3020" w:type="dxa"/>
            <w:shd w:val="clear" w:color="auto" w:fill="BFBFBF" w:themeFill="background1" w:themeFillShade="BF"/>
          </w:tcPr>
          <w:p w:rsidR="006341BE" w:rsidRPr="00774B35" w:rsidRDefault="006341BE" w:rsidP="004A6477">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highlight w:val="yellow"/>
                <w:lang w:val="sr-Latn-RS"/>
              </w:rPr>
            </w:pPr>
            <w:bookmarkStart w:id="45" w:name="_Toc89071264"/>
            <w:bookmarkStart w:id="46" w:name="_Toc89071429"/>
            <w:bookmarkStart w:id="47" w:name="_Toc89071718"/>
            <w:bookmarkStart w:id="48" w:name="_Toc89350880"/>
            <w:r w:rsidRPr="00774B35">
              <w:rPr>
                <w:rFonts w:ascii="Times New Roman" w:hAnsi="Times New Roman" w:cs="Times New Roman"/>
                <w:b/>
                <w:lang w:val="sr-Latn-RS"/>
              </w:rPr>
              <w:t>Pokazatelj</w:t>
            </w:r>
            <w:bookmarkEnd w:id="45"/>
            <w:bookmarkEnd w:id="46"/>
            <w:bookmarkEnd w:id="47"/>
            <w:bookmarkEnd w:id="48"/>
          </w:p>
        </w:tc>
        <w:tc>
          <w:tcPr>
            <w:tcW w:w="2509" w:type="dxa"/>
            <w:shd w:val="clear" w:color="auto" w:fill="BFBFBF" w:themeFill="background1" w:themeFillShade="BF"/>
          </w:tcPr>
          <w:p w:rsidR="006341BE" w:rsidRPr="00774B35" w:rsidRDefault="006341BE" w:rsidP="004A6477">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lang w:val="sr-Latn-RS"/>
              </w:rPr>
            </w:pPr>
            <w:bookmarkStart w:id="49" w:name="_Toc89071265"/>
            <w:bookmarkStart w:id="50" w:name="_Toc89071430"/>
            <w:bookmarkStart w:id="51" w:name="_Toc89071719"/>
            <w:bookmarkStart w:id="52" w:name="_Toc89350881"/>
            <w:r w:rsidRPr="00774B35">
              <w:rPr>
                <w:rFonts w:ascii="Times New Roman" w:hAnsi="Times New Roman" w:cs="Times New Roman"/>
                <w:b/>
                <w:lang w:val="sr-Latn-RS"/>
              </w:rPr>
              <w:t>Način praćenja</w:t>
            </w:r>
            <w:bookmarkEnd w:id="49"/>
            <w:bookmarkEnd w:id="50"/>
            <w:bookmarkEnd w:id="51"/>
            <w:bookmarkEnd w:id="52"/>
          </w:p>
        </w:tc>
        <w:tc>
          <w:tcPr>
            <w:tcW w:w="1909" w:type="dxa"/>
            <w:shd w:val="clear" w:color="auto" w:fill="BFBFBF" w:themeFill="background1" w:themeFillShade="BF"/>
          </w:tcPr>
          <w:p w:rsidR="006341BE" w:rsidRPr="00774B35" w:rsidRDefault="006341BE" w:rsidP="004A6477">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lang w:val="sr-Latn-RS"/>
              </w:rPr>
            </w:pPr>
            <w:bookmarkStart w:id="53" w:name="_Toc89071266"/>
            <w:bookmarkStart w:id="54" w:name="_Toc89071431"/>
            <w:bookmarkStart w:id="55" w:name="_Toc89071720"/>
            <w:bookmarkStart w:id="56" w:name="_Toc89350882"/>
            <w:r w:rsidRPr="00774B35">
              <w:rPr>
                <w:rFonts w:ascii="Times New Roman" w:hAnsi="Times New Roman" w:cs="Times New Roman"/>
                <w:b/>
                <w:lang w:val="sr-Latn-RS"/>
              </w:rPr>
              <w:t>Nadležna institucija</w:t>
            </w:r>
            <w:bookmarkEnd w:id="53"/>
            <w:bookmarkEnd w:id="54"/>
            <w:bookmarkEnd w:id="55"/>
            <w:bookmarkEnd w:id="56"/>
          </w:p>
        </w:tc>
        <w:tc>
          <w:tcPr>
            <w:tcW w:w="1579" w:type="dxa"/>
            <w:shd w:val="clear" w:color="auto" w:fill="BFBFBF" w:themeFill="background1" w:themeFillShade="BF"/>
          </w:tcPr>
          <w:p w:rsidR="006341BE" w:rsidRPr="00774B35" w:rsidRDefault="006341BE" w:rsidP="004A6477">
            <w:pPr>
              <w:pStyle w:val="BodyA"/>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outlineLvl w:val="0"/>
              <w:rPr>
                <w:rFonts w:ascii="Times New Roman" w:hAnsi="Times New Roman" w:cs="Times New Roman"/>
                <w:b/>
                <w:lang w:val="sr-Latn-RS"/>
              </w:rPr>
            </w:pPr>
            <w:bookmarkStart w:id="57" w:name="_Toc89071267"/>
            <w:bookmarkStart w:id="58" w:name="_Toc89071432"/>
            <w:bookmarkStart w:id="59" w:name="_Toc89071721"/>
            <w:bookmarkStart w:id="60" w:name="_Toc89350883"/>
            <w:r w:rsidRPr="00774B35">
              <w:rPr>
                <w:rFonts w:ascii="Times New Roman" w:hAnsi="Times New Roman" w:cs="Times New Roman"/>
                <w:b/>
                <w:lang w:val="sr-Latn-RS"/>
              </w:rPr>
              <w:t>Učestalost</w:t>
            </w:r>
            <w:bookmarkEnd w:id="57"/>
            <w:bookmarkEnd w:id="58"/>
            <w:bookmarkEnd w:id="59"/>
            <w:bookmarkEnd w:id="60"/>
          </w:p>
        </w:tc>
      </w:tr>
      <w:tr w:rsidR="006341BE" w:rsidRPr="00774B35" w:rsidTr="004A6477">
        <w:tc>
          <w:tcPr>
            <w:tcW w:w="9017" w:type="dxa"/>
            <w:gridSpan w:val="4"/>
            <w:shd w:val="clear" w:color="auto" w:fill="F2F2F2" w:themeFill="background1" w:themeFillShade="F2"/>
          </w:tcPr>
          <w:p w:rsidR="006341BE" w:rsidRPr="00774B35" w:rsidRDefault="006341BE" w:rsidP="006341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
                <w:lang w:val="sr-Latn-RS"/>
              </w:rPr>
            </w:pPr>
            <w:r w:rsidRPr="00774B35">
              <w:rPr>
                <w:rFonts w:ascii="Times New Roman" w:hAnsi="Times New Roman" w:cs="Times New Roman"/>
                <w:b/>
                <w:lang w:val="sr-Latn-RS"/>
              </w:rPr>
              <w:t>Saradnja sa zainteresovanim stranama</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t>Broj održanih formalnih sastanaka i lokacija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t>Broj održanih neformalnih/spontanih sastanaka i lokacija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t>Broj održanih sastanaka za podizanje svesti ili obuke poslovne zajednice i lokacija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t>Broj muškaraca i žena koji su prisustvovali svakom od gore navedenih sastanaka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Spisak prisutnih</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t>Za svaki sastanak, broj i opis primljenih komentara, naredni koraci koji su dogovoreni tokom sastanaka, status dogovorenih aktivnosti i način na koji su komentari uključeni u sistem upravljanja ekološkim i socijalnim rizicima na Projektu</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9017" w:type="dxa"/>
            <w:gridSpan w:val="4"/>
            <w:shd w:val="clear" w:color="auto" w:fill="F2F2F2" w:themeFill="background1" w:themeFillShade="F2"/>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
                <w:lang w:val="sr-Latn-RS"/>
              </w:rPr>
            </w:pPr>
            <w:r w:rsidRPr="00774B35">
              <w:rPr>
                <w:rFonts w:ascii="Times New Roman" w:hAnsi="Times New Roman" w:cs="Times New Roman"/>
                <w:b/>
                <w:lang w:val="sr-Latn-RS"/>
              </w:rPr>
              <w:t>Angažovanje sa drugim zainteresovanim stranama</w:t>
            </w:r>
          </w:p>
        </w:tc>
      </w:tr>
      <w:tr w:rsidR="006341BE" w:rsidRPr="00774B35" w:rsidTr="004A6477">
        <w:tc>
          <w:tcPr>
            <w:tcW w:w="3020"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Cs/>
                <w:lang w:val="sr-Latn-RS"/>
              </w:rPr>
            </w:pPr>
            <w:r w:rsidRPr="00774B35">
              <w:rPr>
                <w:rFonts w:ascii="Times New Roman" w:hAnsi="Times New Roman" w:cs="Times New Roman"/>
                <w:bCs/>
                <w:lang w:val="sr-Latn-RS"/>
              </w:rPr>
              <w:lastRenderedPageBreak/>
              <w:t xml:space="preserve">Broj i opis aktivnosti angažovanja sa drugim zainteresovanim stranama, razvrstanih po kategorijama (BELEX, </w:t>
            </w:r>
            <w:proofErr w:type="spellStart"/>
            <w:r w:rsidRPr="00774B35">
              <w:rPr>
                <w:rFonts w:ascii="Times New Roman" w:hAnsi="Times New Roman" w:cs="Times New Roman"/>
                <w:bCs/>
                <w:lang w:val="sr-Latn-RS"/>
              </w:rPr>
              <w:t>KHoV</w:t>
            </w:r>
            <w:proofErr w:type="spellEnd"/>
            <w:r w:rsidRPr="00774B35">
              <w:rPr>
                <w:rFonts w:ascii="Times New Roman" w:hAnsi="Times New Roman" w:cs="Times New Roman"/>
                <w:bCs/>
                <w:lang w:val="sr-Latn-RS"/>
              </w:rPr>
              <w:t>, NBS itd.)</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9017" w:type="dxa"/>
            <w:gridSpan w:val="4"/>
            <w:shd w:val="clear" w:color="auto" w:fill="F2F2F2" w:themeFill="background1" w:themeFillShade="F2"/>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b/>
                <w:bCs/>
                <w:lang w:val="sr-Latn-RS"/>
              </w:rPr>
            </w:pPr>
            <w:r w:rsidRPr="00774B35">
              <w:rPr>
                <w:rFonts w:ascii="Times New Roman" w:hAnsi="Times New Roman" w:cs="Times New Roman"/>
                <w:b/>
                <w:bCs/>
                <w:lang w:val="sr-Latn-RS"/>
              </w:rPr>
              <w:t>Mehanizam rešavanja žalbi</w:t>
            </w:r>
          </w:p>
        </w:tc>
      </w:tr>
      <w:tr w:rsidR="006341BE" w:rsidRPr="00774B35" w:rsidTr="004A6477">
        <w:tc>
          <w:tcPr>
            <w:tcW w:w="3020" w:type="dxa"/>
          </w:tcPr>
          <w:p w:rsidR="006341BE" w:rsidRPr="00774B35" w:rsidRDefault="006341BE" w:rsidP="004A6477">
            <w:pPr>
              <w:spacing w:line="276" w:lineRule="auto"/>
              <w:rPr>
                <w:rFonts w:cs="Times New Roman"/>
              </w:rPr>
            </w:pPr>
            <w:r w:rsidRPr="00774B35">
              <w:rPr>
                <w:rFonts w:cs="Times New Roman"/>
              </w:rPr>
              <w:t>Ukupan broj primljenih žalbi na veb-stranici, raščlanjen prema polu podnosioca žalbe i načinu prijema (telefon, e-</w:t>
            </w:r>
            <w:proofErr w:type="spellStart"/>
            <w:r w:rsidRPr="00774B35">
              <w:rPr>
                <w:rFonts w:cs="Times New Roman"/>
              </w:rPr>
              <w:t>mail</w:t>
            </w:r>
            <w:proofErr w:type="spellEnd"/>
            <w:r w:rsidRPr="00774B35">
              <w:rPr>
                <w:rFonts w:cs="Times New Roman"/>
              </w:rPr>
              <w:t>, diskusija)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Dnevnik žalbi</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spacing w:line="276" w:lineRule="auto"/>
              <w:rPr>
                <w:rFonts w:cs="Times New Roman"/>
              </w:rPr>
            </w:pPr>
            <w:r w:rsidRPr="00774B35">
              <w:rPr>
                <w:rFonts w:cs="Times New Roman"/>
              </w:rPr>
              <w:t>Broj žalbi koje su (i) uzete u razmatranje, (ii) uzete u razmatranje i proces traje duže od 30 dana, (iii) rešene, (iv) zatvorene, i (v) broj dostavljenih pozitivnih odgovora na žalbe, tokom izveštajnog perioda razvrstanih prema kategoriji žalbe, polu, starosti i mestu podnosioca žalbe.</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Dnevnik žalbi</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spacing w:line="276" w:lineRule="auto"/>
              <w:rPr>
                <w:rFonts w:cs="Times New Roman"/>
              </w:rPr>
            </w:pPr>
            <w:r w:rsidRPr="00774B35">
              <w:rPr>
                <w:rFonts w:cs="Times New Roman"/>
              </w:rPr>
              <w:t>Prosečno vreme trajanja procesa rešavanja žalbi, razvrstanih prema polu podnosioca žalbi i kategorijama žalbi</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Dnevnik žalbi</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spacing w:line="276" w:lineRule="auto"/>
              <w:rPr>
                <w:rFonts w:cs="Times New Roman"/>
              </w:rPr>
            </w:pPr>
            <w:r w:rsidRPr="00774B35">
              <w:rPr>
                <w:rFonts w:cs="Times New Roman"/>
              </w:rPr>
              <w:t>Broj žalbenih sastanaka i zaključci sa istih</w:t>
            </w:r>
          </w:p>
          <w:p w:rsidR="006341BE" w:rsidRPr="00774B35" w:rsidRDefault="006341BE" w:rsidP="004A6477">
            <w:pPr>
              <w:spacing w:line="276" w:lineRule="auto"/>
              <w:rPr>
                <w:rFonts w:cs="Times New Roman"/>
              </w:rPr>
            </w:pP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Zapisnici sa sastanaka potpisani od strane prisutnih</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r w:rsidR="006341BE" w:rsidRPr="00774B35" w:rsidTr="004A6477">
        <w:tc>
          <w:tcPr>
            <w:tcW w:w="3020" w:type="dxa"/>
          </w:tcPr>
          <w:p w:rsidR="006341BE" w:rsidRPr="00774B35" w:rsidRDefault="006341BE" w:rsidP="004A6477">
            <w:pPr>
              <w:spacing w:line="276" w:lineRule="auto"/>
              <w:rPr>
                <w:rFonts w:cs="Times New Roman"/>
              </w:rPr>
            </w:pPr>
            <w:r w:rsidRPr="00774B35">
              <w:rPr>
                <w:rFonts w:cs="Times New Roman"/>
              </w:rPr>
              <w:t>Trendovi u vremenu podnošenja žalbi i poređenje broja, kategorija i mesta podnošenja žalbi sa prethodnim izveštajnim periodima</w:t>
            </w:r>
          </w:p>
        </w:tc>
        <w:tc>
          <w:tcPr>
            <w:tcW w:w="25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Dnevnik žalbi</w:t>
            </w:r>
          </w:p>
        </w:tc>
        <w:tc>
          <w:tcPr>
            <w:tcW w:w="190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MF JIP</w:t>
            </w:r>
          </w:p>
        </w:tc>
        <w:tc>
          <w:tcPr>
            <w:tcW w:w="1579" w:type="dxa"/>
          </w:tcPr>
          <w:p w:rsidR="006341BE" w:rsidRPr="00774B35" w:rsidRDefault="006341BE" w:rsidP="004A64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lang w:val="sr-Latn-RS"/>
              </w:rPr>
            </w:pPr>
            <w:r w:rsidRPr="00774B35">
              <w:rPr>
                <w:rFonts w:ascii="Times New Roman" w:hAnsi="Times New Roman" w:cs="Times New Roman"/>
                <w:lang w:val="sr-Latn-RS"/>
              </w:rPr>
              <w:t>Kvartalno</w:t>
            </w:r>
          </w:p>
        </w:tc>
      </w:tr>
    </w:tbl>
    <w:p w:rsidR="006341BE" w:rsidRPr="00774B35" w:rsidRDefault="006341BE" w:rsidP="006341BE">
      <w:pPr>
        <w:pStyle w:val="BodyA"/>
        <w:rPr>
          <w:rFonts w:ascii="Times New Roman" w:hAnsi="Times New Roman" w:cs="Times New Roman"/>
          <w:lang w:val="sr-Latn-RS"/>
        </w:rPr>
      </w:pPr>
    </w:p>
    <w:p w:rsidR="002E09DA" w:rsidRPr="00774B35" w:rsidRDefault="002E09DA" w:rsidP="005B5610">
      <w:pPr>
        <w:ind w:left="432"/>
        <w:rPr>
          <w:rFonts w:cs="Times New Roman"/>
        </w:rPr>
      </w:pPr>
    </w:p>
    <w:p w:rsidR="006341BE" w:rsidRPr="00774B35" w:rsidRDefault="006341BE" w:rsidP="00933169">
      <w:pPr>
        <w:pStyle w:val="Heading2"/>
        <w:numPr>
          <w:ilvl w:val="1"/>
          <w:numId w:val="65"/>
        </w:numPr>
        <w:rPr>
          <w:rFonts w:cs="Times New Roman"/>
          <w:sz w:val="22"/>
          <w:szCs w:val="22"/>
        </w:rPr>
      </w:pPr>
      <w:bookmarkStart w:id="61" w:name="_Toc89350884"/>
      <w:r w:rsidRPr="00774B35">
        <w:t>Izveštavanje zainteresovanih strana</w:t>
      </w:r>
      <w:bookmarkEnd w:id="61"/>
    </w:p>
    <w:p w:rsidR="006341BE" w:rsidRPr="00774B35" w:rsidRDefault="006341BE" w:rsidP="006341BE">
      <w:pPr>
        <w:rPr>
          <w:rFonts w:cs="Times New Roman"/>
          <w:lang w:bidi="th-TH"/>
        </w:rPr>
      </w:pPr>
      <w:r w:rsidRPr="00774B35">
        <w:rPr>
          <w:rFonts w:cs="Times New Roman"/>
        </w:rPr>
        <w:t>Periodični</w:t>
      </w:r>
      <w:r w:rsidRPr="00774B35">
        <w:rPr>
          <w:rFonts w:cs="Times New Roman"/>
          <w:lang w:bidi="th-TH"/>
        </w:rPr>
        <w:t xml:space="preserve"> i interni izveštaji o podnetim žalbama, upitima i sličnim zahtevima, zajedno sa statusom implementacije povezanih korektivnih/preventivnih mera, biće sistematizovani od strane odgovornih lica i dostavljeni višem rukovodstvu Projekta. Predmetni izveštaji </w:t>
      </w:r>
      <w:proofErr w:type="spellStart"/>
      <w:r w:rsidRPr="00774B35">
        <w:rPr>
          <w:rFonts w:cs="Times New Roman"/>
          <w:lang w:bidi="th-TH"/>
        </w:rPr>
        <w:t>će</w:t>
      </w:r>
      <w:proofErr w:type="spellEnd"/>
      <w:r w:rsidRPr="00774B35">
        <w:rPr>
          <w:rFonts w:cs="Times New Roman"/>
          <w:lang w:bidi="th-TH"/>
        </w:rPr>
        <w:t xml:space="preserve"> obezbediti mehanizam za procenu broja i prirodu podnetih žalbi i zahteva za potrebnim podacima, zajedno sa informacijama da li su predmetne žalbe </w:t>
      </w:r>
      <w:r w:rsidRPr="00774B35">
        <w:rPr>
          <w:rFonts w:cs="Times New Roman"/>
          <w:lang w:bidi="th-TH"/>
        </w:rPr>
        <w:lastRenderedPageBreak/>
        <w:t>rešene blagovremeno i u skladu sa definisanim projektnim aktivnostima. Informacije o aktivnostima javnog angažovanja koje su preduzete tokom godine u sklopu Projekta mogu se dostaviti zainteresovanim stranama objavljivanjem godišnjeg izveštaja o povezanosti projekta sa zainteresovanim stranama.</w:t>
      </w:r>
    </w:p>
    <w:p w:rsidR="0063183D" w:rsidRDefault="0063183D"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Default="008A38E5" w:rsidP="006341BE">
      <w:pPr>
        <w:rPr>
          <w:rFonts w:cs="Times New Roman"/>
          <w:lang w:bidi="th-TH"/>
        </w:rPr>
      </w:pPr>
    </w:p>
    <w:p w:rsidR="008A38E5" w:rsidRPr="00774B35" w:rsidRDefault="008A38E5" w:rsidP="006341BE">
      <w:pPr>
        <w:rPr>
          <w:rFonts w:cs="Times New Roman"/>
          <w:lang w:bidi="th-TH"/>
        </w:rPr>
      </w:pPr>
    </w:p>
    <w:p w:rsidR="0063183D" w:rsidRPr="00774B35" w:rsidRDefault="0063183D" w:rsidP="006341BE">
      <w:pPr>
        <w:rPr>
          <w:rFonts w:cs="Times New Roman"/>
          <w:lang w:bidi="th-TH"/>
        </w:rPr>
      </w:pPr>
    </w:p>
    <w:p w:rsidR="0063183D" w:rsidRPr="00774B35" w:rsidRDefault="0063183D" w:rsidP="006341BE">
      <w:pPr>
        <w:rPr>
          <w:rFonts w:cs="Times New Roman"/>
          <w:lang w:bidi="th-TH"/>
        </w:rPr>
      </w:pPr>
    </w:p>
    <w:p w:rsidR="0063183D" w:rsidRPr="00774B35" w:rsidRDefault="0063183D" w:rsidP="006341BE">
      <w:pPr>
        <w:rPr>
          <w:rFonts w:cs="Times New Roman"/>
          <w:lang w:bidi="th-TH"/>
        </w:rPr>
      </w:pPr>
    </w:p>
    <w:p w:rsidR="008A38E5" w:rsidRPr="008A38E5" w:rsidRDefault="008A38E5" w:rsidP="008A38E5">
      <w:pPr>
        <w:pStyle w:val="Heading1"/>
        <w:rPr>
          <w:rFonts w:ascii="Times New Roman" w:hAnsi="Times New Roman" w:cs="Times New Roman"/>
          <w:lang w:val="sr-Latn-RS"/>
        </w:rPr>
      </w:pPr>
      <w:r>
        <w:rPr>
          <w:rFonts w:ascii="Times New Roman" w:hAnsi="Times New Roman" w:cs="Times New Roman"/>
          <w:lang w:val="sr-Latn-RS"/>
        </w:rPr>
        <w:lastRenderedPageBreak/>
        <w:t>ANEKS 1 – IZVEŠTAJ O IZVRŠENIM JAVNIM KONSULTACIJAMA</w:t>
      </w:r>
    </w:p>
    <w:p w:rsidR="0063183D" w:rsidRPr="00774B35" w:rsidRDefault="0063183D" w:rsidP="006341BE">
      <w:pPr>
        <w:rPr>
          <w:rFonts w:cs="Times New Roman"/>
          <w:lang w:bidi="th-TH"/>
        </w:rPr>
      </w:pPr>
    </w:p>
    <w:p w:rsidR="0063183D" w:rsidRPr="00774B35" w:rsidRDefault="0063183D" w:rsidP="006341BE">
      <w:pPr>
        <w:rPr>
          <w:rFonts w:cs="Times New Roman"/>
          <w:lang w:bidi="th-TH"/>
        </w:rPr>
      </w:pPr>
    </w:p>
    <w:p w:rsidR="0063183D" w:rsidRPr="00774B35" w:rsidRDefault="0063183D" w:rsidP="0063183D">
      <w:pPr>
        <w:spacing w:after="0"/>
        <w:rPr>
          <w:rFonts w:cs="Times New Roman"/>
          <w:sz w:val="20"/>
          <w:lang w:eastAsia="en-GB"/>
        </w:rPr>
      </w:pPr>
      <w:bookmarkStart w:id="62" w:name="_Toc23764360"/>
    </w:p>
    <w:p w:rsidR="0063183D" w:rsidRPr="00774B35" w:rsidRDefault="0063183D" w:rsidP="0063183D">
      <w:pPr>
        <w:pStyle w:val="Default"/>
        <w:tabs>
          <w:tab w:val="center" w:pos="1701"/>
        </w:tabs>
        <w:spacing w:after="120"/>
        <w:jc w:val="center"/>
        <w:rPr>
          <w:rFonts w:ascii="Times New Roman" w:hAnsi="Times New Roman" w:cs="Times New Roman"/>
          <w:color w:val="auto"/>
          <w:lang w:val="sr-Latn-RS"/>
        </w:rPr>
      </w:pPr>
    </w:p>
    <w:p w:rsidR="0063183D" w:rsidRPr="00774B35" w:rsidRDefault="0063183D" w:rsidP="008A38E5">
      <w:pPr>
        <w:pStyle w:val="HTMLPreformatted"/>
        <w:spacing w:line="276" w:lineRule="auto"/>
        <w:jc w:val="center"/>
        <w:rPr>
          <w:rFonts w:ascii="Times New Roman" w:hAnsi="Times New Roman" w:cs="Times New Roman"/>
          <w:sz w:val="28"/>
          <w:szCs w:val="40"/>
          <w:lang w:val="sr-Latn-RS"/>
        </w:rPr>
      </w:pPr>
    </w:p>
    <w:p w:rsidR="0063183D" w:rsidRPr="00774B35" w:rsidRDefault="0063183D" w:rsidP="008A38E5">
      <w:pPr>
        <w:pStyle w:val="HTMLPreformatted"/>
        <w:spacing w:line="276" w:lineRule="auto"/>
        <w:jc w:val="center"/>
        <w:rPr>
          <w:rFonts w:ascii="Times New Roman" w:hAnsi="Times New Roman" w:cs="Times New Roman"/>
          <w:sz w:val="22"/>
          <w:szCs w:val="40"/>
          <w:lang w:val="sr-Latn-RS"/>
        </w:rPr>
      </w:pPr>
    </w:p>
    <w:p w:rsidR="0063183D" w:rsidRPr="00774B35" w:rsidRDefault="0063183D" w:rsidP="008A38E5">
      <w:pPr>
        <w:pStyle w:val="HTMLPreformatted"/>
        <w:spacing w:line="276" w:lineRule="auto"/>
        <w:jc w:val="center"/>
        <w:rPr>
          <w:rFonts w:ascii="Times New Roman" w:hAnsi="Times New Roman" w:cs="Times New Roman"/>
          <w:sz w:val="22"/>
          <w:szCs w:val="40"/>
          <w:lang w:val="sr-Latn-RS"/>
        </w:rPr>
      </w:pPr>
    </w:p>
    <w:p w:rsidR="0063183D" w:rsidRPr="00774B35" w:rsidRDefault="0063183D" w:rsidP="008A38E5">
      <w:pPr>
        <w:pStyle w:val="HTMLPreformatted"/>
        <w:spacing w:line="276" w:lineRule="auto"/>
        <w:jc w:val="center"/>
        <w:rPr>
          <w:rFonts w:ascii="Times New Roman" w:hAnsi="Times New Roman" w:cs="Times New Roman"/>
          <w:sz w:val="22"/>
          <w:szCs w:val="40"/>
          <w:lang w:val="sr-Latn-RS"/>
        </w:rPr>
      </w:pPr>
    </w:p>
    <w:p w:rsidR="0063183D" w:rsidRPr="00774B35" w:rsidRDefault="0063183D" w:rsidP="008A38E5">
      <w:pPr>
        <w:pStyle w:val="HTMLPreformatted"/>
        <w:spacing w:line="276" w:lineRule="auto"/>
        <w:jc w:val="center"/>
        <w:rPr>
          <w:rFonts w:ascii="Times New Roman" w:hAnsi="Times New Roman" w:cs="Times New Roman"/>
          <w:sz w:val="22"/>
          <w:szCs w:val="40"/>
          <w:lang w:val="sr-Latn-RS"/>
        </w:rPr>
      </w:pPr>
    </w:p>
    <w:p w:rsidR="0063183D" w:rsidRPr="00774B35" w:rsidRDefault="0063183D" w:rsidP="008A38E5">
      <w:pPr>
        <w:pStyle w:val="HTMLPreformatted"/>
        <w:spacing w:line="276" w:lineRule="auto"/>
        <w:jc w:val="center"/>
        <w:rPr>
          <w:rFonts w:ascii="Times New Roman" w:hAnsi="Times New Roman" w:cs="Times New Roman"/>
          <w:sz w:val="12"/>
          <w:szCs w:val="40"/>
          <w:lang w:val="sr-Latn-RS"/>
        </w:rPr>
      </w:pPr>
    </w:p>
    <w:p w:rsidR="0063183D" w:rsidRPr="00774B35" w:rsidRDefault="0063183D" w:rsidP="008A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bCs/>
          <w:sz w:val="40"/>
          <w:szCs w:val="40"/>
        </w:rPr>
      </w:pPr>
    </w:p>
    <w:p w:rsidR="0063183D" w:rsidRPr="00774B35" w:rsidRDefault="0063183D" w:rsidP="008A38E5">
      <w:pPr>
        <w:jc w:val="center"/>
        <w:rPr>
          <w:rFonts w:eastAsia="Times New Roman" w:cs="Times New Roman"/>
          <w:b/>
          <w:bCs/>
          <w:sz w:val="40"/>
          <w:szCs w:val="40"/>
        </w:rPr>
      </w:pPr>
      <w:r w:rsidRPr="00774B35">
        <w:rPr>
          <w:rFonts w:eastAsia="Times New Roman" w:cs="Times New Roman"/>
          <w:b/>
          <w:bCs/>
          <w:sz w:val="40"/>
          <w:szCs w:val="40"/>
        </w:rPr>
        <w:t>Izveštaj o javnim konsultacijama</w:t>
      </w:r>
    </w:p>
    <w:p w:rsidR="0063183D" w:rsidRPr="00774B35" w:rsidRDefault="0063183D" w:rsidP="008A38E5">
      <w:pPr>
        <w:jc w:val="center"/>
        <w:rPr>
          <w:rFonts w:cs="Times New Roman"/>
          <w:sz w:val="36"/>
          <w:u w:color="FFFFFF"/>
        </w:rPr>
      </w:pPr>
      <w:r w:rsidRPr="00774B35">
        <w:rPr>
          <w:rFonts w:cs="Times New Roman"/>
          <w:sz w:val="36"/>
          <w:u w:color="FFFFFF"/>
        </w:rPr>
        <w:t>održanim za:</w:t>
      </w:r>
    </w:p>
    <w:p w:rsidR="0063183D" w:rsidRPr="00774B35" w:rsidRDefault="0063183D" w:rsidP="008A38E5">
      <w:pPr>
        <w:spacing w:after="0"/>
        <w:jc w:val="center"/>
        <w:rPr>
          <w:rFonts w:cs="Times New Roman"/>
          <w:sz w:val="32"/>
          <w:u w:color="FFFFFF"/>
        </w:rPr>
      </w:pPr>
      <w:r w:rsidRPr="00774B35">
        <w:rPr>
          <w:rFonts w:cs="Times New Roman"/>
          <w:sz w:val="32"/>
          <w:u w:color="FFFFFF"/>
        </w:rPr>
        <w:t>Plan angažovanja zainteresovanih strana (PAZS)</w:t>
      </w:r>
    </w:p>
    <w:p w:rsidR="0063183D" w:rsidRPr="00774B35" w:rsidRDefault="0063183D" w:rsidP="008A38E5">
      <w:pPr>
        <w:spacing w:after="0"/>
        <w:jc w:val="center"/>
        <w:rPr>
          <w:rFonts w:cs="Times New Roman"/>
          <w:sz w:val="32"/>
          <w:u w:color="FFFFFF"/>
        </w:rPr>
      </w:pPr>
      <w:r w:rsidRPr="00774B35">
        <w:rPr>
          <w:rFonts w:cs="Times New Roman"/>
          <w:sz w:val="32"/>
          <w:u w:color="FFFFFF"/>
        </w:rPr>
        <w:t>Procedure upravljanja radom (PUR)</w:t>
      </w:r>
    </w:p>
    <w:p w:rsidR="0063183D" w:rsidRPr="00774B35" w:rsidRDefault="0063183D" w:rsidP="008A38E5">
      <w:pPr>
        <w:spacing w:after="0"/>
        <w:jc w:val="center"/>
        <w:rPr>
          <w:rFonts w:cs="Times New Roman"/>
          <w:sz w:val="32"/>
          <w:u w:color="FFFFFF"/>
        </w:rPr>
      </w:pPr>
      <w:r w:rsidRPr="00774B35">
        <w:rPr>
          <w:rFonts w:cs="Times New Roman"/>
          <w:sz w:val="32"/>
          <w:u w:color="FFFFFF"/>
        </w:rPr>
        <w:t>Ekološko socijalne procedure</w:t>
      </w:r>
    </w:p>
    <w:p w:rsidR="0063183D" w:rsidRPr="00774B35" w:rsidRDefault="0063183D" w:rsidP="008A38E5">
      <w:pPr>
        <w:spacing w:after="0"/>
        <w:jc w:val="center"/>
        <w:rPr>
          <w:rFonts w:cs="Times New Roman"/>
          <w:sz w:val="32"/>
          <w:u w:color="FFFFFF"/>
        </w:rPr>
      </w:pPr>
      <w:r w:rsidRPr="00774B35">
        <w:rPr>
          <w:rFonts w:cs="Times New Roman"/>
          <w:sz w:val="32"/>
          <w:u w:color="FFFFFF"/>
        </w:rPr>
        <w:t>Ekološko socijalni plan (ESCP)</w:t>
      </w:r>
    </w:p>
    <w:p w:rsidR="0063183D" w:rsidRPr="00774B35" w:rsidRDefault="0063183D" w:rsidP="0063183D">
      <w:pPr>
        <w:spacing w:after="0"/>
        <w:rPr>
          <w:rFonts w:cs="Times New Roman"/>
          <w:sz w:val="32"/>
          <w:u w:color="FFFFFF"/>
        </w:rPr>
      </w:pPr>
    </w:p>
    <w:p w:rsidR="0063183D" w:rsidRPr="00774B35" w:rsidRDefault="0063183D" w:rsidP="0063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sz w:val="40"/>
          <w:szCs w:val="40"/>
        </w:rPr>
      </w:pPr>
    </w:p>
    <w:p w:rsidR="0063183D" w:rsidRPr="00774B35" w:rsidRDefault="0063183D" w:rsidP="0063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sz w:val="40"/>
          <w:szCs w:val="40"/>
        </w:rPr>
      </w:pPr>
    </w:p>
    <w:p w:rsidR="0063183D" w:rsidRPr="00774B35" w:rsidRDefault="0063183D" w:rsidP="0063183D">
      <w:pPr>
        <w:pStyle w:val="BodyA"/>
        <w:jc w:val="center"/>
        <w:rPr>
          <w:rFonts w:ascii="Times New Roman" w:hAnsi="Times New Roman" w:cs="Times New Roman"/>
          <w:b/>
          <w:bCs/>
          <w:color w:val="auto"/>
          <w:highlight w:val="yellow"/>
          <w:lang w:val="sr-Latn-RS"/>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rPr>
          <w:rFonts w:cs="Times New Roman"/>
          <w:lang w:eastAsia="en-GB"/>
        </w:rPr>
      </w:pPr>
    </w:p>
    <w:p w:rsidR="0063183D" w:rsidRPr="00774B35" w:rsidRDefault="0063183D" w:rsidP="0063183D">
      <w:pPr>
        <w:pStyle w:val="BodyA"/>
        <w:jc w:val="center"/>
        <w:rPr>
          <w:rStyle w:val="Hyperlink1"/>
          <w:rFonts w:ascii="Times New Roman" w:hAnsi="Times New Roman" w:cs="Times New Roman"/>
          <w:b w:val="0"/>
          <w:color w:val="auto"/>
          <w:lang w:val="sr-Latn-RS"/>
        </w:rPr>
      </w:pPr>
      <w:proofErr w:type="spellStart"/>
      <w:r w:rsidRPr="00774B35">
        <w:rPr>
          <w:rStyle w:val="Hyperlink1"/>
          <w:rFonts w:ascii="Times New Roman" w:hAnsi="Times New Roman" w:cs="Times New Roman"/>
          <w:color w:val="auto"/>
          <w:lang w:val="sr-Latn-RS"/>
        </w:rPr>
        <w:t>December</w:t>
      </w:r>
      <w:proofErr w:type="spellEnd"/>
      <w:r w:rsidRPr="00774B35">
        <w:rPr>
          <w:rStyle w:val="Hyperlink1"/>
          <w:rFonts w:ascii="Times New Roman" w:hAnsi="Times New Roman" w:cs="Times New Roman"/>
          <w:color w:val="auto"/>
          <w:lang w:val="sr-Latn-RS"/>
        </w:rPr>
        <w:t xml:space="preserve"> 2021</w:t>
      </w:r>
    </w:p>
    <w:p w:rsidR="0063183D" w:rsidRPr="00774B35" w:rsidRDefault="0063183D" w:rsidP="0063183D">
      <w:pPr>
        <w:tabs>
          <w:tab w:val="left" w:pos="1197"/>
        </w:tabs>
        <w:rPr>
          <w:rFonts w:cs="Times New Roman"/>
          <w:lang w:eastAsia="en-GB"/>
        </w:rPr>
        <w:sectPr w:rsidR="0063183D" w:rsidRPr="00774B35" w:rsidSect="00774B35">
          <w:headerReference w:type="first" r:id="rId31"/>
          <w:pgSz w:w="11907" w:h="16840" w:code="9"/>
          <w:pgMar w:top="964" w:right="964" w:bottom="964" w:left="1247" w:header="284" w:footer="680" w:gutter="0"/>
          <w:cols w:space="720"/>
          <w:docGrid w:linePitch="360"/>
        </w:sectPr>
      </w:pPr>
    </w:p>
    <w:p w:rsidR="0063183D" w:rsidRPr="00774B35" w:rsidRDefault="0063183D" w:rsidP="0063183D">
      <w:pPr>
        <w:spacing w:after="60"/>
        <w:ind w:left="3539" w:right="3526"/>
        <w:rPr>
          <w:rFonts w:cs="Times New Roman"/>
          <w:spacing w:val="2"/>
          <w:sz w:val="20"/>
        </w:rPr>
      </w:pPr>
    </w:p>
    <w:p w:rsidR="0063183D" w:rsidRPr="00774B35" w:rsidRDefault="0063183D" w:rsidP="008A38E5">
      <w:pPr>
        <w:pStyle w:val="Heading1"/>
        <w:numPr>
          <w:ilvl w:val="0"/>
          <w:numId w:val="0"/>
        </w:numPr>
        <w:rPr>
          <w:rFonts w:eastAsia="Times New Roman"/>
          <w:bCs/>
        </w:rPr>
      </w:pPr>
      <w:bookmarkStart w:id="63" w:name="_Toc91577348"/>
      <w:bookmarkEnd w:id="62"/>
      <w:r w:rsidRPr="00774B35">
        <w:rPr>
          <w:rFonts w:eastAsia="Times New Roman"/>
        </w:rPr>
        <w:t>IZVEŠTAJ O JAVNOM OBJAVLJIVANJU I JAVNIM KONSULTACIJAMA</w:t>
      </w:r>
      <w:bookmarkEnd w:id="63"/>
    </w:p>
    <w:p w:rsidR="0063183D" w:rsidRPr="00774B35" w:rsidRDefault="0063183D" w:rsidP="0063183D">
      <w:pPr>
        <w:widowControl w:val="0"/>
        <w:rPr>
          <w:rFonts w:eastAsia="Arial" w:cs="Times New Roman"/>
          <w:highlight w:val="yellow"/>
        </w:rPr>
      </w:pPr>
    </w:p>
    <w:p w:rsidR="0063183D" w:rsidRPr="00774B35" w:rsidRDefault="0063183D" w:rsidP="0063183D">
      <w:pPr>
        <w:rPr>
          <w:rFonts w:eastAsia="Calibri" w:cs="Times New Roman"/>
        </w:rPr>
      </w:pPr>
      <w:r w:rsidRPr="00774B35">
        <w:rPr>
          <w:rFonts w:eastAsia="Calibri" w:cs="Times New Roman"/>
        </w:rPr>
        <w:t>Kao što zahteva Ekološki i socijalni standard 10 (ESS10) Svetske banke – Uključivanje zainteresovanih strana i obelodanjivanje informacija, tokom pripreme Nacrta PAZS, PUR, ES procedure i ESCP dokumenata, Zajmoprimac je obelodanio navedene instrumente ESF-a i sproveo javne konsultacije sa relevantnim zainteresovanim stranama.</w:t>
      </w:r>
    </w:p>
    <w:p w:rsidR="0063183D" w:rsidRPr="00774B35" w:rsidRDefault="0063183D" w:rsidP="0063183D">
      <w:pPr>
        <w:rPr>
          <w:rFonts w:eastAsia="Calibri" w:cs="Times New Roman"/>
        </w:rPr>
      </w:pPr>
      <w:r w:rsidRPr="00774B35">
        <w:rPr>
          <w:rFonts w:eastAsia="Calibri" w:cs="Times New Roman"/>
        </w:rPr>
        <w:t xml:space="preserve">Ministarstvo finansija (MF) je 6. decembra 2021. godine učinilo javno dostupnim Nacrt Plana angažovanja zainteresovanih strana (PAZS), Procedure upravljanja radom (PUR), Ekološko socijalne procedure i Ekološko socijalni plan (ESCP) objavljivanjem verzija dokumenata na srpskom i engleskom jeziku na svojoj veb stranici. Najava i poziv za </w:t>
      </w:r>
      <w:proofErr w:type="spellStart"/>
      <w:r w:rsidRPr="00774B35">
        <w:rPr>
          <w:rFonts w:eastAsia="Calibri" w:cs="Times New Roman"/>
        </w:rPr>
        <w:t>predstojeće</w:t>
      </w:r>
      <w:proofErr w:type="spellEnd"/>
      <w:r w:rsidRPr="00774B35">
        <w:rPr>
          <w:rFonts w:eastAsia="Calibri" w:cs="Times New Roman"/>
        </w:rPr>
        <w:t xml:space="preserve"> javne konsultacije prvenstveno su usmereni na institucije, kompanije, organizacije, subjekte i druge strane koje su potencijalno pogođene ili zainteresovane za Pokretanje dugoročnog finansiranja kroz projekat tržišta kapitala (Projekat). Pozivom je obaveštena javnost i druge zainteresovane strane i organizacije da učestvuju i saznaju za opšti cilj projekta i diskutuju, zatraže pojašnjenje i komentarišu nacrt PAZS, PUR, Ekološko socijalne procedure i Ekološko socijalni plan (ESCP).</w:t>
      </w:r>
    </w:p>
    <w:p w:rsidR="0063183D" w:rsidRPr="00774B35" w:rsidRDefault="0063183D" w:rsidP="0063183D">
      <w:pPr>
        <w:rPr>
          <w:rFonts w:eastAsia="Calibri" w:cs="Times New Roman"/>
        </w:rPr>
      </w:pPr>
      <w:r w:rsidRPr="00774B35">
        <w:rPr>
          <w:rFonts w:eastAsia="Calibri" w:cs="Times New Roman"/>
        </w:rPr>
        <w:t xml:space="preserve">Nacrti dokumenata uz poziv za javne konsultacije bili su dostupni na sajtu MF </w:t>
      </w:r>
      <w:hyperlink r:id="rId32" w:history="1">
        <w:r w:rsidRPr="00774B35">
          <w:rPr>
            <w:rStyle w:val="Hyperlink"/>
            <w:rFonts w:cs="Times New Roman"/>
          </w:rPr>
          <w:t>https://www.mfin.gov.rs/sr/dokumenti2-1/pokretanje-dugoronog-finansiranja-kroz-projekat-trita-kapitala-1</w:t>
        </w:r>
      </w:hyperlink>
      <w:r w:rsidRPr="00774B35">
        <w:rPr>
          <w:rFonts w:eastAsia="Calibri" w:cs="Times New Roman"/>
        </w:rPr>
        <w:t xml:space="preserve">. </w:t>
      </w:r>
    </w:p>
    <w:p w:rsidR="0063183D" w:rsidRPr="00774B35" w:rsidRDefault="0063183D" w:rsidP="0063183D">
      <w:pPr>
        <w:rPr>
          <w:rFonts w:eastAsia="Calibri" w:cs="Times New Roman"/>
        </w:rPr>
      </w:pPr>
      <w:proofErr w:type="spellStart"/>
      <w:r w:rsidRPr="00774B35">
        <w:rPr>
          <w:rFonts w:eastAsia="Calibri" w:cs="Times New Roman"/>
        </w:rPr>
        <w:t>Upućeni</w:t>
      </w:r>
      <w:proofErr w:type="spellEnd"/>
      <w:r w:rsidRPr="00774B35">
        <w:rPr>
          <w:rFonts w:eastAsia="Calibri" w:cs="Times New Roman"/>
        </w:rPr>
        <w:t xml:space="preserve"> su direktni pozivi ključnim akterima projekta, </w:t>
      </w:r>
      <w:proofErr w:type="spellStart"/>
      <w:r w:rsidRPr="00774B35">
        <w:rPr>
          <w:rFonts w:eastAsia="Calibri" w:cs="Times New Roman"/>
        </w:rPr>
        <w:t>fokusirajući</w:t>
      </w:r>
      <w:proofErr w:type="spellEnd"/>
      <w:r w:rsidRPr="00774B35">
        <w:rPr>
          <w:rFonts w:eastAsia="Calibri" w:cs="Times New Roman"/>
        </w:rPr>
        <w:t xml:space="preserve"> se na glavne institucionalne aktere: Ministarstvo finansija i njegovu Jedinicu za implementaciju projekta (PIU), Narodnu banku Srbije (NBS), Beogradsku berzu (BELEX), Centralni registar depo i kliring hartija od vrednosti, Komisija za hartije od vrednosti i Privredna komora Srbije.</w:t>
      </w:r>
    </w:p>
    <w:p w:rsidR="0063183D" w:rsidRPr="00774B35" w:rsidRDefault="0063183D" w:rsidP="0063183D">
      <w:pPr>
        <w:rPr>
          <w:rFonts w:eastAsia="Calibri" w:cs="Times New Roman"/>
        </w:rPr>
      </w:pPr>
      <w:r w:rsidRPr="00774B35">
        <w:rPr>
          <w:rFonts w:eastAsia="Calibri" w:cs="Times New Roman"/>
        </w:rPr>
        <w:t xml:space="preserve">Nakon perioda objavljivanja, javne konsultacije i prezentacija Nacrta PAZS, PUR, Ekološko socijalne procedure i Ekološko socijalni plan (ESCP) organizovane su 21. decembra 2021. godine u 11:00 časova (po lokalnom vremenu). S obzirom na </w:t>
      </w:r>
      <w:proofErr w:type="spellStart"/>
      <w:r w:rsidRPr="00774B35">
        <w:rPr>
          <w:rFonts w:eastAsia="Calibri" w:cs="Times New Roman"/>
        </w:rPr>
        <w:t>pandemiju</w:t>
      </w:r>
      <w:proofErr w:type="spellEnd"/>
      <w:r w:rsidRPr="00774B35">
        <w:rPr>
          <w:rFonts w:eastAsia="Calibri" w:cs="Times New Roman"/>
        </w:rPr>
        <w:t xml:space="preserve"> COVID-19 i preporučene mere prevencije, sastanak je održan u formi on-line sastanka.</w:t>
      </w:r>
    </w:p>
    <w:p w:rsidR="0063183D" w:rsidRPr="00774B35" w:rsidRDefault="0063183D" w:rsidP="0063183D">
      <w:pPr>
        <w:tabs>
          <w:tab w:val="num" w:pos="540"/>
        </w:tabs>
        <w:rPr>
          <w:rFonts w:eastAsia="Times New Roman" w:cs="Times New Roman"/>
          <w:lang w:eastAsia="sr-Latn-CS"/>
        </w:rPr>
      </w:pPr>
    </w:p>
    <w:p w:rsidR="0063183D" w:rsidRPr="00774B35" w:rsidRDefault="0063183D" w:rsidP="0063183D">
      <w:pPr>
        <w:tabs>
          <w:tab w:val="num" w:pos="540"/>
        </w:tabs>
        <w:rPr>
          <w:rFonts w:eastAsia="Times New Roman" w:cs="Times New Roman"/>
          <w:highlight w:val="yellow"/>
          <w:lang w:eastAsia="sr-Latn-CS"/>
        </w:rPr>
      </w:pPr>
      <w:r w:rsidRPr="00774B35">
        <w:rPr>
          <w:rFonts w:eastAsia="Times New Roman" w:cs="Times New Roman"/>
          <w:lang w:eastAsia="sr-Latn-CS"/>
        </w:rPr>
        <w:t>Sastanku je prisustvovalo 15 zainteresovanih lica iz različitih institucija, kao što su MF, Narodna banka Srbije i Beogradska berza.</w:t>
      </w:r>
    </w:p>
    <w:p w:rsidR="0063183D" w:rsidRPr="00774B35" w:rsidRDefault="0063183D" w:rsidP="0063183D">
      <w:pPr>
        <w:tabs>
          <w:tab w:val="num" w:pos="540"/>
        </w:tabs>
        <w:rPr>
          <w:rFonts w:eastAsia="Times New Roman" w:cs="Times New Roman"/>
          <w:highlight w:val="yellow"/>
          <w:lang w:eastAsia="sr-Latn-CS"/>
        </w:rPr>
      </w:pP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Sastanku su prisustvovali predstavnici </w:t>
      </w:r>
      <w:proofErr w:type="spellStart"/>
      <w:r w:rsidRPr="00774B35">
        <w:rPr>
          <w:rFonts w:eastAsia="Times New Roman" w:cs="Times New Roman"/>
          <w:lang w:eastAsia="sr-Latn-CS"/>
        </w:rPr>
        <w:t>sledećih</w:t>
      </w:r>
      <w:proofErr w:type="spellEnd"/>
      <w:r w:rsidRPr="00774B35">
        <w:rPr>
          <w:rFonts w:eastAsia="Times New Roman" w:cs="Times New Roman"/>
          <w:lang w:eastAsia="sr-Latn-CS"/>
        </w:rPr>
        <w:t xml:space="preserve"> institucija:</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Ministarstvo finansija</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Konsultant za ekološka i socijalna pitanja pri Ministarstvu finansija</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 xml:space="preserve">Beogradska berza - BELEX </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Narodna banka Srbije - NBS</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Centralni registar depo i kliring hartija od vrednosti</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Komisija za hartije od vrednosti</w:t>
      </w:r>
    </w:p>
    <w:p w:rsidR="0063183D" w:rsidRPr="00774B35" w:rsidRDefault="0063183D" w:rsidP="0063183D">
      <w:pPr>
        <w:numPr>
          <w:ilvl w:val="0"/>
          <w:numId w:val="76"/>
        </w:numPr>
        <w:tabs>
          <w:tab w:val="left" w:pos="426"/>
          <w:tab w:val="left" w:pos="3261"/>
          <w:tab w:val="left" w:pos="5954"/>
        </w:tabs>
        <w:spacing w:line="240" w:lineRule="auto"/>
        <w:ind w:left="426" w:hanging="426"/>
        <w:rPr>
          <w:rFonts w:eastAsia="Times New Roman" w:cs="Times New Roman"/>
          <w:lang w:eastAsia="sr-Latn-CS"/>
        </w:rPr>
      </w:pPr>
      <w:r w:rsidRPr="00774B35">
        <w:rPr>
          <w:rFonts w:eastAsia="Times New Roman" w:cs="Times New Roman"/>
          <w:lang w:eastAsia="sr-Latn-CS"/>
        </w:rPr>
        <w:t>Privredna komora Srbije</w:t>
      </w:r>
    </w:p>
    <w:p w:rsidR="008A38E5" w:rsidRDefault="008A38E5" w:rsidP="008A38E5">
      <w:pPr>
        <w:tabs>
          <w:tab w:val="left" w:pos="426"/>
          <w:tab w:val="left" w:pos="3261"/>
          <w:tab w:val="left" w:pos="5954"/>
        </w:tabs>
        <w:rPr>
          <w:rFonts w:eastAsia="Times New Roman" w:cs="Times New Roman"/>
          <w:lang w:eastAsia="sr-Latn-CS"/>
        </w:rPr>
      </w:pPr>
    </w:p>
    <w:p w:rsidR="0063183D" w:rsidRPr="00774B35" w:rsidRDefault="0063183D" w:rsidP="008A38E5">
      <w:pPr>
        <w:tabs>
          <w:tab w:val="left" w:pos="426"/>
          <w:tab w:val="left" w:pos="3261"/>
          <w:tab w:val="left" w:pos="5954"/>
        </w:tabs>
        <w:rPr>
          <w:rFonts w:eastAsia="Times New Roman" w:cs="Times New Roman"/>
          <w:lang w:eastAsia="sr-Latn-CS"/>
        </w:rPr>
      </w:pPr>
      <w:r w:rsidRPr="00774B35">
        <w:rPr>
          <w:rFonts w:eastAsia="Times New Roman" w:cs="Times New Roman"/>
          <w:lang w:eastAsia="sr-Latn-CS"/>
        </w:rPr>
        <w:t xml:space="preserve">Konsultativni sastanak je bio strukturiran oko tri sesije. </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lastRenderedPageBreak/>
        <w:t xml:space="preserve">U prvoj sesiji Ognjen </w:t>
      </w:r>
      <w:proofErr w:type="spellStart"/>
      <w:r w:rsidRPr="00774B35">
        <w:rPr>
          <w:rFonts w:eastAsia="Times New Roman" w:cs="Times New Roman"/>
          <w:lang w:eastAsia="sr-Latn-CS"/>
        </w:rPr>
        <w:t>Popovic</w:t>
      </w:r>
      <w:proofErr w:type="spellEnd"/>
      <w:r w:rsidRPr="00774B35">
        <w:rPr>
          <w:rFonts w:eastAsia="Times New Roman" w:cs="Times New Roman"/>
          <w:lang w:eastAsia="sr-Latn-CS"/>
        </w:rPr>
        <w:t xml:space="preserve">́ je učesnicima predstavio opšte informacije o Projektu, njegovim ciljevima i konceptu. </w:t>
      </w:r>
      <w:proofErr w:type="spellStart"/>
      <w:r w:rsidRPr="00774B35">
        <w:rPr>
          <w:rFonts w:eastAsia="Times New Roman" w:cs="Times New Roman"/>
          <w:lang w:eastAsia="sr-Latn-CS"/>
        </w:rPr>
        <w:t>Popovic</w:t>
      </w:r>
      <w:proofErr w:type="spellEnd"/>
      <w:r w:rsidRPr="00774B35">
        <w:rPr>
          <w:rFonts w:eastAsia="Times New Roman" w:cs="Times New Roman"/>
          <w:lang w:eastAsia="sr-Latn-CS"/>
        </w:rPr>
        <w:t>́ je izneo i kratak pregled trenutnog stanja na finansijskom tržištu Republike Srbije.</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Drugu sesiju predstavila je Svetlana </w:t>
      </w:r>
      <w:proofErr w:type="spellStart"/>
      <w:r w:rsidRPr="00774B35">
        <w:rPr>
          <w:rFonts w:eastAsia="Times New Roman" w:cs="Times New Roman"/>
          <w:lang w:eastAsia="sr-Latn-CS"/>
        </w:rPr>
        <w:t>Marušic</w:t>
      </w:r>
      <w:proofErr w:type="spellEnd"/>
      <w:r w:rsidRPr="00774B35">
        <w:rPr>
          <w:rFonts w:eastAsia="Times New Roman" w:cs="Times New Roman"/>
          <w:lang w:eastAsia="sr-Latn-CS"/>
        </w:rPr>
        <w:t xml:space="preserve">́. Svi učesnici su informisani o komponentama i strukturi Projekta. </w:t>
      </w:r>
      <w:proofErr w:type="spellStart"/>
      <w:r w:rsidRPr="00774B35">
        <w:rPr>
          <w:rFonts w:eastAsia="Times New Roman" w:cs="Times New Roman"/>
          <w:lang w:eastAsia="sr-Latn-CS"/>
        </w:rPr>
        <w:t>Marušic</w:t>
      </w:r>
      <w:proofErr w:type="spellEnd"/>
      <w:r w:rsidRPr="00774B35">
        <w:rPr>
          <w:rFonts w:eastAsia="Times New Roman" w:cs="Times New Roman"/>
          <w:lang w:eastAsia="sr-Latn-CS"/>
        </w:rPr>
        <w:t xml:space="preserve">́ je objasnila prisutnima da je opšti cilj projekta unapređenje ambijenta koji </w:t>
      </w:r>
      <w:proofErr w:type="spellStart"/>
      <w:r w:rsidRPr="00774B35">
        <w:rPr>
          <w:rFonts w:eastAsia="Times New Roman" w:cs="Times New Roman"/>
          <w:lang w:eastAsia="sr-Latn-CS"/>
        </w:rPr>
        <w:t>omogućava</w:t>
      </w:r>
      <w:proofErr w:type="spellEnd"/>
      <w:r w:rsidRPr="00774B35">
        <w:rPr>
          <w:rFonts w:eastAsia="Times New Roman" w:cs="Times New Roman"/>
          <w:lang w:eastAsia="sr-Latn-CS"/>
        </w:rPr>
        <w:t xml:space="preserve"> razvoj tržišta kapitala i produbljivanje tržišta korporativnih obveznica, </w:t>
      </w:r>
      <w:proofErr w:type="spellStart"/>
      <w:r w:rsidRPr="00774B35">
        <w:rPr>
          <w:rFonts w:eastAsia="Times New Roman" w:cs="Times New Roman"/>
          <w:lang w:eastAsia="sr-Latn-CS"/>
        </w:rPr>
        <w:t>uključujući</w:t>
      </w:r>
      <w:proofErr w:type="spellEnd"/>
      <w:r w:rsidRPr="00774B35">
        <w:rPr>
          <w:rFonts w:eastAsia="Times New Roman" w:cs="Times New Roman"/>
          <w:lang w:eastAsia="sr-Latn-CS"/>
        </w:rPr>
        <w:t xml:space="preserve"> zelene i druge vrste obveznica. Na kraju, učesnici su informisani o tome ko su primarni i sekundarni korisnici Projekta, koji su preliminarni kriterijumi za pristup CBIP-u i koje su vrste podrške koju </w:t>
      </w:r>
      <w:proofErr w:type="spellStart"/>
      <w:r w:rsidRPr="00774B35">
        <w:rPr>
          <w:rFonts w:eastAsia="Times New Roman" w:cs="Times New Roman"/>
          <w:lang w:eastAsia="sr-Latn-CS"/>
        </w:rPr>
        <w:t>će</w:t>
      </w:r>
      <w:proofErr w:type="spellEnd"/>
      <w:r w:rsidRPr="00774B35">
        <w:rPr>
          <w:rFonts w:eastAsia="Times New Roman" w:cs="Times New Roman"/>
          <w:lang w:eastAsia="sr-Latn-CS"/>
        </w:rPr>
        <w:t xml:space="preserve"> kompanije dobiti putem CBIP-a.</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Konačno, </w:t>
      </w:r>
      <w:proofErr w:type="spellStart"/>
      <w:r w:rsidRPr="00774B35">
        <w:rPr>
          <w:rFonts w:eastAsia="Times New Roman" w:cs="Times New Roman"/>
          <w:lang w:eastAsia="sr-Latn-CS"/>
        </w:rPr>
        <w:t>treća</w:t>
      </w:r>
      <w:proofErr w:type="spellEnd"/>
      <w:r w:rsidRPr="00774B35">
        <w:rPr>
          <w:rFonts w:eastAsia="Times New Roman" w:cs="Times New Roman"/>
          <w:lang w:eastAsia="sr-Latn-CS"/>
        </w:rPr>
        <w:t xml:space="preserve"> sesija je bila usmerena na ESF Svetske banke i ekološke i socijalne standarde relevantne za Projekat. Sesiju je vodio Igor Radović, specijalista za ekološka i socijalna pitanja, angažovan na pripremi ESF dokumenata. </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Pažnja u </w:t>
      </w:r>
      <w:proofErr w:type="spellStart"/>
      <w:r w:rsidRPr="00774B35">
        <w:rPr>
          <w:rFonts w:eastAsia="Times New Roman" w:cs="Times New Roman"/>
          <w:lang w:eastAsia="sr-Latn-CS"/>
        </w:rPr>
        <w:t>trećoj</w:t>
      </w:r>
      <w:proofErr w:type="spellEnd"/>
      <w:r w:rsidRPr="00774B35">
        <w:rPr>
          <w:rFonts w:eastAsia="Times New Roman" w:cs="Times New Roman"/>
          <w:lang w:eastAsia="sr-Latn-CS"/>
        </w:rPr>
        <w:t xml:space="preserve"> sesiji </w:t>
      </w:r>
      <w:proofErr w:type="spellStart"/>
      <w:r w:rsidRPr="00774B35">
        <w:rPr>
          <w:rFonts w:eastAsia="Times New Roman" w:cs="Times New Roman"/>
          <w:lang w:eastAsia="sr-Latn-CS"/>
        </w:rPr>
        <w:t>posvećena</w:t>
      </w:r>
      <w:proofErr w:type="spellEnd"/>
      <w:r w:rsidRPr="00774B35">
        <w:rPr>
          <w:rFonts w:eastAsia="Times New Roman" w:cs="Times New Roman"/>
          <w:lang w:eastAsia="sr-Latn-CS"/>
        </w:rPr>
        <w:t xml:space="preserve"> je ekološkim i socijalnim rizicima i uticajima Projekta, ulozi koju instrumenti upravljanja, odnosno PAZS, PUR, Ekološko socijalne procedure i Ekološko socijalni plan (ESCP), imaju tokom implementacije Projekta. Pored toga, naglašeno je da sve aktivnosti koje se podržavaju u okviru Projekta moraju biti ekološki i socijalno odgovorne, održive i u skladu sa ESF Svetske banke i zakonodavstvom Srbije.</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Objašnjena je procedura </w:t>
      </w:r>
      <w:proofErr w:type="spellStart"/>
      <w:r w:rsidRPr="00774B35">
        <w:rPr>
          <w:rFonts w:eastAsia="Times New Roman" w:cs="Times New Roman"/>
          <w:lang w:eastAsia="sr-Latn-CS"/>
        </w:rPr>
        <w:t>skrininga</w:t>
      </w:r>
      <w:proofErr w:type="spellEnd"/>
      <w:r w:rsidRPr="00774B35">
        <w:rPr>
          <w:rFonts w:eastAsia="Times New Roman" w:cs="Times New Roman"/>
          <w:lang w:eastAsia="sr-Latn-CS"/>
        </w:rPr>
        <w:t xml:space="preserve"> Projekta i klasifikacija rizika, kao i pravni i administrativni okvir za Projekat. </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 xml:space="preserve">Sastanak je počeo prema rasporedu </w:t>
      </w:r>
      <w:r w:rsidRPr="00774B35">
        <w:rPr>
          <w:rFonts w:eastAsia="Calibri" w:cs="Times New Roman"/>
        </w:rPr>
        <w:t>u 11:00 časova (po lokalnom vremenu).</w:t>
      </w:r>
    </w:p>
    <w:p w:rsidR="0063183D" w:rsidRPr="00774B35" w:rsidRDefault="0063183D" w:rsidP="0063183D">
      <w:pPr>
        <w:rPr>
          <w:rFonts w:eastAsia="Times New Roman" w:cs="Times New Roman"/>
          <w:lang w:eastAsia="sr-Latn-CS"/>
        </w:rPr>
      </w:pPr>
      <w:r w:rsidRPr="00774B35">
        <w:rPr>
          <w:rFonts w:eastAsia="Times New Roman" w:cs="Times New Roman"/>
          <w:noProof/>
          <w:lang w:val="en-US"/>
        </w:rPr>
        <w:drawing>
          <wp:inline distT="0" distB="0" distL="0" distR="0" wp14:anchorId="66090A06" wp14:editId="03D275F4">
            <wp:extent cx="6156960" cy="442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33">
                      <a:extLst>
                        <a:ext uri="{28A0092B-C50C-407E-A947-70E740481C1C}">
                          <a14:useLocalDpi xmlns:a14="http://schemas.microsoft.com/office/drawing/2010/main" val="0"/>
                        </a:ext>
                      </a:extLst>
                    </a:blip>
                    <a:stretch>
                      <a:fillRect/>
                    </a:stretch>
                  </pic:blipFill>
                  <pic:spPr>
                    <a:xfrm>
                      <a:off x="0" y="0"/>
                      <a:ext cx="6156960" cy="4427220"/>
                    </a:xfrm>
                    <a:prstGeom prst="rect">
                      <a:avLst/>
                    </a:prstGeom>
                  </pic:spPr>
                </pic:pic>
              </a:graphicData>
            </a:graphic>
          </wp:inline>
        </w:drawing>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Slika 1: On-line Javne konsultacije u Beogradu, 21.12.2021. godine</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lastRenderedPageBreak/>
        <w:t xml:space="preserve">Poseban fokus je dat opisu projekta, aranžmanima implementacije, potencijalnim ekološkim i socijalnim uticajima, postupcima rešavanja žalbi, upravljanju radom, oblicima </w:t>
      </w:r>
      <w:proofErr w:type="spellStart"/>
      <w:r w:rsidRPr="00774B35">
        <w:rPr>
          <w:rFonts w:eastAsia="Times New Roman" w:cs="Times New Roman"/>
          <w:lang w:eastAsia="sr-Latn-CS"/>
        </w:rPr>
        <w:t>skrininga</w:t>
      </w:r>
      <w:proofErr w:type="spellEnd"/>
      <w:r w:rsidRPr="00774B35">
        <w:rPr>
          <w:rFonts w:eastAsia="Times New Roman" w:cs="Times New Roman"/>
          <w:lang w:eastAsia="sr-Latn-CS"/>
        </w:rPr>
        <w:t xml:space="preserve"> i razvoju planova upravljanja životnom i društvenom sredinom tokom implementacije Projekta.</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Značaj upravljanja radom i najvažnije odredbe Ekološkog i društvenog standarda Svetske banke ESS2: Rad i uslovi rada takođe su objašnjeni javnosti tokom predstavljanja ESF dokumenata.</w:t>
      </w:r>
    </w:p>
    <w:p w:rsidR="0063183D" w:rsidRPr="00774B35" w:rsidRDefault="0063183D" w:rsidP="0063183D">
      <w:pPr>
        <w:rPr>
          <w:rFonts w:eastAsia="Times New Roman" w:cs="Times New Roman"/>
          <w:lang w:eastAsia="sr-Latn-CS"/>
        </w:rPr>
      </w:pPr>
      <w:r w:rsidRPr="00774B35">
        <w:rPr>
          <w:rFonts w:eastAsia="Times New Roman" w:cs="Times New Roman"/>
          <w:lang w:eastAsia="sr-Latn-CS"/>
        </w:rPr>
        <w:t>Tokom javnih konsultacija i javne prezentacije ESF dokumenata nije bilo pitanja niti komentara.</w:t>
      </w:r>
    </w:p>
    <w:p w:rsidR="0063183D" w:rsidRPr="00774B35" w:rsidRDefault="0063183D" w:rsidP="0063183D">
      <w:pPr>
        <w:rPr>
          <w:rFonts w:eastAsia="Times New Roman" w:cs="Times New Roman"/>
          <w:lang w:eastAsia="sr-Latn-CS"/>
        </w:rPr>
      </w:pPr>
    </w:p>
    <w:p w:rsidR="0063183D" w:rsidRPr="00774B35" w:rsidRDefault="0063183D" w:rsidP="008A38E5">
      <w:pPr>
        <w:pStyle w:val="Heading1"/>
        <w:numPr>
          <w:ilvl w:val="0"/>
          <w:numId w:val="77"/>
        </w:numPr>
        <w:rPr>
          <w:rFonts w:eastAsia="Times New Roman"/>
          <w:bCs/>
        </w:rPr>
      </w:pPr>
      <w:bookmarkStart w:id="64" w:name="_Toc91577349"/>
      <w:r w:rsidRPr="00774B35">
        <w:rPr>
          <w:rFonts w:eastAsia="Times New Roman"/>
        </w:rPr>
        <w:t>DOKUMENTACIJA</w:t>
      </w:r>
      <w:bookmarkEnd w:id="64"/>
    </w:p>
    <w:p w:rsidR="0063183D" w:rsidRPr="00774B35" w:rsidRDefault="0063183D" w:rsidP="0063183D">
      <w:pPr>
        <w:autoSpaceDE w:val="0"/>
        <w:autoSpaceDN w:val="0"/>
        <w:adjustRightInd w:val="0"/>
        <w:spacing w:after="0"/>
        <w:ind w:left="-284"/>
        <w:rPr>
          <w:rFonts w:eastAsia="Times New Roman" w:cs="Times New Roman"/>
          <w:sz w:val="4"/>
        </w:rPr>
      </w:pPr>
    </w:p>
    <w:p w:rsidR="0063183D" w:rsidRPr="00774B35" w:rsidRDefault="0063183D" w:rsidP="0063183D">
      <w:pPr>
        <w:autoSpaceDE w:val="0"/>
        <w:autoSpaceDN w:val="0"/>
        <w:adjustRightInd w:val="0"/>
        <w:spacing w:after="0"/>
        <w:jc w:val="left"/>
        <w:rPr>
          <w:rFonts w:eastAsia="Times New Roman" w:cs="Times New Roman"/>
        </w:rPr>
      </w:pPr>
      <w:r w:rsidRPr="00774B35">
        <w:rPr>
          <w:noProof/>
          <w:lang w:val="en-US"/>
        </w:rPr>
        <w:drawing>
          <wp:inline distT="0" distB="0" distL="0" distR="0" wp14:anchorId="3C03C917" wp14:editId="78463AB7">
            <wp:extent cx="5746045" cy="32321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51507" cy="3235222"/>
                    </a:xfrm>
                    <a:prstGeom prst="rect">
                      <a:avLst/>
                    </a:prstGeom>
                  </pic:spPr>
                </pic:pic>
              </a:graphicData>
            </a:graphic>
          </wp:inline>
        </w:drawing>
      </w:r>
    </w:p>
    <w:p w:rsidR="0063183D" w:rsidRPr="00774B35" w:rsidRDefault="0063183D" w:rsidP="0063183D">
      <w:pPr>
        <w:autoSpaceDE w:val="0"/>
        <w:autoSpaceDN w:val="0"/>
        <w:adjustRightInd w:val="0"/>
        <w:spacing w:after="0"/>
        <w:jc w:val="left"/>
        <w:rPr>
          <w:rFonts w:eastAsia="Times New Roman" w:cs="Times New Roman"/>
          <w:spacing w:val="-4"/>
        </w:rPr>
      </w:pPr>
      <w:r w:rsidRPr="00774B35">
        <w:rPr>
          <w:rFonts w:eastAsia="Times New Roman" w:cs="Times New Roman"/>
          <w:spacing w:val="-4"/>
        </w:rPr>
        <w:t>Slika 2: Javno objavljeni nacrti ESCP, PAZS, PUR i ES procedura na sajtu Ministarstva finansija</w:t>
      </w:r>
    </w:p>
    <w:p w:rsidR="0063183D" w:rsidRPr="00774B35" w:rsidRDefault="0063183D" w:rsidP="0063183D">
      <w:pPr>
        <w:autoSpaceDE w:val="0"/>
        <w:autoSpaceDN w:val="0"/>
        <w:adjustRightInd w:val="0"/>
        <w:spacing w:after="0"/>
        <w:jc w:val="left"/>
        <w:rPr>
          <w:rFonts w:eastAsia="Times New Roman" w:cs="Times New Roman"/>
          <w:spacing w:val="-4"/>
        </w:rPr>
      </w:pPr>
    </w:p>
    <w:p w:rsidR="0063183D" w:rsidRPr="00774B35" w:rsidRDefault="0063183D" w:rsidP="0063183D">
      <w:pPr>
        <w:autoSpaceDE w:val="0"/>
        <w:autoSpaceDN w:val="0"/>
        <w:adjustRightInd w:val="0"/>
        <w:spacing w:after="0"/>
        <w:jc w:val="left"/>
        <w:rPr>
          <w:rFonts w:eastAsia="Times New Roman" w:cs="Times New Roman"/>
          <w:spacing w:val="-4"/>
        </w:rPr>
      </w:pPr>
    </w:p>
    <w:p w:rsidR="0063183D" w:rsidRPr="00774B35" w:rsidRDefault="0063183D" w:rsidP="0063183D">
      <w:pPr>
        <w:autoSpaceDE w:val="0"/>
        <w:autoSpaceDN w:val="0"/>
        <w:adjustRightInd w:val="0"/>
        <w:spacing w:after="0"/>
        <w:jc w:val="left"/>
        <w:rPr>
          <w:rFonts w:eastAsia="Times New Roman" w:cs="Times New Roman"/>
          <w:spacing w:val="-4"/>
        </w:rPr>
      </w:pPr>
      <w:r w:rsidRPr="00774B35">
        <w:rPr>
          <w:rFonts w:eastAsia="Times New Roman" w:cs="Times New Roman"/>
          <w:noProof/>
          <w:spacing w:val="-4"/>
          <w:lang w:val="en-US"/>
        </w:rPr>
        <w:drawing>
          <wp:inline distT="0" distB="0" distL="0" distR="0" wp14:anchorId="394763A2" wp14:editId="02C62016">
            <wp:extent cx="5753100" cy="28077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 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55533" cy="2808909"/>
                    </a:xfrm>
                    <a:prstGeom prst="rect">
                      <a:avLst/>
                    </a:prstGeom>
                  </pic:spPr>
                </pic:pic>
              </a:graphicData>
            </a:graphic>
          </wp:inline>
        </w:drawing>
      </w:r>
    </w:p>
    <w:p w:rsidR="0063183D" w:rsidRPr="00774B35" w:rsidRDefault="0063183D" w:rsidP="0063183D">
      <w:pPr>
        <w:autoSpaceDE w:val="0"/>
        <w:autoSpaceDN w:val="0"/>
        <w:adjustRightInd w:val="0"/>
        <w:spacing w:after="0"/>
        <w:jc w:val="left"/>
        <w:rPr>
          <w:rFonts w:eastAsia="Times New Roman" w:cs="Times New Roman"/>
          <w:spacing w:val="-4"/>
        </w:rPr>
      </w:pPr>
      <w:r w:rsidRPr="00774B35">
        <w:rPr>
          <w:rFonts w:eastAsia="Times New Roman" w:cs="Times New Roman"/>
          <w:noProof/>
          <w:spacing w:val="-4"/>
          <w:lang w:val="en-US"/>
        </w:rPr>
        <w:lastRenderedPageBreak/>
        <mc:AlternateContent>
          <mc:Choice Requires="wps">
            <w:drawing>
              <wp:anchor distT="0" distB="0" distL="114300" distR="114300" simplePos="0" relativeHeight="251655680" behindDoc="0" locked="0" layoutInCell="1" allowOverlap="1" wp14:anchorId="05C9A47E" wp14:editId="23B8279B">
                <wp:simplePos x="0" y="0"/>
                <wp:positionH relativeFrom="column">
                  <wp:posOffset>1837055</wp:posOffset>
                </wp:positionH>
                <wp:positionV relativeFrom="paragraph">
                  <wp:posOffset>1123950</wp:posOffset>
                </wp:positionV>
                <wp:extent cx="3378200" cy="660400"/>
                <wp:effectExtent l="0" t="0" r="12700" b="25400"/>
                <wp:wrapNone/>
                <wp:docPr id="28" name="Rounded Rectangle 28"/>
                <wp:cNvGraphicFramePr/>
                <a:graphic xmlns:a="http://schemas.openxmlformats.org/drawingml/2006/main">
                  <a:graphicData uri="http://schemas.microsoft.com/office/word/2010/wordprocessingShape">
                    <wps:wsp>
                      <wps:cNvSpPr/>
                      <wps:spPr>
                        <a:xfrm>
                          <a:off x="0" y="0"/>
                          <a:ext cx="3378200" cy="660400"/>
                        </a:xfrm>
                        <a:prstGeom prst="roundRect">
                          <a:avLst/>
                        </a:prstGeom>
                        <a:solidFill>
                          <a:srgbClr val="FFFF00">
                            <a:alpha val="17000"/>
                          </a:srgbClr>
                        </a:solid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A317CB" id="Rounded Rectangle 28" o:spid="_x0000_s1026" style="position:absolute;margin-left:144.65pt;margin-top:88.5pt;width:266pt;height:52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" fillcolor="yellow" strokecolor="red" strokeweight="1pt">
                <v:fill opacity="11051f"/>
                <v:stroke dashstyle="3 1"/>
              </v:roundrect>
            </w:pict>
          </mc:Fallback>
        </mc:AlternateContent>
      </w:r>
      <w:r w:rsidRPr="00774B35">
        <w:rPr>
          <w:rFonts w:eastAsia="Times New Roman" w:cs="Times New Roman"/>
          <w:noProof/>
          <w:spacing w:val="-4"/>
          <w:lang w:val="en-US"/>
        </w:rPr>
        <w:drawing>
          <wp:inline distT="0" distB="0" distL="0" distR="0" wp14:anchorId="6AD427C2" wp14:editId="680632DA">
            <wp:extent cx="5751935" cy="248602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 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758177" cy="2488723"/>
                    </a:xfrm>
                    <a:prstGeom prst="rect">
                      <a:avLst/>
                    </a:prstGeom>
                  </pic:spPr>
                </pic:pic>
              </a:graphicData>
            </a:graphic>
          </wp:inline>
        </w:drawing>
      </w:r>
    </w:p>
    <w:p w:rsidR="0063183D" w:rsidRPr="00774B35" w:rsidRDefault="0063183D" w:rsidP="0063183D">
      <w:pPr>
        <w:autoSpaceDE w:val="0"/>
        <w:autoSpaceDN w:val="0"/>
        <w:adjustRightInd w:val="0"/>
        <w:rPr>
          <w:rFonts w:eastAsia="Times New Roman" w:cs="Times New Roman"/>
          <w:spacing w:val="-4"/>
        </w:rPr>
      </w:pPr>
      <w:r w:rsidRPr="00774B35">
        <w:rPr>
          <w:rFonts w:eastAsia="Times New Roman" w:cs="Times New Roman"/>
          <w:spacing w:val="-4"/>
        </w:rPr>
        <w:t>Slika 3: Najava javnih konsultacija o ekološkim dokumentima Projekta, objavljeno na sajtu Ministarstva finansija</w:t>
      </w:r>
    </w:p>
    <w:p w:rsidR="0063183D" w:rsidRPr="00774B35" w:rsidRDefault="0063183D" w:rsidP="0063183D">
      <w:pPr>
        <w:autoSpaceDE w:val="0"/>
        <w:autoSpaceDN w:val="0"/>
        <w:adjustRightInd w:val="0"/>
        <w:rPr>
          <w:rFonts w:eastAsia="Times New Roman" w:cs="Times New Roman"/>
          <w:spacing w:val="-4"/>
        </w:rPr>
      </w:pPr>
      <w:r w:rsidRPr="00774B35">
        <w:rPr>
          <w:rFonts w:eastAsia="Times New Roman" w:cs="Times New Roman"/>
          <w:noProof/>
          <w:spacing w:val="-4"/>
          <w:lang w:val="en-US"/>
        </w:rPr>
        <w:lastRenderedPageBreak/>
        <w:drawing>
          <wp:inline distT="0" distB="0" distL="0" distR="0" wp14:anchorId="50D9B0AF" wp14:editId="4A5BFB19">
            <wp:extent cx="6103620" cy="78258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4585" cy="7827076"/>
                    </a:xfrm>
                    <a:prstGeom prst="rect">
                      <a:avLst/>
                    </a:prstGeom>
                    <a:noFill/>
                    <a:ln>
                      <a:noFill/>
                    </a:ln>
                  </pic:spPr>
                </pic:pic>
              </a:graphicData>
            </a:graphic>
          </wp:inline>
        </w:drawing>
      </w:r>
    </w:p>
    <w:p w:rsidR="00117BF2" w:rsidRPr="00774B35" w:rsidRDefault="0063183D" w:rsidP="0063183D">
      <w:pPr>
        <w:autoSpaceDE w:val="0"/>
        <w:autoSpaceDN w:val="0"/>
        <w:adjustRightInd w:val="0"/>
        <w:rPr>
          <w:rFonts w:cs="Times New Roman"/>
          <w:color w:val="7030A0"/>
        </w:rPr>
      </w:pPr>
      <w:r w:rsidRPr="00774B35">
        <w:rPr>
          <w:rFonts w:eastAsia="Times New Roman" w:cs="Times New Roman"/>
          <w:spacing w:val="-4"/>
        </w:rPr>
        <w:t>Slika 4: Poziv na javne konsultacije o ekološkim dokumentima Projekta, objavljeno na sajtu Ministarstva finansija</w:t>
      </w:r>
    </w:p>
    <w:sectPr w:rsidR="00117BF2" w:rsidRPr="00774B35" w:rsidSect="00D8413A">
      <w:headerReference w:type="even" r:id="rId38"/>
      <w:headerReference w:type="default" r:id="rId39"/>
      <w:footerReference w:type="even" r:id="rId40"/>
      <w:footerReference w:type="default" r:id="rId41"/>
      <w:headerReference w:type="first" r:id="rId42"/>
      <w:footerReference w:type="first" r:id="rId43"/>
      <w:pgSz w:w="11907" w:h="16839" w:code="9"/>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78" w:rsidRDefault="00610A78" w:rsidP="00CE56DD">
      <w:pPr>
        <w:spacing w:after="0" w:line="240" w:lineRule="auto"/>
      </w:pPr>
      <w:r>
        <w:separator/>
      </w:r>
    </w:p>
  </w:endnote>
  <w:endnote w:type="continuationSeparator" w:id="0">
    <w:p w:rsidR="00610A78" w:rsidRDefault="00610A78" w:rsidP="00CE56DD">
      <w:pPr>
        <w:spacing w:after="0" w:line="240" w:lineRule="auto"/>
      </w:pPr>
      <w:r>
        <w:continuationSeparator/>
      </w:r>
    </w:p>
  </w:endnote>
  <w:endnote w:type="continuationNotice" w:id="1">
    <w:p w:rsidR="00610A78" w:rsidRDefault="00610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68793"/>
      <w:docPartObj>
        <w:docPartGallery w:val="Page Numbers (Bottom of Page)"/>
        <w:docPartUnique/>
      </w:docPartObj>
    </w:sdtPr>
    <w:sdtEndPr/>
    <w:sdtContent>
      <w:p w:rsidR="00774B35" w:rsidRPr="00D8413A" w:rsidRDefault="00774B35" w:rsidP="00D8413A">
        <w:pPr>
          <w:pStyle w:val="Footer"/>
          <w:jc w:val="right"/>
        </w:pPr>
        <w:r>
          <w:fldChar w:fldCharType="begin"/>
        </w:r>
        <w:r>
          <w:instrText xml:space="preserve"> PAGE   \* MERGEFORMAT </w:instrText>
        </w:r>
        <w:r>
          <w:fldChar w:fldCharType="separate"/>
        </w:r>
        <w:r w:rsidR="00DA5CD4">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Default="0077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407239"/>
      <w:docPartObj>
        <w:docPartGallery w:val="Page Numbers (Bottom of Page)"/>
        <w:docPartUnique/>
      </w:docPartObj>
    </w:sdtPr>
    <w:sdtEndPr/>
    <w:sdtContent>
      <w:p w:rsidR="00774B35" w:rsidRPr="00D8413A" w:rsidRDefault="00774B35" w:rsidP="00D8413A">
        <w:pPr>
          <w:pStyle w:val="Footer"/>
          <w:jc w:val="right"/>
        </w:pPr>
        <w:r>
          <w:fldChar w:fldCharType="begin"/>
        </w:r>
        <w:r>
          <w:instrText xml:space="preserve"> PAGE   \* MERGEFORMAT </w:instrText>
        </w:r>
        <w:r>
          <w:fldChar w:fldCharType="separate"/>
        </w:r>
        <w:r w:rsidR="00DA5CD4">
          <w:rPr>
            <w:noProof/>
          </w:rPr>
          <w:t>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8692"/>
      <w:docPartObj>
        <w:docPartGallery w:val="Page Numbers (Bottom of Page)"/>
        <w:docPartUnique/>
      </w:docPartObj>
    </w:sdtPr>
    <w:sdtEndPr/>
    <w:sdtContent>
      <w:p w:rsidR="00774B35" w:rsidRPr="00D8413A" w:rsidRDefault="00774B35" w:rsidP="00D8413A">
        <w:pPr>
          <w:pStyle w:val="Footer"/>
          <w:jc w:val="right"/>
        </w:pPr>
        <w:r>
          <w:fldChar w:fldCharType="begin"/>
        </w:r>
        <w:r>
          <w:instrText xml:space="preserve"> PAGE   \* MERGEFORMAT </w:instrText>
        </w:r>
        <w:r>
          <w:fldChar w:fldCharType="separate"/>
        </w:r>
        <w:r w:rsidR="00DA5CD4">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Default="00774B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256134"/>
      <w:docPartObj>
        <w:docPartGallery w:val="Page Numbers (Bottom of Page)"/>
        <w:docPartUnique/>
      </w:docPartObj>
    </w:sdtPr>
    <w:sdtEndPr/>
    <w:sdtContent>
      <w:p w:rsidR="00774B35" w:rsidRPr="00D8413A" w:rsidRDefault="00774B35" w:rsidP="00D8413A">
        <w:pPr>
          <w:pStyle w:val="Footer"/>
          <w:jc w:val="right"/>
        </w:pPr>
        <w:r>
          <w:fldChar w:fldCharType="begin"/>
        </w:r>
        <w:r>
          <w:instrText xml:space="preserve"> PAGE   \* MERGEFORMAT </w:instrText>
        </w:r>
        <w:r>
          <w:fldChar w:fldCharType="separate"/>
        </w:r>
        <w:r w:rsidR="00DA5CD4">
          <w:rPr>
            <w:noProof/>
          </w:rPr>
          <w:t>39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438249"/>
      <w:docPartObj>
        <w:docPartGallery w:val="Page Numbers (Bottom of Page)"/>
        <w:docPartUnique/>
      </w:docPartObj>
    </w:sdtPr>
    <w:sdtEndPr/>
    <w:sdtContent>
      <w:p w:rsidR="00774B35" w:rsidRPr="00D8413A" w:rsidRDefault="00774B35" w:rsidP="00D8413A">
        <w:pPr>
          <w:pStyle w:val="Footer"/>
          <w:jc w:val="right"/>
        </w:pPr>
        <w:r>
          <w:fldChar w:fldCharType="begin"/>
        </w:r>
        <w:r>
          <w:instrText xml:space="preserve"> PAGE   \* MERGEFORMAT </w:instrText>
        </w:r>
        <w:r>
          <w:fldChar w:fldCharType="separate"/>
        </w:r>
        <w:r w:rsidR="00DA5CD4">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78" w:rsidRDefault="00610A78" w:rsidP="00CE56DD">
      <w:pPr>
        <w:spacing w:after="0" w:line="240" w:lineRule="auto"/>
      </w:pPr>
      <w:r>
        <w:separator/>
      </w:r>
    </w:p>
  </w:footnote>
  <w:footnote w:type="continuationSeparator" w:id="0">
    <w:p w:rsidR="00610A78" w:rsidRDefault="00610A78" w:rsidP="00CE56DD">
      <w:pPr>
        <w:spacing w:after="0" w:line="240" w:lineRule="auto"/>
      </w:pPr>
      <w:r>
        <w:continuationSeparator/>
      </w:r>
    </w:p>
  </w:footnote>
  <w:footnote w:type="continuationNotice" w:id="1">
    <w:p w:rsidR="00610A78" w:rsidRDefault="00610A78">
      <w:pPr>
        <w:spacing w:after="0" w:line="240" w:lineRule="auto"/>
      </w:pPr>
    </w:p>
  </w:footnote>
  <w:footnote w:id="2">
    <w:p w:rsidR="00283527" w:rsidRDefault="00283527" w:rsidP="00283527">
      <w:pPr>
        <w:pStyle w:val="FootnoteText"/>
        <w:ind w:right="720"/>
      </w:pPr>
      <w:r>
        <w:rPr>
          <w:rStyle w:val="FootnoteReference"/>
        </w:rPr>
        <w:footnoteRef/>
      </w:r>
      <w:r>
        <w:t xml:space="preserve"> </w:t>
      </w:r>
      <w:r w:rsidR="00181960" w:rsidRPr="00181960">
        <w:t xml:space="preserve">Tematske </w:t>
      </w:r>
      <w:r w:rsidR="00181960">
        <w:t>obveznice</w:t>
      </w:r>
      <w:r w:rsidR="00181960" w:rsidRPr="00181960">
        <w:t xml:space="preserve"> su instrumenti koji doprinose širokim ciljevima i ciljevima vezanim za ESG i kao takvi su označeni. Klimatsko finansiranje je poseban fokus za tematska izdanja. Tematske obveznice mogu uključivati instrumente u kojima su prihodi namenjeni za posebne svrhe (npr. zelene, socijalne obveznice ili obveznice održivosti), kao i one za koje se finansijske i/ili strukturne karakteristike razlikuju u zavisnosti od toga da li izdavalac postiže unapred definisanu održivost ili ESG ciljevi (obveznice vezane za održivost). Ove obveznice prate međunarodno </w:t>
      </w:r>
      <w:proofErr w:type="spellStart"/>
      <w:r w:rsidR="00181960" w:rsidRPr="00181960">
        <w:t>prihvaćene</w:t>
      </w:r>
      <w:proofErr w:type="spellEnd"/>
      <w:r w:rsidR="00181960" w:rsidRPr="00181960">
        <w:t xml:space="preserve"> standarde i principe, </w:t>
      </w:r>
      <w:proofErr w:type="spellStart"/>
      <w:r w:rsidR="00181960" w:rsidRPr="00181960">
        <w:t>uključujući</w:t>
      </w:r>
      <w:proofErr w:type="spellEnd"/>
      <w:r w:rsidR="00181960" w:rsidRPr="00181960">
        <w:t xml:space="preserve"> </w:t>
      </w:r>
      <w:proofErr w:type="spellStart"/>
      <w:r w:rsidR="00181960" w:rsidRPr="00181960">
        <w:t>korišćenje</w:t>
      </w:r>
      <w:proofErr w:type="spellEnd"/>
      <w:r w:rsidR="00181960" w:rsidRPr="00181960">
        <w:t xml:space="preserve"> prihoda, izbor projekata, </w:t>
      </w:r>
      <w:proofErr w:type="spellStart"/>
      <w:r w:rsidR="00181960" w:rsidRPr="00181960">
        <w:t>praćenje</w:t>
      </w:r>
      <w:proofErr w:type="spellEnd"/>
      <w:r w:rsidR="00181960" w:rsidRPr="00181960">
        <w:t xml:space="preserve"> i izveštavanje, ciljeve održivosti i ključne indikatore učinka. Neoznačeni instrumenti mogu ili ne moraju posebno nameniti prihode za potrebe ESG-a ili slediti opšte </w:t>
      </w:r>
      <w:proofErr w:type="spellStart"/>
      <w:r w:rsidR="00181960" w:rsidRPr="00181960">
        <w:t>prihvaćene</w:t>
      </w:r>
      <w:proofErr w:type="spellEnd"/>
      <w:r w:rsidR="00181960" w:rsidRPr="00181960">
        <w:t xml:space="preserve"> standarde. Izvor: Svetska banka, 2020. „</w:t>
      </w:r>
      <w:proofErr w:type="spellStart"/>
      <w:r w:rsidR="00181960" w:rsidRPr="00181960">
        <w:t>Angaging</w:t>
      </w:r>
      <w:proofErr w:type="spellEnd"/>
      <w:r w:rsidR="00181960" w:rsidRPr="00181960">
        <w:t xml:space="preserve"> </w:t>
      </w:r>
      <w:proofErr w:type="spellStart"/>
      <w:r w:rsidR="00181960" w:rsidRPr="00181960">
        <w:t>vith</w:t>
      </w:r>
      <w:proofErr w:type="spellEnd"/>
      <w:r w:rsidR="00181960" w:rsidRPr="00181960">
        <w:t xml:space="preserve"> </w:t>
      </w:r>
      <w:proofErr w:type="spellStart"/>
      <w:r w:rsidR="00181960" w:rsidRPr="00181960">
        <w:t>Investors</w:t>
      </w:r>
      <w:proofErr w:type="spellEnd"/>
      <w:r w:rsidR="00181960" w:rsidRPr="00181960">
        <w:t xml:space="preserve"> on </w:t>
      </w:r>
      <w:proofErr w:type="spellStart"/>
      <w:r w:rsidR="00181960" w:rsidRPr="00181960">
        <w:t>Environmental</w:t>
      </w:r>
      <w:proofErr w:type="spellEnd"/>
      <w:r w:rsidR="00181960" w:rsidRPr="00181960">
        <w:t xml:space="preserve">, </w:t>
      </w:r>
      <w:proofErr w:type="spellStart"/>
      <w:r w:rsidR="00181960" w:rsidRPr="00181960">
        <w:t>Social</w:t>
      </w:r>
      <w:proofErr w:type="spellEnd"/>
      <w:r w:rsidR="00181960" w:rsidRPr="00181960">
        <w:t xml:space="preserve"> </w:t>
      </w:r>
      <w:proofErr w:type="spellStart"/>
      <w:r w:rsidR="00181960" w:rsidRPr="00181960">
        <w:t>and</w:t>
      </w:r>
      <w:proofErr w:type="spellEnd"/>
      <w:r w:rsidR="00181960" w:rsidRPr="00181960">
        <w:t xml:space="preserve"> </w:t>
      </w:r>
      <w:proofErr w:type="spellStart"/>
      <w:r w:rsidR="00181960" w:rsidRPr="00181960">
        <w:t>Governance</w:t>
      </w:r>
      <w:proofErr w:type="spellEnd"/>
      <w:r w:rsidR="00181960" w:rsidRPr="00181960">
        <w:t xml:space="preserve"> (ESG) </w:t>
      </w:r>
      <w:proofErr w:type="spellStart"/>
      <w:r w:rsidR="00181960" w:rsidRPr="00181960">
        <w:t>Issues</w:t>
      </w:r>
      <w:proofErr w:type="spellEnd"/>
      <w:r w:rsidR="00181960" w:rsidRPr="00181960">
        <w:t xml:space="preserve"> - A Vorld </w:t>
      </w:r>
      <w:proofErr w:type="spellStart"/>
      <w:r w:rsidR="00181960" w:rsidRPr="00181960">
        <w:t>Bank</w:t>
      </w:r>
      <w:proofErr w:type="spellEnd"/>
      <w:r w:rsidR="00181960" w:rsidRPr="00181960">
        <w:t xml:space="preserve"> </w:t>
      </w:r>
      <w:proofErr w:type="spellStart"/>
      <w:r w:rsidR="00181960" w:rsidRPr="00181960">
        <w:t>Guide</w:t>
      </w:r>
      <w:proofErr w:type="spellEnd"/>
      <w:r w:rsidR="00181960" w:rsidRPr="00181960">
        <w:t xml:space="preserve"> </w:t>
      </w:r>
      <w:proofErr w:type="spellStart"/>
      <w:r w:rsidR="00181960" w:rsidRPr="00181960">
        <w:t>for</w:t>
      </w:r>
      <w:proofErr w:type="spellEnd"/>
      <w:r w:rsidR="00181960" w:rsidRPr="00181960">
        <w:t xml:space="preserve"> </w:t>
      </w:r>
      <w:proofErr w:type="spellStart"/>
      <w:r w:rsidR="00181960" w:rsidRPr="00181960">
        <w:t>Sovereign</w:t>
      </w:r>
      <w:proofErr w:type="spellEnd"/>
      <w:r w:rsidR="00181960" w:rsidRPr="00181960">
        <w:t xml:space="preserve"> </w:t>
      </w:r>
      <w:proofErr w:type="spellStart"/>
      <w:r w:rsidR="00181960" w:rsidRPr="00181960">
        <w:t>Debt</w:t>
      </w:r>
      <w:proofErr w:type="spellEnd"/>
      <w:r w:rsidR="00181960" w:rsidRPr="00181960">
        <w:t xml:space="preserve"> </w:t>
      </w:r>
      <w:proofErr w:type="spellStart"/>
      <w:r w:rsidR="00181960" w:rsidRPr="00181960">
        <w:t>Managers</w:t>
      </w:r>
      <w:proofErr w:type="spellEnd"/>
      <w:r w:rsidR="00181960" w:rsidRPr="00181960">
        <w:t>,” https://thedocs.vorldbank.org/en/doc/375981604591250621-034002202 original/VorldBankESGGuide2020FINAL.11.5.2020.pdf</w:t>
      </w:r>
    </w:p>
  </w:footnote>
  <w:footnote w:id="3">
    <w:p w:rsidR="00774B35" w:rsidRPr="00117BF2" w:rsidRDefault="00774B35" w:rsidP="000F2B69">
      <w:pPr>
        <w:pStyle w:val="FootnoteText"/>
        <w:rPr>
          <w:lang w:val="en-GB"/>
        </w:rPr>
      </w:pPr>
      <w:r>
        <w:rPr>
          <w:rStyle w:val="FootnoteReference"/>
        </w:rPr>
        <w:footnoteRef/>
      </w:r>
      <w:r>
        <w:t xml:space="preserve"> Izvor:</w:t>
      </w:r>
      <w:r>
        <w:rPr>
          <w:lang w:val="en-GB"/>
        </w:rPr>
        <w:t xml:space="preserve"> “Project Appraisal Document for CLTF”</w:t>
      </w:r>
    </w:p>
  </w:footnote>
  <w:footnote w:id="4">
    <w:p w:rsidR="005B6234" w:rsidRDefault="005B6234" w:rsidP="005B6234">
      <w:pPr>
        <w:pStyle w:val="FootnoteText"/>
      </w:pPr>
      <w:r>
        <w:rPr>
          <w:rStyle w:val="FootnoteReference"/>
        </w:rPr>
        <w:footnoteRef/>
      </w:r>
      <w:r>
        <w:t xml:space="preserve"> </w:t>
      </w:r>
      <w:proofErr w:type="spellStart"/>
      <w:r>
        <w:t>Sri</w:t>
      </w:r>
      <w:proofErr w:type="spellEnd"/>
      <w:r>
        <w:t xml:space="preserve"> Lanka </w:t>
      </w:r>
      <w:proofErr w:type="spellStart"/>
      <w:r>
        <w:t>Securities</w:t>
      </w:r>
      <w:proofErr w:type="spellEnd"/>
      <w:r>
        <w:t xml:space="preserve"> </w:t>
      </w:r>
      <w:proofErr w:type="spellStart"/>
      <w:r>
        <w:t>and</w:t>
      </w:r>
      <w:proofErr w:type="spellEnd"/>
      <w:r>
        <w:t xml:space="preserve"> Exchange </w:t>
      </w:r>
      <w:proofErr w:type="spellStart"/>
      <w:r>
        <w:t>Commission</w:t>
      </w:r>
      <w:proofErr w:type="spellEnd"/>
      <w:r>
        <w:t xml:space="preserve">: </w:t>
      </w:r>
      <w:hyperlink r:id="rId1" w:history="1">
        <w:r w:rsidRPr="007A3990">
          <w:rPr>
            <w:rStyle w:val="Hyperlink"/>
            <w:sz w:val="18"/>
            <w:szCs w:val="18"/>
          </w:rPr>
          <w:t>https://www.sec.gov.lk/</w:t>
        </w:r>
      </w:hyperlink>
      <w:r w:rsidRPr="007A3990">
        <w:rPr>
          <w:szCs w:val="18"/>
        </w:rPr>
        <w:t>)</w:t>
      </w:r>
    </w:p>
  </w:footnote>
  <w:footnote w:id="5">
    <w:p w:rsidR="00EE4E5C" w:rsidRDefault="00EE4E5C" w:rsidP="00EE4E5C">
      <w:pPr>
        <w:pStyle w:val="FootnoteText"/>
        <w:ind w:right="720"/>
      </w:pPr>
      <w:r>
        <w:rPr>
          <w:rStyle w:val="FootnoteReference"/>
        </w:rPr>
        <w:footnoteRef/>
      </w:r>
      <w:r>
        <w:t xml:space="preserve"> </w:t>
      </w:r>
      <w:r w:rsidR="0009203A" w:rsidRPr="0009203A">
        <w:t xml:space="preserve">Sektori koji su preliminarno identifikovani sa </w:t>
      </w:r>
      <w:proofErr w:type="spellStart"/>
      <w:r w:rsidR="0009203A" w:rsidRPr="0009203A">
        <w:t>najvećom</w:t>
      </w:r>
      <w:proofErr w:type="spellEnd"/>
      <w:r w:rsidR="0009203A" w:rsidRPr="0009203A">
        <w:t xml:space="preserve"> </w:t>
      </w:r>
      <w:proofErr w:type="spellStart"/>
      <w:r w:rsidR="0009203A" w:rsidRPr="0009203A">
        <w:t>mogućnošću</w:t>
      </w:r>
      <w:proofErr w:type="spellEnd"/>
      <w:r w:rsidR="0009203A" w:rsidRPr="0009203A">
        <w:t xml:space="preserve"> kratkoročnog izdavanja korporativnih obveznica su u okviru sektora građevinarstva i stano</w:t>
      </w:r>
      <w:r w:rsidR="0009203A">
        <w:t>gradnje</w:t>
      </w:r>
      <w:r w:rsidR="0009203A" w:rsidRPr="0009203A">
        <w:t xml:space="preserve">. Očekuje se da </w:t>
      </w:r>
      <w:proofErr w:type="spellStart"/>
      <w:r w:rsidR="0009203A" w:rsidRPr="0009203A">
        <w:t>će</w:t>
      </w:r>
      <w:proofErr w:type="spellEnd"/>
      <w:r w:rsidR="0009203A" w:rsidRPr="0009203A">
        <w:t xml:space="preserve"> vremenom i drugi sektori biti aktivniji na tržištu korporativnih obveznica, </w:t>
      </w:r>
      <w:proofErr w:type="spellStart"/>
      <w:r w:rsidR="0009203A" w:rsidRPr="0009203A">
        <w:t>uključujući</w:t>
      </w:r>
      <w:proofErr w:type="spellEnd"/>
      <w:r w:rsidR="0009203A" w:rsidRPr="0009203A">
        <w:t xml:space="preserve"> bankarski sektor.</w:t>
      </w:r>
    </w:p>
  </w:footnote>
  <w:footnote w:id="6">
    <w:p w:rsidR="00774B35" w:rsidRPr="00953217" w:rsidRDefault="00774B35" w:rsidP="000F2B69">
      <w:pPr>
        <w:pStyle w:val="FootnoteText"/>
        <w:pBdr>
          <w:top w:val="nil"/>
          <w:left w:val="nil"/>
          <w:bottom w:val="nil"/>
          <w:right w:val="nil"/>
          <w:between w:val="nil"/>
          <w:bar w:val="nil"/>
        </w:pBdr>
        <w:rPr>
          <w:rFonts w:ascii="Calibri Light" w:hAnsi="Calibri Light" w:cs="Calibri Light"/>
          <w:sz w:val="16"/>
          <w:szCs w:val="16"/>
          <w:lang w:val="en-GB"/>
        </w:rPr>
      </w:pPr>
      <w:r>
        <w:rPr>
          <w:rStyle w:val="FootnoteReference"/>
        </w:rPr>
        <w:footnoteRef/>
      </w:r>
      <w:r>
        <w:t xml:space="preserve"> </w:t>
      </w:r>
      <w:r w:rsidRPr="00953217">
        <w:rPr>
          <w:rFonts w:ascii="Calibri Light" w:hAnsi="Calibri Light" w:cs="Calibri Light"/>
          <w:sz w:val="16"/>
          <w:szCs w:val="16"/>
          <w:lang w:val="en-GB"/>
        </w:rPr>
        <w:t xml:space="preserve">The ESF is accessible at - </w:t>
      </w:r>
      <w:hyperlink r:id="rId2" w:history="1">
        <w:r w:rsidRPr="00953217">
          <w:rPr>
            <w:rStyle w:val="Hyperlink"/>
            <w:rFonts w:ascii="Calibri Light" w:hAnsi="Calibri Light" w:cs="Calibri Light"/>
            <w:sz w:val="16"/>
            <w:szCs w:val="16"/>
            <w:lang w:val="en-GB"/>
          </w:rPr>
          <w:t>https://www.worldbank.org/en/projects-operations/environmental-and-social-framework</w:t>
        </w:r>
      </w:hyperlink>
      <w:r w:rsidRPr="00953217">
        <w:rPr>
          <w:rFonts w:ascii="Calibri Light" w:hAnsi="Calibri Light" w:cs="Calibri Light"/>
          <w:sz w:val="16"/>
          <w:szCs w:val="16"/>
          <w:lang w:val="en-GB"/>
        </w:rPr>
        <w:t>. latest accessed on July 21, 2020</w:t>
      </w:r>
    </w:p>
    <w:p w:rsidR="00774B35" w:rsidRPr="009A0F2A" w:rsidRDefault="00774B35" w:rsidP="000F2B69">
      <w:pPr>
        <w:pStyle w:val="FootnoteText"/>
        <w:rPr>
          <w:rFonts w:asciiTheme="majorHAnsi" w:hAnsiTheme="majorHAnsi" w:cstheme="majorHAnsi"/>
          <w:lang w:val="en-GB"/>
        </w:rPr>
      </w:pPr>
    </w:p>
  </w:footnote>
  <w:footnote w:id="7">
    <w:p w:rsidR="00774B35" w:rsidRDefault="00774B35">
      <w:pPr>
        <w:pStyle w:val="FootnoteText"/>
      </w:pPr>
      <w:r>
        <w:rPr>
          <w:rStyle w:val="FootnoteReference"/>
        </w:rPr>
        <w:footnoteRef/>
      </w:r>
      <w:r>
        <w:t xml:space="preserve"> </w:t>
      </w:r>
      <w:r w:rsidRPr="00B17F0E">
        <w:rPr>
          <w:rFonts w:cs="Times New Roman"/>
        </w:rPr>
        <w:t xml:space="preserve">link: </w:t>
      </w:r>
      <w:hyperlink r:id="rId3" w:tgtFrame="_blank" w:history="1">
        <w:r w:rsidRPr="00B17F0E">
          <w:rPr>
            <w:rStyle w:val="Hyperlink"/>
            <w:rFonts w:cs="Times New Roman"/>
            <w:color w:val="0070C0"/>
          </w:rPr>
          <w:t>https://www.mfin.gov.rs/sr/dokumenti2-1/pokretanje-dugoronog-finansiranja-kroz-projekat-trita-kapitala-1</w:t>
        </w:r>
      </w:hyperlink>
    </w:p>
  </w:footnote>
  <w:footnote w:id="8">
    <w:p w:rsidR="00774B35" w:rsidRDefault="00774B35" w:rsidP="000F2B69">
      <w:pPr>
        <w:pStyle w:val="FootnoteText"/>
      </w:pPr>
      <w:r>
        <w:rPr>
          <w:rStyle w:val="FootnoteReference"/>
        </w:rPr>
        <w:footnoteRef/>
      </w:r>
      <w:r>
        <w:t xml:space="preserve"> </w:t>
      </w:r>
      <w:r w:rsidRPr="003B7A5D">
        <w:rPr>
          <w:sz w:val="18"/>
          <w:szCs w:val="18"/>
        </w:rPr>
        <w:t>https://worldbankgroup.sharepoint.com/sites/wbunits/opcs/Knowledge%20Base/Public%20Consultations%20in%20WB%20Operations.pdf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AE01FE" w:rsidRDefault="00774B35" w:rsidP="00611502">
    <w:pPr>
      <w:pStyle w:val="Header"/>
      <w:rPr>
        <w:rFonts w:ascii="Calibri Light" w:hAnsi="Calibri Light" w:cs="Calibri Light"/>
        <w:sz w:val="20"/>
        <w:szCs w:val="20"/>
      </w:rPr>
    </w:pPr>
    <w:r>
      <w:rPr>
        <w:noProof/>
        <w:lang w:val="en-US"/>
      </w:rPr>
      <mc:AlternateContent>
        <mc:Choice Requires="wps">
          <w:drawing>
            <wp:anchor distT="0" distB="0" distL="114300" distR="114300" simplePos="0" relativeHeight="251656704" behindDoc="1" locked="0" layoutInCell="0" allowOverlap="1" wp14:anchorId="46F06999" wp14:editId="100FE767">
              <wp:simplePos x="0" y="0"/>
              <wp:positionH relativeFrom="margin">
                <wp:align>center</wp:align>
              </wp:positionH>
              <wp:positionV relativeFrom="margin">
                <wp:align>center</wp:align>
              </wp:positionV>
              <wp:extent cx="6292215" cy="2516505"/>
              <wp:effectExtent l="0" t="1276350" r="0" b="14363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2215" cy="2516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292585">
                          <w:pPr>
                            <w:pStyle w:val="NormalWeb"/>
                            <w:spacing w:before="0" w:beforeAutospacing="0" w:after="0" w:afterAutospacing="0"/>
                            <w:jc w:val="center"/>
                          </w:pPr>
                          <w:proofErr w:type="spellStart"/>
                          <w:r>
                            <w:rPr>
                              <w:color w:val="C0C0C0"/>
                              <w:sz w:val="2"/>
                              <w:szCs w:val="2"/>
                              <w14:textFill>
                                <w14:solidFill>
                                  <w14:srgbClr w14:val="C0C0C0">
                                    <w14:alpha w14:val="50000"/>
                                  </w14:srgbClr>
                                </w14:solidFill>
                              </w14:textFill>
                            </w:rPr>
                            <w:t>Draft</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06999" id="_x0000_t202" coordsize="21600,21600" o:spt="202" path="m,l,21600r21600,l21600,xe">
              <v:stroke joinstyle="miter"/>
              <v:path gradientshapeok="t" o:connecttype="rect"/>
            </v:shapetype>
            <v:shape id="Text Box 5" o:spid="_x0000_s1026" type="#_x0000_t202" style="position:absolute;left:0;text-align:left;margin-left:0;margin-top:0;width:495.45pt;height:198.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" o:allowincell="f" filled="f" stroked="f">
              <v:stroke joinstyle="round"/>
              <o:lock v:ext="edit" shapetype="t"/>
              <v:textbox style="mso-fit-shape-to-text:t">
                <w:txbxContent>
                  <w:p w:rsidR="00774B35" w:rsidRDefault="00774B35" w:rsidP="00292585">
                    <w:pPr>
                      <w:pStyle w:val="NormalWeb"/>
                      <w:spacing w:before="0" w:beforeAutospacing="0" w:after="0" w:afterAutospacing="0"/>
                      <w:jc w:val="center"/>
                    </w:pPr>
                    <w:proofErr w:type="spellStart"/>
                    <w:r>
                      <w:rPr>
                        <w:color w:val="C0C0C0"/>
                        <w:sz w:val="2"/>
                        <w:szCs w:val="2"/>
                        <w14:textFill>
                          <w14:solidFill>
                            <w14:srgbClr w14:val="C0C0C0">
                              <w14:alpha w14:val="50000"/>
                            </w14:srgbClr>
                          </w14:solidFill>
                        </w14:textFill>
                      </w:rPr>
                      <w:t>Draft</w:t>
                    </w:r>
                    <w:proofErr w:type="spellEnd"/>
                  </w:p>
                </w:txbxContent>
              </v:textbox>
              <w10:wrap anchorx="margin" anchory="margin"/>
            </v:shape>
          </w:pict>
        </mc:Fallback>
      </mc:AlternateContent>
    </w:r>
    <w:r w:rsidRPr="00611502">
      <w:rPr>
        <w:rFonts w:eastAsiaTheme="majorEastAsia" w:cs="Times New Roman"/>
        <w:color w:val="0F243E" w:themeColor="text2" w:themeShade="80"/>
        <w:sz w:val="20"/>
        <w:szCs w:val="20"/>
      </w:rPr>
      <w:t>Pokretanje dugoročnog finansiranja kroz</w:t>
    </w:r>
    <w:r>
      <w:rPr>
        <w:rFonts w:eastAsiaTheme="majorEastAsia" w:cs="Times New Roman"/>
        <w:color w:val="0F243E" w:themeColor="text2" w:themeShade="80"/>
        <w:sz w:val="20"/>
        <w:szCs w:val="20"/>
      </w:rPr>
      <w:t xml:space="preserve"> projekat</w:t>
    </w:r>
    <w:r w:rsidRPr="00611502">
      <w:rPr>
        <w:rFonts w:eastAsiaTheme="majorEastAsia" w:cs="Times New Roman"/>
        <w:color w:val="0F243E" w:themeColor="text2" w:themeShade="80"/>
        <w:sz w:val="20"/>
        <w:szCs w:val="20"/>
      </w:rPr>
      <w:t xml:space="preserve"> tržišt</w:t>
    </w:r>
    <w:r>
      <w:rPr>
        <w:rFonts w:eastAsiaTheme="majorEastAsia" w:cs="Times New Roman"/>
        <w:color w:val="0F243E" w:themeColor="text2" w:themeShade="80"/>
        <w:sz w:val="20"/>
        <w:szCs w:val="20"/>
      </w:rPr>
      <w:t>a</w:t>
    </w:r>
    <w:r w:rsidRPr="00611502">
      <w:rPr>
        <w:rFonts w:eastAsiaTheme="majorEastAsia" w:cs="Times New Roman"/>
        <w:color w:val="0F243E" w:themeColor="text2" w:themeShade="80"/>
        <w:sz w:val="20"/>
        <w:szCs w:val="20"/>
      </w:rPr>
      <w:t xml:space="preserve"> kapitala </w:t>
    </w:r>
    <w:r>
      <w:rPr>
        <w:rFonts w:eastAsiaTheme="majorEastAsia" w:cs="Times New Roman"/>
        <w:color w:val="0F243E" w:themeColor="text2" w:themeShade="80"/>
        <w:sz w:val="20"/>
        <w:szCs w:val="20"/>
      </w:rPr>
      <w:t xml:space="preserve">                                                </w:t>
    </w:r>
    <w:sdt>
      <w:sdtPr>
        <w:rPr>
          <w:rFonts w:eastAsiaTheme="majorEastAsia" w:cs="Times New Roman"/>
          <w:color w:val="0F243E" w:themeColor="text2" w:themeShade="80"/>
          <w:sz w:val="20"/>
          <w:szCs w:val="20"/>
        </w:rPr>
        <w:alias w:val="Date"/>
        <w:id w:val="-578443242"/>
        <w:dataBinding w:prefixMappings="xmlns:ns0='http://schemas.microsoft.com/office/2006/coverPageProps'" w:xpath="/ns0:CoverPageProperties[1]/ns0:PublishDate[1]" w:storeItemID="{55AF091B-3C7A-41E3-B477-F2FDAA23CFDA}"/>
        <w:date w:fullDate="2023-01-13T00:00:00Z">
          <w:dateFormat w:val="MMMM d, yyyy"/>
          <w:lid w:val="en-US"/>
          <w:storeMappedDataAs w:val="dateTime"/>
          <w:calendar w:val="gregorian"/>
        </w:date>
      </w:sdtPr>
      <w:sdtEndPr/>
      <w:sdtContent>
        <w:r w:rsidR="00054DC4">
          <w:rPr>
            <w:rFonts w:eastAsiaTheme="majorEastAsia" w:cs="Times New Roman"/>
            <w:color w:val="0F243E" w:themeColor="text2" w:themeShade="80"/>
            <w:sz w:val="20"/>
            <w:szCs w:val="20"/>
            <w:lang w:val="en-US"/>
          </w:rPr>
          <w:t>January 13, 2023</w:t>
        </w:r>
      </w:sdtContent>
    </w:sdt>
  </w:p>
  <w:p w:rsidR="00774B35" w:rsidRPr="00292585" w:rsidRDefault="00774B35" w:rsidP="00292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Default="00774B35">
    <w:pPr>
      <w:pStyle w:val="Header"/>
    </w:pPr>
    <w:r>
      <w:rPr>
        <w:noProof/>
        <w:lang w:val="en-US"/>
      </w:rPr>
      <mc:AlternateContent>
        <mc:Choice Requires="wps">
          <w:drawing>
            <wp:anchor distT="0" distB="0" distL="114300" distR="114300" simplePos="0" relativeHeight="251671552" behindDoc="1" locked="0" layoutInCell="0" allowOverlap="1" wp14:anchorId="4D2D2592" wp14:editId="580732FF">
              <wp:simplePos x="0" y="0"/>
              <wp:positionH relativeFrom="margin">
                <wp:align>center</wp:align>
              </wp:positionH>
              <wp:positionV relativeFrom="margin">
                <wp:align>center</wp:align>
              </wp:positionV>
              <wp:extent cx="5772785" cy="2308860"/>
              <wp:effectExtent l="0" t="1466850" r="0" b="1329690"/>
              <wp:wrapNone/>
              <wp:docPr id="1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2D2592" id="_x0000_t202" coordsize="21600,21600" o:spt="202" path="m,l,21600r21600,l21600,xe">
              <v:stroke joinstyle="miter"/>
              <v:path gradientshapeok="t" o:connecttype="rect"/>
            </v:shapetype>
            <v:shape id="WordArt 23" o:spid="_x0000_s1027" type="#_x0000_t202" style="position:absolute;left:0;text-align:left;margin-left:0;margin-top:0;width:454.55pt;height:181.8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" o:allowincell="f" filled="f" stroked="f">
              <v:stroke joinstyle="round"/>
              <o:lock v:ext="edit" shapetype="t"/>
              <v:textbox style="mso-fit-shape-to-text:t">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r>
      <w:rPr>
        <w:noProof/>
        <w:lang w:val="en-US"/>
      </w:rPr>
      <mc:AlternateContent>
        <mc:Choice Requires="wps">
          <w:drawing>
            <wp:anchor distT="0" distB="0" distL="114300" distR="114300" simplePos="0" relativeHeight="251658240" behindDoc="1" locked="0" layoutInCell="0" allowOverlap="1" wp14:anchorId="273C3C20" wp14:editId="4CDB6926">
              <wp:simplePos x="0" y="0"/>
              <wp:positionH relativeFrom="margin">
                <wp:align>center</wp:align>
              </wp:positionH>
              <wp:positionV relativeFrom="margin">
                <wp:align>center</wp:align>
              </wp:positionV>
              <wp:extent cx="5772150" cy="230886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rsidR="00774B35" w:rsidRDefault="00774B35" w:rsidP="00891313">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3C3C20" id="WordArt 5" o:spid="_x0000_s1028" type="#_x0000_t202" style="position:absolute;left:0;text-align:left;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" o:allowincell="f" filled="f" stroked="f">
              <o:lock v:ext="edit" shapetype="t"/>
              <v:textbox style="mso-fit-shape-to-text:t">
                <w:txbxContent>
                  <w:p w:rsidR="00774B35" w:rsidRDefault="00774B35" w:rsidP="00891313">
                    <w:pPr>
                      <w:jc w:val="center"/>
                      <w:rPr>
                        <w:sz w:val="24"/>
                        <w:szCs w:val="24"/>
                      </w:rP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6B42C5" w:rsidRDefault="00774B35" w:rsidP="00611502">
    <w:pPr>
      <w:pStyle w:val="Header"/>
    </w:pPr>
    <w:r>
      <w:rPr>
        <w:noProof/>
        <w:lang w:val="en-US"/>
      </w:rPr>
      <mc:AlternateContent>
        <mc:Choice Requires="wps">
          <w:drawing>
            <wp:anchor distT="0" distB="0" distL="114300" distR="114300" simplePos="0" relativeHeight="251673600" behindDoc="1" locked="0" layoutInCell="0" allowOverlap="1" wp14:anchorId="185DA243" wp14:editId="5B269471">
              <wp:simplePos x="0" y="0"/>
              <wp:positionH relativeFrom="margin">
                <wp:align>center</wp:align>
              </wp:positionH>
              <wp:positionV relativeFrom="margin">
                <wp:align>center</wp:align>
              </wp:positionV>
              <wp:extent cx="5772785" cy="2308860"/>
              <wp:effectExtent l="0" t="1466850" r="0" b="1329690"/>
              <wp:wrapNone/>
              <wp:docPr id="11"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5DA243" id="_x0000_t202" coordsize="21600,21600" o:spt="202" path="m,l,21600r21600,l21600,xe">
              <v:stroke joinstyle="miter"/>
              <v:path gradientshapeok="t" o:connecttype="rect"/>
            </v:shapetype>
            <v:shape id="WordArt 24" o:spid="_x0000_s1029" type="#_x0000_t202" style="position:absolute;left:0;text-align:left;margin-left:0;margin-top:0;width:454.55pt;height:181.8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" o:allowincell="f" filled="f" stroked="f">
              <v:stroke joinstyle="round"/>
              <o:lock v:ext="edit" shapetype="t"/>
              <v:textbox style="mso-fit-shape-to-text:t">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sdt>
      <w:sdtPr>
        <w:rPr>
          <w:rFonts w:eastAsiaTheme="majorEastAsia" w:cs="Times New Roman"/>
          <w:color w:val="0F243E" w:themeColor="text2" w:themeShade="80"/>
          <w:sz w:val="20"/>
          <w:szCs w:val="20"/>
          <w:lang w:val="en-US"/>
        </w:rPr>
        <w:alias w:val="Title"/>
        <w:id w:val="858387362"/>
        <w:dataBinding w:prefixMappings="xmlns:ns0='http://schemas.openxmlformats.org/package/2006/metadata/core-properties' xmlns:ns1='http://purl.org/dc/elements/1.1/'" w:xpath="/ns0:coreProperties[1]/ns1:title[1]" w:storeItemID="{6C3C8BC8-F283-45AE-878A-BAB7291924A1}"/>
        <w:text/>
      </w:sdtPr>
      <w:sdtEndPr/>
      <w:sdtContent>
        <w:proofErr w:type="spellStart"/>
        <w:r>
          <w:rPr>
            <w:rFonts w:eastAsiaTheme="majorEastAsia" w:cs="Times New Roman"/>
            <w:color w:val="0F243E" w:themeColor="text2" w:themeShade="80"/>
            <w:sz w:val="20"/>
            <w:szCs w:val="20"/>
            <w:lang w:val="en-US"/>
          </w:rPr>
          <w:t>Pokretanje</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dugoročnog</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finansiranja</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kroz</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projekat</w:t>
        </w:r>
        <w:proofErr w:type="spellEnd"/>
      </w:sdtContent>
    </w:sdt>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tržišta</w:t>
    </w:r>
    <w:proofErr w:type="spellEnd"/>
    <w:r w:rsidRPr="00611502">
      <w:rPr>
        <w:rFonts w:eastAsiaTheme="majorEastAsia" w:cs="Times New Roman"/>
        <w:color w:val="0F243E" w:themeColor="text2" w:themeShade="80"/>
        <w:sz w:val="20"/>
        <w:szCs w:val="20"/>
        <w:lang w:val="en-US"/>
      </w:rPr>
      <w:t xml:space="preserve"> </w:t>
    </w:r>
    <w:proofErr w:type="spellStart"/>
    <w:r w:rsidRPr="00611502">
      <w:rPr>
        <w:rFonts w:eastAsiaTheme="majorEastAsia" w:cs="Times New Roman"/>
        <w:color w:val="0F243E" w:themeColor="text2" w:themeShade="80"/>
        <w:sz w:val="20"/>
        <w:szCs w:val="20"/>
        <w:lang w:val="en-US"/>
      </w:rPr>
      <w:t>kapitala</w:t>
    </w:r>
    <w:proofErr w:type="spellEnd"/>
    <w:r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225920135"/>
        <w:dataBinding w:prefixMappings="xmlns:ns0='http://schemas.microsoft.com/office/2006/coverPageProps'" w:xpath="/ns0:CoverPageProperties[1]/ns0:PublishDate[1]" w:storeItemID="{55AF091B-3C7A-41E3-B477-F2FDAA23CFDA}"/>
        <w:date w:fullDate="2023-01-13T00:00:00Z">
          <w:dateFormat w:val="MMMM d, yyyy"/>
          <w:lid w:val="en-US"/>
          <w:storeMappedDataAs w:val="dateTime"/>
          <w:calendar w:val="gregorian"/>
        </w:date>
      </w:sdtPr>
      <w:sdtEndPr/>
      <w:sdtContent>
        <w:r w:rsidR="00054DC4">
          <w:rPr>
            <w:rFonts w:eastAsiaTheme="majorEastAsia" w:cs="Times New Roman"/>
            <w:color w:val="0F243E" w:themeColor="text2" w:themeShade="80"/>
            <w:sz w:val="20"/>
            <w:szCs w:val="20"/>
            <w:lang w:val="en-US"/>
          </w:rPr>
          <w:t>January 13, 2023</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6B42C5" w:rsidRDefault="00774B35" w:rsidP="00611502">
    <w:pPr>
      <w:pStyle w:val="Header"/>
    </w:pPr>
    <w:r>
      <w:rPr>
        <w:noProof/>
        <w:lang w:val="en-US"/>
      </w:rPr>
      <mc:AlternateContent>
        <mc:Choice Requires="wps">
          <w:drawing>
            <wp:anchor distT="0" distB="0" distL="114300" distR="114300" simplePos="0" relativeHeight="251669504" behindDoc="1" locked="0" layoutInCell="0" allowOverlap="1" wp14:anchorId="7219A46A" wp14:editId="5CC56FE4">
              <wp:simplePos x="0" y="0"/>
              <wp:positionH relativeFrom="margin">
                <wp:align>center</wp:align>
              </wp:positionH>
              <wp:positionV relativeFrom="margin">
                <wp:align>center</wp:align>
              </wp:positionV>
              <wp:extent cx="5772785" cy="2308860"/>
              <wp:effectExtent l="0" t="1466850" r="0" b="1329690"/>
              <wp:wrapNone/>
              <wp:docPr id="10"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19A46A" id="_x0000_t202" coordsize="21600,21600" o:spt="202" path="m,l,21600r21600,l21600,xe">
              <v:stroke joinstyle="miter"/>
              <v:path gradientshapeok="t" o:connecttype="rect"/>
            </v:shapetype>
            <v:shape id="WordArt 22" o:spid="_x0000_s1030" type="#_x0000_t202" style="position:absolute;left:0;text-align:left;margin-left:0;margin-top:0;width:454.55pt;height:181.8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" o:allowincell="f" filled="f" stroked="f">
              <v:stroke joinstyle="round"/>
              <o:lock v:ext="edit" shapetype="t"/>
              <v:textbox style="mso-fit-shape-to-text:t">
                <w:txbxContent>
                  <w:p w:rsidR="00774B35" w:rsidRDefault="00774B35" w:rsidP="00832EDE">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sdt>
      <w:sdtPr>
        <w:rPr>
          <w:rFonts w:eastAsiaTheme="majorEastAsia" w:cs="Times New Roman"/>
          <w:color w:val="0F243E" w:themeColor="text2" w:themeShade="80"/>
          <w:sz w:val="20"/>
          <w:szCs w:val="20"/>
        </w:rPr>
        <w:alias w:val="Title"/>
        <w:id w:val="1298186041"/>
        <w:dataBinding w:prefixMappings="xmlns:ns0='http://schemas.openxmlformats.org/package/2006/metadata/core-properties' xmlns:ns1='http://purl.org/dc/elements/1.1/'" w:xpath="/ns0:coreProperties[1]/ns1:title[1]" w:storeItemID="{6C3C8BC8-F283-45AE-878A-BAB7291924A1}"/>
        <w:text/>
      </w:sdtPr>
      <w:sdtEndPr/>
      <w:sdtContent>
        <w:r w:rsidRPr="00611502">
          <w:rPr>
            <w:rFonts w:eastAsiaTheme="majorEastAsia" w:cs="Times New Roman"/>
            <w:color w:val="0F243E" w:themeColor="text2" w:themeShade="80"/>
            <w:sz w:val="20"/>
            <w:szCs w:val="20"/>
          </w:rPr>
          <w:t>Pokretanje dugoročnog finansiranja kroz</w:t>
        </w:r>
        <w:r>
          <w:rPr>
            <w:rFonts w:eastAsiaTheme="majorEastAsia" w:cs="Times New Roman"/>
            <w:color w:val="0F243E" w:themeColor="text2" w:themeShade="80"/>
            <w:sz w:val="20"/>
            <w:szCs w:val="20"/>
          </w:rPr>
          <w:t xml:space="preserve"> projekat</w:t>
        </w:r>
      </w:sdtContent>
    </w:sdt>
    <w:r>
      <w:rPr>
        <w:rFonts w:eastAsiaTheme="majorEastAsia" w:cs="Times New Roman"/>
        <w:color w:val="0F243E" w:themeColor="text2" w:themeShade="80"/>
        <w:sz w:val="20"/>
        <w:szCs w:val="20"/>
      </w:rPr>
      <w:t xml:space="preserve"> tržišta</w:t>
    </w:r>
    <w:r w:rsidRPr="00611502">
      <w:rPr>
        <w:rFonts w:eastAsiaTheme="majorEastAsia" w:cs="Times New Roman"/>
        <w:color w:val="0F243E" w:themeColor="text2" w:themeShade="80"/>
        <w:sz w:val="20"/>
        <w:szCs w:val="20"/>
      </w:rPr>
      <w:t xml:space="preserve"> kapitala</w:t>
    </w:r>
    <w:r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1700046545"/>
        <w:dataBinding w:prefixMappings="xmlns:ns0='http://schemas.microsoft.com/office/2006/coverPageProps'" w:xpath="/ns0:CoverPageProperties[1]/ns0:PublishDate[1]" w:storeItemID="{55AF091B-3C7A-41E3-B477-F2FDAA23CFDA}"/>
        <w:date w:fullDate="2023-01-13T00:00:00Z">
          <w:dateFormat w:val="MMMM d, yyyy"/>
          <w:lid w:val="en-US"/>
          <w:storeMappedDataAs w:val="dateTime"/>
          <w:calendar w:val="gregorian"/>
        </w:date>
      </w:sdtPr>
      <w:sdtEndPr/>
      <w:sdtContent>
        <w:r w:rsidR="00054DC4">
          <w:rPr>
            <w:rFonts w:eastAsiaTheme="majorEastAsia" w:cs="Times New Roman"/>
            <w:color w:val="0F243E" w:themeColor="text2" w:themeShade="80"/>
            <w:sz w:val="20"/>
            <w:szCs w:val="20"/>
            <w:lang w:val="en-US"/>
          </w:rPr>
          <w:t>January 13, 2023</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D80735" w:rsidRDefault="00774B35" w:rsidP="00774B35">
    <w:pPr>
      <w:tabs>
        <w:tab w:val="center" w:pos="4320"/>
        <w:tab w:val="right" w:pos="8640"/>
      </w:tabs>
      <w:spacing w:after="40"/>
      <w:rPr>
        <w:rFonts w:ascii="Arial" w:eastAsia="Times New Roman" w:hAnsi="Arial" w:cs="Arial"/>
        <w:caps/>
        <w:sz w:val="18"/>
        <w:szCs w:val="18"/>
      </w:rPr>
    </w:pPr>
    <w:r w:rsidRPr="00081A29">
      <w:rPr>
        <w:rFonts w:ascii="Arial" w:eastAsia="Times New Roman" w:hAnsi="Arial" w:cs="Arial"/>
        <w:caps/>
        <w:sz w:val="18"/>
        <w:szCs w:val="18"/>
      </w:rPr>
      <w:t>CATALYZING LONG TERM FINANCE THROUGH CAPITAL MARKETS</w:t>
    </w:r>
  </w:p>
  <w:p w:rsidR="00774B35" w:rsidRPr="00333834" w:rsidRDefault="00774B35" w:rsidP="00774B35">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SEP, LMP, ES PROCEDURE </w:t>
    </w:r>
    <w:proofErr w:type="spellStart"/>
    <w:r>
      <w:rPr>
        <w:rFonts w:ascii="Arial" w:eastAsia="Times New Roman" w:hAnsi="Arial" w:cs="Arial"/>
        <w:sz w:val="18"/>
        <w:szCs w:val="18"/>
      </w:rPr>
      <w:t>and</w:t>
    </w:r>
    <w:proofErr w:type="spellEnd"/>
    <w:r>
      <w:rPr>
        <w:rFonts w:ascii="Arial" w:eastAsia="Times New Roman" w:hAnsi="Arial" w:cs="Arial"/>
        <w:sz w:val="18"/>
        <w:szCs w:val="18"/>
      </w:rPr>
      <w:t xml:space="preserve"> ESCP </w:t>
    </w:r>
    <w:r>
      <w:rPr>
        <w:rFonts w:ascii="Arial" w:hAnsi="Arial" w:cs="Arial"/>
        <w:sz w:val="18"/>
        <w:szCs w:val="18"/>
      </w:rPr>
      <w:t>– REPORT ON PUBLIC CONSULTATIONS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Default="00774B35">
    <w:pPr>
      <w:pStyle w:val="Header"/>
    </w:pPr>
    <w:r>
      <w:rPr>
        <w:noProof/>
        <w:lang w:val="en-US"/>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5772785" cy="2308860"/>
              <wp:effectExtent l="0" t="1466850" r="0" b="13296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0;margin-top:0;width:454.55pt;height:181.8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" o:allowincell="f" filled="f" stroked="f">
              <v:stroke joinstyle="round"/>
              <o:lock v:ext="edit" shapetype="t"/>
              <v:textbox style="mso-fit-shape-to-text:t">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2E3719" w:rsidRDefault="00774B35" w:rsidP="00611502">
    <w:pPr>
      <w:pStyle w:val="Header"/>
      <w:rPr>
        <w:rFonts w:ascii="Calibri Light" w:hAnsi="Calibri Light" w:cs="Calibri Light"/>
        <w:sz w:val="20"/>
        <w:szCs w:val="20"/>
      </w:rPr>
    </w:pPr>
    <w:r>
      <w:rPr>
        <w:noProof/>
        <w:lang w:val="en-US"/>
      </w:rPr>
      <mc:AlternateContent>
        <mc:Choice Requires="wps">
          <w:drawing>
            <wp:anchor distT="0" distB="0" distL="114300" distR="114300" simplePos="0" relativeHeight="251657728" behindDoc="1" locked="0" layoutInCell="0" allowOverlap="1" wp14:anchorId="07EAA496" wp14:editId="4FB8CC02">
              <wp:simplePos x="0" y="0"/>
              <wp:positionH relativeFrom="margin">
                <wp:align>center</wp:align>
              </wp:positionH>
              <wp:positionV relativeFrom="margin">
                <wp:align>center</wp:align>
              </wp:positionV>
              <wp:extent cx="5772785" cy="2308860"/>
              <wp:effectExtent l="0" t="1466850" r="0" b="13296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AA496" id="_x0000_t202" coordsize="21600,21600" o:spt="202" path="m,l,21600r21600,l21600,xe">
              <v:stroke joinstyle="miter"/>
              <v:path gradientshapeok="t" o:connecttype="rect"/>
            </v:shapetype>
            <v:shape id="Text Box 7" o:spid="_x0000_s1032" type="#_x0000_t202" style="position:absolute;left:0;text-align:left;margin-left:0;margin-top:0;width:454.5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" o:allowincell="f" filled="f" stroked="f">
              <v:stroke joinstyle="round"/>
              <o:lock v:ext="edit" shapetype="t"/>
              <v:textbox style="mso-fit-shape-to-text:t">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sdt>
      <w:sdtPr>
        <w:rPr>
          <w:rFonts w:eastAsiaTheme="majorEastAsia" w:cs="Times New Roman"/>
          <w:color w:val="0F243E" w:themeColor="text2" w:themeShade="80"/>
          <w:sz w:val="20"/>
          <w:szCs w:val="20"/>
          <w:lang w:val="en-US"/>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proofErr w:type="spellStart"/>
        <w:r>
          <w:rPr>
            <w:rFonts w:eastAsiaTheme="majorEastAsia" w:cs="Times New Roman"/>
            <w:color w:val="0F243E" w:themeColor="text2" w:themeShade="80"/>
            <w:sz w:val="20"/>
            <w:szCs w:val="20"/>
            <w:lang w:val="en-US"/>
          </w:rPr>
          <w:t>Pokretanje</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dugoročnog</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finansiranja</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kroz</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projekat</w:t>
        </w:r>
        <w:proofErr w:type="spellEnd"/>
      </w:sdtContent>
    </w:sdt>
    <w:r w:rsidRPr="00611502">
      <w:rPr>
        <w:rFonts w:eastAsiaTheme="majorEastAsia" w:cs="Times New Roman"/>
        <w:color w:val="0F243E" w:themeColor="text2" w:themeShade="80"/>
        <w:sz w:val="20"/>
        <w:szCs w:val="20"/>
        <w:lang w:val="en-US"/>
      </w:rPr>
      <w:t xml:space="preserve"> </w:t>
    </w:r>
    <w:proofErr w:type="spellStart"/>
    <w:r w:rsidRPr="00611502">
      <w:rPr>
        <w:rFonts w:eastAsiaTheme="majorEastAsia" w:cs="Times New Roman"/>
        <w:color w:val="0F243E" w:themeColor="text2" w:themeShade="80"/>
        <w:sz w:val="20"/>
        <w:szCs w:val="20"/>
        <w:lang w:val="en-US"/>
      </w:rPr>
      <w:t>tržišt</w:t>
    </w:r>
    <w:r>
      <w:rPr>
        <w:rFonts w:eastAsiaTheme="majorEastAsia" w:cs="Times New Roman"/>
        <w:color w:val="0F243E" w:themeColor="text2" w:themeShade="80"/>
        <w:sz w:val="20"/>
        <w:szCs w:val="20"/>
        <w:lang w:val="en-US"/>
      </w:rPr>
      <w:t>a</w:t>
    </w:r>
    <w:proofErr w:type="spellEnd"/>
    <w:r w:rsidRPr="00611502">
      <w:rPr>
        <w:rFonts w:eastAsiaTheme="majorEastAsia" w:cs="Times New Roman"/>
        <w:color w:val="0F243E" w:themeColor="text2" w:themeShade="80"/>
        <w:sz w:val="20"/>
        <w:szCs w:val="20"/>
        <w:lang w:val="en-US"/>
      </w:rPr>
      <w:t xml:space="preserve"> </w:t>
    </w:r>
    <w:proofErr w:type="spellStart"/>
    <w:r w:rsidRPr="00611502">
      <w:rPr>
        <w:rFonts w:eastAsiaTheme="majorEastAsia" w:cs="Times New Roman"/>
        <w:color w:val="0F243E" w:themeColor="text2" w:themeShade="80"/>
        <w:sz w:val="20"/>
        <w:szCs w:val="20"/>
        <w:lang w:val="en-US"/>
      </w:rPr>
      <w:t>kapitala</w:t>
    </w:r>
    <w:proofErr w:type="spellEnd"/>
    <w:r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78404859"/>
        <w:dataBinding w:prefixMappings="xmlns:ns0='http://schemas.microsoft.com/office/2006/coverPageProps'" w:xpath="/ns0:CoverPageProperties[1]/ns0:PublishDate[1]" w:storeItemID="{55AF091B-3C7A-41E3-B477-F2FDAA23CFDA}"/>
        <w:date w:fullDate="2023-01-13T00:00:00Z">
          <w:dateFormat w:val="MMMM d, yyyy"/>
          <w:lid w:val="en-US"/>
          <w:storeMappedDataAs w:val="dateTime"/>
          <w:calendar w:val="gregorian"/>
        </w:date>
      </w:sdtPr>
      <w:sdtEndPr/>
      <w:sdtContent>
        <w:r w:rsidR="00054DC4">
          <w:rPr>
            <w:rFonts w:eastAsiaTheme="majorEastAsia" w:cs="Times New Roman"/>
            <w:color w:val="0F243E" w:themeColor="text2" w:themeShade="80"/>
            <w:sz w:val="20"/>
            <w:szCs w:val="20"/>
            <w:lang w:val="en-US"/>
          </w:rPr>
          <w:t>January 13, 2023</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35" w:rsidRPr="006B42C5" w:rsidRDefault="00774B35" w:rsidP="00611502">
    <w:pPr>
      <w:pStyle w:val="Header"/>
    </w:pPr>
    <w:r>
      <w:rPr>
        <w:noProof/>
        <w:lang w:val="en-US"/>
      </w:rPr>
      <mc:AlternateContent>
        <mc:Choice Requires="wps">
          <w:drawing>
            <wp:anchor distT="0" distB="0" distL="114300" distR="114300" simplePos="0" relativeHeight="251659776" behindDoc="1" locked="0" layoutInCell="0" allowOverlap="1" wp14:anchorId="151E7B77" wp14:editId="4D7332AF">
              <wp:simplePos x="0" y="0"/>
              <wp:positionH relativeFrom="margin">
                <wp:align>center</wp:align>
              </wp:positionH>
              <wp:positionV relativeFrom="margin">
                <wp:align>center</wp:align>
              </wp:positionV>
              <wp:extent cx="5772785" cy="2308860"/>
              <wp:effectExtent l="0" t="1466850" r="0" b="13296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1E7B77" id="_x0000_t202" coordsize="21600,21600" o:spt="202" path="m,l,21600r21600,l21600,xe">
              <v:stroke joinstyle="miter"/>
              <v:path gradientshapeok="t" o:connecttype="rect"/>
            </v:shapetype>
            <v:shape id="Text Box 6" o:spid="_x0000_s1033" type="#_x0000_t202" style="position:absolute;left:0;text-align:left;margin-left:0;margin-top:0;width:454.55pt;height:181.8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" o:allowincell="f" filled="f" stroked="f">
              <v:stroke joinstyle="round"/>
              <o:lock v:ext="edit" shapetype="t"/>
              <v:textbox style="mso-fit-shape-to-text:t">
                <w:txbxContent>
                  <w:p w:rsidR="00774B35" w:rsidRDefault="00774B35" w:rsidP="0063183D">
                    <w:pPr>
                      <w:pStyle w:val="NormalWeb"/>
                      <w:spacing w:before="0" w:beforeAutospacing="0" w:after="0" w:afterAutospacing="0"/>
                      <w:jc w:val="center"/>
                    </w:pPr>
                    <w:r>
                      <w:rPr>
                        <w:color w:val="C0C0C0"/>
                        <w:sz w:val="2"/>
                        <w:szCs w:val="2"/>
                        <w14:textFill>
                          <w14:solidFill>
                            <w14:srgbClr w14:val="C0C0C0">
                              <w14:alpha w14:val="50000"/>
                            </w14:srgbClr>
                          </w14:solidFill>
                        </w14:textFill>
                      </w:rPr>
                      <w:t>NACRT</w:t>
                    </w:r>
                  </w:p>
                </w:txbxContent>
              </v:textbox>
              <w10:wrap anchorx="margin" anchory="margin"/>
            </v:shape>
          </w:pict>
        </mc:Fallback>
      </mc:AlternateContent>
    </w:r>
    <w:sdt>
      <w:sdtPr>
        <w:rPr>
          <w:rFonts w:eastAsiaTheme="majorEastAsia" w:cs="Times New Roman"/>
          <w:color w:val="0F243E" w:themeColor="text2" w:themeShade="80"/>
          <w:sz w:val="20"/>
          <w:szCs w:val="20"/>
          <w:lang w:val="en-US"/>
        </w:rPr>
        <w:alias w:val="Title"/>
        <w:id w:val="-911852100"/>
        <w:dataBinding w:prefixMappings="xmlns:ns0='http://schemas.openxmlformats.org/package/2006/metadata/core-properties' xmlns:ns1='http://purl.org/dc/elements/1.1/'" w:xpath="/ns0:coreProperties[1]/ns1:title[1]" w:storeItemID="{6C3C8BC8-F283-45AE-878A-BAB7291924A1}"/>
        <w:text/>
      </w:sdtPr>
      <w:sdtEndPr/>
      <w:sdtContent>
        <w:proofErr w:type="spellStart"/>
        <w:r>
          <w:rPr>
            <w:rFonts w:eastAsiaTheme="majorEastAsia" w:cs="Times New Roman"/>
            <w:color w:val="0F243E" w:themeColor="text2" w:themeShade="80"/>
            <w:sz w:val="20"/>
            <w:szCs w:val="20"/>
            <w:lang w:val="en-US"/>
          </w:rPr>
          <w:t>Pokretanje</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dugoročnog</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finansiranja</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kroz</w:t>
        </w:r>
        <w:proofErr w:type="spellEnd"/>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projekat</w:t>
        </w:r>
        <w:proofErr w:type="spellEnd"/>
      </w:sdtContent>
    </w:sdt>
    <w:r>
      <w:rPr>
        <w:rFonts w:eastAsiaTheme="majorEastAsia" w:cs="Times New Roman"/>
        <w:color w:val="0F243E" w:themeColor="text2" w:themeShade="80"/>
        <w:sz w:val="20"/>
        <w:szCs w:val="20"/>
        <w:lang w:val="en-US"/>
      </w:rPr>
      <w:t xml:space="preserve"> </w:t>
    </w:r>
    <w:proofErr w:type="spellStart"/>
    <w:r>
      <w:rPr>
        <w:rFonts w:eastAsiaTheme="majorEastAsia" w:cs="Times New Roman"/>
        <w:color w:val="0F243E" w:themeColor="text2" w:themeShade="80"/>
        <w:sz w:val="20"/>
        <w:szCs w:val="20"/>
        <w:lang w:val="en-US"/>
      </w:rPr>
      <w:t>tržišta</w:t>
    </w:r>
    <w:proofErr w:type="spellEnd"/>
    <w:r w:rsidRPr="00611502">
      <w:rPr>
        <w:rFonts w:eastAsiaTheme="majorEastAsia" w:cs="Times New Roman"/>
        <w:color w:val="0F243E" w:themeColor="text2" w:themeShade="80"/>
        <w:sz w:val="20"/>
        <w:szCs w:val="20"/>
        <w:lang w:val="en-US"/>
      </w:rPr>
      <w:t xml:space="preserve"> </w:t>
    </w:r>
    <w:proofErr w:type="spellStart"/>
    <w:r w:rsidRPr="00611502">
      <w:rPr>
        <w:rFonts w:eastAsiaTheme="majorEastAsia" w:cs="Times New Roman"/>
        <w:color w:val="0F243E" w:themeColor="text2" w:themeShade="80"/>
        <w:sz w:val="20"/>
        <w:szCs w:val="20"/>
        <w:lang w:val="en-US"/>
      </w:rPr>
      <w:t>kapitala</w:t>
    </w:r>
    <w:proofErr w:type="spellEnd"/>
    <w:r w:rsidRPr="00E64AFD">
      <w:rPr>
        <w:rFonts w:eastAsiaTheme="majorEastAsia" w:cs="Times New Roman"/>
        <w:color w:val="0F243E" w:themeColor="text2" w:themeShade="80"/>
        <w:sz w:val="24"/>
        <w:szCs w:val="24"/>
      </w:rPr>
      <w:ptab w:relativeTo="margin" w:alignment="right" w:leader="none"/>
    </w:r>
    <w:sdt>
      <w:sdtPr>
        <w:rPr>
          <w:rFonts w:eastAsiaTheme="majorEastAsia" w:cs="Times New Roman"/>
          <w:color w:val="0F243E" w:themeColor="text2" w:themeShade="80"/>
          <w:sz w:val="20"/>
          <w:szCs w:val="20"/>
        </w:rPr>
        <w:alias w:val="Date"/>
        <w:id w:val="-1569804723"/>
        <w:dataBinding w:prefixMappings="xmlns:ns0='http://schemas.microsoft.com/office/2006/coverPageProps'" w:xpath="/ns0:CoverPageProperties[1]/ns0:PublishDate[1]" w:storeItemID="{55AF091B-3C7A-41E3-B477-F2FDAA23CFDA}"/>
        <w:date w:fullDate="2023-01-13T00:00:00Z">
          <w:dateFormat w:val="MMMM d, yyyy"/>
          <w:lid w:val="en-US"/>
          <w:storeMappedDataAs w:val="dateTime"/>
          <w:calendar w:val="gregorian"/>
        </w:date>
      </w:sdtPr>
      <w:sdtEndPr/>
      <w:sdtContent>
        <w:r w:rsidR="00054DC4">
          <w:rPr>
            <w:rFonts w:eastAsiaTheme="majorEastAsia" w:cs="Times New Roman"/>
            <w:color w:val="0F243E" w:themeColor="text2" w:themeShade="80"/>
            <w:sz w:val="20"/>
            <w:szCs w:val="20"/>
            <w:lang w:val="en-US"/>
          </w:rPr>
          <w:t>January 13,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 o:bullet="t">
        <v:imagedata r:id="rId1" o:title="image1"/>
      </v:shape>
    </w:pict>
  </w:numPicBullet>
  <w:abstractNum w:abstractNumId="0" w15:restartNumberingAfterBreak="0">
    <w:nsid w:val="004E5A30"/>
    <w:multiLevelType w:val="hybridMultilevel"/>
    <w:tmpl w:val="42DC41AC"/>
    <w:styleLink w:val="ImportedStyle39"/>
    <w:lvl w:ilvl="0" w:tplc="E9B2F0B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0E8BC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57EDC9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BC8A85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AD01C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C18B1D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A7F012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75646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110E48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2634F8E"/>
    <w:multiLevelType w:val="hybridMultilevel"/>
    <w:tmpl w:val="06F657AC"/>
    <w:lvl w:ilvl="0" w:tplc="7BC601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573D9"/>
    <w:multiLevelType w:val="multilevel"/>
    <w:tmpl w:val="C30C18A8"/>
    <w:styleLink w:val="ImportedStyle191"/>
    <w:lvl w:ilvl="0">
      <w:start w:val="1"/>
      <w:numFmt w:val="decimal"/>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88279F"/>
    <w:multiLevelType w:val="hybridMultilevel"/>
    <w:tmpl w:val="8C78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27B5"/>
    <w:multiLevelType w:val="hybridMultilevel"/>
    <w:tmpl w:val="F5A8EC96"/>
    <w:styleLink w:val="ImportedStyle44"/>
    <w:lvl w:ilvl="0" w:tplc="C1DA6E6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CBA85A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3D0EE0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C6E7DB2">
      <w:start w:val="1"/>
      <w:numFmt w:val="bullet"/>
      <w:lvlText w:val="·"/>
      <w:lvlJc w:val="left"/>
      <w:pPr>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872F50E">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9AAAB4A">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1804BCC">
      <w:start w:val="1"/>
      <w:numFmt w:val="bullet"/>
      <w:lvlText w:val="·"/>
      <w:lvlJc w:val="left"/>
      <w:pPr>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97AFF50">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34B5B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87C2571"/>
    <w:multiLevelType w:val="hybridMultilevel"/>
    <w:tmpl w:val="0D8E3D66"/>
    <w:styleLink w:val="ImportedStyle29"/>
    <w:lvl w:ilvl="0" w:tplc="FB86084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D02E1D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6032C76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4C4CF1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B9AB21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CFF6C3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896C69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74484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D15A13B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9AD6A4E"/>
    <w:multiLevelType w:val="hybridMultilevel"/>
    <w:tmpl w:val="31CE3D1E"/>
    <w:lvl w:ilvl="0" w:tplc="DC5AF1D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10663FB8"/>
    <w:multiLevelType w:val="hybridMultilevel"/>
    <w:tmpl w:val="924A8C88"/>
    <w:styleLink w:val="ImportedStyle23"/>
    <w:lvl w:ilvl="0" w:tplc="A942D9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D601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466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ED63A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C56AE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1EA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8EFA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76A5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75C1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17C7F0F"/>
    <w:multiLevelType w:val="hybridMultilevel"/>
    <w:tmpl w:val="67EAFDA0"/>
    <w:styleLink w:val="ImportedStyle14"/>
    <w:lvl w:ilvl="0" w:tplc="912EFD0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D84BE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7ED4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A96722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CB4E3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01A25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2887E8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AF0B7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E4CA1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23541D1"/>
    <w:multiLevelType w:val="hybridMultilevel"/>
    <w:tmpl w:val="3CE692F6"/>
    <w:styleLink w:val="ImportedStyle18"/>
    <w:lvl w:ilvl="0" w:tplc="7B9A58AA">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B443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40A8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D4A9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1628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F45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F9434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21CD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6AF3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2841142"/>
    <w:multiLevelType w:val="hybridMultilevel"/>
    <w:tmpl w:val="F7DAF2B4"/>
    <w:lvl w:ilvl="0" w:tplc="FB0A307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92162"/>
    <w:multiLevelType w:val="hybridMultilevel"/>
    <w:tmpl w:val="E00813DC"/>
    <w:styleLink w:val="ImportedStyle21"/>
    <w:lvl w:ilvl="0" w:tplc="39086454">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714E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CE2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6AD0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623F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D8A4F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866E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44E6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E1E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587088F"/>
    <w:multiLevelType w:val="hybridMultilevel"/>
    <w:tmpl w:val="F5F6A370"/>
    <w:styleLink w:val="ImportedStyle12"/>
    <w:lvl w:ilvl="0" w:tplc="940AD23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E901BB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2CB2066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1ECAF3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3869FB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B7831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2FA47D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44AFC8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0EE4AD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34F6E"/>
    <w:multiLevelType w:val="hybridMultilevel"/>
    <w:tmpl w:val="F4064536"/>
    <w:styleLink w:val="ImportedStyle331"/>
    <w:lvl w:ilvl="0" w:tplc="03F882E0">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72E23B6">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DE60FE">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5330D9A0">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80C60C">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F98CB26">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8803014">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E522132">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E1075D6">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5641901"/>
    <w:multiLevelType w:val="hybridMultilevel"/>
    <w:tmpl w:val="E05E2852"/>
    <w:styleLink w:val="ImportedStyle49"/>
    <w:lvl w:ilvl="0" w:tplc="58E00CF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AC0608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158EE8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8C4A90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24011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6B8965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C598EA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452E6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3BEE33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7867538"/>
    <w:multiLevelType w:val="hybridMultilevel"/>
    <w:tmpl w:val="60947C28"/>
    <w:styleLink w:val="ImportedStyle35"/>
    <w:lvl w:ilvl="0" w:tplc="7D76BD1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C4EC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4BCF0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7BA9DC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D4A2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9422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41A3E1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D3EB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2D41C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2C142705"/>
    <w:multiLevelType w:val="hybridMultilevel"/>
    <w:tmpl w:val="CA26A6B6"/>
    <w:lvl w:ilvl="0" w:tplc="08BC95D0">
      <w:numFmt w:val="bullet"/>
      <w:pStyle w:val="ListParagraph"/>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149E1"/>
    <w:multiLevelType w:val="hybridMultilevel"/>
    <w:tmpl w:val="4D2E46D4"/>
    <w:lvl w:ilvl="0" w:tplc="AEAECD10">
      <w:start w:val="2"/>
      <w:numFmt w:val="decimal"/>
      <w:lvlText w:val="%1."/>
      <w:lvlJc w:val="left"/>
      <w:pPr>
        <w:ind w:left="720" w:hanging="360"/>
      </w:pPr>
      <w:rPr>
        <w:b/>
        <w:bCs w:val="0"/>
      </w:rPr>
    </w:lvl>
    <w:lvl w:ilvl="1" w:tplc="B58416E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7A7639"/>
    <w:multiLevelType w:val="hybridMultilevel"/>
    <w:tmpl w:val="7E7E32BC"/>
    <w:styleLink w:val="ImportedStyle131"/>
    <w:lvl w:ilvl="0" w:tplc="BE020DF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FDAA07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9C258EE">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rPr>
    </w:lvl>
    <w:lvl w:ilvl="3" w:tplc="02C4503C">
      <w:start w:val="1"/>
      <w:numFmt w:val="decimal"/>
      <w:lvlText w:val="%4."/>
      <w:lvlJc w:val="left"/>
      <w:pPr>
        <w:ind w:left="709" w:hanging="284"/>
      </w:pPr>
      <w:rPr>
        <w:rFonts w:hAnsi="Arial Unicode MS"/>
        <w:caps w:val="0"/>
        <w:smallCaps w:val="0"/>
        <w:strike w:val="0"/>
        <w:dstrike w:val="0"/>
        <w:color w:val="000000"/>
        <w:spacing w:val="0"/>
        <w:w w:val="100"/>
        <w:kern w:val="0"/>
        <w:position w:val="0"/>
        <w:highlight w:val="none"/>
        <w:vertAlign w:val="baseline"/>
      </w:rPr>
    </w:lvl>
    <w:lvl w:ilvl="4" w:tplc="6B6C7A70">
      <w:start w:val="1"/>
      <w:numFmt w:val="lowerLetter"/>
      <w:lvlText w:val="%5."/>
      <w:lvlJc w:val="left"/>
      <w:pPr>
        <w:ind w:left="1429" w:hanging="284"/>
      </w:pPr>
      <w:rPr>
        <w:rFonts w:hAnsi="Arial Unicode MS"/>
        <w:caps w:val="0"/>
        <w:smallCaps w:val="0"/>
        <w:strike w:val="0"/>
        <w:dstrike w:val="0"/>
        <w:color w:val="000000"/>
        <w:spacing w:val="0"/>
        <w:w w:val="100"/>
        <w:kern w:val="0"/>
        <w:position w:val="0"/>
        <w:highlight w:val="none"/>
        <w:vertAlign w:val="baseline"/>
      </w:rPr>
    </w:lvl>
    <w:lvl w:ilvl="5" w:tplc="A78088F6">
      <w:start w:val="1"/>
      <w:numFmt w:val="lowerRoman"/>
      <w:lvlText w:val="%6."/>
      <w:lvlJc w:val="left"/>
      <w:pPr>
        <w:ind w:left="2149" w:hanging="219"/>
      </w:pPr>
      <w:rPr>
        <w:rFonts w:hAnsi="Arial Unicode MS"/>
        <w:caps w:val="0"/>
        <w:smallCaps w:val="0"/>
        <w:strike w:val="0"/>
        <w:dstrike w:val="0"/>
        <w:color w:val="000000"/>
        <w:spacing w:val="0"/>
        <w:w w:val="100"/>
        <w:kern w:val="0"/>
        <w:position w:val="0"/>
        <w:highlight w:val="none"/>
        <w:vertAlign w:val="baseline"/>
      </w:rPr>
    </w:lvl>
    <w:lvl w:ilvl="6" w:tplc="C3400EBE">
      <w:start w:val="1"/>
      <w:numFmt w:val="decimal"/>
      <w:lvlText w:val="%7."/>
      <w:lvlJc w:val="left"/>
      <w:pPr>
        <w:ind w:left="2869" w:hanging="284"/>
      </w:pPr>
      <w:rPr>
        <w:rFonts w:hAnsi="Arial Unicode MS"/>
        <w:caps w:val="0"/>
        <w:smallCaps w:val="0"/>
        <w:strike w:val="0"/>
        <w:dstrike w:val="0"/>
        <w:color w:val="000000"/>
        <w:spacing w:val="0"/>
        <w:w w:val="100"/>
        <w:kern w:val="0"/>
        <w:position w:val="0"/>
        <w:highlight w:val="none"/>
        <w:vertAlign w:val="baseline"/>
      </w:rPr>
    </w:lvl>
    <w:lvl w:ilvl="7" w:tplc="E3C6AB0C">
      <w:start w:val="1"/>
      <w:numFmt w:val="lowerLetter"/>
      <w:lvlText w:val="%8."/>
      <w:lvlJc w:val="left"/>
      <w:pPr>
        <w:ind w:left="3589" w:hanging="284"/>
      </w:pPr>
      <w:rPr>
        <w:rFonts w:hAnsi="Arial Unicode MS"/>
        <w:caps w:val="0"/>
        <w:smallCaps w:val="0"/>
        <w:strike w:val="0"/>
        <w:dstrike w:val="0"/>
        <w:color w:val="000000"/>
        <w:spacing w:val="0"/>
        <w:w w:val="100"/>
        <w:kern w:val="0"/>
        <w:position w:val="0"/>
        <w:highlight w:val="none"/>
        <w:vertAlign w:val="baseline"/>
      </w:rPr>
    </w:lvl>
    <w:lvl w:ilvl="8" w:tplc="73061F14">
      <w:start w:val="1"/>
      <w:numFmt w:val="lowerRoman"/>
      <w:lvlText w:val="%9."/>
      <w:lvlJc w:val="left"/>
      <w:pPr>
        <w:ind w:left="4309" w:hanging="219"/>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31F6B08"/>
    <w:multiLevelType w:val="hybridMultilevel"/>
    <w:tmpl w:val="AA54CC30"/>
    <w:styleLink w:val="ImportedStyle160"/>
    <w:lvl w:ilvl="0" w:tplc="04B26160">
      <w:start w:val="1"/>
      <w:numFmt w:val="bullet"/>
      <w:lvlText w:val="-"/>
      <w:lvlJc w:val="left"/>
      <w:pPr>
        <w:tabs>
          <w:tab w:val="left" w:pos="820"/>
        </w:tabs>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6C4E04C">
      <w:start w:val="1"/>
      <w:numFmt w:val="bullet"/>
      <w:lvlText w:val="·"/>
      <w:lvlJc w:val="left"/>
      <w:pPr>
        <w:tabs>
          <w:tab w:val="left" w:pos="820"/>
        </w:tabs>
        <w:ind w:left="1890" w:hanging="8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98ECD0E">
      <w:start w:val="1"/>
      <w:numFmt w:val="bullet"/>
      <w:lvlText w:val="▪"/>
      <w:lvlJc w:val="left"/>
      <w:pPr>
        <w:tabs>
          <w:tab w:val="left" w:pos="820"/>
        </w:tabs>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638508C">
      <w:start w:val="1"/>
      <w:numFmt w:val="bullet"/>
      <w:lvlText w:val="•"/>
      <w:lvlJc w:val="left"/>
      <w:pPr>
        <w:tabs>
          <w:tab w:val="left" w:pos="820"/>
        </w:tabs>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FB61074">
      <w:start w:val="1"/>
      <w:numFmt w:val="bullet"/>
      <w:lvlText w:val="o"/>
      <w:lvlJc w:val="left"/>
      <w:pPr>
        <w:tabs>
          <w:tab w:val="left" w:pos="820"/>
        </w:tabs>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E62799A">
      <w:start w:val="1"/>
      <w:numFmt w:val="bullet"/>
      <w:lvlText w:val="▪"/>
      <w:lvlJc w:val="left"/>
      <w:pPr>
        <w:tabs>
          <w:tab w:val="left" w:pos="820"/>
        </w:tabs>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9A4A000">
      <w:start w:val="1"/>
      <w:numFmt w:val="bullet"/>
      <w:lvlText w:val="•"/>
      <w:lvlJc w:val="left"/>
      <w:pPr>
        <w:tabs>
          <w:tab w:val="left" w:pos="820"/>
        </w:tabs>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2D04288">
      <w:start w:val="1"/>
      <w:numFmt w:val="bullet"/>
      <w:lvlText w:val="o"/>
      <w:lvlJc w:val="left"/>
      <w:pPr>
        <w:tabs>
          <w:tab w:val="left" w:pos="820"/>
        </w:tabs>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DAC140C">
      <w:start w:val="1"/>
      <w:numFmt w:val="bullet"/>
      <w:lvlText w:val="▪"/>
      <w:lvlJc w:val="left"/>
      <w:pPr>
        <w:tabs>
          <w:tab w:val="left" w:pos="820"/>
        </w:tabs>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387021D"/>
    <w:multiLevelType w:val="hybridMultilevel"/>
    <w:tmpl w:val="69069156"/>
    <w:styleLink w:val="ImportedStyle30"/>
    <w:lvl w:ilvl="0" w:tplc="260639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0D0D11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2A40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1505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E97866C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50EAA36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22A6932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01C717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808657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57D3918"/>
    <w:multiLevelType w:val="hybridMultilevel"/>
    <w:tmpl w:val="4D60D228"/>
    <w:lvl w:ilvl="0" w:tplc="73805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F6F72"/>
    <w:multiLevelType w:val="hybridMultilevel"/>
    <w:tmpl w:val="65DC3E24"/>
    <w:styleLink w:val="ImportedStyle15"/>
    <w:lvl w:ilvl="0" w:tplc="668EB69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46EFAC">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2AA17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D26A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8E1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6D224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566BE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2B8CF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821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6D83A6F"/>
    <w:multiLevelType w:val="hybridMultilevel"/>
    <w:tmpl w:val="87020040"/>
    <w:lvl w:ilvl="0" w:tplc="04090001">
      <w:start w:val="1"/>
      <w:numFmt w:val="bullet"/>
      <w:lvlText w:val=""/>
      <w:lvlJc w:val="left"/>
      <w:pPr>
        <w:ind w:left="2160" w:hanging="360"/>
      </w:pPr>
      <w:rPr>
        <w:rFonts w:ascii="Symbol" w:hAnsi="Symbol" w:hint="default"/>
      </w:rPr>
    </w:lvl>
    <w:lvl w:ilvl="1" w:tplc="07EA0186">
      <w:numFmt w:val="bullet"/>
      <w:lvlText w:val="•"/>
      <w:lvlJc w:val="left"/>
      <w:pPr>
        <w:ind w:left="3240" w:hanging="720"/>
      </w:pPr>
      <w:rPr>
        <w:rFonts w:ascii="Calibri" w:eastAsiaTheme="minorHAns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0C0AE6"/>
    <w:multiLevelType w:val="hybridMultilevel"/>
    <w:tmpl w:val="7970277A"/>
    <w:styleLink w:val="ImportedStyle5"/>
    <w:lvl w:ilvl="0" w:tplc="C108E790">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FF169E12">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BCC912E">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30E1542">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D7CE87E6">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DA42246">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5F245A7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D7EC3584">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E2851B4">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DC0392A"/>
    <w:multiLevelType w:val="hybridMultilevel"/>
    <w:tmpl w:val="617E8AF6"/>
    <w:styleLink w:val="ImportedStyle40"/>
    <w:lvl w:ilvl="0" w:tplc="A936217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1FEB0A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FC21BB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5E833D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5C865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5E42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51CA02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42A44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C2E7B5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EA16652"/>
    <w:multiLevelType w:val="hybridMultilevel"/>
    <w:tmpl w:val="59C08316"/>
    <w:styleLink w:val="ImportedStyle22"/>
    <w:lvl w:ilvl="0" w:tplc="6F0A4E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08FF9A">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2" w:tplc="77546FA4">
      <w:start w:val="1"/>
      <w:numFmt w:val="upperLetter"/>
      <w:lvlText w:val="%3."/>
      <w:lvlJc w:val="left"/>
      <w:pPr>
        <w:ind w:left="1184" w:hanging="284"/>
      </w:pPr>
      <w:rPr>
        <w:rFonts w:hAnsi="Arial Unicode MS"/>
        <w:caps w:val="0"/>
        <w:smallCaps w:val="0"/>
        <w:strike w:val="0"/>
        <w:dstrike w:val="0"/>
        <w:color w:val="000000"/>
        <w:spacing w:val="0"/>
        <w:w w:val="100"/>
        <w:kern w:val="0"/>
        <w:position w:val="0"/>
        <w:highlight w:val="none"/>
        <w:vertAlign w:val="baseline"/>
      </w:rPr>
    </w:lvl>
    <w:lvl w:ilvl="3" w:tplc="755CA622">
      <w:start w:val="1"/>
      <w:numFmt w:val="decimal"/>
      <w:lvlText w:val="%4."/>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4" w:tplc="F24A82F6">
      <w:start w:val="1"/>
      <w:numFmt w:val="lowerLetter"/>
      <w:lvlText w:val="%5."/>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5" w:tplc="AEC087CA">
      <w:start w:val="1"/>
      <w:numFmt w:val="lowerRoman"/>
      <w:lvlText w:val="%6."/>
      <w:lvlJc w:val="left"/>
      <w:pPr>
        <w:ind w:left="3164" w:hanging="233"/>
      </w:pPr>
      <w:rPr>
        <w:rFonts w:hAnsi="Arial Unicode MS"/>
        <w:caps w:val="0"/>
        <w:smallCaps w:val="0"/>
        <w:strike w:val="0"/>
        <w:dstrike w:val="0"/>
        <w:color w:val="000000"/>
        <w:spacing w:val="0"/>
        <w:w w:val="100"/>
        <w:kern w:val="0"/>
        <w:position w:val="0"/>
        <w:highlight w:val="none"/>
        <w:vertAlign w:val="baseline"/>
      </w:rPr>
    </w:lvl>
    <w:lvl w:ilvl="6" w:tplc="D9CA96B4">
      <w:start w:val="1"/>
      <w:numFmt w:val="decimal"/>
      <w:lvlText w:val="%7."/>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7" w:tplc="F9D4E514">
      <w:start w:val="1"/>
      <w:numFmt w:val="lowerLetter"/>
      <w:lvlText w:val="%8."/>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8" w:tplc="C8ACFCE2">
      <w:start w:val="1"/>
      <w:numFmt w:val="lowerRoman"/>
      <w:lvlText w:val="%9."/>
      <w:lvlJc w:val="left"/>
      <w:pPr>
        <w:ind w:left="5324" w:hanging="233"/>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02923F4"/>
    <w:multiLevelType w:val="hybridMultilevel"/>
    <w:tmpl w:val="0FA23A30"/>
    <w:styleLink w:val="ImportedStyle351"/>
    <w:lvl w:ilvl="0" w:tplc="C30E9D36">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2A9FFE">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98DDEE">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B30FAA6">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184DD7A">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17546CE6">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F58BE70">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8883D08">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9D4E702">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1714F0D"/>
    <w:multiLevelType w:val="hybridMultilevel"/>
    <w:tmpl w:val="E9B0B8EC"/>
    <w:styleLink w:val="ImportedStyle48"/>
    <w:lvl w:ilvl="0" w:tplc="DFF0765E">
      <w:start w:val="1"/>
      <w:numFmt w:val="upperRoman"/>
      <w:lvlText w:val="%1."/>
      <w:lvlJc w:val="left"/>
      <w:pPr>
        <w:ind w:left="720" w:hanging="489"/>
      </w:pPr>
      <w:rPr>
        <w:rFonts w:hAnsi="Arial Unicode MS"/>
        <w:b/>
        <w:bCs/>
        <w:caps w:val="0"/>
        <w:smallCaps w:val="0"/>
        <w:strike w:val="0"/>
        <w:dstrike w:val="0"/>
        <w:color w:val="000000"/>
        <w:spacing w:val="0"/>
        <w:w w:val="100"/>
        <w:kern w:val="0"/>
        <w:position w:val="0"/>
        <w:highlight w:val="none"/>
        <w:vertAlign w:val="baseline"/>
      </w:rPr>
    </w:lvl>
    <w:lvl w:ilvl="1" w:tplc="787E13A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65EC6812">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0684446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E0AA544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533C8FD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9160B4F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02CE9C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BF0453A">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4361A2B"/>
    <w:multiLevelType w:val="hybridMultilevel"/>
    <w:tmpl w:val="372875D4"/>
    <w:styleLink w:val="ImportedStyle7"/>
    <w:lvl w:ilvl="0" w:tplc="C292D132">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2E1B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EE7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406D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A0BE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F0D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644B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302B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2148A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5313690"/>
    <w:multiLevelType w:val="hybridMultilevel"/>
    <w:tmpl w:val="F4064536"/>
    <w:styleLink w:val="ImportedStyle25"/>
    <w:lvl w:ilvl="0" w:tplc="B4B65C5E">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006350">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E389A52">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48814CE">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DE6D74">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A3E4B58">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FA9CEEF4">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CCA544">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738698E">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5690024"/>
    <w:multiLevelType w:val="hybridMultilevel"/>
    <w:tmpl w:val="3D58E652"/>
    <w:styleLink w:val="ImportedStyle3"/>
    <w:lvl w:ilvl="0" w:tplc="58204CD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2D986E88">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AACDB6E">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332827E">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0C6197E">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6D6BD6C">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54A84AE2">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DFE17E2">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B1852F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46B023A5"/>
    <w:multiLevelType w:val="hybridMultilevel"/>
    <w:tmpl w:val="3AB21DE8"/>
    <w:styleLink w:val="ImportedStyle2"/>
    <w:lvl w:ilvl="0" w:tplc="CD6C2000">
      <w:start w:val="1"/>
      <w:numFmt w:val="bullet"/>
      <w:lvlText w:val="·"/>
      <w:lvlPicBulletId w:val="0"/>
      <w:lvlJc w:val="left"/>
      <w:pPr>
        <w:tabs>
          <w:tab w:val="num" w:pos="851"/>
        </w:tabs>
        <w:ind w:left="10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CB0956E">
      <w:start w:val="1"/>
      <w:numFmt w:val="bullet"/>
      <w:suff w:val="nothing"/>
      <w:lvlText w:val="·"/>
      <w:lvlPicBulletId w:val="0"/>
      <w:lvlJc w:val="left"/>
      <w:pPr>
        <w:tabs>
          <w:tab w:val="left" w:pos="851"/>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8DA125A">
      <w:start w:val="1"/>
      <w:numFmt w:val="bullet"/>
      <w:lvlText w:val="·"/>
      <w:lvlPicBulletId w:val="0"/>
      <w:lvlJc w:val="left"/>
      <w:pPr>
        <w:tabs>
          <w:tab w:val="left" w:pos="851"/>
          <w:tab w:val="num" w:pos="1931"/>
        </w:tabs>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284C6A0">
      <w:start w:val="1"/>
      <w:numFmt w:val="bullet"/>
      <w:lvlText w:val="·"/>
      <w:lvlPicBulletId w:val="0"/>
      <w:lvlJc w:val="left"/>
      <w:pPr>
        <w:tabs>
          <w:tab w:val="left" w:pos="851"/>
          <w:tab w:val="num" w:pos="2651"/>
        </w:tabs>
        <w:ind w:left="28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08774A">
      <w:start w:val="1"/>
      <w:numFmt w:val="bullet"/>
      <w:lvlText w:val="·"/>
      <w:lvlPicBulletId w:val="0"/>
      <w:lvlJc w:val="left"/>
      <w:pPr>
        <w:tabs>
          <w:tab w:val="left" w:pos="851"/>
          <w:tab w:val="num" w:pos="3371"/>
        </w:tabs>
        <w:ind w:left="360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CACEC352">
      <w:start w:val="1"/>
      <w:numFmt w:val="bullet"/>
      <w:lvlText w:val="·"/>
      <w:lvlPicBulletId w:val="0"/>
      <w:lvlJc w:val="left"/>
      <w:pPr>
        <w:tabs>
          <w:tab w:val="left" w:pos="851"/>
          <w:tab w:val="num" w:pos="4091"/>
        </w:tabs>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D9CE5BFC">
      <w:start w:val="1"/>
      <w:numFmt w:val="bullet"/>
      <w:lvlText w:val="·"/>
      <w:lvlPicBulletId w:val="0"/>
      <w:lvlJc w:val="left"/>
      <w:pPr>
        <w:tabs>
          <w:tab w:val="left" w:pos="851"/>
          <w:tab w:val="num" w:pos="4811"/>
        </w:tabs>
        <w:ind w:left="504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25E8726">
      <w:start w:val="1"/>
      <w:numFmt w:val="bullet"/>
      <w:lvlText w:val="·"/>
      <w:lvlPicBulletId w:val="0"/>
      <w:lvlJc w:val="left"/>
      <w:pPr>
        <w:tabs>
          <w:tab w:val="left" w:pos="851"/>
          <w:tab w:val="num" w:pos="5531"/>
        </w:tabs>
        <w:ind w:left="57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394EDAD2">
      <w:start w:val="1"/>
      <w:numFmt w:val="bullet"/>
      <w:lvlText w:val="·"/>
      <w:lvlPicBulletId w:val="0"/>
      <w:lvlJc w:val="left"/>
      <w:pPr>
        <w:tabs>
          <w:tab w:val="left" w:pos="851"/>
          <w:tab w:val="num" w:pos="6251"/>
        </w:tabs>
        <w:ind w:left="64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48564E81"/>
    <w:multiLevelType w:val="hybridMultilevel"/>
    <w:tmpl w:val="D28C014E"/>
    <w:styleLink w:val="ImportedStyle51"/>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 w15:restartNumberingAfterBreak="0">
    <w:nsid w:val="48D12DE3"/>
    <w:multiLevelType w:val="hybridMultilevel"/>
    <w:tmpl w:val="58AC20A2"/>
    <w:styleLink w:val="ImportedStyle50"/>
    <w:lvl w:ilvl="0" w:tplc="2BC476E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8BDCE4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6D4694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DAD0F3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CE864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222C49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F440E8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36EDC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CF8C92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495328EA"/>
    <w:multiLevelType w:val="multilevel"/>
    <w:tmpl w:val="A3264F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CAB0B77"/>
    <w:multiLevelType w:val="hybridMultilevel"/>
    <w:tmpl w:val="1F369B04"/>
    <w:styleLink w:val="ImportedStyle9"/>
    <w:lvl w:ilvl="0" w:tplc="599E88D8">
      <w:start w:val="1"/>
      <w:numFmt w:val="bullet"/>
      <w:lvlText w:val="-"/>
      <w:lvlJc w:val="left"/>
      <w:pPr>
        <w:ind w:left="42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BA6A7BA">
      <w:start w:val="1"/>
      <w:numFmt w:val="bullet"/>
      <w:lvlText w:val="o"/>
      <w:lvlJc w:val="left"/>
      <w:pPr>
        <w:ind w:left="114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928288E">
      <w:start w:val="1"/>
      <w:numFmt w:val="bullet"/>
      <w:lvlText w:val="▪"/>
      <w:lvlJc w:val="left"/>
      <w:pPr>
        <w:ind w:left="186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71EA726">
      <w:start w:val="1"/>
      <w:numFmt w:val="bullet"/>
      <w:lvlText w:val="•"/>
      <w:lvlJc w:val="left"/>
      <w:pPr>
        <w:ind w:left="258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0DE46624">
      <w:start w:val="1"/>
      <w:numFmt w:val="bullet"/>
      <w:lvlText w:val="o"/>
      <w:lvlJc w:val="left"/>
      <w:pPr>
        <w:ind w:left="330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8346F5C">
      <w:start w:val="1"/>
      <w:numFmt w:val="bullet"/>
      <w:lvlText w:val="▪"/>
      <w:lvlJc w:val="left"/>
      <w:pPr>
        <w:ind w:left="402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A52D04C">
      <w:start w:val="1"/>
      <w:numFmt w:val="bullet"/>
      <w:lvlText w:val="•"/>
      <w:lvlJc w:val="left"/>
      <w:pPr>
        <w:ind w:left="474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D927DAE">
      <w:start w:val="1"/>
      <w:numFmt w:val="bullet"/>
      <w:lvlText w:val="o"/>
      <w:lvlJc w:val="left"/>
      <w:pPr>
        <w:ind w:left="546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EBB2A9B6">
      <w:start w:val="1"/>
      <w:numFmt w:val="bullet"/>
      <w:lvlText w:val="▪"/>
      <w:lvlJc w:val="left"/>
      <w:pPr>
        <w:ind w:left="6186"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4E33389E"/>
    <w:multiLevelType w:val="hybridMultilevel"/>
    <w:tmpl w:val="8B70CB1E"/>
    <w:styleLink w:val="ImportedStyle13"/>
    <w:lvl w:ilvl="0" w:tplc="C2C8F0C8">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FB259B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858D5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80A0F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2BEA61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1D2D5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2C86A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94201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99242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4E612D6C"/>
    <w:multiLevelType w:val="hybridMultilevel"/>
    <w:tmpl w:val="6AA23A3E"/>
    <w:styleLink w:val="ImportedStyle341"/>
    <w:lvl w:ilvl="0" w:tplc="DC3ED65A">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4E7D3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228E632">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3A8F00">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6C3C72">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3148506">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64ECE">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4C9D5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E0A95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D32058"/>
    <w:multiLevelType w:val="hybridMultilevel"/>
    <w:tmpl w:val="33D6193C"/>
    <w:styleLink w:val="ImportedStyle37"/>
    <w:lvl w:ilvl="0" w:tplc="8D2422D6">
      <w:start w:val="1"/>
      <w:numFmt w:val="upperRoman"/>
      <w:suff w:val="nothing"/>
      <w:lvlText w:val="%1."/>
      <w:lvlJc w:val="left"/>
      <w:pPr>
        <w:ind w:left="117" w:hanging="117"/>
      </w:pPr>
      <w:rPr>
        <w:rFonts w:hAnsi="Arial Unicode MS"/>
        <w:b/>
        <w:bCs/>
        <w:caps w:val="0"/>
        <w:smallCaps w:val="0"/>
        <w:strike w:val="0"/>
        <w:dstrike w:val="0"/>
        <w:color w:val="000000"/>
        <w:spacing w:val="0"/>
        <w:w w:val="100"/>
        <w:kern w:val="0"/>
        <w:position w:val="0"/>
        <w:highlight w:val="none"/>
        <w:vertAlign w:val="baseline"/>
      </w:rPr>
    </w:lvl>
    <w:lvl w:ilvl="1" w:tplc="B6E2A0F4">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tplc="2182F7AE">
      <w:start w:val="1"/>
      <w:numFmt w:val="lowerRoman"/>
      <w:lvlText w:val="%3."/>
      <w:lvlJc w:val="left"/>
      <w:pPr>
        <w:ind w:left="1440" w:hanging="657"/>
      </w:pPr>
      <w:rPr>
        <w:rFonts w:hAnsi="Arial Unicode MS"/>
        <w:b/>
        <w:bCs/>
        <w:caps w:val="0"/>
        <w:smallCaps w:val="0"/>
        <w:strike w:val="0"/>
        <w:dstrike w:val="0"/>
        <w:color w:val="000000"/>
        <w:spacing w:val="0"/>
        <w:w w:val="100"/>
        <w:kern w:val="0"/>
        <w:position w:val="0"/>
        <w:highlight w:val="none"/>
        <w:vertAlign w:val="baseline"/>
      </w:rPr>
    </w:lvl>
    <w:lvl w:ilvl="3" w:tplc="7960C650">
      <w:start w:val="1"/>
      <w:numFmt w:val="decimal"/>
      <w:lvlText w:val="%4."/>
      <w:lvlJc w:val="left"/>
      <w:pPr>
        <w:ind w:left="2160" w:hanging="720"/>
      </w:pPr>
      <w:rPr>
        <w:rFonts w:hAnsi="Arial Unicode MS"/>
        <w:b/>
        <w:bCs/>
        <w:caps w:val="0"/>
        <w:smallCaps w:val="0"/>
        <w:strike w:val="0"/>
        <w:dstrike w:val="0"/>
        <w:color w:val="000000"/>
        <w:spacing w:val="0"/>
        <w:w w:val="100"/>
        <w:kern w:val="0"/>
        <w:position w:val="0"/>
        <w:highlight w:val="none"/>
        <w:vertAlign w:val="baseline"/>
      </w:rPr>
    </w:lvl>
    <w:lvl w:ilvl="4" w:tplc="838294E8">
      <w:start w:val="1"/>
      <w:numFmt w:val="lowerLetter"/>
      <w:lvlText w:val="%5."/>
      <w:lvlJc w:val="left"/>
      <w:pPr>
        <w:ind w:left="2880" w:hanging="720"/>
      </w:pPr>
      <w:rPr>
        <w:rFonts w:hAnsi="Arial Unicode MS"/>
        <w:b/>
        <w:bCs/>
        <w:caps w:val="0"/>
        <w:smallCaps w:val="0"/>
        <w:strike w:val="0"/>
        <w:dstrike w:val="0"/>
        <w:color w:val="000000"/>
        <w:spacing w:val="0"/>
        <w:w w:val="100"/>
        <w:kern w:val="0"/>
        <w:position w:val="0"/>
        <w:highlight w:val="none"/>
        <w:vertAlign w:val="baseline"/>
      </w:rPr>
    </w:lvl>
    <w:lvl w:ilvl="5" w:tplc="2C8E9A8C">
      <w:start w:val="1"/>
      <w:numFmt w:val="lowerRoman"/>
      <w:lvlText w:val="%6."/>
      <w:lvlJc w:val="left"/>
      <w:pPr>
        <w:ind w:left="3600" w:hanging="657"/>
      </w:pPr>
      <w:rPr>
        <w:rFonts w:hAnsi="Arial Unicode MS"/>
        <w:b/>
        <w:bCs/>
        <w:caps w:val="0"/>
        <w:smallCaps w:val="0"/>
        <w:strike w:val="0"/>
        <w:dstrike w:val="0"/>
        <w:color w:val="000000"/>
        <w:spacing w:val="0"/>
        <w:w w:val="100"/>
        <w:kern w:val="0"/>
        <w:position w:val="0"/>
        <w:highlight w:val="none"/>
        <w:vertAlign w:val="baseline"/>
      </w:rPr>
    </w:lvl>
    <w:lvl w:ilvl="6" w:tplc="70A6F2D0">
      <w:start w:val="1"/>
      <w:numFmt w:val="decimal"/>
      <w:lvlText w:val="%7."/>
      <w:lvlJc w:val="left"/>
      <w:pPr>
        <w:ind w:left="4320" w:hanging="720"/>
      </w:pPr>
      <w:rPr>
        <w:rFonts w:hAnsi="Arial Unicode MS"/>
        <w:b/>
        <w:bCs/>
        <w:caps w:val="0"/>
        <w:smallCaps w:val="0"/>
        <w:strike w:val="0"/>
        <w:dstrike w:val="0"/>
        <w:color w:val="000000"/>
        <w:spacing w:val="0"/>
        <w:w w:val="100"/>
        <w:kern w:val="0"/>
        <w:position w:val="0"/>
        <w:highlight w:val="none"/>
        <w:vertAlign w:val="baseline"/>
      </w:rPr>
    </w:lvl>
    <w:lvl w:ilvl="7" w:tplc="A7109394">
      <w:start w:val="1"/>
      <w:numFmt w:val="lowerLetter"/>
      <w:lvlText w:val="%8."/>
      <w:lvlJc w:val="left"/>
      <w:pPr>
        <w:ind w:left="5040" w:hanging="720"/>
      </w:pPr>
      <w:rPr>
        <w:rFonts w:hAnsi="Arial Unicode MS"/>
        <w:b/>
        <w:bCs/>
        <w:caps w:val="0"/>
        <w:smallCaps w:val="0"/>
        <w:strike w:val="0"/>
        <w:dstrike w:val="0"/>
        <w:color w:val="000000"/>
        <w:spacing w:val="0"/>
        <w:w w:val="100"/>
        <w:kern w:val="0"/>
        <w:position w:val="0"/>
        <w:highlight w:val="none"/>
        <w:vertAlign w:val="baseline"/>
      </w:rPr>
    </w:lvl>
    <w:lvl w:ilvl="8" w:tplc="1ED67D00">
      <w:start w:val="1"/>
      <w:numFmt w:val="lowerRoman"/>
      <w:lvlText w:val="%9."/>
      <w:lvlJc w:val="left"/>
      <w:pPr>
        <w:ind w:left="5760" w:hanging="657"/>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4FDE4CDF"/>
    <w:multiLevelType w:val="hybridMultilevel"/>
    <w:tmpl w:val="9D68117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250E66"/>
    <w:multiLevelType w:val="hybridMultilevel"/>
    <w:tmpl w:val="3D6CDAB8"/>
    <w:lvl w:ilvl="0" w:tplc="6B842BA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A4E15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21E76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5564E1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92EA2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4B865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40A0BE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01404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9E29E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4" w15:restartNumberingAfterBreak="0">
    <w:nsid w:val="551E3819"/>
    <w:multiLevelType w:val="hybridMultilevel"/>
    <w:tmpl w:val="51FC9008"/>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9670C"/>
    <w:multiLevelType w:val="hybridMultilevel"/>
    <w:tmpl w:val="1C38E456"/>
    <w:styleLink w:val="ImportedStyle10"/>
    <w:lvl w:ilvl="0" w:tplc="648E1694">
      <w:start w:val="1"/>
      <w:numFmt w:val="decimal"/>
      <w:lvlText w:val="%1."/>
      <w:lvlJc w:val="left"/>
      <w:pPr>
        <w:ind w:left="709" w:hanging="283"/>
      </w:pPr>
      <w:rPr>
        <w:rFonts w:hAnsi="Arial Unicode MS"/>
        <w:i/>
        <w:iCs/>
        <w:caps w:val="0"/>
        <w:smallCaps w:val="0"/>
        <w:strike w:val="0"/>
        <w:dstrike w:val="0"/>
        <w:color w:val="000000"/>
        <w:spacing w:val="0"/>
        <w:w w:val="100"/>
        <w:kern w:val="0"/>
        <w:position w:val="0"/>
        <w:highlight w:val="none"/>
        <w:vertAlign w:val="baseline"/>
      </w:rPr>
    </w:lvl>
    <w:lvl w:ilvl="1" w:tplc="A322FDBA">
      <w:start w:val="1"/>
      <w:numFmt w:val="lowerLetter"/>
      <w:lvlText w:val="%2."/>
      <w:lvlJc w:val="left"/>
      <w:pPr>
        <w:ind w:left="1429" w:hanging="283"/>
      </w:pPr>
      <w:rPr>
        <w:rFonts w:hAnsi="Arial Unicode MS"/>
        <w:i/>
        <w:iCs/>
        <w:caps w:val="0"/>
        <w:smallCaps w:val="0"/>
        <w:strike w:val="0"/>
        <w:dstrike w:val="0"/>
        <w:color w:val="000000"/>
        <w:spacing w:val="0"/>
        <w:w w:val="100"/>
        <w:kern w:val="0"/>
        <w:position w:val="0"/>
        <w:highlight w:val="none"/>
        <w:vertAlign w:val="baseline"/>
      </w:rPr>
    </w:lvl>
    <w:lvl w:ilvl="2" w:tplc="8A16DFD4">
      <w:start w:val="1"/>
      <w:numFmt w:val="lowerRoman"/>
      <w:lvlText w:val="%3."/>
      <w:lvlJc w:val="left"/>
      <w:pPr>
        <w:ind w:left="2149" w:hanging="218"/>
      </w:pPr>
      <w:rPr>
        <w:rFonts w:hAnsi="Arial Unicode MS"/>
        <w:i/>
        <w:iCs/>
        <w:caps w:val="0"/>
        <w:smallCaps w:val="0"/>
        <w:strike w:val="0"/>
        <w:dstrike w:val="0"/>
        <w:color w:val="000000"/>
        <w:spacing w:val="0"/>
        <w:w w:val="100"/>
        <w:kern w:val="0"/>
        <w:position w:val="0"/>
        <w:highlight w:val="none"/>
        <w:vertAlign w:val="baseline"/>
      </w:rPr>
    </w:lvl>
    <w:lvl w:ilvl="3" w:tplc="71D2E590">
      <w:start w:val="1"/>
      <w:numFmt w:val="decimal"/>
      <w:lvlText w:val="%4."/>
      <w:lvlJc w:val="left"/>
      <w:pPr>
        <w:ind w:left="2869" w:hanging="283"/>
      </w:pPr>
      <w:rPr>
        <w:rFonts w:hAnsi="Arial Unicode MS"/>
        <w:i/>
        <w:iCs/>
        <w:caps w:val="0"/>
        <w:smallCaps w:val="0"/>
        <w:strike w:val="0"/>
        <w:dstrike w:val="0"/>
        <w:color w:val="000000"/>
        <w:spacing w:val="0"/>
        <w:w w:val="100"/>
        <w:kern w:val="0"/>
        <w:position w:val="0"/>
        <w:highlight w:val="none"/>
        <w:vertAlign w:val="baseline"/>
      </w:rPr>
    </w:lvl>
    <w:lvl w:ilvl="4" w:tplc="856E2FF8">
      <w:start w:val="1"/>
      <w:numFmt w:val="lowerLetter"/>
      <w:lvlText w:val="%5."/>
      <w:lvlJc w:val="left"/>
      <w:pPr>
        <w:ind w:left="3589" w:hanging="283"/>
      </w:pPr>
      <w:rPr>
        <w:rFonts w:hAnsi="Arial Unicode MS"/>
        <w:i/>
        <w:iCs/>
        <w:caps w:val="0"/>
        <w:smallCaps w:val="0"/>
        <w:strike w:val="0"/>
        <w:dstrike w:val="0"/>
        <w:color w:val="000000"/>
        <w:spacing w:val="0"/>
        <w:w w:val="100"/>
        <w:kern w:val="0"/>
        <w:position w:val="0"/>
        <w:highlight w:val="none"/>
        <w:vertAlign w:val="baseline"/>
      </w:rPr>
    </w:lvl>
    <w:lvl w:ilvl="5" w:tplc="B02E420A">
      <w:start w:val="1"/>
      <w:numFmt w:val="lowerRoman"/>
      <w:lvlText w:val="%6."/>
      <w:lvlJc w:val="left"/>
      <w:pPr>
        <w:ind w:left="4309" w:hanging="218"/>
      </w:pPr>
      <w:rPr>
        <w:rFonts w:hAnsi="Arial Unicode MS"/>
        <w:i/>
        <w:iCs/>
        <w:caps w:val="0"/>
        <w:smallCaps w:val="0"/>
        <w:strike w:val="0"/>
        <w:dstrike w:val="0"/>
        <w:color w:val="000000"/>
        <w:spacing w:val="0"/>
        <w:w w:val="100"/>
        <w:kern w:val="0"/>
        <w:position w:val="0"/>
        <w:highlight w:val="none"/>
        <w:vertAlign w:val="baseline"/>
      </w:rPr>
    </w:lvl>
    <w:lvl w:ilvl="6" w:tplc="CC94D852">
      <w:start w:val="1"/>
      <w:numFmt w:val="decimal"/>
      <w:lvlText w:val="%7."/>
      <w:lvlJc w:val="left"/>
      <w:pPr>
        <w:ind w:left="5029" w:hanging="283"/>
      </w:pPr>
      <w:rPr>
        <w:rFonts w:hAnsi="Arial Unicode MS"/>
        <w:i/>
        <w:iCs/>
        <w:caps w:val="0"/>
        <w:smallCaps w:val="0"/>
        <w:strike w:val="0"/>
        <w:dstrike w:val="0"/>
        <w:color w:val="000000"/>
        <w:spacing w:val="0"/>
        <w:w w:val="100"/>
        <w:kern w:val="0"/>
        <w:position w:val="0"/>
        <w:highlight w:val="none"/>
        <w:vertAlign w:val="baseline"/>
      </w:rPr>
    </w:lvl>
    <w:lvl w:ilvl="7" w:tplc="4E103B34">
      <w:start w:val="1"/>
      <w:numFmt w:val="lowerLetter"/>
      <w:lvlText w:val="%8."/>
      <w:lvlJc w:val="left"/>
      <w:pPr>
        <w:ind w:left="5749" w:hanging="283"/>
      </w:pPr>
      <w:rPr>
        <w:rFonts w:hAnsi="Arial Unicode MS"/>
        <w:i/>
        <w:iCs/>
        <w:caps w:val="0"/>
        <w:smallCaps w:val="0"/>
        <w:strike w:val="0"/>
        <w:dstrike w:val="0"/>
        <w:color w:val="000000"/>
        <w:spacing w:val="0"/>
        <w:w w:val="100"/>
        <w:kern w:val="0"/>
        <w:position w:val="0"/>
        <w:highlight w:val="none"/>
        <w:vertAlign w:val="baseline"/>
      </w:rPr>
    </w:lvl>
    <w:lvl w:ilvl="8" w:tplc="B212E448">
      <w:start w:val="1"/>
      <w:numFmt w:val="lowerRoman"/>
      <w:lvlText w:val="%9."/>
      <w:lvlJc w:val="left"/>
      <w:pPr>
        <w:ind w:left="6469" w:hanging="218"/>
      </w:pPr>
      <w:rPr>
        <w:rFonts w:hAnsi="Arial Unicode MS"/>
        <w:i/>
        <w:iCs/>
        <w:caps w:val="0"/>
        <w:smallCaps w:val="0"/>
        <w:strike w:val="0"/>
        <w:dstrike w:val="0"/>
        <w:color w:val="000000"/>
        <w:spacing w:val="0"/>
        <w:w w:val="100"/>
        <w:kern w:val="0"/>
        <w:position w:val="0"/>
        <w:highlight w:val="none"/>
        <w:vertAlign w:val="baseline"/>
      </w:rPr>
    </w:lvl>
  </w:abstractNum>
  <w:abstractNum w:abstractNumId="46" w15:restartNumberingAfterBreak="0">
    <w:nsid w:val="57AD4723"/>
    <w:multiLevelType w:val="hybridMultilevel"/>
    <w:tmpl w:val="B4C8F3EC"/>
    <w:styleLink w:val="ImportedStyle33"/>
    <w:lvl w:ilvl="0" w:tplc="37EA9D6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23CCB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78CF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37880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77AE5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0B09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0D2B46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6AF4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A583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5DE84A2A"/>
    <w:multiLevelType w:val="hybridMultilevel"/>
    <w:tmpl w:val="D0025360"/>
    <w:styleLink w:val="ImportedStyle11"/>
    <w:lvl w:ilvl="0" w:tplc="EAEACD54">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4549A5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42A59A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10FA74">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922519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B8FCB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24AB9DE">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2D03C3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943C9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5DF70D62"/>
    <w:multiLevelType w:val="multilevel"/>
    <w:tmpl w:val="68784EB2"/>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F7717A7"/>
    <w:multiLevelType w:val="hybridMultilevel"/>
    <w:tmpl w:val="0942ACE8"/>
    <w:styleLink w:val="ImportedStyle16"/>
    <w:lvl w:ilvl="0" w:tplc="B7524A6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8A63BC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A789E7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3F4839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24E70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FC86B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CDBA0A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D54677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BCCA8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5F905F51"/>
    <w:multiLevelType w:val="hybridMultilevel"/>
    <w:tmpl w:val="F8242DBC"/>
    <w:styleLink w:val="ImportedStyle24"/>
    <w:lvl w:ilvl="0" w:tplc="DC16D2E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B31EF526">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4184EE92">
      <w:start w:val="1"/>
      <w:numFmt w:val="lowerRoman"/>
      <w:lvlText w:val="%3."/>
      <w:lvlJc w:val="left"/>
      <w:pPr>
        <w:ind w:left="2160" w:hanging="295"/>
      </w:pPr>
      <w:rPr>
        <w:rFonts w:hAnsi="Arial Unicode MS"/>
        <w:i/>
        <w:iCs/>
        <w:caps w:val="0"/>
        <w:smallCaps w:val="0"/>
        <w:strike w:val="0"/>
        <w:dstrike w:val="0"/>
        <w:color w:val="000000"/>
        <w:spacing w:val="0"/>
        <w:w w:val="100"/>
        <w:kern w:val="0"/>
        <w:position w:val="0"/>
        <w:highlight w:val="none"/>
        <w:vertAlign w:val="baseline"/>
      </w:rPr>
    </w:lvl>
    <w:lvl w:ilvl="3" w:tplc="130C0CC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54CA19D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BC361BAE">
      <w:start w:val="1"/>
      <w:numFmt w:val="lowerRoman"/>
      <w:lvlText w:val="%6."/>
      <w:lvlJc w:val="left"/>
      <w:pPr>
        <w:ind w:left="4320" w:hanging="295"/>
      </w:pPr>
      <w:rPr>
        <w:rFonts w:hAnsi="Arial Unicode MS"/>
        <w:i/>
        <w:iCs/>
        <w:caps w:val="0"/>
        <w:smallCaps w:val="0"/>
        <w:strike w:val="0"/>
        <w:dstrike w:val="0"/>
        <w:color w:val="000000"/>
        <w:spacing w:val="0"/>
        <w:w w:val="100"/>
        <w:kern w:val="0"/>
        <w:position w:val="0"/>
        <w:highlight w:val="none"/>
        <w:vertAlign w:val="baseline"/>
      </w:rPr>
    </w:lvl>
    <w:lvl w:ilvl="6" w:tplc="52281BC0">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E2E6173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BBB4742C">
      <w:start w:val="1"/>
      <w:numFmt w:val="lowerRoman"/>
      <w:lvlText w:val="%9."/>
      <w:lvlJc w:val="left"/>
      <w:pPr>
        <w:ind w:left="6480" w:hanging="295"/>
      </w:pPr>
      <w:rPr>
        <w:rFonts w:hAnsi="Arial Unicode MS"/>
        <w:i/>
        <w:iCs/>
        <w:caps w:val="0"/>
        <w:smallCaps w:val="0"/>
        <w:strike w:val="0"/>
        <w:dstrike w:val="0"/>
        <w:color w:val="000000"/>
        <w:spacing w:val="0"/>
        <w:w w:val="100"/>
        <w:kern w:val="0"/>
        <w:position w:val="0"/>
        <w:highlight w:val="none"/>
        <w:vertAlign w:val="baseline"/>
      </w:rPr>
    </w:lvl>
  </w:abstractNum>
  <w:abstractNum w:abstractNumId="51" w15:restartNumberingAfterBreak="0">
    <w:nsid w:val="63AA37BF"/>
    <w:multiLevelType w:val="hybridMultilevel"/>
    <w:tmpl w:val="D48C941C"/>
    <w:styleLink w:val="ImportedStyle6"/>
    <w:lvl w:ilvl="0" w:tplc="8ED4F0EA">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A6A67A">
      <w:start w:val="1"/>
      <w:numFmt w:val="bullet"/>
      <w:lvlText w:val="·"/>
      <w:lvlPicBulletId w:val="0"/>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67C1336">
      <w:start w:val="1"/>
      <w:numFmt w:val="bullet"/>
      <w:lvlText w:val="·"/>
      <w:lvlPicBulletId w:val="0"/>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C02EBF0">
      <w:start w:val="1"/>
      <w:numFmt w:val="bullet"/>
      <w:lvlText w:val="·"/>
      <w:lvlPicBulletId w:val="0"/>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92531A">
      <w:start w:val="1"/>
      <w:numFmt w:val="bullet"/>
      <w:lvlText w:val="·"/>
      <w:lvlPicBulletId w:val="0"/>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AF8B640">
      <w:start w:val="1"/>
      <w:numFmt w:val="bullet"/>
      <w:lvlText w:val="·"/>
      <w:lvlPicBulletId w:val="0"/>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2083C3E">
      <w:start w:val="1"/>
      <w:numFmt w:val="bullet"/>
      <w:lvlText w:val="·"/>
      <w:lvlPicBulletId w:val="0"/>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7CFFCC">
      <w:start w:val="1"/>
      <w:numFmt w:val="bullet"/>
      <w:lvlText w:val="·"/>
      <w:lvlPicBulletId w:val="0"/>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2B8C83E">
      <w:start w:val="1"/>
      <w:numFmt w:val="bullet"/>
      <w:lvlText w:val="·"/>
      <w:lvlPicBulletId w:val="0"/>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641C5910"/>
    <w:multiLevelType w:val="hybridMultilevel"/>
    <w:tmpl w:val="AC9C4DB0"/>
    <w:lvl w:ilvl="0" w:tplc="846802C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3" w15:restartNumberingAfterBreak="0">
    <w:nsid w:val="666907E3"/>
    <w:multiLevelType w:val="hybridMultilevel"/>
    <w:tmpl w:val="5CD23706"/>
    <w:styleLink w:val="ImportedStyle28"/>
    <w:lvl w:ilvl="0" w:tplc="2C7CF62C">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ED6597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86F642">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60E8640">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C9C4AE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5608B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A82D7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FA1F9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189E2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6EC31A9"/>
    <w:multiLevelType w:val="hybridMultilevel"/>
    <w:tmpl w:val="FCB690AA"/>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B643C"/>
    <w:multiLevelType w:val="hybridMultilevel"/>
    <w:tmpl w:val="35CC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D50252"/>
    <w:multiLevelType w:val="hybridMultilevel"/>
    <w:tmpl w:val="5A96C972"/>
    <w:styleLink w:val="ImportedStyle300"/>
    <w:lvl w:ilvl="0" w:tplc="AFC0E1DA">
      <w:start w:val="1"/>
      <w:numFmt w:val="bullet"/>
      <w:lvlText w:val="➢"/>
      <w:lvlJc w:val="left"/>
      <w:pPr>
        <w:ind w:left="7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6D8E226">
      <w:start w:val="1"/>
      <w:numFmt w:val="bullet"/>
      <w:lvlText w:val="□"/>
      <w:lvlJc w:val="left"/>
      <w:pPr>
        <w:ind w:left="14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646D7C">
      <w:start w:val="1"/>
      <w:numFmt w:val="bullet"/>
      <w:lvlText w:val="▪"/>
      <w:lvlJc w:val="left"/>
      <w:pPr>
        <w:ind w:left="22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9F095E4">
      <w:start w:val="1"/>
      <w:numFmt w:val="bullet"/>
      <w:lvlText w:val="•"/>
      <w:lvlJc w:val="left"/>
      <w:pPr>
        <w:ind w:left="29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552F800">
      <w:start w:val="1"/>
      <w:numFmt w:val="bullet"/>
      <w:lvlText w:val="□"/>
      <w:lvlJc w:val="left"/>
      <w:pPr>
        <w:ind w:left="36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9A79C6">
      <w:start w:val="1"/>
      <w:numFmt w:val="bullet"/>
      <w:lvlText w:val="▪"/>
      <w:lvlJc w:val="left"/>
      <w:pPr>
        <w:ind w:left="43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1EEB12">
      <w:start w:val="1"/>
      <w:numFmt w:val="bullet"/>
      <w:lvlText w:val="•"/>
      <w:lvlJc w:val="left"/>
      <w:pPr>
        <w:ind w:left="50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9C09540">
      <w:start w:val="1"/>
      <w:numFmt w:val="bullet"/>
      <w:lvlText w:val="□"/>
      <w:lvlJc w:val="left"/>
      <w:pPr>
        <w:ind w:left="58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F14C650">
      <w:start w:val="1"/>
      <w:numFmt w:val="bullet"/>
      <w:lvlText w:val="▪"/>
      <w:lvlJc w:val="left"/>
      <w:pPr>
        <w:ind w:left="65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6CAA0774"/>
    <w:multiLevelType w:val="hybridMultilevel"/>
    <w:tmpl w:val="37EA5AB0"/>
    <w:styleLink w:val="ImportedStyle74"/>
    <w:lvl w:ilvl="0" w:tplc="A9BE522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B90ED4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8A60928">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B9DCE5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CF847F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F89AC70A">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74B2452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3643A0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61A2FD30">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58" w15:restartNumberingAfterBreak="0">
    <w:nsid w:val="6D367607"/>
    <w:multiLevelType w:val="multilevel"/>
    <w:tmpl w:val="10B68E8C"/>
    <w:styleLink w:val="CowiHeadings"/>
    <w:lvl w:ilvl="0">
      <w:start w:val="1"/>
      <w:numFmt w:val="decimal"/>
      <w:lvlText w:val="%1"/>
      <w:lvlJc w:val="left"/>
      <w:pPr>
        <w:tabs>
          <w:tab w:val="num" w:pos="851"/>
        </w:tabs>
        <w:ind w:left="851" w:hanging="851"/>
      </w:pPr>
      <w:rPr>
        <w:rFonts w:ascii="Arial" w:hAnsi="Arial" w:cs="Arial" w:hint="default"/>
        <w:b/>
        <w:bCs/>
        <w:strike w:val="0"/>
        <w:dstrike w:val="0"/>
        <w:color w:val="auto"/>
        <w:sz w:val="32"/>
        <w:szCs w:val="32"/>
        <w:u w:val="none"/>
        <w:effect w:val="none"/>
      </w:rPr>
    </w:lvl>
    <w:lvl w:ilvl="1">
      <w:start w:val="1"/>
      <w:numFmt w:val="decimal"/>
      <w:lvlText w:val="%1.%2"/>
      <w:lvlJc w:val="left"/>
      <w:pPr>
        <w:tabs>
          <w:tab w:val="num" w:pos="851"/>
        </w:tabs>
        <w:ind w:left="851" w:hanging="851"/>
      </w:pPr>
      <w:rPr>
        <w:rFonts w:ascii="Arial" w:hAnsi="Arial" w:cs="Arial" w:hint="default"/>
        <w:b/>
        <w:bCs/>
        <w:sz w:val="27"/>
        <w:szCs w:val="27"/>
      </w:rPr>
    </w:lvl>
    <w:lvl w:ilvl="2">
      <w:start w:val="1"/>
      <w:numFmt w:val="decimal"/>
      <w:lvlText w:val="%1.%2.%3"/>
      <w:lvlJc w:val="left"/>
      <w:pPr>
        <w:tabs>
          <w:tab w:val="num" w:pos="851"/>
        </w:tabs>
        <w:ind w:left="851" w:hanging="851"/>
      </w:pPr>
      <w:rPr>
        <w:rFonts w:ascii="Arial" w:hAnsi="Arial" w:cs="Arial" w:hint="default"/>
        <w:b/>
        <w:bCs/>
        <w:color w:val="auto"/>
        <w:sz w:val="23"/>
        <w:szCs w:val="23"/>
      </w:rPr>
    </w:lvl>
    <w:lvl w:ilvl="3">
      <w:start w:val="1"/>
      <w:numFmt w:val="decimal"/>
      <w:lvlText w:val="%1.%2.%3.%4"/>
      <w:lvlJc w:val="left"/>
      <w:pPr>
        <w:tabs>
          <w:tab w:val="num" w:pos="1276"/>
        </w:tabs>
        <w:ind w:left="1276" w:hanging="1276"/>
      </w:pPr>
      <w:rPr>
        <w:rFonts w:ascii="Arial" w:hAnsi="Arial" w:cs="Arial" w:hint="default"/>
        <w:b/>
        <w:bCs/>
        <w:sz w:val="20"/>
        <w:szCs w:val="20"/>
      </w:rPr>
    </w:lvl>
    <w:lvl w:ilvl="4">
      <w:start w:val="1"/>
      <w:numFmt w:val="decimal"/>
      <w:lvlText w:val="%1.%2.%3.%4.%5"/>
      <w:lvlJc w:val="left"/>
      <w:pPr>
        <w:tabs>
          <w:tab w:val="num" w:pos="1276"/>
        </w:tabs>
        <w:ind w:left="1276" w:hanging="1276"/>
      </w:pPr>
      <w:rPr>
        <w:rFonts w:ascii="Arial" w:hAnsi="Arial" w:cs="Arial" w:hint="default"/>
        <w:b/>
        <w:bCs/>
        <w:sz w:val="20"/>
        <w:szCs w:val="20"/>
      </w:rPr>
    </w:lvl>
    <w:lvl w:ilvl="5">
      <w:start w:val="1"/>
      <w:numFmt w:val="lowerRoman"/>
      <w:lvlText w:val="(%6)"/>
      <w:lvlJc w:val="left"/>
      <w:pPr>
        <w:tabs>
          <w:tab w:val="num" w:pos="851"/>
        </w:tabs>
        <w:ind w:left="851" w:hanging="851"/>
      </w:pPr>
      <w:rPr>
        <w:rFonts w:cs="Times New Roman"/>
      </w:rPr>
    </w:lvl>
    <w:lvl w:ilvl="6">
      <w:start w:val="1"/>
      <w:numFmt w:val="none"/>
      <w:lvlRestart w:val="0"/>
      <w:suff w:val="nothing"/>
      <w:lvlText w:val=""/>
      <w:lvlJc w:val="left"/>
      <w:pPr>
        <w:ind w:left="0" w:firstLine="0"/>
      </w:pPr>
      <w:rPr>
        <w:rFonts w:ascii="Arial" w:hAnsi="Arial" w:cs="Arial" w:hint="default"/>
        <w:b/>
        <w:bCs/>
        <w:sz w:val="32"/>
        <w:szCs w:val="32"/>
      </w:rPr>
    </w:lvl>
    <w:lvl w:ilvl="7">
      <w:start w:val="1"/>
      <w:numFmt w:val="lowerLetter"/>
      <w:lvlText w:val="%8."/>
      <w:lvlJc w:val="left"/>
      <w:pPr>
        <w:tabs>
          <w:tab w:val="num" w:pos="851"/>
        </w:tabs>
        <w:ind w:left="851" w:hanging="851"/>
      </w:pPr>
      <w:rPr>
        <w:rFonts w:cs="Times New Roman"/>
      </w:rPr>
    </w:lvl>
    <w:lvl w:ilvl="8">
      <w:start w:val="1"/>
      <w:numFmt w:val="lowerRoman"/>
      <w:lvlText w:val="%9."/>
      <w:lvlJc w:val="left"/>
      <w:pPr>
        <w:tabs>
          <w:tab w:val="num" w:pos="851"/>
        </w:tabs>
        <w:ind w:left="851" w:hanging="851"/>
      </w:pPr>
      <w:rPr>
        <w:rFonts w:cs="Times New Roman"/>
      </w:rPr>
    </w:lvl>
  </w:abstractNum>
  <w:abstractNum w:abstractNumId="59" w15:restartNumberingAfterBreak="0">
    <w:nsid w:val="6EAF701B"/>
    <w:multiLevelType w:val="hybridMultilevel"/>
    <w:tmpl w:val="0FA23A30"/>
    <w:styleLink w:val="ImportedStyle361"/>
    <w:lvl w:ilvl="0" w:tplc="EE445FE4">
      <w:start w:val="1"/>
      <w:numFmt w:val="bullet"/>
      <w:lvlText w:val="·"/>
      <w:lvlPicBulletId w:val="0"/>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85BC0">
      <w:start w:val="1"/>
      <w:numFmt w:val="bullet"/>
      <w:lvlText w:val="·"/>
      <w:lvlJc w:val="left"/>
      <w:pPr>
        <w:ind w:left="12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4498E116">
      <w:start w:val="1"/>
      <w:numFmt w:val="bullet"/>
      <w:lvlText w:val="·"/>
      <w:lvlJc w:val="left"/>
      <w:pPr>
        <w:ind w:left="22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EDC9CA8">
      <w:start w:val="1"/>
      <w:numFmt w:val="bullet"/>
      <w:lvlText w:val="·"/>
      <w:lvlJc w:val="left"/>
      <w:pPr>
        <w:ind w:left="329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8AE9DAA">
      <w:start w:val="1"/>
      <w:numFmt w:val="bullet"/>
      <w:lvlText w:val="·"/>
      <w:lvlJc w:val="left"/>
      <w:pPr>
        <w:ind w:left="429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306E313A">
      <w:start w:val="1"/>
      <w:numFmt w:val="bullet"/>
      <w:lvlText w:val="·"/>
      <w:lvlJc w:val="left"/>
      <w:pPr>
        <w:ind w:left="53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CA4A1EDC">
      <w:start w:val="1"/>
      <w:numFmt w:val="bullet"/>
      <w:lvlText w:val="·"/>
      <w:lvlJc w:val="left"/>
      <w:pPr>
        <w:ind w:left="63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3EDCEE">
      <w:start w:val="1"/>
      <w:numFmt w:val="bullet"/>
      <w:lvlText w:val="·"/>
      <w:lvlJc w:val="left"/>
      <w:pPr>
        <w:ind w:left="73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56CD01E">
      <w:start w:val="1"/>
      <w:numFmt w:val="bullet"/>
      <w:lvlText w:val="·"/>
      <w:lvlJc w:val="left"/>
      <w:pPr>
        <w:ind w:left="831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6F87504B"/>
    <w:multiLevelType w:val="hybridMultilevel"/>
    <w:tmpl w:val="31CE3D1E"/>
    <w:lvl w:ilvl="0" w:tplc="DC5AF1D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1" w15:restartNumberingAfterBreak="0">
    <w:nsid w:val="6F8B679D"/>
    <w:multiLevelType w:val="hybridMultilevel"/>
    <w:tmpl w:val="9912B08C"/>
    <w:styleLink w:val="ImportedStyle36"/>
    <w:lvl w:ilvl="0" w:tplc="7752F15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54035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CE084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442A06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8E43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E2F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0D0C4D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20A8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226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 w15:restartNumberingAfterBreak="0">
    <w:nsid w:val="72C23A32"/>
    <w:multiLevelType w:val="hybridMultilevel"/>
    <w:tmpl w:val="B3BE10AC"/>
    <w:styleLink w:val="ImportedStyle20"/>
    <w:lvl w:ilvl="0" w:tplc="E2AA3982">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17EBA32">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75E1A5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87661C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4EEAC0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A66C988">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F67CF6">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5B4D84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FD80384">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75C30BFE"/>
    <w:multiLevelType w:val="hybridMultilevel"/>
    <w:tmpl w:val="7BAC12CA"/>
    <w:styleLink w:val="ImportedStyle400"/>
    <w:lvl w:ilvl="0" w:tplc="4DF2CFCE">
      <w:start w:val="1"/>
      <w:numFmt w:val="upperRoman"/>
      <w:lvlText w:val="%1."/>
      <w:lvlJc w:val="left"/>
      <w:pPr>
        <w:ind w:left="489" w:hanging="489"/>
      </w:pPr>
      <w:rPr>
        <w:rFonts w:hAnsi="Arial Unicode MS"/>
        <w:b/>
        <w:bCs/>
        <w:caps w:val="0"/>
        <w:smallCaps w:val="0"/>
        <w:strike w:val="0"/>
        <w:dstrike w:val="0"/>
        <w:color w:val="000000"/>
        <w:spacing w:val="0"/>
        <w:w w:val="100"/>
        <w:kern w:val="0"/>
        <w:position w:val="0"/>
        <w:highlight w:val="none"/>
        <w:vertAlign w:val="baseline"/>
      </w:rPr>
    </w:lvl>
    <w:lvl w:ilvl="1" w:tplc="C7F6CE9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CB602A6">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FCCE28B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D56C39B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92896E4">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142E805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D52D2A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B44449E0">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64" w15:restartNumberingAfterBreak="0">
    <w:nsid w:val="779A32EF"/>
    <w:multiLevelType w:val="hybridMultilevel"/>
    <w:tmpl w:val="4C26C516"/>
    <w:styleLink w:val="ImportedStyle34"/>
    <w:lvl w:ilvl="0" w:tplc="950C506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1A65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60A4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5E061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C66ED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378DA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FCEE0F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17AE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F54F7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5" w15:restartNumberingAfterBreak="0">
    <w:nsid w:val="77DE41E1"/>
    <w:multiLevelType w:val="multilevel"/>
    <w:tmpl w:val="1E087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EE3756"/>
    <w:multiLevelType w:val="hybridMultilevel"/>
    <w:tmpl w:val="3790060C"/>
    <w:styleLink w:val="ImportedStyle8"/>
    <w:lvl w:ilvl="0" w:tplc="4B06802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F2EE28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3D85126">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rPr>
    </w:lvl>
    <w:lvl w:ilvl="3" w:tplc="B69E606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8625B0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8FF6356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rPr>
    </w:lvl>
    <w:lvl w:ilvl="6" w:tplc="D2A24E9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0644A69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E7CC63C">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rPr>
    </w:lvl>
  </w:abstractNum>
  <w:abstractNum w:abstractNumId="67" w15:restartNumberingAfterBreak="0">
    <w:nsid w:val="783A2454"/>
    <w:multiLevelType w:val="multilevel"/>
    <w:tmpl w:val="E9BA31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8965B98"/>
    <w:multiLevelType w:val="hybridMultilevel"/>
    <w:tmpl w:val="39A600F6"/>
    <w:styleLink w:val="ImportedStyle17"/>
    <w:lvl w:ilvl="0" w:tplc="1818CE9C">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CAA296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8871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64A46F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3C152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8249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1C4EB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52C1B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DAA73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71EAA"/>
    <w:multiLevelType w:val="hybridMultilevel"/>
    <w:tmpl w:val="FD7E5F9A"/>
    <w:lvl w:ilvl="0" w:tplc="0F300EDC">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FB28CA"/>
    <w:multiLevelType w:val="hybridMultilevel"/>
    <w:tmpl w:val="2BFCCB46"/>
    <w:styleLink w:val="ImportedStyle221"/>
    <w:lvl w:ilvl="0" w:tplc="E10AE9C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EB284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4A33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CC67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782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FA4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80684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92B8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30B1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CB91EFC"/>
    <w:multiLevelType w:val="multilevel"/>
    <w:tmpl w:val="0F2A1D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BC1E9B"/>
    <w:multiLevelType w:val="hybridMultilevel"/>
    <w:tmpl w:val="C784BDA4"/>
    <w:styleLink w:val="ImportedStyle121"/>
    <w:lvl w:ilvl="0" w:tplc="BF20EA3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88F0C2E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C628B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554E98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EE254F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8A6A3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A1A7F8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ED094D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E16B46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D8C48BF"/>
    <w:multiLevelType w:val="multilevel"/>
    <w:tmpl w:val="6A9A300C"/>
    <w:styleLink w:val="ImportedStyle1"/>
    <w:lvl w:ilvl="0">
      <w:start w:val="1"/>
      <w:numFmt w:val="decimal"/>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spacing w:val="0"/>
        <w:w w:val="100"/>
        <w:kern w:val="0"/>
        <w:position w:val="0"/>
        <w:highlight w:val="none"/>
        <w:vertAlign w:val="baseline"/>
      </w:rPr>
    </w:lvl>
  </w:abstractNum>
  <w:abstractNum w:abstractNumId="75"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7"/>
  </w:num>
  <w:num w:numId="3">
    <w:abstractNumId w:val="46"/>
  </w:num>
  <w:num w:numId="4">
    <w:abstractNumId w:val="16"/>
  </w:num>
  <w:num w:numId="5">
    <w:abstractNumId w:val="61"/>
  </w:num>
  <w:num w:numId="6">
    <w:abstractNumId w:val="64"/>
  </w:num>
  <w:num w:numId="7">
    <w:abstractNumId w:val="33"/>
  </w:num>
  <w:num w:numId="8">
    <w:abstractNumId w:val="32"/>
  </w:num>
  <w:num w:numId="9">
    <w:abstractNumId w:val="71"/>
  </w:num>
  <w:num w:numId="10">
    <w:abstractNumId w:val="25"/>
  </w:num>
  <w:num w:numId="11">
    <w:abstractNumId w:val="51"/>
  </w:num>
  <w:num w:numId="12">
    <w:abstractNumId w:val="30"/>
  </w:num>
  <w:num w:numId="13">
    <w:abstractNumId w:val="66"/>
  </w:num>
  <w:num w:numId="14">
    <w:abstractNumId w:val="37"/>
  </w:num>
  <w:num w:numId="15">
    <w:abstractNumId w:val="45"/>
  </w:num>
  <w:num w:numId="16">
    <w:abstractNumId w:val="12"/>
  </w:num>
  <w:num w:numId="17">
    <w:abstractNumId w:val="19"/>
  </w:num>
  <w:num w:numId="18">
    <w:abstractNumId w:val="73"/>
  </w:num>
  <w:num w:numId="19">
    <w:abstractNumId w:val="38"/>
  </w:num>
  <w:num w:numId="20">
    <w:abstractNumId w:val="8"/>
  </w:num>
  <w:num w:numId="21">
    <w:abstractNumId w:val="23"/>
  </w:num>
  <w:num w:numId="22">
    <w:abstractNumId w:val="49"/>
  </w:num>
  <w:num w:numId="23">
    <w:abstractNumId w:val="68"/>
  </w:num>
  <w:num w:numId="24">
    <w:abstractNumId w:val="26"/>
  </w:num>
  <w:num w:numId="25">
    <w:abstractNumId w:val="9"/>
  </w:num>
  <w:num w:numId="26">
    <w:abstractNumId w:val="62"/>
  </w:num>
  <w:num w:numId="27">
    <w:abstractNumId w:val="11"/>
  </w:num>
  <w:num w:numId="28">
    <w:abstractNumId w:val="21"/>
  </w:num>
  <w:num w:numId="29">
    <w:abstractNumId w:val="7"/>
  </w:num>
  <w:num w:numId="30">
    <w:abstractNumId w:val="50"/>
  </w:num>
  <w:num w:numId="31">
    <w:abstractNumId w:val="31"/>
  </w:num>
  <w:num w:numId="32">
    <w:abstractNumId w:val="28"/>
  </w:num>
  <w:num w:numId="33">
    <w:abstractNumId w:val="39"/>
  </w:num>
  <w:num w:numId="34">
    <w:abstractNumId w:val="53"/>
  </w:num>
  <w:num w:numId="35">
    <w:abstractNumId w:val="5"/>
  </w:num>
  <w:num w:numId="36">
    <w:abstractNumId w:val="56"/>
  </w:num>
  <w:num w:numId="37">
    <w:abstractNumId w:val="20"/>
  </w:num>
  <w:num w:numId="38">
    <w:abstractNumId w:val="41"/>
  </w:num>
  <w:num w:numId="39">
    <w:abstractNumId w:val="63"/>
  </w:num>
  <w:num w:numId="40">
    <w:abstractNumId w:val="29"/>
  </w:num>
  <w:num w:numId="41">
    <w:abstractNumId w:val="57"/>
  </w:num>
  <w:num w:numId="42">
    <w:abstractNumId w:val="4"/>
  </w:num>
  <w:num w:numId="43">
    <w:abstractNumId w:val="0"/>
  </w:num>
  <w:num w:numId="44">
    <w:abstractNumId w:val="15"/>
  </w:num>
  <w:num w:numId="45">
    <w:abstractNumId w:val="35"/>
  </w:num>
  <w:num w:numId="46">
    <w:abstractNumId w:val="14"/>
  </w:num>
  <w:num w:numId="47">
    <w:abstractNumId w:val="59"/>
  </w:num>
  <w:num w:numId="48">
    <w:abstractNumId w:val="74"/>
  </w:num>
  <w:num w:numId="49">
    <w:abstractNumId w:val="2"/>
  </w:num>
  <w:num w:numId="50">
    <w:abstractNumId w:val="58"/>
  </w:num>
  <w:num w:numId="51">
    <w:abstractNumId w:val="34"/>
  </w:num>
  <w:num w:numId="52">
    <w:abstractNumId w:val="22"/>
  </w:num>
  <w:num w:numId="53">
    <w:abstractNumId w:val="44"/>
  </w:num>
  <w:num w:numId="54">
    <w:abstractNumId w:val="54"/>
  </w:num>
  <w:num w:numId="55">
    <w:abstractNumId w:val="42"/>
  </w:num>
  <w:num w:numId="56">
    <w:abstractNumId w:val="13"/>
  </w:num>
  <w:num w:numId="57">
    <w:abstractNumId w:val="70"/>
  </w:num>
  <w:num w:numId="58">
    <w:abstractNumId w:val="40"/>
  </w:num>
  <w:num w:numId="59">
    <w:abstractNumId w:val="75"/>
  </w:num>
  <w:num w:numId="60">
    <w:abstractNumId w:val="69"/>
  </w:num>
  <w:num w:numId="61">
    <w:abstractNumId w:val="1"/>
  </w:num>
  <w:num w:numId="62">
    <w:abstractNumId w:val="48"/>
  </w:num>
  <w:num w:numId="63">
    <w:abstractNumId w:val="48"/>
    <w:lvlOverride w:ilvl="0">
      <w:startOverride w:val="4"/>
    </w:lvlOverride>
  </w:num>
  <w:num w:numId="64">
    <w:abstractNumId w:val="36"/>
  </w:num>
  <w:num w:numId="65">
    <w:abstractNumId w:val="65"/>
  </w:num>
  <w:num w:numId="66">
    <w:abstractNumId w:val="72"/>
  </w:num>
  <w:num w:numId="6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num>
  <w:num w:numId="69">
    <w:abstractNumId w:val="24"/>
  </w:num>
  <w:num w:numId="70">
    <w:abstractNumId w:val="17"/>
  </w:num>
  <w:num w:numId="71">
    <w:abstractNumId w:val="60"/>
  </w:num>
  <w:num w:numId="72">
    <w:abstractNumId w:val="6"/>
  </w:num>
  <w:num w:numId="73">
    <w:abstractNumId w:val="67"/>
  </w:num>
  <w:num w:numId="74">
    <w:abstractNumId w:val="10"/>
  </w:num>
  <w:num w:numId="75">
    <w:abstractNumId w:val="43"/>
  </w:num>
  <w:num w:numId="76">
    <w:abstractNumId w:val="3"/>
  </w:num>
  <w:num w:numId="77">
    <w:abstractNumId w:val="55"/>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DD"/>
    <w:rsid w:val="00002AEE"/>
    <w:rsid w:val="000044D3"/>
    <w:rsid w:val="00004E1F"/>
    <w:rsid w:val="00005206"/>
    <w:rsid w:val="0000793C"/>
    <w:rsid w:val="000108B5"/>
    <w:rsid w:val="0001208A"/>
    <w:rsid w:val="00014166"/>
    <w:rsid w:val="00016641"/>
    <w:rsid w:val="0001676E"/>
    <w:rsid w:val="0002272F"/>
    <w:rsid w:val="00024DEA"/>
    <w:rsid w:val="000251F9"/>
    <w:rsid w:val="000270C3"/>
    <w:rsid w:val="000274D8"/>
    <w:rsid w:val="000277AE"/>
    <w:rsid w:val="00027BE6"/>
    <w:rsid w:val="000338BB"/>
    <w:rsid w:val="00036D1F"/>
    <w:rsid w:val="00037C93"/>
    <w:rsid w:val="0004241B"/>
    <w:rsid w:val="0004400E"/>
    <w:rsid w:val="00044676"/>
    <w:rsid w:val="00044A85"/>
    <w:rsid w:val="00045F93"/>
    <w:rsid w:val="0004626A"/>
    <w:rsid w:val="00051D27"/>
    <w:rsid w:val="00052C96"/>
    <w:rsid w:val="00054DC4"/>
    <w:rsid w:val="00055FDD"/>
    <w:rsid w:val="000627D9"/>
    <w:rsid w:val="00066CDB"/>
    <w:rsid w:val="0006788F"/>
    <w:rsid w:val="00071E0A"/>
    <w:rsid w:val="00072FED"/>
    <w:rsid w:val="0007325F"/>
    <w:rsid w:val="00073D7C"/>
    <w:rsid w:val="00074897"/>
    <w:rsid w:val="00074AC5"/>
    <w:rsid w:val="00075B55"/>
    <w:rsid w:val="00077B75"/>
    <w:rsid w:val="00081522"/>
    <w:rsid w:val="000831BA"/>
    <w:rsid w:val="000835FF"/>
    <w:rsid w:val="00086209"/>
    <w:rsid w:val="0009203A"/>
    <w:rsid w:val="00094A17"/>
    <w:rsid w:val="0009647A"/>
    <w:rsid w:val="000A08AC"/>
    <w:rsid w:val="000A29C0"/>
    <w:rsid w:val="000A5613"/>
    <w:rsid w:val="000A58AF"/>
    <w:rsid w:val="000A6240"/>
    <w:rsid w:val="000B0337"/>
    <w:rsid w:val="000B080C"/>
    <w:rsid w:val="000B37FE"/>
    <w:rsid w:val="000B47BE"/>
    <w:rsid w:val="000C1579"/>
    <w:rsid w:val="000C159B"/>
    <w:rsid w:val="000C27B2"/>
    <w:rsid w:val="000C3BB3"/>
    <w:rsid w:val="000C4FDF"/>
    <w:rsid w:val="000C50B6"/>
    <w:rsid w:val="000C56D5"/>
    <w:rsid w:val="000C5889"/>
    <w:rsid w:val="000C58F8"/>
    <w:rsid w:val="000C6485"/>
    <w:rsid w:val="000C6B26"/>
    <w:rsid w:val="000C6E85"/>
    <w:rsid w:val="000D1047"/>
    <w:rsid w:val="000D21C1"/>
    <w:rsid w:val="000D3039"/>
    <w:rsid w:val="000D5C6C"/>
    <w:rsid w:val="000E01F0"/>
    <w:rsid w:val="000E0D94"/>
    <w:rsid w:val="000E0F9C"/>
    <w:rsid w:val="000E2299"/>
    <w:rsid w:val="000E3AFC"/>
    <w:rsid w:val="000E705B"/>
    <w:rsid w:val="000F0247"/>
    <w:rsid w:val="000F0561"/>
    <w:rsid w:val="000F154D"/>
    <w:rsid w:val="000F2A5B"/>
    <w:rsid w:val="000F2B69"/>
    <w:rsid w:val="000F2F0B"/>
    <w:rsid w:val="000F36AF"/>
    <w:rsid w:val="000F49AD"/>
    <w:rsid w:val="000F4C55"/>
    <w:rsid w:val="000F7BD1"/>
    <w:rsid w:val="001016BE"/>
    <w:rsid w:val="001045D6"/>
    <w:rsid w:val="00105B6D"/>
    <w:rsid w:val="00106359"/>
    <w:rsid w:val="00107982"/>
    <w:rsid w:val="00107E81"/>
    <w:rsid w:val="00110B0D"/>
    <w:rsid w:val="001122A8"/>
    <w:rsid w:val="0011630F"/>
    <w:rsid w:val="00117BF2"/>
    <w:rsid w:val="0012744A"/>
    <w:rsid w:val="00131B7F"/>
    <w:rsid w:val="00133250"/>
    <w:rsid w:val="00133339"/>
    <w:rsid w:val="00134FC0"/>
    <w:rsid w:val="001355F2"/>
    <w:rsid w:val="0013644D"/>
    <w:rsid w:val="00136D84"/>
    <w:rsid w:val="00136E31"/>
    <w:rsid w:val="00137A12"/>
    <w:rsid w:val="00143115"/>
    <w:rsid w:val="001433F9"/>
    <w:rsid w:val="00144247"/>
    <w:rsid w:val="0015109E"/>
    <w:rsid w:val="00151F69"/>
    <w:rsid w:val="001531E8"/>
    <w:rsid w:val="001575AC"/>
    <w:rsid w:val="00160257"/>
    <w:rsid w:val="00162C0B"/>
    <w:rsid w:val="0016574E"/>
    <w:rsid w:val="00165769"/>
    <w:rsid w:val="00171252"/>
    <w:rsid w:val="00173539"/>
    <w:rsid w:val="00176F25"/>
    <w:rsid w:val="0017759C"/>
    <w:rsid w:val="00180484"/>
    <w:rsid w:val="0018068E"/>
    <w:rsid w:val="0018174B"/>
    <w:rsid w:val="00181960"/>
    <w:rsid w:val="0018206C"/>
    <w:rsid w:val="00187C56"/>
    <w:rsid w:val="00196CA8"/>
    <w:rsid w:val="001971D8"/>
    <w:rsid w:val="001A09A0"/>
    <w:rsid w:val="001A0E01"/>
    <w:rsid w:val="001A23FE"/>
    <w:rsid w:val="001A330E"/>
    <w:rsid w:val="001A4625"/>
    <w:rsid w:val="001A535A"/>
    <w:rsid w:val="001A58C8"/>
    <w:rsid w:val="001B2D0E"/>
    <w:rsid w:val="001B464D"/>
    <w:rsid w:val="001B7D2C"/>
    <w:rsid w:val="001C39BE"/>
    <w:rsid w:val="001C60D0"/>
    <w:rsid w:val="001C7F69"/>
    <w:rsid w:val="001D1F1E"/>
    <w:rsid w:val="001D27D0"/>
    <w:rsid w:val="001D2B73"/>
    <w:rsid w:val="001D4AF4"/>
    <w:rsid w:val="001E0222"/>
    <w:rsid w:val="001E140B"/>
    <w:rsid w:val="001E1B46"/>
    <w:rsid w:val="001E3141"/>
    <w:rsid w:val="001E3A03"/>
    <w:rsid w:val="001E47D2"/>
    <w:rsid w:val="001E5B24"/>
    <w:rsid w:val="001E7689"/>
    <w:rsid w:val="001F1B32"/>
    <w:rsid w:val="001F5C9E"/>
    <w:rsid w:val="001F7997"/>
    <w:rsid w:val="00201089"/>
    <w:rsid w:val="002029D1"/>
    <w:rsid w:val="00202C30"/>
    <w:rsid w:val="00205D51"/>
    <w:rsid w:val="00210BA7"/>
    <w:rsid w:val="00211B6B"/>
    <w:rsid w:val="00212D2B"/>
    <w:rsid w:val="00214402"/>
    <w:rsid w:val="002147AF"/>
    <w:rsid w:val="0021599F"/>
    <w:rsid w:val="0021712A"/>
    <w:rsid w:val="002174B8"/>
    <w:rsid w:val="00223E56"/>
    <w:rsid w:val="00225A6D"/>
    <w:rsid w:val="002261FE"/>
    <w:rsid w:val="00226A38"/>
    <w:rsid w:val="00227495"/>
    <w:rsid w:val="00227E12"/>
    <w:rsid w:val="00234C3F"/>
    <w:rsid w:val="002409C1"/>
    <w:rsid w:val="00241451"/>
    <w:rsid w:val="002415AD"/>
    <w:rsid w:val="00241D0F"/>
    <w:rsid w:val="0024205C"/>
    <w:rsid w:val="00242542"/>
    <w:rsid w:val="0024322E"/>
    <w:rsid w:val="00245F84"/>
    <w:rsid w:val="00247CC4"/>
    <w:rsid w:val="00252303"/>
    <w:rsid w:val="00252717"/>
    <w:rsid w:val="00252EF3"/>
    <w:rsid w:val="002539B3"/>
    <w:rsid w:val="00256188"/>
    <w:rsid w:val="00257270"/>
    <w:rsid w:val="00260DDE"/>
    <w:rsid w:val="0026228F"/>
    <w:rsid w:val="00264E7E"/>
    <w:rsid w:val="00265E80"/>
    <w:rsid w:val="00270336"/>
    <w:rsid w:val="0027265F"/>
    <w:rsid w:val="002732D6"/>
    <w:rsid w:val="00275B3B"/>
    <w:rsid w:val="002776B4"/>
    <w:rsid w:val="002823B0"/>
    <w:rsid w:val="00282B32"/>
    <w:rsid w:val="00283127"/>
    <w:rsid w:val="00283370"/>
    <w:rsid w:val="00283527"/>
    <w:rsid w:val="002877BE"/>
    <w:rsid w:val="00292585"/>
    <w:rsid w:val="00293E56"/>
    <w:rsid w:val="00295102"/>
    <w:rsid w:val="00295ADD"/>
    <w:rsid w:val="00296600"/>
    <w:rsid w:val="002A08C5"/>
    <w:rsid w:val="002A3A78"/>
    <w:rsid w:val="002A479B"/>
    <w:rsid w:val="002A64F6"/>
    <w:rsid w:val="002B1799"/>
    <w:rsid w:val="002B2D1F"/>
    <w:rsid w:val="002B5AED"/>
    <w:rsid w:val="002B5C0C"/>
    <w:rsid w:val="002B6210"/>
    <w:rsid w:val="002B7D53"/>
    <w:rsid w:val="002C184E"/>
    <w:rsid w:val="002C1B25"/>
    <w:rsid w:val="002C26CA"/>
    <w:rsid w:val="002C3664"/>
    <w:rsid w:val="002C4036"/>
    <w:rsid w:val="002C55A4"/>
    <w:rsid w:val="002D25F0"/>
    <w:rsid w:val="002D2F91"/>
    <w:rsid w:val="002D3E21"/>
    <w:rsid w:val="002D5D01"/>
    <w:rsid w:val="002D7CAA"/>
    <w:rsid w:val="002E09DA"/>
    <w:rsid w:val="002E2B85"/>
    <w:rsid w:val="002E3719"/>
    <w:rsid w:val="002E39A3"/>
    <w:rsid w:val="002E45D6"/>
    <w:rsid w:val="002E5503"/>
    <w:rsid w:val="002F17D4"/>
    <w:rsid w:val="002F4D94"/>
    <w:rsid w:val="002F7B02"/>
    <w:rsid w:val="003028AB"/>
    <w:rsid w:val="00304799"/>
    <w:rsid w:val="00304A70"/>
    <w:rsid w:val="00305A91"/>
    <w:rsid w:val="0030619A"/>
    <w:rsid w:val="00310733"/>
    <w:rsid w:val="00312CCF"/>
    <w:rsid w:val="00312DAD"/>
    <w:rsid w:val="003217DB"/>
    <w:rsid w:val="003221D9"/>
    <w:rsid w:val="00323D37"/>
    <w:rsid w:val="00324D54"/>
    <w:rsid w:val="0032539A"/>
    <w:rsid w:val="003279D3"/>
    <w:rsid w:val="00327DD8"/>
    <w:rsid w:val="00330818"/>
    <w:rsid w:val="0033086F"/>
    <w:rsid w:val="00330F1B"/>
    <w:rsid w:val="0033237E"/>
    <w:rsid w:val="003338E4"/>
    <w:rsid w:val="00335B1E"/>
    <w:rsid w:val="0034034F"/>
    <w:rsid w:val="00342904"/>
    <w:rsid w:val="00342B92"/>
    <w:rsid w:val="0034374F"/>
    <w:rsid w:val="00345842"/>
    <w:rsid w:val="00350705"/>
    <w:rsid w:val="0035125B"/>
    <w:rsid w:val="00354E61"/>
    <w:rsid w:val="00357A49"/>
    <w:rsid w:val="00357E7D"/>
    <w:rsid w:val="00361C71"/>
    <w:rsid w:val="00364470"/>
    <w:rsid w:val="00366037"/>
    <w:rsid w:val="00366533"/>
    <w:rsid w:val="00366CBD"/>
    <w:rsid w:val="003671D6"/>
    <w:rsid w:val="00367511"/>
    <w:rsid w:val="003713F3"/>
    <w:rsid w:val="003827AC"/>
    <w:rsid w:val="003832C3"/>
    <w:rsid w:val="00384F07"/>
    <w:rsid w:val="0038558E"/>
    <w:rsid w:val="00385B94"/>
    <w:rsid w:val="00391331"/>
    <w:rsid w:val="00392759"/>
    <w:rsid w:val="003931EC"/>
    <w:rsid w:val="00393BD1"/>
    <w:rsid w:val="003966C9"/>
    <w:rsid w:val="003A24C1"/>
    <w:rsid w:val="003A25CA"/>
    <w:rsid w:val="003A575C"/>
    <w:rsid w:val="003A6303"/>
    <w:rsid w:val="003A6434"/>
    <w:rsid w:val="003A6A02"/>
    <w:rsid w:val="003A6E33"/>
    <w:rsid w:val="003A728A"/>
    <w:rsid w:val="003B29F5"/>
    <w:rsid w:val="003B2A87"/>
    <w:rsid w:val="003B4CAE"/>
    <w:rsid w:val="003B4F72"/>
    <w:rsid w:val="003B6AB5"/>
    <w:rsid w:val="003B7A5D"/>
    <w:rsid w:val="003C0F86"/>
    <w:rsid w:val="003C18DA"/>
    <w:rsid w:val="003C264B"/>
    <w:rsid w:val="003C2FF7"/>
    <w:rsid w:val="003C31D0"/>
    <w:rsid w:val="003C38E4"/>
    <w:rsid w:val="003C40EA"/>
    <w:rsid w:val="003C771B"/>
    <w:rsid w:val="003D0665"/>
    <w:rsid w:val="003D0BEE"/>
    <w:rsid w:val="003D3BD4"/>
    <w:rsid w:val="003D6A80"/>
    <w:rsid w:val="003D6ABA"/>
    <w:rsid w:val="003D7FB3"/>
    <w:rsid w:val="003E01A9"/>
    <w:rsid w:val="003E1AB6"/>
    <w:rsid w:val="003E62EC"/>
    <w:rsid w:val="003E647C"/>
    <w:rsid w:val="003E658B"/>
    <w:rsid w:val="003F1569"/>
    <w:rsid w:val="003F341D"/>
    <w:rsid w:val="004031E1"/>
    <w:rsid w:val="00411656"/>
    <w:rsid w:val="004116D1"/>
    <w:rsid w:val="004130AC"/>
    <w:rsid w:val="00413EB0"/>
    <w:rsid w:val="0041598C"/>
    <w:rsid w:val="00417463"/>
    <w:rsid w:val="00417A9D"/>
    <w:rsid w:val="0042001C"/>
    <w:rsid w:val="00422ABC"/>
    <w:rsid w:val="0042483C"/>
    <w:rsid w:val="00424E29"/>
    <w:rsid w:val="00425F67"/>
    <w:rsid w:val="0042697D"/>
    <w:rsid w:val="0042763F"/>
    <w:rsid w:val="004309A2"/>
    <w:rsid w:val="0043190E"/>
    <w:rsid w:val="00433D80"/>
    <w:rsid w:val="00436AFD"/>
    <w:rsid w:val="00441B54"/>
    <w:rsid w:val="00446853"/>
    <w:rsid w:val="00450DBF"/>
    <w:rsid w:val="00453C1E"/>
    <w:rsid w:val="00453CBF"/>
    <w:rsid w:val="00454F08"/>
    <w:rsid w:val="00457D93"/>
    <w:rsid w:val="00457EA9"/>
    <w:rsid w:val="00460DBA"/>
    <w:rsid w:val="004618B6"/>
    <w:rsid w:val="00462B3E"/>
    <w:rsid w:val="00463433"/>
    <w:rsid w:val="00463694"/>
    <w:rsid w:val="00463998"/>
    <w:rsid w:val="00467730"/>
    <w:rsid w:val="00470A2D"/>
    <w:rsid w:val="004737B5"/>
    <w:rsid w:val="00473AB1"/>
    <w:rsid w:val="004756D5"/>
    <w:rsid w:val="00476596"/>
    <w:rsid w:val="00480207"/>
    <w:rsid w:val="00485BBD"/>
    <w:rsid w:val="00490034"/>
    <w:rsid w:val="00493BC6"/>
    <w:rsid w:val="004A13BC"/>
    <w:rsid w:val="004A6477"/>
    <w:rsid w:val="004A65A2"/>
    <w:rsid w:val="004A7B3F"/>
    <w:rsid w:val="004B2166"/>
    <w:rsid w:val="004B2C52"/>
    <w:rsid w:val="004B332F"/>
    <w:rsid w:val="004B3EF9"/>
    <w:rsid w:val="004B5D90"/>
    <w:rsid w:val="004B7BF8"/>
    <w:rsid w:val="004C1902"/>
    <w:rsid w:val="004C2E65"/>
    <w:rsid w:val="004D0521"/>
    <w:rsid w:val="004D1EEA"/>
    <w:rsid w:val="004D1FAB"/>
    <w:rsid w:val="004D22A5"/>
    <w:rsid w:val="004D2B99"/>
    <w:rsid w:val="004D4902"/>
    <w:rsid w:val="004D7EF6"/>
    <w:rsid w:val="004E33C9"/>
    <w:rsid w:val="004E5F43"/>
    <w:rsid w:val="004F0B20"/>
    <w:rsid w:val="004F3E7D"/>
    <w:rsid w:val="004F5408"/>
    <w:rsid w:val="005003AB"/>
    <w:rsid w:val="00501B0F"/>
    <w:rsid w:val="0050375D"/>
    <w:rsid w:val="00503CA4"/>
    <w:rsid w:val="00505ECF"/>
    <w:rsid w:val="0050666E"/>
    <w:rsid w:val="005076AF"/>
    <w:rsid w:val="00507AE6"/>
    <w:rsid w:val="0051591D"/>
    <w:rsid w:val="005201E0"/>
    <w:rsid w:val="00520CD8"/>
    <w:rsid w:val="005224E9"/>
    <w:rsid w:val="005225E9"/>
    <w:rsid w:val="00522B5A"/>
    <w:rsid w:val="00524641"/>
    <w:rsid w:val="0052494B"/>
    <w:rsid w:val="005268A2"/>
    <w:rsid w:val="005352CB"/>
    <w:rsid w:val="00540785"/>
    <w:rsid w:val="00540AB5"/>
    <w:rsid w:val="00543012"/>
    <w:rsid w:val="00544D91"/>
    <w:rsid w:val="0054743F"/>
    <w:rsid w:val="0055018B"/>
    <w:rsid w:val="00550970"/>
    <w:rsid w:val="00550B10"/>
    <w:rsid w:val="0055152C"/>
    <w:rsid w:val="005543F4"/>
    <w:rsid w:val="0055494F"/>
    <w:rsid w:val="00555EF5"/>
    <w:rsid w:val="00560650"/>
    <w:rsid w:val="005617EC"/>
    <w:rsid w:val="00564E6C"/>
    <w:rsid w:val="00567F8F"/>
    <w:rsid w:val="00571D6A"/>
    <w:rsid w:val="0057306E"/>
    <w:rsid w:val="00574920"/>
    <w:rsid w:val="0058033D"/>
    <w:rsid w:val="0058298B"/>
    <w:rsid w:val="00583CFA"/>
    <w:rsid w:val="00592871"/>
    <w:rsid w:val="00593A9C"/>
    <w:rsid w:val="005A06B8"/>
    <w:rsid w:val="005A082D"/>
    <w:rsid w:val="005A0945"/>
    <w:rsid w:val="005A65C7"/>
    <w:rsid w:val="005A7E1E"/>
    <w:rsid w:val="005B28E3"/>
    <w:rsid w:val="005B5278"/>
    <w:rsid w:val="005B5610"/>
    <w:rsid w:val="005B5D8D"/>
    <w:rsid w:val="005B5DAB"/>
    <w:rsid w:val="005B6234"/>
    <w:rsid w:val="005C2AD8"/>
    <w:rsid w:val="005C36EF"/>
    <w:rsid w:val="005C3725"/>
    <w:rsid w:val="005D0023"/>
    <w:rsid w:val="005D1605"/>
    <w:rsid w:val="005D1E3D"/>
    <w:rsid w:val="005D3D7C"/>
    <w:rsid w:val="005D3D82"/>
    <w:rsid w:val="005D4E69"/>
    <w:rsid w:val="005D531C"/>
    <w:rsid w:val="005D66C2"/>
    <w:rsid w:val="005E22FB"/>
    <w:rsid w:val="005F03D9"/>
    <w:rsid w:val="005F27D4"/>
    <w:rsid w:val="005F320E"/>
    <w:rsid w:val="005F4683"/>
    <w:rsid w:val="005F5256"/>
    <w:rsid w:val="005F5C7C"/>
    <w:rsid w:val="005F6CB8"/>
    <w:rsid w:val="005F732E"/>
    <w:rsid w:val="005F7662"/>
    <w:rsid w:val="006007D3"/>
    <w:rsid w:val="00600A37"/>
    <w:rsid w:val="006010A9"/>
    <w:rsid w:val="00602A4A"/>
    <w:rsid w:val="00602CA9"/>
    <w:rsid w:val="0060354F"/>
    <w:rsid w:val="00603E41"/>
    <w:rsid w:val="00607860"/>
    <w:rsid w:val="00607D13"/>
    <w:rsid w:val="006108D8"/>
    <w:rsid w:val="00610A78"/>
    <w:rsid w:val="00611502"/>
    <w:rsid w:val="00611703"/>
    <w:rsid w:val="00611CC6"/>
    <w:rsid w:val="00624B69"/>
    <w:rsid w:val="006252C4"/>
    <w:rsid w:val="0063124B"/>
    <w:rsid w:val="0063183D"/>
    <w:rsid w:val="006330E6"/>
    <w:rsid w:val="006341BE"/>
    <w:rsid w:val="00634CE6"/>
    <w:rsid w:val="00635ADB"/>
    <w:rsid w:val="00636451"/>
    <w:rsid w:val="00640ACC"/>
    <w:rsid w:val="00641606"/>
    <w:rsid w:val="0064285E"/>
    <w:rsid w:val="00642A42"/>
    <w:rsid w:val="0064660F"/>
    <w:rsid w:val="00651339"/>
    <w:rsid w:val="00653283"/>
    <w:rsid w:val="006533AB"/>
    <w:rsid w:val="006551B2"/>
    <w:rsid w:val="00656736"/>
    <w:rsid w:val="006601BF"/>
    <w:rsid w:val="006618FA"/>
    <w:rsid w:val="006651CB"/>
    <w:rsid w:val="00667A7C"/>
    <w:rsid w:val="00670AA2"/>
    <w:rsid w:val="00673C68"/>
    <w:rsid w:val="00674A28"/>
    <w:rsid w:val="00674B66"/>
    <w:rsid w:val="00675B70"/>
    <w:rsid w:val="00677A2F"/>
    <w:rsid w:val="006809E8"/>
    <w:rsid w:val="00680B0A"/>
    <w:rsid w:val="006819C3"/>
    <w:rsid w:val="00682EEA"/>
    <w:rsid w:val="0068326E"/>
    <w:rsid w:val="00683544"/>
    <w:rsid w:val="006874C7"/>
    <w:rsid w:val="006920C7"/>
    <w:rsid w:val="00692FC7"/>
    <w:rsid w:val="006941D9"/>
    <w:rsid w:val="00694236"/>
    <w:rsid w:val="006969F4"/>
    <w:rsid w:val="006970E2"/>
    <w:rsid w:val="00697CE4"/>
    <w:rsid w:val="006A0AEB"/>
    <w:rsid w:val="006A1951"/>
    <w:rsid w:val="006A546D"/>
    <w:rsid w:val="006A6A0C"/>
    <w:rsid w:val="006B0109"/>
    <w:rsid w:val="006B0325"/>
    <w:rsid w:val="006B08AA"/>
    <w:rsid w:val="006B165A"/>
    <w:rsid w:val="006B2563"/>
    <w:rsid w:val="006B2A94"/>
    <w:rsid w:val="006B2BAF"/>
    <w:rsid w:val="006B42C5"/>
    <w:rsid w:val="006B629F"/>
    <w:rsid w:val="006B6DDB"/>
    <w:rsid w:val="006B6FE6"/>
    <w:rsid w:val="006B7196"/>
    <w:rsid w:val="006C0A54"/>
    <w:rsid w:val="006C385E"/>
    <w:rsid w:val="006D0694"/>
    <w:rsid w:val="006D0728"/>
    <w:rsid w:val="006D18F8"/>
    <w:rsid w:val="006D2135"/>
    <w:rsid w:val="006D5E48"/>
    <w:rsid w:val="006D6181"/>
    <w:rsid w:val="006D6182"/>
    <w:rsid w:val="006E06B5"/>
    <w:rsid w:val="006E1432"/>
    <w:rsid w:val="006E3155"/>
    <w:rsid w:val="006E560E"/>
    <w:rsid w:val="006E62B4"/>
    <w:rsid w:val="006E6816"/>
    <w:rsid w:val="006E6D48"/>
    <w:rsid w:val="006F1485"/>
    <w:rsid w:val="006F32B3"/>
    <w:rsid w:val="006F3ACF"/>
    <w:rsid w:val="006F79D7"/>
    <w:rsid w:val="006F7A78"/>
    <w:rsid w:val="00700554"/>
    <w:rsid w:val="00703451"/>
    <w:rsid w:val="00705DCB"/>
    <w:rsid w:val="00705FA3"/>
    <w:rsid w:val="00706D8E"/>
    <w:rsid w:val="00707635"/>
    <w:rsid w:val="00711EC3"/>
    <w:rsid w:val="007158FB"/>
    <w:rsid w:val="00721EDC"/>
    <w:rsid w:val="00725500"/>
    <w:rsid w:val="007265C6"/>
    <w:rsid w:val="00727E63"/>
    <w:rsid w:val="00732A3F"/>
    <w:rsid w:val="007342B2"/>
    <w:rsid w:val="00736A87"/>
    <w:rsid w:val="00741354"/>
    <w:rsid w:val="007439C6"/>
    <w:rsid w:val="00745690"/>
    <w:rsid w:val="00746C7A"/>
    <w:rsid w:val="007479E5"/>
    <w:rsid w:val="00753040"/>
    <w:rsid w:val="00754C83"/>
    <w:rsid w:val="00755261"/>
    <w:rsid w:val="00761671"/>
    <w:rsid w:val="007626F2"/>
    <w:rsid w:val="00762D62"/>
    <w:rsid w:val="007634AE"/>
    <w:rsid w:val="007643E8"/>
    <w:rsid w:val="00766170"/>
    <w:rsid w:val="00767AFB"/>
    <w:rsid w:val="00772526"/>
    <w:rsid w:val="00774B35"/>
    <w:rsid w:val="00774C90"/>
    <w:rsid w:val="0077565B"/>
    <w:rsid w:val="00775B24"/>
    <w:rsid w:val="00780D87"/>
    <w:rsid w:val="007829D4"/>
    <w:rsid w:val="00783048"/>
    <w:rsid w:val="00783F9C"/>
    <w:rsid w:val="00787204"/>
    <w:rsid w:val="0079061E"/>
    <w:rsid w:val="00790BEE"/>
    <w:rsid w:val="0079303D"/>
    <w:rsid w:val="007940FE"/>
    <w:rsid w:val="007A0B63"/>
    <w:rsid w:val="007A147A"/>
    <w:rsid w:val="007A1C67"/>
    <w:rsid w:val="007A348E"/>
    <w:rsid w:val="007A38AC"/>
    <w:rsid w:val="007A418B"/>
    <w:rsid w:val="007A4FCF"/>
    <w:rsid w:val="007B0169"/>
    <w:rsid w:val="007B26E6"/>
    <w:rsid w:val="007B28A0"/>
    <w:rsid w:val="007B3170"/>
    <w:rsid w:val="007B4EE2"/>
    <w:rsid w:val="007B5B30"/>
    <w:rsid w:val="007B5C05"/>
    <w:rsid w:val="007B6BE5"/>
    <w:rsid w:val="007B6E3E"/>
    <w:rsid w:val="007B7354"/>
    <w:rsid w:val="007C07AB"/>
    <w:rsid w:val="007C3933"/>
    <w:rsid w:val="007C47D8"/>
    <w:rsid w:val="007C595B"/>
    <w:rsid w:val="007C7226"/>
    <w:rsid w:val="007C757D"/>
    <w:rsid w:val="007D2802"/>
    <w:rsid w:val="007D3B31"/>
    <w:rsid w:val="007D5E6D"/>
    <w:rsid w:val="007D7E6A"/>
    <w:rsid w:val="007E48D3"/>
    <w:rsid w:val="007F0642"/>
    <w:rsid w:val="007F2D5E"/>
    <w:rsid w:val="007F3BE0"/>
    <w:rsid w:val="007F3D62"/>
    <w:rsid w:val="007F3E0F"/>
    <w:rsid w:val="007F41A8"/>
    <w:rsid w:val="007F5460"/>
    <w:rsid w:val="007F59E8"/>
    <w:rsid w:val="007F74B4"/>
    <w:rsid w:val="00801677"/>
    <w:rsid w:val="0080192C"/>
    <w:rsid w:val="00801FE9"/>
    <w:rsid w:val="00803179"/>
    <w:rsid w:val="00803E41"/>
    <w:rsid w:val="00804C37"/>
    <w:rsid w:val="00806FCF"/>
    <w:rsid w:val="00807490"/>
    <w:rsid w:val="00807D78"/>
    <w:rsid w:val="00815535"/>
    <w:rsid w:val="00816F50"/>
    <w:rsid w:val="00820799"/>
    <w:rsid w:val="008210C5"/>
    <w:rsid w:val="00824770"/>
    <w:rsid w:val="00831953"/>
    <w:rsid w:val="00832404"/>
    <w:rsid w:val="00832EDE"/>
    <w:rsid w:val="00833248"/>
    <w:rsid w:val="00833A61"/>
    <w:rsid w:val="0083438E"/>
    <w:rsid w:val="00834E21"/>
    <w:rsid w:val="008358F4"/>
    <w:rsid w:val="00836051"/>
    <w:rsid w:val="008376C0"/>
    <w:rsid w:val="008407D2"/>
    <w:rsid w:val="008416ED"/>
    <w:rsid w:val="00842456"/>
    <w:rsid w:val="008430C6"/>
    <w:rsid w:val="00843431"/>
    <w:rsid w:val="00843B68"/>
    <w:rsid w:val="00846222"/>
    <w:rsid w:val="008471E1"/>
    <w:rsid w:val="00851267"/>
    <w:rsid w:val="0085140C"/>
    <w:rsid w:val="00852879"/>
    <w:rsid w:val="008566B9"/>
    <w:rsid w:val="008576D2"/>
    <w:rsid w:val="0085778D"/>
    <w:rsid w:val="008609FA"/>
    <w:rsid w:val="00860BD9"/>
    <w:rsid w:val="00861C9C"/>
    <w:rsid w:val="00862F44"/>
    <w:rsid w:val="008632F0"/>
    <w:rsid w:val="00865935"/>
    <w:rsid w:val="00865D8F"/>
    <w:rsid w:val="0087128A"/>
    <w:rsid w:val="00871A78"/>
    <w:rsid w:val="00872FD1"/>
    <w:rsid w:val="00881158"/>
    <w:rsid w:val="00885AB9"/>
    <w:rsid w:val="00886D3F"/>
    <w:rsid w:val="00887BC7"/>
    <w:rsid w:val="00890952"/>
    <w:rsid w:val="00891313"/>
    <w:rsid w:val="008926D7"/>
    <w:rsid w:val="00892FD9"/>
    <w:rsid w:val="0089353C"/>
    <w:rsid w:val="008936D9"/>
    <w:rsid w:val="00893C91"/>
    <w:rsid w:val="0089588E"/>
    <w:rsid w:val="0089690A"/>
    <w:rsid w:val="008A0165"/>
    <w:rsid w:val="008A0893"/>
    <w:rsid w:val="008A0983"/>
    <w:rsid w:val="008A38E5"/>
    <w:rsid w:val="008A5062"/>
    <w:rsid w:val="008B011E"/>
    <w:rsid w:val="008B17A8"/>
    <w:rsid w:val="008B731F"/>
    <w:rsid w:val="008C20F3"/>
    <w:rsid w:val="008C24F7"/>
    <w:rsid w:val="008C2692"/>
    <w:rsid w:val="008C5593"/>
    <w:rsid w:val="008C5BCF"/>
    <w:rsid w:val="008C6447"/>
    <w:rsid w:val="008C6786"/>
    <w:rsid w:val="008C7B35"/>
    <w:rsid w:val="008D1AB9"/>
    <w:rsid w:val="008D1DDD"/>
    <w:rsid w:val="008D4AF1"/>
    <w:rsid w:val="008D512E"/>
    <w:rsid w:val="008D78C5"/>
    <w:rsid w:val="008D7939"/>
    <w:rsid w:val="008E1ECC"/>
    <w:rsid w:val="008E47F8"/>
    <w:rsid w:val="008E5D6F"/>
    <w:rsid w:val="008E777F"/>
    <w:rsid w:val="008E7CA4"/>
    <w:rsid w:val="008F27B5"/>
    <w:rsid w:val="008F2BEA"/>
    <w:rsid w:val="008F6ED5"/>
    <w:rsid w:val="008F711C"/>
    <w:rsid w:val="0090208D"/>
    <w:rsid w:val="009021EF"/>
    <w:rsid w:val="00907E43"/>
    <w:rsid w:val="00912658"/>
    <w:rsid w:val="009130BB"/>
    <w:rsid w:val="00916314"/>
    <w:rsid w:val="00916DA3"/>
    <w:rsid w:val="009211A1"/>
    <w:rsid w:val="009214B4"/>
    <w:rsid w:val="00923655"/>
    <w:rsid w:val="00924035"/>
    <w:rsid w:val="00926727"/>
    <w:rsid w:val="00926BE0"/>
    <w:rsid w:val="009302FD"/>
    <w:rsid w:val="00932CBA"/>
    <w:rsid w:val="00933169"/>
    <w:rsid w:val="009351CC"/>
    <w:rsid w:val="0093568C"/>
    <w:rsid w:val="009371E5"/>
    <w:rsid w:val="009376FF"/>
    <w:rsid w:val="00940684"/>
    <w:rsid w:val="00940691"/>
    <w:rsid w:val="009407FD"/>
    <w:rsid w:val="00940E5E"/>
    <w:rsid w:val="00940EF4"/>
    <w:rsid w:val="00941244"/>
    <w:rsid w:val="009417C2"/>
    <w:rsid w:val="00941C83"/>
    <w:rsid w:val="00943F59"/>
    <w:rsid w:val="00944E4F"/>
    <w:rsid w:val="009505DD"/>
    <w:rsid w:val="00950E3A"/>
    <w:rsid w:val="00951A05"/>
    <w:rsid w:val="00951B68"/>
    <w:rsid w:val="00953217"/>
    <w:rsid w:val="0095444D"/>
    <w:rsid w:val="0095607B"/>
    <w:rsid w:val="00957270"/>
    <w:rsid w:val="00961592"/>
    <w:rsid w:val="00961895"/>
    <w:rsid w:val="00961B66"/>
    <w:rsid w:val="0096209A"/>
    <w:rsid w:val="00965287"/>
    <w:rsid w:val="00965328"/>
    <w:rsid w:val="00966AC9"/>
    <w:rsid w:val="00966FBB"/>
    <w:rsid w:val="009670A0"/>
    <w:rsid w:val="00973E7A"/>
    <w:rsid w:val="00974413"/>
    <w:rsid w:val="00975125"/>
    <w:rsid w:val="00976BD6"/>
    <w:rsid w:val="0098052A"/>
    <w:rsid w:val="00983461"/>
    <w:rsid w:val="00984BEA"/>
    <w:rsid w:val="0098603C"/>
    <w:rsid w:val="00986C80"/>
    <w:rsid w:val="00997872"/>
    <w:rsid w:val="009A097C"/>
    <w:rsid w:val="009A1868"/>
    <w:rsid w:val="009A267E"/>
    <w:rsid w:val="009A3E26"/>
    <w:rsid w:val="009A3FF9"/>
    <w:rsid w:val="009A4782"/>
    <w:rsid w:val="009A4BFC"/>
    <w:rsid w:val="009A5121"/>
    <w:rsid w:val="009A649D"/>
    <w:rsid w:val="009A78BD"/>
    <w:rsid w:val="009B0993"/>
    <w:rsid w:val="009B2346"/>
    <w:rsid w:val="009B464C"/>
    <w:rsid w:val="009B4712"/>
    <w:rsid w:val="009B7764"/>
    <w:rsid w:val="009C0313"/>
    <w:rsid w:val="009C1A01"/>
    <w:rsid w:val="009D1E30"/>
    <w:rsid w:val="009D3548"/>
    <w:rsid w:val="009D4484"/>
    <w:rsid w:val="009D684A"/>
    <w:rsid w:val="009D7341"/>
    <w:rsid w:val="009E2333"/>
    <w:rsid w:val="009E2AED"/>
    <w:rsid w:val="009E38A8"/>
    <w:rsid w:val="009E48FA"/>
    <w:rsid w:val="009F08D7"/>
    <w:rsid w:val="009F2C5A"/>
    <w:rsid w:val="00A006FE"/>
    <w:rsid w:val="00A01CCB"/>
    <w:rsid w:val="00A05974"/>
    <w:rsid w:val="00A0683C"/>
    <w:rsid w:val="00A07A90"/>
    <w:rsid w:val="00A10558"/>
    <w:rsid w:val="00A12336"/>
    <w:rsid w:val="00A126EE"/>
    <w:rsid w:val="00A13A57"/>
    <w:rsid w:val="00A22B84"/>
    <w:rsid w:val="00A25437"/>
    <w:rsid w:val="00A2573F"/>
    <w:rsid w:val="00A258A4"/>
    <w:rsid w:val="00A3196B"/>
    <w:rsid w:val="00A33538"/>
    <w:rsid w:val="00A36CD7"/>
    <w:rsid w:val="00A3733D"/>
    <w:rsid w:val="00A3735C"/>
    <w:rsid w:val="00A37BB8"/>
    <w:rsid w:val="00A4267E"/>
    <w:rsid w:val="00A42C44"/>
    <w:rsid w:val="00A43619"/>
    <w:rsid w:val="00A43FFD"/>
    <w:rsid w:val="00A4509F"/>
    <w:rsid w:val="00A47C7A"/>
    <w:rsid w:val="00A52351"/>
    <w:rsid w:val="00A54934"/>
    <w:rsid w:val="00A54BB3"/>
    <w:rsid w:val="00A55105"/>
    <w:rsid w:val="00A55814"/>
    <w:rsid w:val="00A60B71"/>
    <w:rsid w:val="00A6143F"/>
    <w:rsid w:val="00A63711"/>
    <w:rsid w:val="00A640F3"/>
    <w:rsid w:val="00A66965"/>
    <w:rsid w:val="00A70CF7"/>
    <w:rsid w:val="00A71EF7"/>
    <w:rsid w:val="00A7299E"/>
    <w:rsid w:val="00A76528"/>
    <w:rsid w:val="00A833A6"/>
    <w:rsid w:val="00A83CB2"/>
    <w:rsid w:val="00A86799"/>
    <w:rsid w:val="00A871DD"/>
    <w:rsid w:val="00A87CC7"/>
    <w:rsid w:val="00A90076"/>
    <w:rsid w:val="00A90E2C"/>
    <w:rsid w:val="00A947BE"/>
    <w:rsid w:val="00A958E6"/>
    <w:rsid w:val="00A96F72"/>
    <w:rsid w:val="00A97A05"/>
    <w:rsid w:val="00AA0B42"/>
    <w:rsid w:val="00AA369A"/>
    <w:rsid w:val="00AA3A13"/>
    <w:rsid w:val="00AA42C7"/>
    <w:rsid w:val="00AB0F0D"/>
    <w:rsid w:val="00AB3A68"/>
    <w:rsid w:val="00AB4E70"/>
    <w:rsid w:val="00AB60D8"/>
    <w:rsid w:val="00AB71A7"/>
    <w:rsid w:val="00AC1E15"/>
    <w:rsid w:val="00AC2AFD"/>
    <w:rsid w:val="00AC3A0C"/>
    <w:rsid w:val="00AC3F58"/>
    <w:rsid w:val="00AC64B9"/>
    <w:rsid w:val="00AD0D19"/>
    <w:rsid w:val="00AD1137"/>
    <w:rsid w:val="00AD12E3"/>
    <w:rsid w:val="00AD1C95"/>
    <w:rsid w:val="00AD1FD2"/>
    <w:rsid w:val="00AD2B6D"/>
    <w:rsid w:val="00AD2EC9"/>
    <w:rsid w:val="00AD6FFD"/>
    <w:rsid w:val="00AE01FE"/>
    <w:rsid w:val="00AE439C"/>
    <w:rsid w:val="00AE760D"/>
    <w:rsid w:val="00AF0DD6"/>
    <w:rsid w:val="00AF31CA"/>
    <w:rsid w:val="00AF691A"/>
    <w:rsid w:val="00AF6FE9"/>
    <w:rsid w:val="00B00A42"/>
    <w:rsid w:val="00B02273"/>
    <w:rsid w:val="00B04D8D"/>
    <w:rsid w:val="00B05D55"/>
    <w:rsid w:val="00B06DF0"/>
    <w:rsid w:val="00B10371"/>
    <w:rsid w:val="00B1183C"/>
    <w:rsid w:val="00B12AD3"/>
    <w:rsid w:val="00B1421D"/>
    <w:rsid w:val="00B15BCF"/>
    <w:rsid w:val="00B17F0E"/>
    <w:rsid w:val="00B20260"/>
    <w:rsid w:val="00B22785"/>
    <w:rsid w:val="00B23E2B"/>
    <w:rsid w:val="00B23FA7"/>
    <w:rsid w:val="00B2503C"/>
    <w:rsid w:val="00B26D70"/>
    <w:rsid w:val="00B319BF"/>
    <w:rsid w:val="00B31F84"/>
    <w:rsid w:val="00B32033"/>
    <w:rsid w:val="00B320C8"/>
    <w:rsid w:val="00B36A86"/>
    <w:rsid w:val="00B416B6"/>
    <w:rsid w:val="00B436F8"/>
    <w:rsid w:val="00B4401C"/>
    <w:rsid w:val="00B457F3"/>
    <w:rsid w:val="00B45D50"/>
    <w:rsid w:val="00B460AC"/>
    <w:rsid w:val="00B46BC7"/>
    <w:rsid w:val="00B509D3"/>
    <w:rsid w:val="00B5424B"/>
    <w:rsid w:val="00B5618C"/>
    <w:rsid w:val="00B57132"/>
    <w:rsid w:val="00B578BB"/>
    <w:rsid w:val="00B6019D"/>
    <w:rsid w:val="00B60F78"/>
    <w:rsid w:val="00B62D70"/>
    <w:rsid w:val="00B63376"/>
    <w:rsid w:val="00B640C2"/>
    <w:rsid w:val="00B656D2"/>
    <w:rsid w:val="00B6709E"/>
    <w:rsid w:val="00B77710"/>
    <w:rsid w:val="00B82079"/>
    <w:rsid w:val="00B8210D"/>
    <w:rsid w:val="00B82A04"/>
    <w:rsid w:val="00B82BC6"/>
    <w:rsid w:val="00B83C7B"/>
    <w:rsid w:val="00B84235"/>
    <w:rsid w:val="00B85C23"/>
    <w:rsid w:val="00B85F1A"/>
    <w:rsid w:val="00B87309"/>
    <w:rsid w:val="00B91773"/>
    <w:rsid w:val="00B9429B"/>
    <w:rsid w:val="00B94658"/>
    <w:rsid w:val="00B94844"/>
    <w:rsid w:val="00B94D0D"/>
    <w:rsid w:val="00B96358"/>
    <w:rsid w:val="00B96586"/>
    <w:rsid w:val="00B97651"/>
    <w:rsid w:val="00BA0342"/>
    <w:rsid w:val="00BA0969"/>
    <w:rsid w:val="00BA125B"/>
    <w:rsid w:val="00BA1F62"/>
    <w:rsid w:val="00BA576B"/>
    <w:rsid w:val="00BA5B05"/>
    <w:rsid w:val="00BA6BDC"/>
    <w:rsid w:val="00BB24F9"/>
    <w:rsid w:val="00BB4C52"/>
    <w:rsid w:val="00BC29EA"/>
    <w:rsid w:val="00BC4C56"/>
    <w:rsid w:val="00BC6DEE"/>
    <w:rsid w:val="00BC7F2E"/>
    <w:rsid w:val="00BD3645"/>
    <w:rsid w:val="00BE2200"/>
    <w:rsid w:val="00BE33B3"/>
    <w:rsid w:val="00BE7E8E"/>
    <w:rsid w:val="00BF2193"/>
    <w:rsid w:val="00BF3D70"/>
    <w:rsid w:val="00BF5A61"/>
    <w:rsid w:val="00BF7619"/>
    <w:rsid w:val="00C004B1"/>
    <w:rsid w:val="00C00EDE"/>
    <w:rsid w:val="00C0292C"/>
    <w:rsid w:val="00C03206"/>
    <w:rsid w:val="00C106B7"/>
    <w:rsid w:val="00C113A4"/>
    <w:rsid w:val="00C120C0"/>
    <w:rsid w:val="00C13626"/>
    <w:rsid w:val="00C149A9"/>
    <w:rsid w:val="00C15361"/>
    <w:rsid w:val="00C15C6D"/>
    <w:rsid w:val="00C2236E"/>
    <w:rsid w:val="00C324FE"/>
    <w:rsid w:val="00C32C5F"/>
    <w:rsid w:val="00C33159"/>
    <w:rsid w:val="00C331F8"/>
    <w:rsid w:val="00C33505"/>
    <w:rsid w:val="00C3373F"/>
    <w:rsid w:val="00C3385F"/>
    <w:rsid w:val="00C33B4C"/>
    <w:rsid w:val="00C33E5F"/>
    <w:rsid w:val="00C34897"/>
    <w:rsid w:val="00C40545"/>
    <w:rsid w:val="00C4122B"/>
    <w:rsid w:val="00C41519"/>
    <w:rsid w:val="00C42CCE"/>
    <w:rsid w:val="00C43F8C"/>
    <w:rsid w:val="00C4415A"/>
    <w:rsid w:val="00C45F5C"/>
    <w:rsid w:val="00C5171E"/>
    <w:rsid w:val="00C53CEC"/>
    <w:rsid w:val="00C56079"/>
    <w:rsid w:val="00C561BD"/>
    <w:rsid w:val="00C60E73"/>
    <w:rsid w:val="00C61DAE"/>
    <w:rsid w:val="00C61EE9"/>
    <w:rsid w:val="00C62050"/>
    <w:rsid w:val="00C6505E"/>
    <w:rsid w:val="00C65FE4"/>
    <w:rsid w:val="00C66999"/>
    <w:rsid w:val="00C7138C"/>
    <w:rsid w:val="00C71FA4"/>
    <w:rsid w:val="00C73142"/>
    <w:rsid w:val="00C7798E"/>
    <w:rsid w:val="00C80F77"/>
    <w:rsid w:val="00C84147"/>
    <w:rsid w:val="00C9356C"/>
    <w:rsid w:val="00C94E0F"/>
    <w:rsid w:val="00C96CF4"/>
    <w:rsid w:val="00CA23E7"/>
    <w:rsid w:val="00CA2474"/>
    <w:rsid w:val="00CA2AF9"/>
    <w:rsid w:val="00CA69D7"/>
    <w:rsid w:val="00CB2304"/>
    <w:rsid w:val="00CB6F6E"/>
    <w:rsid w:val="00CC047F"/>
    <w:rsid w:val="00CC1403"/>
    <w:rsid w:val="00CC3D45"/>
    <w:rsid w:val="00CC42FD"/>
    <w:rsid w:val="00CC59EE"/>
    <w:rsid w:val="00CC7690"/>
    <w:rsid w:val="00CD2F79"/>
    <w:rsid w:val="00CD4087"/>
    <w:rsid w:val="00CD4239"/>
    <w:rsid w:val="00CE21F6"/>
    <w:rsid w:val="00CE30FB"/>
    <w:rsid w:val="00CE3584"/>
    <w:rsid w:val="00CE56DD"/>
    <w:rsid w:val="00CF0E0E"/>
    <w:rsid w:val="00CF1280"/>
    <w:rsid w:val="00CF48FB"/>
    <w:rsid w:val="00CF5151"/>
    <w:rsid w:val="00D004C9"/>
    <w:rsid w:val="00D00732"/>
    <w:rsid w:val="00D00FB4"/>
    <w:rsid w:val="00D022FC"/>
    <w:rsid w:val="00D049F3"/>
    <w:rsid w:val="00D054AD"/>
    <w:rsid w:val="00D058D9"/>
    <w:rsid w:val="00D07B4F"/>
    <w:rsid w:val="00D11966"/>
    <w:rsid w:val="00D135C2"/>
    <w:rsid w:val="00D13B78"/>
    <w:rsid w:val="00D14723"/>
    <w:rsid w:val="00D14CAE"/>
    <w:rsid w:val="00D15524"/>
    <w:rsid w:val="00D167B9"/>
    <w:rsid w:val="00D17DCC"/>
    <w:rsid w:val="00D20689"/>
    <w:rsid w:val="00D20D3B"/>
    <w:rsid w:val="00D215FF"/>
    <w:rsid w:val="00D22430"/>
    <w:rsid w:val="00D226FE"/>
    <w:rsid w:val="00D241CF"/>
    <w:rsid w:val="00D24599"/>
    <w:rsid w:val="00D24A8D"/>
    <w:rsid w:val="00D2653F"/>
    <w:rsid w:val="00D277BA"/>
    <w:rsid w:val="00D27B28"/>
    <w:rsid w:val="00D3001C"/>
    <w:rsid w:val="00D30202"/>
    <w:rsid w:val="00D303A4"/>
    <w:rsid w:val="00D31088"/>
    <w:rsid w:val="00D3388F"/>
    <w:rsid w:val="00D33EE1"/>
    <w:rsid w:val="00D34FA6"/>
    <w:rsid w:val="00D35800"/>
    <w:rsid w:val="00D358D8"/>
    <w:rsid w:val="00D35B8A"/>
    <w:rsid w:val="00D35D6B"/>
    <w:rsid w:val="00D367DF"/>
    <w:rsid w:val="00D41502"/>
    <w:rsid w:val="00D41940"/>
    <w:rsid w:val="00D42A0E"/>
    <w:rsid w:val="00D44E6D"/>
    <w:rsid w:val="00D456C5"/>
    <w:rsid w:val="00D466FD"/>
    <w:rsid w:val="00D4777F"/>
    <w:rsid w:val="00D506CD"/>
    <w:rsid w:val="00D50B01"/>
    <w:rsid w:val="00D51546"/>
    <w:rsid w:val="00D5308E"/>
    <w:rsid w:val="00D57650"/>
    <w:rsid w:val="00D57746"/>
    <w:rsid w:val="00D57C93"/>
    <w:rsid w:val="00D57EEB"/>
    <w:rsid w:val="00D649D2"/>
    <w:rsid w:val="00D64D9C"/>
    <w:rsid w:val="00D7274D"/>
    <w:rsid w:val="00D72CE1"/>
    <w:rsid w:val="00D738B4"/>
    <w:rsid w:val="00D7561F"/>
    <w:rsid w:val="00D756F7"/>
    <w:rsid w:val="00D7644A"/>
    <w:rsid w:val="00D77042"/>
    <w:rsid w:val="00D773BB"/>
    <w:rsid w:val="00D80345"/>
    <w:rsid w:val="00D8413A"/>
    <w:rsid w:val="00D85DB9"/>
    <w:rsid w:val="00D8723B"/>
    <w:rsid w:val="00D9041D"/>
    <w:rsid w:val="00D90EAC"/>
    <w:rsid w:val="00D91C78"/>
    <w:rsid w:val="00D94FD9"/>
    <w:rsid w:val="00D9519D"/>
    <w:rsid w:val="00DA0DA2"/>
    <w:rsid w:val="00DA1803"/>
    <w:rsid w:val="00DA32B2"/>
    <w:rsid w:val="00DA5336"/>
    <w:rsid w:val="00DA58CA"/>
    <w:rsid w:val="00DA5CD4"/>
    <w:rsid w:val="00DA5D50"/>
    <w:rsid w:val="00DA6FF8"/>
    <w:rsid w:val="00DB3E95"/>
    <w:rsid w:val="00DB42C8"/>
    <w:rsid w:val="00DB4E6A"/>
    <w:rsid w:val="00DB6E7F"/>
    <w:rsid w:val="00DC5906"/>
    <w:rsid w:val="00DD0731"/>
    <w:rsid w:val="00DD0B63"/>
    <w:rsid w:val="00DD2FFB"/>
    <w:rsid w:val="00DD3C9D"/>
    <w:rsid w:val="00DD50CA"/>
    <w:rsid w:val="00DD5A14"/>
    <w:rsid w:val="00DD5BAF"/>
    <w:rsid w:val="00DE41A2"/>
    <w:rsid w:val="00DE4842"/>
    <w:rsid w:val="00DE6F76"/>
    <w:rsid w:val="00DE7AB2"/>
    <w:rsid w:val="00DE7F06"/>
    <w:rsid w:val="00DF00A3"/>
    <w:rsid w:val="00DF0BC5"/>
    <w:rsid w:val="00DF6D62"/>
    <w:rsid w:val="00DF7695"/>
    <w:rsid w:val="00DF7AAF"/>
    <w:rsid w:val="00E0031F"/>
    <w:rsid w:val="00E01F9A"/>
    <w:rsid w:val="00E028CA"/>
    <w:rsid w:val="00E03EBB"/>
    <w:rsid w:val="00E04248"/>
    <w:rsid w:val="00E10912"/>
    <w:rsid w:val="00E10C9C"/>
    <w:rsid w:val="00E1265D"/>
    <w:rsid w:val="00E13235"/>
    <w:rsid w:val="00E16757"/>
    <w:rsid w:val="00E170B0"/>
    <w:rsid w:val="00E17795"/>
    <w:rsid w:val="00E23765"/>
    <w:rsid w:val="00E2505B"/>
    <w:rsid w:val="00E2577B"/>
    <w:rsid w:val="00E27BDF"/>
    <w:rsid w:val="00E30604"/>
    <w:rsid w:val="00E316F8"/>
    <w:rsid w:val="00E33440"/>
    <w:rsid w:val="00E34B98"/>
    <w:rsid w:val="00E35163"/>
    <w:rsid w:val="00E37AD0"/>
    <w:rsid w:val="00E41091"/>
    <w:rsid w:val="00E42A69"/>
    <w:rsid w:val="00E46CD5"/>
    <w:rsid w:val="00E51B57"/>
    <w:rsid w:val="00E52FAD"/>
    <w:rsid w:val="00E551C2"/>
    <w:rsid w:val="00E5531C"/>
    <w:rsid w:val="00E567BB"/>
    <w:rsid w:val="00E567E3"/>
    <w:rsid w:val="00E570B9"/>
    <w:rsid w:val="00E64AFD"/>
    <w:rsid w:val="00E701DE"/>
    <w:rsid w:val="00E703FB"/>
    <w:rsid w:val="00E71173"/>
    <w:rsid w:val="00E73914"/>
    <w:rsid w:val="00E800CA"/>
    <w:rsid w:val="00E825DF"/>
    <w:rsid w:val="00E846EB"/>
    <w:rsid w:val="00E8491E"/>
    <w:rsid w:val="00E85346"/>
    <w:rsid w:val="00E9050B"/>
    <w:rsid w:val="00E92588"/>
    <w:rsid w:val="00E931FD"/>
    <w:rsid w:val="00E93CBC"/>
    <w:rsid w:val="00E94CE3"/>
    <w:rsid w:val="00EA394F"/>
    <w:rsid w:val="00EA557A"/>
    <w:rsid w:val="00EA5F48"/>
    <w:rsid w:val="00EA647C"/>
    <w:rsid w:val="00EB05DB"/>
    <w:rsid w:val="00EB1B28"/>
    <w:rsid w:val="00EB246A"/>
    <w:rsid w:val="00EB25C0"/>
    <w:rsid w:val="00EB53EE"/>
    <w:rsid w:val="00EC2237"/>
    <w:rsid w:val="00EC24F9"/>
    <w:rsid w:val="00EC3C37"/>
    <w:rsid w:val="00EC50DA"/>
    <w:rsid w:val="00EC5362"/>
    <w:rsid w:val="00ED39C9"/>
    <w:rsid w:val="00ED4366"/>
    <w:rsid w:val="00ED63C5"/>
    <w:rsid w:val="00EE031D"/>
    <w:rsid w:val="00EE0553"/>
    <w:rsid w:val="00EE17B9"/>
    <w:rsid w:val="00EE26EA"/>
    <w:rsid w:val="00EE4E5C"/>
    <w:rsid w:val="00EE6C57"/>
    <w:rsid w:val="00EF1669"/>
    <w:rsid w:val="00EF2164"/>
    <w:rsid w:val="00EF2231"/>
    <w:rsid w:val="00EF2908"/>
    <w:rsid w:val="00EF2949"/>
    <w:rsid w:val="00EF2C3A"/>
    <w:rsid w:val="00EF3CFF"/>
    <w:rsid w:val="00F0091C"/>
    <w:rsid w:val="00F01B37"/>
    <w:rsid w:val="00F03C9E"/>
    <w:rsid w:val="00F044C8"/>
    <w:rsid w:val="00F07D16"/>
    <w:rsid w:val="00F12B9A"/>
    <w:rsid w:val="00F148FE"/>
    <w:rsid w:val="00F15936"/>
    <w:rsid w:val="00F16BB2"/>
    <w:rsid w:val="00F17DDC"/>
    <w:rsid w:val="00F20BD3"/>
    <w:rsid w:val="00F21731"/>
    <w:rsid w:val="00F244E8"/>
    <w:rsid w:val="00F2481A"/>
    <w:rsid w:val="00F25591"/>
    <w:rsid w:val="00F271D9"/>
    <w:rsid w:val="00F33DA3"/>
    <w:rsid w:val="00F34944"/>
    <w:rsid w:val="00F3526B"/>
    <w:rsid w:val="00F36034"/>
    <w:rsid w:val="00F36929"/>
    <w:rsid w:val="00F377B7"/>
    <w:rsid w:val="00F50FCA"/>
    <w:rsid w:val="00F52053"/>
    <w:rsid w:val="00F5361C"/>
    <w:rsid w:val="00F55424"/>
    <w:rsid w:val="00F5577C"/>
    <w:rsid w:val="00F55CF1"/>
    <w:rsid w:val="00F64483"/>
    <w:rsid w:val="00F65611"/>
    <w:rsid w:val="00F67034"/>
    <w:rsid w:val="00F73486"/>
    <w:rsid w:val="00F75133"/>
    <w:rsid w:val="00F75646"/>
    <w:rsid w:val="00F8018D"/>
    <w:rsid w:val="00F80B4B"/>
    <w:rsid w:val="00F81112"/>
    <w:rsid w:val="00F86796"/>
    <w:rsid w:val="00F9084A"/>
    <w:rsid w:val="00F90FC5"/>
    <w:rsid w:val="00F93181"/>
    <w:rsid w:val="00F93CC8"/>
    <w:rsid w:val="00F94A2C"/>
    <w:rsid w:val="00F94AA7"/>
    <w:rsid w:val="00FA1583"/>
    <w:rsid w:val="00FA4348"/>
    <w:rsid w:val="00FA4732"/>
    <w:rsid w:val="00FB120C"/>
    <w:rsid w:val="00FB410B"/>
    <w:rsid w:val="00FC0417"/>
    <w:rsid w:val="00FC0470"/>
    <w:rsid w:val="00FC0582"/>
    <w:rsid w:val="00FC3382"/>
    <w:rsid w:val="00FC4487"/>
    <w:rsid w:val="00FC689C"/>
    <w:rsid w:val="00FC733B"/>
    <w:rsid w:val="00FD378B"/>
    <w:rsid w:val="00FD4CE5"/>
    <w:rsid w:val="00FD50FB"/>
    <w:rsid w:val="00FD530A"/>
    <w:rsid w:val="00FE34BF"/>
    <w:rsid w:val="00FE3A44"/>
    <w:rsid w:val="00FE4B4A"/>
    <w:rsid w:val="00FF062A"/>
    <w:rsid w:val="00FF0E77"/>
    <w:rsid w:val="00FF1C5C"/>
    <w:rsid w:val="00FF25DA"/>
    <w:rsid w:val="00FF3D01"/>
    <w:rsid w:val="00FF503E"/>
    <w:rsid w:val="00FF6E21"/>
    <w:rsid w:val="00FF799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8D9D0-EF2D-4F7C-903B-70E1740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76"/>
    <w:pPr>
      <w:spacing w:after="120"/>
      <w:jc w:val="both"/>
    </w:pPr>
    <w:rPr>
      <w:rFonts w:ascii="Times New Roman" w:hAnsi="Times New Roman"/>
      <w:lang w:val="sr-Latn-RS"/>
    </w:rPr>
  </w:style>
  <w:style w:type="paragraph" w:styleId="Heading1">
    <w:name w:val="heading 1"/>
    <w:basedOn w:val="Normal"/>
    <w:next w:val="Normal"/>
    <w:link w:val="Heading1Char"/>
    <w:autoRedefine/>
    <w:uiPriority w:val="99"/>
    <w:qFormat/>
    <w:rsid w:val="008A38E5"/>
    <w:pPr>
      <w:keepNext/>
      <w:keepLines/>
      <w:numPr>
        <w:numId w:val="62"/>
      </w:numPr>
      <w:outlineLvl w:val="0"/>
    </w:pPr>
    <w:rPr>
      <w:rFonts w:ascii="Calibri Light" w:eastAsiaTheme="majorEastAsia" w:hAnsi="Calibri Light" w:cs="Calibri Light"/>
      <w:b/>
      <w:smallCaps/>
      <w:lang w:val="fr-FR"/>
    </w:rPr>
  </w:style>
  <w:style w:type="paragraph" w:styleId="Heading2">
    <w:name w:val="heading 2"/>
    <w:basedOn w:val="Normal"/>
    <w:next w:val="Normal"/>
    <w:link w:val="Heading2Char"/>
    <w:uiPriority w:val="99"/>
    <w:unhideWhenUsed/>
    <w:qFormat/>
    <w:rsid w:val="00CB6F6E"/>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CB6F6E"/>
    <w:pPr>
      <w:keepNext/>
      <w:keepLines/>
      <w:spacing w:before="40"/>
      <w:outlineLvl w:val="2"/>
    </w:pPr>
    <w:rPr>
      <w:rFonts w:eastAsiaTheme="majorEastAsia" w:cs="Calibri"/>
      <w:b/>
      <w:szCs w:val="24"/>
    </w:rPr>
  </w:style>
  <w:style w:type="paragraph" w:styleId="Heading4">
    <w:name w:val="heading 4"/>
    <w:basedOn w:val="Normal"/>
    <w:next w:val="Normal"/>
    <w:link w:val="Heading4Char"/>
    <w:uiPriority w:val="9"/>
    <w:unhideWhenUsed/>
    <w:qFormat/>
    <w:rsid w:val="00CE56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E56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E56D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E56D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56D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56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8E5"/>
    <w:rPr>
      <w:rFonts w:ascii="Calibri Light" w:eastAsiaTheme="majorEastAsia" w:hAnsi="Calibri Light" w:cs="Calibri Light"/>
      <w:b/>
      <w:smallCaps/>
      <w:lang w:val="fr-FR"/>
    </w:rPr>
  </w:style>
  <w:style w:type="character" w:customStyle="1" w:styleId="Heading2Char">
    <w:name w:val="Heading 2 Char"/>
    <w:basedOn w:val="DefaultParagraphFont"/>
    <w:link w:val="Heading2"/>
    <w:uiPriority w:val="99"/>
    <w:rsid w:val="00CB6F6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CB6F6E"/>
    <w:rPr>
      <w:rFonts w:ascii="Times New Roman" w:eastAsiaTheme="majorEastAsia" w:hAnsi="Times New Roman" w:cs="Calibri"/>
      <w:b/>
      <w:szCs w:val="24"/>
    </w:rPr>
  </w:style>
  <w:style w:type="character" w:customStyle="1" w:styleId="Heading4Char">
    <w:name w:val="Heading 4 Char"/>
    <w:basedOn w:val="DefaultParagraphFont"/>
    <w:link w:val="Heading4"/>
    <w:uiPriority w:val="9"/>
    <w:rsid w:val="00CE56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E56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E56D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E56D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E56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56DD"/>
    <w:rPr>
      <w:rFonts w:asciiTheme="majorHAnsi" w:eastAsiaTheme="majorEastAsia" w:hAnsiTheme="majorHAnsi" w:cstheme="majorBidi"/>
      <w:i/>
      <w:iCs/>
      <w:color w:val="272727" w:themeColor="text1" w:themeTint="D8"/>
      <w:sz w:val="21"/>
      <w:szCs w:val="21"/>
    </w:rPr>
  </w:style>
  <w:style w:type="paragraph" w:customStyle="1" w:styleId="BodyA">
    <w:name w:val="Body A"/>
    <w:link w:val="BodyAChar"/>
    <w:rsid w:val="00CE56DD"/>
    <w:pPr>
      <w:pBdr>
        <w:top w:val="nil"/>
        <w:left w:val="nil"/>
        <w:bottom w:val="nil"/>
        <w:right w:val="nil"/>
        <w:between w:val="nil"/>
        <w:bar w:val="nil"/>
      </w:pBdr>
      <w:spacing w:before="120" w:after="120"/>
      <w:jc w:val="both"/>
    </w:pPr>
    <w:rPr>
      <w:rFonts w:ascii="Calibri" w:eastAsia="Calibri" w:hAnsi="Calibri" w:cs="Calibri"/>
      <w:color w:val="000000"/>
      <w:u w:color="000000"/>
      <w:bdr w:val="nil"/>
      <w:lang w:eastAsia="mk-MK"/>
    </w:rPr>
  </w:style>
  <w:style w:type="character" w:customStyle="1" w:styleId="Hyperlink1">
    <w:name w:val="Hyperlink.1"/>
    <w:rsid w:val="00CE56DD"/>
    <w:rPr>
      <w:rFonts w:ascii="Calibri" w:eastAsia="Calibri" w:hAnsi="Calibri" w:cs="Calibri"/>
      <w:b/>
      <w:bCs/>
      <w:lang w:val="en-US"/>
    </w:rPr>
  </w:style>
  <w:style w:type="paragraph" w:styleId="Header">
    <w:name w:val="header"/>
    <w:basedOn w:val="Normal"/>
    <w:link w:val="HeaderChar"/>
    <w:uiPriority w:val="99"/>
    <w:unhideWhenUsed/>
    <w:rsid w:val="00CE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6DD"/>
  </w:style>
  <w:style w:type="paragraph" w:styleId="Footer">
    <w:name w:val="footer"/>
    <w:basedOn w:val="Normal"/>
    <w:link w:val="FooterChar"/>
    <w:uiPriority w:val="99"/>
    <w:unhideWhenUsed/>
    <w:rsid w:val="00CE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DD"/>
  </w:style>
  <w:style w:type="character" w:styleId="Hyperlink">
    <w:name w:val="Hyperlink"/>
    <w:uiPriority w:val="99"/>
    <w:rsid w:val="00CE56DD"/>
    <w:rPr>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next w:val="Normal"/>
    <w:link w:val="ListParagraphChar"/>
    <w:autoRedefine/>
    <w:uiPriority w:val="34"/>
    <w:qFormat/>
    <w:rsid w:val="00700554"/>
    <w:pPr>
      <w:widowControl w:val="0"/>
      <w:numPr>
        <w:numId w:val="70"/>
      </w:numPr>
      <w:autoSpaceDE w:val="0"/>
      <w:autoSpaceDN w:val="0"/>
      <w:adjustRightInd w:val="0"/>
      <w:spacing w:after="160" w:line="240" w:lineRule="auto"/>
      <w:ind w:right="-187"/>
      <w:contextualSpacing/>
    </w:pPr>
    <w:rPr>
      <w:rFonts w:eastAsia="Calibri" w:cs="Times New Roman"/>
      <w:bCs/>
    </w:rPr>
  </w:style>
  <w:style w:type="paragraph" w:styleId="TOCHeading">
    <w:name w:val="TOC Heading"/>
    <w:basedOn w:val="Heading1"/>
    <w:next w:val="Normal"/>
    <w:uiPriority w:val="39"/>
    <w:unhideWhenUsed/>
    <w:qFormat/>
    <w:rsid w:val="00CE56DD"/>
    <w:pPr>
      <w:numPr>
        <w:numId w:val="0"/>
      </w:numPr>
      <w:spacing w:before="240" w:after="0"/>
      <w:outlineLvl w:val="9"/>
    </w:pPr>
    <w:rPr>
      <w:b w:val="0"/>
      <w:smallCaps w:val="0"/>
      <w:color w:val="365F91" w:themeColor="accent1" w:themeShade="BF"/>
      <w:sz w:val="32"/>
    </w:rPr>
  </w:style>
  <w:style w:type="paragraph" w:styleId="TOC1">
    <w:name w:val="toc 1"/>
    <w:basedOn w:val="Normal"/>
    <w:next w:val="Normal"/>
    <w:autoRedefine/>
    <w:uiPriority w:val="39"/>
    <w:unhideWhenUsed/>
    <w:rsid w:val="00CE56DD"/>
    <w:pPr>
      <w:spacing w:after="100"/>
    </w:pPr>
  </w:style>
  <w:style w:type="paragraph" w:styleId="TOC2">
    <w:name w:val="toc 2"/>
    <w:basedOn w:val="Normal"/>
    <w:next w:val="Normal"/>
    <w:autoRedefine/>
    <w:uiPriority w:val="39"/>
    <w:unhideWhenUsed/>
    <w:rsid w:val="00CE56DD"/>
    <w:pPr>
      <w:spacing w:after="100"/>
      <w:ind w:left="220"/>
    </w:pPr>
  </w:style>
  <w:style w:type="paragraph" w:styleId="TOC3">
    <w:name w:val="toc 3"/>
    <w:basedOn w:val="Normal"/>
    <w:next w:val="Normal"/>
    <w:autoRedefine/>
    <w:uiPriority w:val="39"/>
    <w:unhideWhenUsed/>
    <w:rsid w:val="00CE56DD"/>
    <w:pPr>
      <w:spacing w:after="100"/>
      <w:ind w:left="440"/>
    </w:pPr>
  </w:style>
  <w:style w:type="paragraph" w:styleId="BodyText">
    <w:name w:val="Body Text"/>
    <w:link w:val="BodyTextChar"/>
    <w:rsid w:val="00CE56DD"/>
    <w:pPr>
      <w:pBdr>
        <w:top w:val="nil"/>
        <w:left w:val="nil"/>
        <w:bottom w:val="nil"/>
        <w:right w:val="nil"/>
        <w:between w:val="nil"/>
        <w:bar w:val="nil"/>
      </w:pBdr>
      <w:spacing w:before="120" w:after="120"/>
      <w:jc w:val="both"/>
    </w:pPr>
    <w:rPr>
      <w:rFonts w:ascii="Calibri" w:eastAsia="Calibri" w:hAnsi="Calibri" w:cs="Calibri"/>
      <w:color w:val="000000"/>
      <w:u w:color="000000"/>
      <w:bdr w:val="nil"/>
      <w:lang w:eastAsia="mk-MK"/>
    </w:rPr>
  </w:style>
  <w:style w:type="character" w:customStyle="1" w:styleId="BodyTextChar">
    <w:name w:val="Body Text Char"/>
    <w:basedOn w:val="DefaultParagraphFont"/>
    <w:link w:val="BodyText"/>
    <w:rsid w:val="00CE56DD"/>
    <w:rPr>
      <w:rFonts w:ascii="Calibri" w:eastAsia="Calibri" w:hAnsi="Calibri" w:cs="Calibri"/>
      <w:color w:val="000000"/>
      <w:u w:color="000000"/>
      <w:bdr w:val="nil"/>
      <w:lang w:eastAsia="mk-MK"/>
    </w:rPr>
  </w:style>
  <w:style w:type="numbering" w:customStyle="1" w:styleId="ImportedStyle1">
    <w:name w:val="Imported Style 1"/>
    <w:rsid w:val="00CE56DD"/>
    <w:pPr>
      <w:numPr>
        <w:numId w:val="48"/>
      </w:numPr>
    </w:pPr>
  </w:style>
  <w:style w:type="paragraph" w:styleId="Caption">
    <w:name w:val="caption"/>
    <w:aliases w:val="Caption Char Char Char Char Char Char,Map,Caption Char1,Caption Char Char,Caption Char Char Char Char Char,Titlu Tabel,Map Char,Map Char Char,Map Char Char Char Char Char,Caption Char Char Car Car,Caption Char Char Car Car Car,Надпис фигура"/>
    <w:next w:val="BodyA"/>
    <w:link w:val="CaptionChar"/>
    <w:qFormat/>
    <w:rsid w:val="00A54934"/>
    <w:pPr>
      <w:pBdr>
        <w:top w:val="nil"/>
        <w:left w:val="nil"/>
        <w:bottom w:val="nil"/>
        <w:right w:val="nil"/>
        <w:between w:val="nil"/>
        <w:bar w:val="nil"/>
      </w:pBdr>
      <w:spacing w:before="120" w:after="120"/>
      <w:jc w:val="center"/>
    </w:pPr>
    <w:rPr>
      <w:rFonts w:ascii="Times New Roman" w:eastAsia="Calibri" w:hAnsi="Times New Roman" w:cs="Calibri"/>
      <w:bCs/>
      <w:color w:val="000000"/>
      <w:sz w:val="20"/>
      <w:szCs w:val="20"/>
      <w:u w:color="000000"/>
      <w:bdr w:val="nil"/>
      <w:lang w:eastAsia="mk-MK"/>
    </w:rPr>
  </w:style>
  <w:style w:type="character" w:customStyle="1" w:styleId="CaptionChar">
    <w:name w:val="Caption Char"/>
    <w:aliases w:val="Caption Char Char Char Char Char Char Char,Map Char1,Caption Char1 Char,Caption Char Char Char,Caption Char Char Char Char Char Char1,Titlu Tabel Char,Map Char Char1,Map Char Char Char,Map Char Char Char Char Char Char,Надпис фигура Char"/>
    <w:link w:val="Caption"/>
    <w:locked/>
    <w:rsid w:val="00A54934"/>
    <w:rPr>
      <w:rFonts w:ascii="Times New Roman" w:eastAsia="Calibri" w:hAnsi="Times New Roman" w:cs="Calibri"/>
      <w:bCs/>
      <w:color w:val="000000"/>
      <w:sz w:val="20"/>
      <w:szCs w:val="20"/>
      <w:u w:color="000000"/>
      <w:bdr w:val="nil"/>
      <w:lang w:eastAsia="mk-MK"/>
    </w:rPr>
  </w:style>
  <w:style w:type="character" w:customStyle="1" w:styleId="None">
    <w:name w:val="None"/>
    <w:rsid w:val="00CE56DD"/>
  </w:style>
  <w:style w:type="character" w:customStyle="1" w:styleId="Hyperlink5">
    <w:name w:val="Hyperlink.5"/>
    <w:rsid w:val="00CE56DD"/>
    <w:rPr>
      <w:lang w:val="en-US"/>
    </w:rPr>
  </w:style>
  <w:style w:type="character" w:customStyle="1" w:styleId="Hyperlink30">
    <w:name w:val="Hyperlink.3.0"/>
    <w:rsid w:val="00CE56DD"/>
    <w:rPr>
      <w:color w:val="000000"/>
      <w:u w:color="000000"/>
    </w:rPr>
  </w:style>
  <w:style w:type="character" w:customStyle="1" w:styleId="Hyperlink6">
    <w:name w:val="Hyperlink.6"/>
    <w:basedOn w:val="None"/>
    <w:rsid w:val="00CE56DD"/>
    <w:rPr>
      <w:lang w:val="fr-FR"/>
    </w:rPr>
  </w:style>
  <w:style w:type="character" w:customStyle="1" w:styleId="Hyperlink8">
    <w:name w:val="Hyperlink.8"/>
    <w:basedOn w:val="None"/>
    <w:rsid w:val="00CE56DD"/>
    <w:rPr>
      <w:color w:val="000000"/>
      <w:u w:color="000000"/>
      <w:lang w:val="it-IT"/>
    </w:rPr>
  </w:style>
  <w:style w:type="character" w:customStyle="1" w:styleId="Hyperlink9">
    <w:name w:val="Hyperlink.9"/>
    <w:basedOn w:val="None"/>
    <w:rsid w:val="00CE56DD"/>
    <w:rPr>
      <w:rFonts w:ascii="Calibri" w:eastAsia="Calibri" w:hAnsi="Calibri" w:cs="Calibri"/>
      <w:i/>
      <w:iCs/>
      <w:color w:val="0000FF"/>
      <w:sz w:val="16"/>
      <w:szCs w:val="16"/>
      <w:u w:val="single" w:color="0000FF"/>
    </w:rPr>
  </w:style>
  <w:style w:type="table" w:customStyle="1" w:styleId="GridTable5Dark-Accent61">
    <w:name w:val="Grid Table 5 Dark - Accent 61"/>
    <w:basedOn w:val="TableNormal"/>
    <w:uiPriority w:val="50"/>
    <w:rsid w:val="00CE5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HeaderFooterA">
    <w:name w:val="Header &amp; Footer A"/>
    <w:rsid w:val="00CE56D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u w:color="000000"/>
      <w:bdr w:val="nil"/>
      <w:lang w:eastAsia="mk-MK"/>
    </w:rPr>
  </w:style>
  <w:style w:type="paragraph" w:customStyle="1" w:styleId="BodyAAA">
    <w:name w:val="Body A A A"/>
    <w:rsid w:val="00CE56DD"/>
    <w:pPr>
      <w:pBdr>
        <w:top w:val="nil"/>
        <w:left w:val="nil"/>
        <w:bottom w:val="nil"/>
        <w:right w:val="nil"/>
        <w:between w:val="nil"/>
        <w:bar w:val="nil"/>
      </w:pBdr>
      <w:spacing w:before="120" w:after="120"/>
      <w:jc w:val="both"/>
    </w:pPr>
    <w:rPr>
      <w:rFonts w:ascii="Trebuchet MS" w:eastAsia="Arial Unicode MS" w:hAnsi="Trebuchet MS" w:cs="Arial Unicode MS"/>
      <w:color w:val="000000"/>
      <w:u w:color="000000"/>
      <w:bdr w:val="nil"/>
      <w:lang w:eastAsia="mk-MK"/>
    </w:rPr>
  </w:style>
  <w:style w:type="numbering" w:customStyle="1" w:styleId="ImportedStyle22">
    <w:name w:val="Imported Style 22"/>
    <w:rsid w:val="00CE56DD"/>
    <w:pPr>
      <w:numPr>
        <w:numId w:val="1"/>
      </w:numPr>
    </w:pPr>
  </w:style>
  <w:style w:type="paragraph" w:customStyle="1" w:styleId="HeaderFooterAA">
    <w:name w:val="Header &amp; Footer A A"/>
    <w:rsid w:val="00CE56DD"/>
    <w:pPr>
      <w:pBdr>
        <w:top w:val="nil"/>
        <w:left w:val="nil"/>
        <w:bottom w:val="nil"/>
        <w:right w:val="nil"/>
        <w:between w:val="nil"/>
        <w:bar w:val="nil"/>
      </w:pBdr>
      <w:tabs>
        <w:tab w:val="right" w:pos="9020"/>
      </w:tabs>
      <w:spacing w:before="120" w:after="0" w:line="240" w:lineRule="auto"/>
      <w:jc w:val="both"/>
    </w:pPr>
    <w:rPr>
      <w:rFonts w:ascii="Helvetica Neue" w:eastAsia="Helvetica Neue" w:hAnsi="Helvetica Neue" w:cs="Helvetica Neue"/>
      <w:color w:val="000000"/>
      <w:sz w:val="24"/>
      <w:szCs w:val="24"/>
      <w:u w:color="000000"/>
      <w:bdr w:val="nil"/>
      <w:lang w:eastAsia="mk-MK"/>
    </w:rPr>
  </w:style>
  <w:style w:type="table" w:customStyle="1" w:styleId="GridTable4-Accent51">
    <w:name w:val="Grid Table 4 - Accent 51"/>
    <w:basedOn w:val="TableNormal"/>
    <w:next w:val="GridTable4-Accent52"/>
    <w:uiPriority w:val="49"/>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mk-MK" w:eastAsia="mk-MK"/>
    </w:rPr>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customStyle="1" w:styleId="GridTable4-Accent52">
    <w:name w:val="Grid Table 4 - Accent 52"/>
    <w:basedOn w:val="TableNormal"/>
    <w:uiPriority w:val="49"/>
    <w:rsid w:val="00CE56D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ImportedStyle33">
    <w:name w:val="Imported Style 33"/>
    <w:rsid w:val="00CE56DD"/>
    <w:pPr>
      <w:numPr>
        <w:numId w:val="3"/>
      </w:numPr>
    </w:pPr>
  </w:style>
  <w:style w:type="numbering" w:customStyle="1" w:styleId="ImportedStyle35">
    <w:name w:val="Imported Style 35"/>
    <w:rsid w:val="00CE56DD"/>
    <w:pPr>
      <w:numPr>
        <w:numId w:val="4"/>
      </w:numPr>
    </w:pPr>
  </w:style>
  <w:style w:type="numbering" w:customStyle="1" w:styleId="ImportedStyle36">
    <w:name w:val="Imported Style 36"/>
    <w:rsid w:val="00CE56DD"/>
    <w:pPr>
      <w:numPr>
        <w:numId w:val="5"/>
      </w:numPr>
    </w:pPr>
  </w:style>
  <w:style w:type="numbering" w:customStyle="1" w:styleId="ImportedStyle34">
    <w:name w:val="Imported Style 34"/>
    <w:rsid w:val="00CE56DD"/>
    <w:pPr>
      <w:numPr>
        <w:numId w:val="6"/>
      </w:numPr>
    </w:pPr>
  </w:style>
  <w:style w:type="numbering" w:customStyle="1" w:styleId="NoList1">
    <w:name w:val="No List1"/>
    <w:next w:val="NoList"/>
    <w:uiPriority w:val="99"/>
    <w:semiHidden/>
    <w:unhideWhenUsed/>
    <w:rsid w:val="00CE56DD"/>
  </w:style>
  <w:style w:type="paragraph" w:customStyle="1" w:styleId="HeaderFooter">
    <w:name w:val="Header &amp; Footer"/>
    <w:rsid w:val="00CE56D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mk-MK" w:eastAsia="mk-MK"/>
    </w:rPr>
  </w:style>
  <w:style w:type="paragraph" w:styleId="TOC4">
    <w:name w:val="toc 4"/>
    <w:rsid w:val="00CE56DD"/>
    <w:pPr>
      <w:pBdr>
        <w:top w:val="nil"/>
        <w:left w:val="nil"/>
        <w:bottom w:val="nil"/>
        <w:right w:val="nil"/>
        <w:between w:val="nil"/>
        <w:bar w:val="nil"/>
      </w:pBdr>
      <w:tabs>
        <w:tab w:val="left" w:pos="440"/>
        <w:tab w:val="right" w:leader="dot" w:pos="9016"/>
      </w:tabs>
      <w:spacing w:before="120" w:after="100"/>
      <w:jc w:val="both"/>
    </w:pPr>
    <w:rPr>
      <w:rFonts w:ascii="Calibri" w:eastAsia="Calibri" w:hAnsi="Calibri" w:cs="Calibri"/>
      <w:color w:val="000000"/>
      <w:u w:color="000000"/>
      <w:bdr w:val="nil"/>
      <w:lang w:eastAsia="mk-MK"/>
    </w:rPr>
  </w:style>
  <w:style w:type="paragraph" w:customStyle="1" w:styleId="Heading">
    <w:name w:val="Heading"/>
    <w:next w:val="BodyText"/>
    <w:rsid w:val="00CE56DD"/>
    <w:pPr>
      <w:keepNext/>
      <w:keepLines/>
      <w:widowControl w:val="0"/>
      <w:pBdr>
        <w:top w:val="nil"/>
        <w:left w:val="nil"/>
        <w:bottom w:val="nil"/>
        <w:right w:val="nil"/>
        <w:between w:val="nil"/>
        <w:bar w:val="nil"/>
      </w:pBdr>
      <w:suppressAutoHyphens/>
      <w:spacing w:before="120" w:after="240"/>
      <w:jc w:val="both"/>
      <w:outlineLvl w:val="3"/>
    </w:pPr>
    <w:rPr>
      <w:rFonts w:ascii="Calibri" w:eastAsia="Calibri" w:hAnsi="Calibri" w:cs="Calibri"/>
      <w:b/>
      <w:bCs/>
      <w:caps/>
      <w:color w:val="000000"/>
      <w:u w:color="000000"/>
      <w:bdr w:val="nil"/>
      <w:lang w:eastAsia="mk-MK"/>
    </w:rPr>
  </w:style>
  <w:style w:type="paragraph" w:styleId="TableofFigures">
    <w:name w:val="table of figures"/>
    <w:next w:val="BodyA"/>
    <w:uiPriority w:val="99"/>
    <w:rsid w:val="00CE56DD"/>
    <w:pPr>
      <w:pBdr>
        <w:top w:val="nil"/>
        <w:left w:val="nil"/>
        <w:bottom w:val="nil"/>
        <w:right w:val="nil"/>
        <w:between w:val="nil"/>
        <w:bar w:val="nil"/>
      </w:pBdr>
      <w:spacing w:before="120" w:after="0"/>
      <w:jc w:val="both"/>
    </w:pPr>
    <w:rPr>
      <w:rFonts w:ascii="Calibri" w:eastAsia="Calibri" w:hAnsi="Calibri" w:cs="Calibri"/>
      <w:color w:val="000000"/>
      <w:u w:color="000000"/>
      <w:bdr w:val="nil"/>
      <w:lang w:eastAsia="mk-MK"/>
    </w:rPr>
  </w:style>
  <w:style w:type="character" w:customStyle="1" w:styleId="Hyperlink0">
    <w:name w:val="Hyperlink.0"/>
    <w:basedOn w:val="None"/>
    <w:rsid w:val="00CE56DD"/>
    <w:rPr>
      <w:rFonts w:ascii="Calibri" w:eastAsia="Calibri" w:hAnsi="Calibri" w:cs="Calibri"/>
      <w:b/>
      <w:bCs/>
      <w:i/>
      <w:iCs/>
      <w:color w:val="000000"/>
      <w:u w:val="none" w:color="000000"/>
    </w:rPr>
  </w:style>
  <w:style w:type="numbering" w:customStyle="1" w:styleId="ImportedStyle11">
    <w:name w:val="Imported Style 11"/>
    <w:rsid w:val="00CE56DD"/>
    <w:pPr>
      <w:numPr>
        <w:numId w:val="2"/>
      </w:numPr>
    </w:pPr>
  </w:style>
  <w:style w:type="paragraph" w:customStyle="1" w:styleId="BodyAA">
    <w:name w:val="Body A A"/>
    <w:rsid w:val="00CE56DD"/>
    <w:pPr>
      <w:pBdr>
        <w:top w:val="nil"/>
        <w:left w:val="nil"/>
        <w:bottom w:val="nil"/>
        <w:right w:val="nil"/>
        <w:between w:val="nil"/>
        <w:bar w:val="nil"/>
      </w:pBdr>
      <w:spacing w:before="120" w:after="120"/>
      <w:jc w:val="both"/>
    </w:pPr>
    <w:rPr>
      <w:rFonts w:ascii="Times New Roman" w:eastAsia="Arial Unicode MS" w:hAnsi="Times New Roman" w:cs="Arial Unicode MS"/>
      <w:color w:val="000000"/>
      <w:u w:color="000000"/>
      <w:bdr w:val="nil"/>
      <w:lang w:eastAsia="mk-MK"/>
    </w:rPr>
  </w:style>
  <w:style w:type="character" w:customStyle="1" w:styleId="Hyperlink2">
    <w:name w:val="Hyperlink.2"/>
    <w:rsid w:val="00CE56DD"/>
    <w:rPr>
      <w:rFonts w:ascii="Calibri" w:eastAsia="Calibri" w:hAnsi="Calibri" w:cs="Calibri"/>
      <w:lang w:val="en-US"/>
    </w:rPr>
  </w:style>
  <w:style w:type="numbering" w:customStyle="1" w:styleId="ImportedStyle2">
    <w:name w:val="Imported Style 2"/>
    <w:rsid w:val="00CE56DD"/>
    <w:pPr>
      <w:numPr>
        <w:numId w:val="7"/>
      </w:numPr>
    </w:pPr>
  </w:style>
  <w:style w:type="numbering" w:customStyle="1" w:styleId="ImportedStyle3">
    <w:name w:val="Imported Style 3"/>
    <w:rsid w:val="00CE56DD"/>
    <w:pPr>
      <w:numPr>
        <w:numId w:val="8"/>
      </w:numPr>
    </w:pPr>
  </w:style>
  <w:style w:type="numbering" w:customStyle="1" w:styleId="ImportedStyle4">
    <w:name w:val="Imported Style 4"/>
    <w:rsid w:val="00CE56DD"/>
  </w:style>
  <w:style w:type="numbering" w:customStyle="1" w:styleId="ImportedStyle5">
    <w:name w:val="Imported Style 5"/>
    <w:rsid w:val="00CE56DD"/>
    <w:pPr>
      <w:numPr>
        <w:numId w:val="10"/>
      </w:numPr>
    </w:pPr>
  </w:style>
  <w:style w:type="numbering" w:customStyle="1" w:styleId="ImportedStyle6">
    <w:name w:val="Imported Style 6"/>
    <w:rsid w:val="00CE56DD"/>
    <w:pPr>
      <w:numPr>
        <w:numId w:val="11"/>
      </w:numPr>
    </w:pPr>
  </w:style>
  <w:style w:type="numbering" w:customStyle="1" w:styleId="ImportedStyle7">
    <w:name w:val="Imported Style 7"/>
    <w:rsid w:val="00CE56DD"/>
    <w:pPr>
      <w:numPr>
        <w:numId w:val="12"/>
      </w:numPr>
    </w:pPr>
  </w:style>
  <w:style w:type="paragraph" w:customStyle="1" w:styleId="BodyAAAA">
    <w:name w:val="Body A A A A"/>
    <w:rsid w:val="00CE56DD"/>
    <w:pPr>
      <w:pBdr>
        <w:top w:val="nil"/>
        <w:left w:val="nil"/>
        <w:bottom w:val="nil"/>
        <w:right w:val="nil"/>
        <w:between w:val="nil"/>
        <w:bar w:val="nil"/>
      </w:pBdr>
      <w:spacing w:before="120" w:after="120"/>
      <w:jc w:val="both"/>
    </w:pPr>
    <w:rPr>
      <w:rFonts w:ascii="Times New Roman" w:eastAsia="Arial Unicode MS" w:hAnsi="Times New Roman" w:cs="Arial Unicode MS"/>
      <w:color w:val="000000"/>
      <w:u w:color="000000"/>
      <w:bdr w:val="nil"/>
      <w:lang w:eastAsia="mk-MK"/>
    </w:rPr>
  </w:style>
  <w:style w:type="numbering" w:customStyle="1" w:styleId="ImportedStyle8">
    <w:name w:val="Imported Style 8"/>
    <w:rsid w:val="00CE56DD"/>
    <w:pPr>
      <w:numPr>
        <w:numId w:val="13"/>
      </w:numPr>
    </w:pPr>
  </w:style>
  <w:style w:type="numbering" w:customStyle="1" w:styleId="ImportedStyle9">
    <w:name w:val="Imported Style 9"/>
    <w:rsid w:val="00CE56DD"/>
    <w:pPr>
      <w:numPr>
        <w:numId w:val="14"/>
      </w:numPr>
    </w:pPr>
  </w:style>
  <w:style w:type="numbering" w:customStyle="1" w:styleId="ImportedStyle10">
    <w:name w:val="Imported Style 10"/>
    <w:rsid w:val="00CE56DD"/>
    <w:pPr>
      <w:numPr>
        <w:numId w:val="15"/>
      </w:numPr>
    </w:pPr>
  </w:style>
  <w:style w:type="character" w:customStyle="1" w:styleId="Hyperlink3">
    <w:name w:val="Hyperlink.3"/>
    <w:basedOn w:val="None"/>
    <w:rsid w:val="00CE56DD"/>
    <w:rPr>
      <w:rFonts w:ascii="Calibri" w:eastAsia="Calibri" w:hAnsi="Calibri" w:cs="Calibri"/>
      <w:b/>
      <w:bCs/>
      <w:lang w:val="fr-FR"/>
    </w:rPr>
  </w:style>
  <w:style w:type="character" w:customStyle="1" w:styleId="Hyperlink4">
    <w:name w:val="Hyperlink.4"/>
    <w:basedOn w:val="None"/>
    <w:rsid w:val="00CE56DD"/>
    <w:rPr>
      <w:lang w:val="it-IT"/>
    </w:rPr>
  </w:style>
  <w:style w:type="numbering" w:customStyle="1" w:styleId="ImportedStyle12">
    <w:name w:val="Imported Style 12"/>
    <w:rsid w:val="00CE56DD"/>
    <w:pPr>
      <w:numPr>
        <w:numId w:val="16"/>
      </w:numPr>
    </w:pPr>
  </w:style>
  <w:style w:type="numbering" w:customStyle="1" w:styleId="ImportedStyle131">
    <w:name w:val="Imported Style 131"/>
    <w:rsid w:val="00CE56DD"/>
    <w:pPr>
      <w:numPr>
        <w:numId w:val="17"/>
      </w:numPr>
    </w:pPr>
  </w:style>
  <w:style w:type="numbering" w:customStyle="1" w:styleId="ImportedStyle121">
    <w:name w:val="Imported Style 121"/>
    <w:rsid w:val="00CE56DD"/>
    <w:pPr>
      <w:numPr>
        <w:numId w:val="18"/>
      </w:numPr>
    </w:pPr>
  </w:style>
  <w:style w:type="numbering" w:customStyle="1" w:styleId="ImportedStyle13">
    <w:name w:val="Imported Style 13"/>
    <w:rsid w:val="00CE56DD"/>
    <w:pPr>
      <w:numPr>
        <w:numId w:val="19"/>
      </w:numPr>
    </w:pPr>
  </w:style>
  <w:style w:type="numbering" w:customStyle="1" w:styleId="ImportedStyle14">
    <w:name w:val="Imported Style 14"/>
    <w:rsid w:val="00CE56DD"/>
    <w:pPr>
      <w:numPr>
        <w:numId w:val="20"/>
      </w:numPr>
    </w:pPr>
  </w:style>
  <w:style w:type="numbering" w:customStyle="1" w:styleId="ImportedStyle15">
    <w:name w:val="Imported Style 15"/>
    <w:rsid w:val="00CE56DD"/>
    <w:pPr>
      <w:numPr>
        <w:numId w:val="21"/>
      </w:numPr>
    </w:pPr>
  </w:style>
  <w:style w:type="numbering" w:customStyle="1" w:styleId="ImportedStyle16">
    <w:name w:val="Imported Style 16"/>
    <w:rsid w:val="00CE56DD"/>
    <w:pPr>
      <w:numPr>
        <w:numId w:val="22"/>
      </w:numPr>
    </w:pPr>
  </w:style>
  <w:style w:type="numbering" w:customStyle="1" w:styleId="ImportedStyle17">
    <w:name w:val="Imported Style 17"/>
    <w:rsid w:val="00CE56DD"/>
    <w:pPr>
      <w:numPr>
        <w:numId w:val="23"/>
      </w:numPr>
    </w:pPr>
  </w:style>
  <w:style w:type="numbering" w:customStyle="1" w:styleId="ImportedStyle40">
    <w:name w:val="Imported Style 4.0"/>
    <w:rsid w:val="00CE56DD"/>
    <w:pPr>
      <w:numPr>
        <w:numId w:val="24"/>
      </w:numPr>
    </w:pPr>
  </w:style>
  <w:style w:type="numbering" w:customStyle="1" w:styleId="ImportedStyle18">
    <w:name w:val="Imported Style 18"/>
    <w:rsid w:val="00CE56DD"/>
    <w:pPr>
      <w:numPr>
        <w:numId w:val="25"/>
      </w:numPr>
    </w:pPr>
  </w:style>
  <w:style w:type="numbering" w:customStyle="1" w:styleId="ImportedStyle20">
    <w:name w:val="Imported Style 20"/>
    <w:rsid w:val="00CE56DD"/>
    <w:pPr>
      <w:numPr>
        <w:numId w:val="26"/>
      </w:numPr>
    </w:pPr>
  </w:style>
  <w:style w:type="numbering" w:customStyle="1" w:styleId="ImportedStyle21">
    <w:name w:val="Imported Style 21"/>
    <w:rsid w:val="00CE56DD"/>
    <w:pPr>
      <w:numPr>
        <w:numId w:val="27"/>
      </w:numPr>
    </w:pPr>
  </w:style>
  <w:style w:type="numbering" w:customStyle="1" w:styleId="ImportedStyle221">
    <w:name w:val="Imported Style 221"/>
    <w:rsid w:val="00CE56DD"/>
    <w:pPr>
      <w:numPr>
        <w:numId w:val="9"/>
      </w:numPr>
    </w:pPr>
  </w:style>
  <w:style w:type="numbering" w:customStyle="1" w:styleId="ImportedStyle30">
    <w:name w:val="Imported Style 3.0"/>
    <w:rsid w:val="00CE56DD"/>
    <w:pPr>
      <w:numPr>
        <w:numId w:val="28"/>
      </w:numPr>
    </w:pPr>
  </w:style>
  <w:style w:type="paragraph" w:customStyle="1" w:styleId="BodyB">
    <w:name w:val="Body B"/>
    <w:rsid w:val="00CE56DD"/>
    <w:pPr>
      <w:pBdr>
        <w:top w:val="nil"/>
        <w:left w:val="nil"/>
        <w:bottom w:val="nil"/>
        <w:right w:val="nil"/>
        <w:between w:val="nil"/>
        <w:bar w:val="nil"/>
      </w:pBdr>
      <w:spacing w:before="120" w:after="0" w:line="240" w:lineRule="auto"/>
      <w:jc w:val="both"/>
    </w:pPr>
    <w:rPr>
      <w:rFonts w:ascii="Times New Roman" w:eastAsia="Arial Unicode MS" w:hAnsi="Times New Roman" w:cs="Arial Unicode MS"/>
      <w:color w:val="000000"/>
      <w:sz w:val="24"/>
      <w:szCs w:val="24"/>
      <w:u w:color="000000"/>
      <w:bdr w:val="nil"/>
      <w:lang w:eastAsia="mk-MK"/>
    </w:rPr>
  </w:style>
  <w:style w:type="paragraph" w:customStyle="1" w:styleId="Default">
    <w:name w:val="Default"/>
    <w:qFormat/>
    <w:rsid w:val="00CE56D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mk-MK"/>
    </w:rPr>
  </w:style>
  <w:style w:type="character" w:customStyle="1" w:styleId="Hyperlink7">
    <w:name w:val="Hyperlink.7"/>
    <w:basedOn w:val="None"/>
    <w:rsid w:val="00CE56DD"/>
    <w:rPr>
      <w:rFonts w:ascii="Calibri" w:eastAsia="Calibri" w:hAnsi="Calibri" w:cs="Calibri"/>
      <w:b/>
      <w:bCs/>
      <w:i/>
      <w:iCs/>
      <w:color w:val="000000"/>
      <w:sz w:val="22"/>
      <w:szCs w:val="22"/>
      <w:u w:val="none" w:color="000000"/>
    </w:rPr>
  </w:style>
  <w:style w:type="character" w:customStyle="1" w:styleId="Hyperlink10">
    <w:name w:val="Hyperlink.10"/>
    <w:basedOn w:val="None"/>
    <w:rsid w:val="00CE56DD"/>
    <w:rPr>
      <w:color w:val="000000"/>
      <w:u w:color="000000"/>
      <w:lang w:val="de-DE"/>
    </w:rPr>
  </w:style>
  <w:style w:type="character" w:customStyle="1" w:styleId="Hyperlink11">
    <w:name w:val="Hyperlink.11"/>
    <w:basedOn w:val="None"/>
    <w:rsid w:val="00CE56DD"/>
    <w:rPr>
      <w:rFonts w:ascii="Calibri" w:eastAsia="Calibri" w:hAnsi="Calibri" w:cs="Calibri"/>
      <w:i/>
      <w:iCs/>
      <w:color w:val="0000FF"/>
      <w:sz w:val="16"/>
      <w:szCs w:val="16"/>
      <w:u w:val="single" w:color="0000FF"/>
      <w:lang w:val="de-DE"/>
    </w:rPr>
  </w:style>
  <w:style w:type="character" w:customStyle="1" w:styleId="Hyperlink12">
    <w:name w:val="Hyperlink.12"/>
    <w:basedOn w:val="None"/>
    <w:rsid w:val="00CE56DD"/>
    <w:rPr>
      <w:rFonts w:ascii="Calibri" w:eastAsia="Calibri" w:hAnsi="Calibri" w:cs="Calibri"/>
      <w:i/>
      <w:iCs/>
      <w:color w:val="0000FF"/>
      <w:sz w:val="16"/>
      <w:szCs w:val="16"/>
      <w:u w:val="single" w:color="0000FF"/>
      <w:lang w:val="en-US"/>
    </w:rPr>
  </w:style>
  <w:style w:type="numbering" w:customStyle="1" w:styleId="ImportedStyle23">
    <w:name w:val="Imported Style 23"/>
    <w:rsid w:val="00CE56DD"/>
    <w:pPr>
      <w:numPr>
        <w:numId w:val="29"/>
      </w:numPr>
    </w:pPr>
  </w:style>
  <w:style w:type="numbering" w:customStyle="1" w:styleId="ImportedStyle24">
    <w:name w:val="Imported Style 24"/>
    <w:rsid w:val="00CE56DD"/>
    <w:pPr>
      <w:numPr>
        <w:numId w:val="30"/>
      </w:numPr>
    </w:pPr>
  </w:style>
  <w:style w:type="numbering" w:customStyle="1" w:styleId="ImportedStyle25">
    <w:name w:val="Imported Style 25"/>
    <w:rsid w:val="00CE56DD"/>
    <w:pPr>
      <w:numPr>
        <w:numId w:val="31"/>
      </w:numPr>
    </w:pPr>
  </w:style>
  <w:style w:type="character" w:customStyle="1" w:styleId="Hyperlink13">
    <w:name w:val="Hyperlink.13"/>
    <w:basedOn w:val="None"/>
    <w:rsid w:val="00CE56DD"/>
    <w:rPr>
      <w:rFonts w:ascii="Trebuchet MS" w:eastAsia="Trebuchet MS" w:hAnsi="Trebuchet MS" w:cs="Trebuchet MS"/>
      <w:b/>
      <w:bCs/>
      <w:i/>
      <w:iCs/>
      <w:color w:val="000000"/>
      <w:u w:val="none" w:color="000000"/>
    </w:rPr>
  </w:style>
  <w:style w:type="numbering" w:customStyle="1" w:styleId="ImportedStyle26">
    <w:name w:val="Imported Style 26"/>
    <w:rsid w:val="00CE56DD"/>
  </w:style>
  <w:style w:type="numbering" w:customStyle="1" w:styleId="ImportedStyle27">
    <w:name w:val="Imported Style 27"/>
    <w:rsid w:val="00CE56DD"/>
  </w:style>
  <w:style w:type="numbering" w:customStyle="1" w:styleId="ImportedStyle28">
    <w:name w:val="Imported Style 28"/>
    <w:rsid w:val="00CE56DD"/>
    <w:pPr>
      <w:numPr>
        <w:numId w:val="34"/>
      </w:numPr>
    </w:pPr>
  </w:style>
  <w:style w:type="numbering" w:customStyle="1" w:styleId="ImportedStyle29">
    <w:name w:val="Imported Style 29"/>
    <w:rsid w:val="00CE56DD"/>
    <w:pPr>
      <w:numPr>
        <w:numId w:val="35"/>
      </w:numPr>
    </w:pPr>
  </w:style>
  <w:style w:type="numbering" w:customStyle="1" w:styleId="ImportedStyle300">
    <w:name w:val="Imported Style 30"/>
    <w:rsid w:val="00CE56DD"/>
    <w:pPr>
      <w:numPr>
        <w:numId w:val="36"/>
      </w:numPr>
    </w:pPr>
  </w:style>
  <w:style w:type="numbering" w:customStyle="1" w:styleId="ImportedStyle160">
    <w:name w:val="Imported Style 16.0"/>
    <w:rsid w:val="00CE56DD"/>
    <w:pPr>
      <w:numPr>
        <w:numId w:val="37"/>
      </w:numPr>
    </w:pPr>
  </w:style>
  <w:style w:type="numbering" w:customStyle="1" w:styleId="ImportedStyle331">
    <w:name w:val="Imported Style 331"/>
    <w:rsid w:val="00CE56DD"/>
    <w:pPr>
      <w:numPr>
        <w:numId w:val="46"/>
      </w:numPr>
    </w:pPr>
  </w:style>
  <w:style w:type="numbering" w:customStyle="1" w:styleId="ImportedStyle351">
    <w:name w:val="Imported Style 351"/>
    <w:rsid w:val="00CE56DD"/>
    <w:pPr>
      <w:numPr>
        <w:numId w:val="32"/>
      </w:numPr>
    </w:pPr>
  </w:style>
  <w:style w:type="numbering" w:customStyle="1" w:styleId="ImportedStyle361">
    <w:name w:val="Imported Style 361"/>
    <w:rsid w:val="00CE56DD"/>
    <w:pPr>
      <w:numPr>
        <w:numId w:val="47"/>
      </w:numPr>
    </w:pPr>
  </w:style>
  <w:style w:type="numbering" w:customStyle="1" w:styleId="ImportedStyle341">
    <w:name w:val="Imported Style 341"/>
    <w:rsid w:val="00CE56DD"/>
    <w:pPr>
      <w:numPr>
        <w:numId w:val="33"/>
      </w:numPr>
    </w:pPr>
  </w:style>
  <w:style w:type="numbering" w:customStyle="1" w:styleId="ImportedStyle37">
    <w:name w:val="Imported Style 37"/>
    <w:rsid w:val="00CE56DD"/>
    <w:pPr>
      <w:numPr>
        <w:numId w:val="38"/>
      </w:numPr>
    </w:pPr>
  </w:style>
  <w:style w:type="numbering" w:customStyle="1" w:styleId="ImportedStyle400">
    <w:name w:val="Imported Style 40"/>
    <w:rsid w:val="00CE56DD"/>
    <w:pPr>
      <w:numPr>
        <w:numId w:val="39"/>
      </w:numPr>
    </w:pPr>
  </w:style>
  <w:style w:type="numbering" w:customStyle="1" w:styleId="ImportedStyle48">
    <w:name w:val="Imported Style 48"/>
    <w:rsid w:val="00CE56DD"/>
    <w:pPr>
      <w:numPr>
        <w:numId w:val="40"/>
      </w:numPr>
    </w:pPr>
  </w:style>
  <w:style w:type="numbering" w:customStyle="1" w:styleId="ImportedStyle74">
    <w:name w:val="Imported Style 74"/>
    <w:rsid w:val="00CE56DD"/>
    <w:pPr>
      <w:numPr>
        <w:numId w:val="41"/>
      </w:numPr>
    </w:pPr>
  </w:style>
  <w:style w:type="numbering" w:customStyle="1" w:styleId="ImportedStyle44">
    <w:name w:val="Imported Style 44"/>
    <w:rsid w:val="00CE56DD"/>
    <w:pPr>
      <w:numPr>
        <w:numId w:val="42"/>
      </w:numPr>
    </w:pPr>
  </w:style>
  <w:style w:type="numbering" w:customStyle="1" w:styleId="ImportedStyle39">
    <w:name w:val="Imported Style 39"/>
    <w:rsid w:val="00CE56DD"/>
    <w:pPr>
      <w:numPr>
        <w:numId w:val="43"/>
      </w:numPr>
    </w:pPr>
  </w:style>
  <w:style w:type="numbering" w:customStyle="1" w:styleId="ImportedStyle49">
    <w:name w:val="Imported Style 49"/>
    <w:rsid w:val="00CE56DD"/>
    <w:pPr>
      <w:numPr>
        <w:numId w:val="44"/>
      </w:numPr>
    </w:pPr>
  </w:style>
  <w:style w:type="numbering" w:customStyle="1" w:styleId="ImportedStyle50">
    <w:name w:val="Imported Style 50"/>
    <w:rsid w:val="00CE56DD"/>
    <w:pPr>
      <w:numPr>
        <w:numId w:val="45"/>
      </w:numPr>
    </w:pPr>
  </w:style>
  <w:style w:type="paragraph" w:styleId="CommentText">
    <w:name w:val="annotation text"/>
    <w:basedOn w:val="Normal"/>
    <w:link w:val="CommentTextChar"/>
    <w:uiPriority w:val="99"/>
    <w:unhideWhenUsed/>
    <w:rsid w:val="00CE56DD"/>
    <w:pPr>
      <w:pBdr>
        <w:top w:val="nil"/>
        <w:left w:val="nil"/>
        <w:bottom w:val="nil"/>
        <w:right w:val="nil"/>
        <w:between w:val="nil"/>
        <w:bar w:val="nil"/>
      </w:pBdr>
      <w:spacing w:after="0" w:line="240" w:lineRule="auto"/>
    </w:pPr>
    <w:rPr>
      <w:rFonts w:eastAsia="Arial Unicode MS" w:cs="Times New Roman"/>
      <w:sz w:val="20"/>
      <w:szCs w:val="20"/>
      <w:bdr w:val="nil"/>
    </w:rPr>
  </w:style>
  <w:style w:type="character" w:customStyle="1" w:styleId="CommentTextChar">
    <w:name w:val="Comment Text Char"/>
    <w:basedOn w:val="DefaultParagraphFont"/>
    <w:link w:val="CommentText"/>
    <w:uiPriority w:val="99"/>
    <w:rsid w:val="00CE56DD"/>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sid w:val="00CE56DD"/>
    <w:rPr>
      <w:sz w:val="16"/>
      <w:szCs w:val="16"/>
    </w:rPr>
  </w:style>
  <w:style w:type="paragraph" w:styleId="BalloonText">
    <w:name w:val="Balloon Text"/>
    <w:basedOn w:val="Normal"/>
    <w:link w:val="BalloonTextChar"/>
    <w:uiPriority w:val="99"/>
    <w:semiHidden/>
    <w:unhideWhenUsed/>
    <w:rsid w:val="00CE56DD"/>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CE56DD"/>
    <w:rPr>
      <w:rFonts w:ascii="Tahoma" w:eastAsia="Arial Unicode MS" w:hAnsi="Tahoma" w:cs="Tahoma"/>
      <w:sz w:val="16"/>
      <w:szCs w:val="16"/>
      <w:bdr w:val="nil"/>
    </w:rPr>
  </w:style>
  <w:style w:type="paragraph" w:styleId="NoSpacing">
    <w:name w:val="No Spacing"/>
    <w:link w:val="NoSpacingChar"/>
    <w:uiPriority w:val="1"/>
    <w:qFormat/>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table" w:customStyle="1" w:styleId="GridTable2-Accent51">
    <w:name w:val="Grid Table 2 - Accent 51"/>
    <w:basedOn w:val="TableNormal"/>
    <w:next w:val="GridTable2-Accent52"/>
    <w:uiPriority w:val="47"/>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mk-MK" w:eastAsia="mk-MK"/>
    </w:rPr>
    <w:tblPr>
      <w:tblStyleRowBandSize w:val="1"/>
      <w:tblStyleColBandSize w:val="1"/>
      <w:tblBorders>
        <w:top w:val="single" w:sz="2" w:space="0" w:color="DACDBA"/>
        <w:bottom w:val="single" w:sz="2" w:space="0" w:color="DACDBA"/>
        <w:insideH w:val="single" w:sz="2" w:space="0" w:color="DACDBA"/>
        <w:insideV w:val="single" w:sz="2" w:space="0" w:color="DACDBA"/>
      </w:tblBorders>
    </w:tblPr>
    <w:tblStylePr w:type="firstRow">
      <w:rPr>
        <w:b/>
        <w:bCs/>
      </w:rPr>
      <w:tblPr/>
      <w:tcPr>
        <w:tcBorders>
          <w:top w:val="nil"/>
          <w:bottom w:val="single" w:sz="12" w:space="0" w:color="DACDBA"/>
          <w:insideH w:val="nil"/>
          <w:insideV w:val="nil"/>
        </w:tcBorders>
        <w:shd w:val="clear" w:color="auto" w:fill="FFFFFF"/>
      </w:tcPr>
    </w:tblStylePr>
    <w:tblStylePr w:type="lastRow">
      <w:rPr>
        <w:b/>
        <w:bCs/>
      </w:rPr>
      <w:tblPr/>
      <w:tcPr>
        <w:tcBorders>
          <w:top w:val="double" w:sz="2" w:space="0" w:color="DACDB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customStyle="1" w:styleId="GridTable2-Accent52">
    <w:name w:val="Grid Table 2 - Accent 52"/>
    <w:basedOn w:val="TableNormal"/>
    <w:uiPriority w:val="47"/>
    <w:rsid w:val="00CE56D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CE56D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ImportedStyle19">
    <w:name w:val="Imported Style 19"/>
    <w:rsid w:val="00CE56DD"/>
  </w:style>
  <w:style w:type="table" w:customStyle="1" w:styleId="GridTable4-Accent31">
    <w:name w:val="Grid Table 4 - Accent 31"/>
    <w:basedOn w:val="TableNormal"/>
    <w:uiPriority w:val="49"/>
    <w:rsid w:val="00CE56D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ImportedStyle191">
    <w:name w:val="Imported Style 191"/>
    <w:rsid w:val="00CE56DD"/>
    <w:pPr>
      <w:numPr>
        <w:numId w:val="49"/>
      </w:numPr>
    </w:pPr>
  </w:style>
  <w:style w:type="table" w:styleId="TableGrid">
    <w:name w:val="Table Grid"/>
    <w:basedOn w:val="TableNormal"/>
    <w:uiPriority w:val="39"/>
    <w:rsid w:val="00CE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CE56DD"/>
    <w:pPr>
      <w:spacing w:after="0" w:line="240" w:lineRule="auto"/>
    </w:pPr>
    <w:rPr>
      <w:rFonts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A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2AD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2AD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2AD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2AD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D6C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D6C6"/>
      </w:tcPr>
    </w:tblStylePr>
  </w:style>
  <w:style w:type="table" w:styleId="MediumGrid3-Accent5">
    <w:name w:val="Medium Grid 3 Accent 5"/>
    <w:basedOn w:val="TableNormal"/>
    <w:uiPriority w:val="69"/>
    <w:unhideWhenUsed/>
    <w:rsid w:val="00CE56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1">
    <w:name w:val="Medium Grid 3 - Accent 41"/>
    <w:basedOn w:val="TableNormal"/>
    <w:next w:val="MediumGrid3-Accent4"/>
    <w:uiPriority w:val="69"/>
    <w:rsid w:val="00CE56DD"/>
    <w:pPr>
      <w:spacing w:after="0" w:line="240" w:lineRule="auto"/>
    </w:pPr>
    <w:rPr>
      <w:rFonts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8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984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984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984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984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D0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D09F"/>
      </w:tcPr>
    </w:tblStylePr>
  </w:style>
  <w:style w:type="table" w:styleId="MediumGrid3-Accent4">
    <w:name w:val="Medium Grid 3 Accent 4"/>
    <w:basedOn w:val="TableNormal"/>
    <w:uiPriority w:val="69"/>
    <w:unhideWhenUsed/>
    <w:rsid w:val="00CE56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CowiHeadings">
    <w:name w:val="CowiHeadings"/>
    <w:rsid w:val="00CE56DD"/>
    <w:pPr>
      <w:numPr>
        <w:numId w:val="50"/>
      </w:numPr>
    </w:pPr>
  </w:style>
  <w:style w:type="character" w:styleId="FootnoteReference">
    <w:name w:val="footnote reference"/>
    <w:aliases w:val="16 Point,Superscript 6 Point,Superscript 6 Point + 11 pt,ftref,Footnote Reference Number,Footnote Reference_LVL6,Footnote Reference_LVL61,Footnote Reference_LVL62,Footnote Reference_LVL63,Footnote Reference_LVL64,BVI fnr,Ref, BVI fnr"/>
    <w:link w:val="CarattereCarattereCharCharCharCharCharCharZchn"/>
    <w:uiPriority w:val="99"/>
    <w:unhideWhenUsed/>
    <w:qFormat/>
    <w:rsid w:val="00C61DAE"/>
    <w:rPr>
      <w:rFonts w:ascii="Times New Roman" w:hAnsi="Times New Roman"/>
      <w:sz w:val="18"/>
      <w:vertAlign w:val="superscript"/>
    </w:rPr>
  </w:style>
  <w:style w:type="table" w:customStyle="1" w:styleId="TableGrid1">
    <w:name w:val="Table Grid1"/>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CE56DD"/>
    <w:pPr>
      <w:spacing w:after="0" w:line="240" w:lineRule="auto"/>
    </w:pPr>
    <w:rPr>
      <w:rFonts w:eastAsia="Franklin Gothic Book" w:hAnsi="Franklin Gothic Book" w:cs="Times New Roman"/>
      <w:sz w:val="20"/>
      <w:szCs w:val="20"/>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1"/>
    <w:uiPriority w:val="99"/>
    <w:qFormat/>
    <w:rsid w:val="00CE56DD"/>
    <w:rPr>
      <w:rFonts w:eastAsia="Franklin Gothic Book" w:hAnsi="Franklin Gothic Book"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C61DAE"/>
    <w:pPr>
      <w:spacing w:line="240" w:lineRule="exact"/>
    </w:pPr>
    <w:rPr>
      <w:sz w:val="18"/>
      <w:vertAlign w:val="superscript"/>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basedOn w:val="Normal"/>
    <w:link w:val="FootnoteTextChar1"/>
    <w:uiPriority w:val="99"/>
    <w:unhideWhenUsed/>
    <w:qFormat/>
    <w:rsid w:val="00CE56DD"/>
    <w:pPr>
      <w:spacing w:after="0" w:line="240" w:lineRule="auto"/>
    </w:pPr>
    <w:rPr>
      <w:sz w:val="20"/>
      <w:szCs w:val="20"/>
    </w:rPr>
  </w:style>
  <w:style w:type="character" w:customStyle="1" w:styleId="FootnoteTextChar1">
    <w:name w:val="Footnote Text Char1"/>
    <w:aliases w:val="ADB Char1,ALTS FOOTNOTE Char1,Char Char1,FOOTNOTES Char1,Fodnotetekst Tegn Char1,Footnote Char1,Footnote Text Char Char Char1,Footnote Text Char Char Char Char Char Char Char1,Fußnote Char1,Fußnotentext arial Char1,fn Char1,ft Char"/>
    <w:basedOn w:val="DefaultParagraphFont"/>
    <w:link w:val="FootnoteText"/>
    <w:uiPriority w:val="99"/>
    <w:rsid w:val="00CE56DD"/>
    <w:rPr>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700554"/>
    <w:rPr>
      <w:rFonts w:ascii="Times New Roman" w:eastAsia="Calibri" w:hAnsi="Times New Roman" w:cs="Times New Roman"/>
      <w:bCs/>
      <w:lang w:val="sr-Latn-RS"/>
    </w:rPr>
  </w:style>
  <w:style w:type="table" w:customStyle="1" w:styleId="GridTable4-Accent611">
    <w:name w:val="Grid Table 4 - Accent 611"/>
    <w:basedOn w:val="TableNormal"/>
    <w:uiPriority w:val="49"/>
    <w:rsid w:val="00CE56DD"/>
    <w:pPr>
      <w:spacing w:after="0" w:line="240" w:lineRule="auto"/>
    </w:pPr>
    <w:rPr>
      <w:rFonts w:eastAsia="Times New Roman" w:hAnsi="Times New Roman" w:cs="Times New Roman"/>
    </w:rPr>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customStyle="1" w:styleId="GridTable4-Accent62">
    <w:name w:val="Grid Table 4 - Accent 62"/>
    <w:basedOn w:val="TableNormal"/>
    <w:next w:val="GridTable4-Accent61"/>
    <w:uiPriority w:val="49"/>
    <w:rsid w:val="00CE56DD"/>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CommentSubject">
    <w:name w:val="annotation subject"/>
    <w:basedOn w:val="CommentText"/>
    <w:next w:val="CommentText"/>
    <w:link w:val="CommentSubjectChar"/>
    <w:uiPriority w:val="99"/>
    <w:semiHidden/>
    <w:unhideWhenUsed/>
    <w:rsid w:val="00CE56D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CE56DD"/>
    <w:rPr>
      <w:rFonts w:ascii="Times New Roman" w:eastAsia="Arial Unicode MS" w:hAnsi="Times New Roman" w:cs="Times New Roman"/>
      <w:b/>
      <w:bCs/>
      <w:sz w:val="20"/>
      <w:szCs w:val="20"/>
      <w:bdr w:val="nil"/>
    </w:rPr>
  </w:style>
  <w:style w:type="paragraph" w:styleId="Revision">
    <w:name w:val="Revision"/>
    <w:hidden/>
    <w:uiPriority w:val="99"/>
    <w:semiHidden/>
    <w:rsid w:val="00CE56DD"/>
    <w:pPr>
      <w:spacing w:after="0" w:line="240" w:lineRule="auto"/>
    </w:pPr>
  </w:style>
  <w:style w:type="character" w:customStyle="1" w:styleId="NoSpacingChar">
    <w:name w:val="No Spacing Char"/>
    <w:basedOn w:val="DefaultParagraphFont"/>
    <w:link w:val="NoSpacing"/>
    <w:uiPriority w:val="1"/>
    <w:rsid w:val="00CE56DD"/>
    <w:rPr>
      <w:rFonts w:ascii="Times New Roman" w:eastAsia="Arial Unicode MS" w:hAnsi="Times New Roman" w:cs="Times New Roman"/>
      <w:sz w:val="24"/>
      <w:szCs w:val="24"/>
      <w:bdr w:val="nil"/>
    </w:rPr>
  </w:style>
  <w:style w:type="table" w:customStyle="1" w:styleId="TableGrid2">
    <w:name w:val="Table Grid2"/>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3">
    <w:name w:val="Style123"/>
    <w:basedOn w:val="Heading"/>
    <w:next w:val="Heading"/>
    <w:qFormat/>
    <w:rsid w:val="00CE56DD"/>
    <w:pPr>
      <w:spacing w:after="120" w:line="240" w:lineRule="auto"/>
      <w:ind w:left="714" w:hanging="357"/>
    </w:pPr>
    <w:rPr>
      <w:rFonts w:eastAsia="MS Mincho" w:cs="Times New Roman"/>
      <w:bCs w:val="0"/>
      <w:sz w:val="24"/>
      <w:szCs w:val="24"/>
    </w:rPr>
  </w:style>
  <w:style w:type="table" w:customStyle="1" w:styleId="TableGrid3">
    <w:name w:val="Table Grid3"/>
    <w:basedOn w:val="TableNormal"/>
    <w:next w:val="TableGrid"/>
    <w:uiPriority w:val="39"/>
    <w:rsid w:val="00CE56DD"/>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rsid w:val="00CE56D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61">
    <w:name w:val="Grid Table 1 Light - Accent 61"/>
    <w:basedOn w:val="TableNormal"/>
    <w:uiPriority w:val="46"/>
    <w:rsid w:val="00CE56D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CE56D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CE56DD"/>
    <w:pPr>
      <w:spacing w:after="160" w:line="240" w:lineRule="exact"/>
      <w:jc w:val="left"/>
    </w:pPr>
    <w:rPr>
      <w:rFonts w:eastAsia="Arial Unicode MS" w:cs="Times New Roman"/>
      <w:sz w:val="20"/>
      <w:szCs w:val="20"/>
      <w:u w:color="000000"/>
      <w:bdr w:val="nil"/>
      <w:vertAlign w:val="superscript"/>
      <w:lang w:val="ru-RU" w:eastAsia="ru-RU"/>
    </w:rPr>
  </w:style>
  <w:style w:type="numbering" w:customStyle="1" w:styleId="ImportedStyle51">
    <w:name w:val="Imported Style 51"/>
    <w:rsid w:val="00CE56DD"/>
    <w:pPr>
      <w:numPr>
        <w:numId w:val="51"/>
      </w:numPr>
    </w:pPr>
  </w:style>
  <w:style w:type="table" w:customStyle="1" w:styleId="ListTable4-Accent61">
    <w:name w:val="List Table 4 - Accent 61"/>
    <w:basedOn w:val="TableNormal"/>
    <w:uiPriority w:val="49"/>
    <w:rsid w:val="00CE56D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11">
    <w:name w:val="Grid Table 1 Light - Accent 611"/>
    <w:basedOn w:val="TableNormal"/>
    <w:next w:val="GridTable1Light-Accent61"/>
    <w:uiPriority w:val="46"/>
    <w:rsid w:val="00CE56DD"/>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Normal1">
    <w:name w:val="Table Normal1"/>
    <w:rsid w:val="00CE56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ListBullet">
    <w:name w:val="List Bullet"/>
    <w:uiPriority w:val="99"/>
    <w:rsid w:val="00CE56DD"/>
    <w:pPr>
      <w:pBdr>
        <w:top w:val="nil"/>
        <w:left w:val="nil"/>
        <w:bottom w:val="nil"/>
        <w:right w:val="nil"/>
        <w:between w:val="nil"/>
        <w:bar w:val="nil"/>
      </w:pBdr>
      <w:tabs>
        <w:tab w:val="left" w:pos="2552"/>
      </w:tabs>
      <w:spacing w:after="120" w:line="240" w:lineRule="auto"/>
      <w:jc w:val="both"/>
    </w:pPr>
    <w:rPr>
      <w:rFonts w:ascii="Calibri Light" w:eastAsia="Calibri Light" w:hAnsi="Calibri Light" w:cs="Calibri Light"/>
      <w:color w:val="000000"/>
      <w:u w:color="000000"/>
      <w:bdr w:val="nil"/>
      <w:lang w:eastAsia="ru-RU"/>
    </w:rPr>
  </w:style>
  <w:style w:type="paragraph" w:customStyle="1" w:styleId="aOdrky">
    <w:name w:val="a _Odrážky"/>
    <w:basedOn w:val="Normal"/>
    <w:uiPriority w:val="99"/>
    <w:rsid w:val="00CE56DD"/>
    <w:pPr>
      <w:suppressAutoHyphens/>
      <w:spacing w:after="0" w:line="240" w:lineRule="auto"/>
    </w:pPr>
    <w:rPr>
      <w:rFonts w:eastAsia="Times New Roman" w:cs="Times New Roman"/>
      <w:sz w:val="24"/>
      <w:szCs w:val="24"/>
      <w:u w:color="000000"/>
      <w:lang w:val="cs-CZ" w:eastAsia="cs-CZ"/>
    </w:rPr>
  </w:style>
  <w:style w:type="table" w:customStyle="1" w:styleId="ListTable4-Accent31">
    <w:name w:val="List Table 4 - Accent 31"/>
    <w:basedOn w:val="TableNormal"/>
    <w:uiPriority w:val="49"/>
    <w:rsid w:val="00CE56D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1">
    <w:name w:val="Grid Table 21"/>
    <w:basedOn w:val="TableNormal"/>
    <w:uiPriority w:val="47"/>
    <w:rsid w:val="00CE56D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41">
    <w:name w:val="List Table 4 - Accent 41"/>
    <w:basedOn w:val="TableNormal"/>
    <w:uiPriority w:val="49"/>
    <w:rsid w:val="00CE56D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41">
    <w:name w:val="List Table 3 - Accent 41"/>
    <w:basedOn w:val="TableNormal"/>
    <w:next w:val="ListTable3-Accent42"/>
    <w:uiPriority w:val="48"/>
    <w:rsid w:val="00CE56DD"/>
    <w:pPr>
      <w:spacing w:after="0" w:line="240" w:lineRule="auto"/>
    </w:pPr>
    <w:rPr>
      <w:lang w:val="mk-MK"/>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42">
    <w:name w:val="List Table 3 - Accent 42"/>
    <w:basedOn w:val="TableNormal"/>
    <w:uiPriority w:val="48"/>
    <w:rsid w:val="00CE56DD"/>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FollowedHyperlink">
    <w:name w:val="FollowedHyperlink"/>
    <w:basedOn w:val="DefaultParagraphFont"/>
    <w:uiPriority w:val="99"/>
    <w:semiHidden/>
    <w:unhideWhenUsed/>
    <w:rsid w:val="00CE56DD"/>
    <w:rPr>
      <w:color w:val="800080" w:themeColor="followedHyperlink"/>
      <w:u w:val="single"/>
    </w:rPr>
  </w:style>
  <w:style w:type="paragraph" w:styleId="Title">
    <w:name w:val="Title"/>
    <w:basedOn w:val="Normal"/>
    <w:next w:val="Normal"/>
    <w:link w:val="TitleChar"/>
    <w:uiPriority w:val="10"/>
    <w:qFormat/>
    <w:rsid w:val="00642A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A42"/>
    <w:rPr>
      <w:rFonts w:asciiTheme="majorHAnsi" w:eastAsiaTheme="majorEastAsia" w:hAnsiTheme="majorHAnsi" w:cstheme="majorBidi"/>
      <w:color w:val="17365D" w:themeColor="text2" w:themeShade="BF"/>
      <w:spacing w:val="5"/>
      <w:kern w:val="28"/>
      <w:sz w:val="52"/>
      <w:szCs w:val="52"/>
    </w:rPr>
  </w:style>
  <w:style w:type="paragraph" w:customStyle="1" w:styleId="paragraph">
    <w:name w:val="paragraph"/>
    <w:basedOn w:val="Normal"/>
    <w:rsid w:val="006C0A54"/>
    <w:pPr>
      <w:spacing w:before="100" w:beforeAutospacing="1" w:after="100" w:afterAutospacing="1" w:line="240" w:lineRule="auto"/>
      <w:jc w:val="left"/>
    </w:pPr>
    <w:rPr>
      <w:rFonts w:eastAsia="Times New Roman" w:cs="Times New Roman"/>
      <w:sz w:val="24"/>
      <w:szCs w:val="24"/>
      <w:lang w:eastAsia="zh-CN"/>
    </w:rPr>
  </w:style>
  <w:style w:type="paragraph" w:styleId="NormalWeb">
    <w:name w:val="Normal (Web)"/>
    <w:basedOn w:val="Normal"/>
    <w:uiPriority w:val="99"/>
    <w:unhideWhenUsed/>
    <w:rsid w:val="001A09A0"/>
    <w:pPr>
      <w:spacing w:before="100" w:beforeAutospacing="1" w:after="100" w:afterAutospacing="1" w:line="240" w:lineRule="auto"/>
      <w:jc w:val="left"/>
    </w:pPr>
    <w:rPr>
      <w:rFonts w:eastAsiaTheme="minorEastAsia" w:cs="Times New Roman"/>
      <w:sz w:val="24"/>
      <w:szCs w:val="24"/>
      <w:u w:color="000000"/>
    </w:rPr>
  </w:style>
  <w:style w:type="paragraph" w:customStyle="1" w:styleId="Normal0">
    <w:name w:val="Normal_0"/>
    <w:qFormat/>
    <w:rsid w:val="00A86799"/>
    <w:pPr>
      <w:spacing w:after="160" w:line="256" w:lineRule="auto"/>
    </w:p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A86799"/>
    <w:pPr>
      <w:spacing w:after="160" w:line="240" w:lineRule="exact"/>
    </w:pPr>
    <w:rPr>
      <w:rFonts w:asciiTheme="minorHAnsi" w:hAnsiTheme="minorHAnsi"/>
      <w:vertAlign w:val="superscript"/>
    </w:rPr>
  </w:style>
  <w:style w:type="character" w:customStyle="1" w:styleId="UnresolvedMention1">
    <w:name w:val="Unresolved Mention1"/>
    <w:basedOn w:val="DefaultParagraphFont"/>
    <w:uiPriority w:val="99"/>
    <w:semiHidden/>
    <w:unhideWhenUsed/>
    <w:rsid w:val="000F2A5B"/>
    <w:rPr>
      <w:color w:val="605E5C"/>
      <w:shd w:val="clear" w:color="auto" w:fill="E1DFDD"/>
    </w:rPr>
  </w:style>
  <w:style w:type="character" w:styleId="Strong">
    <w:name w:val="Strong"/>
    <w:basedOn w:val="DefaultParagraphFont"/>
    <w:uiPriority w:val="22"/>
    <w:qFormat/>
    <w:rsid w:val="000A58AF"/>
    <w:rPr>
      <w:b/>
      <w:bCs/>
    </w:rPr>
  </w:style>
  <w:style w:type="character" w:customStyle="1" w:styleId="BodyAChar">
    <w:name w:val="Body A Char"/>
    <w:basedOn w:val="DefaultParagraphFont"/>
    <w:link w:val="BodyA"/>
    <w:rsid w:val="00BE2200"/>
    <w:rPr>
      <w:rFonts w:ascii="Calibri" w:eastAsia="Calibri" w:hAnsi="Calibri" w:cs="Calibri"/>
      <w:color w:val="000000"/>
      <w:u w:color="000000"/>
      <w:bdr w:val="nil"/>
      <w:lang w:eastAsia="mk-MK"/>
    </w:rPr>
  </w:style>
  <w:style w:type="paragraph" w:customStyle="1" w:styleId="Heading21">
    <w:name w:val="Heading 21"/>
    <w:next w:val="BodyA"/>
    <w:rsid w:val="00BE2200"/>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TableTextChar">
    <w:name w:val="Table Text Char"/>
    <w:basedOn w:val="DefaultParagraphFont"/>
    <w:link w:val="TableText"/>
    <w:locked/>
    <w:rsid w:val="006D5E48"/>
    <w:rPr>
      <w:rFonts w:asciiTheme="majorHAnsi" w:eastAsia="Times New Roman" w:hAnsiTheme="majorHAnsi"/>
      <w:lang w:val="en-GB"/>
    </w:rPr>
  </w:style>
  <w:style w:type="paragraph" w:customStyle="1" w:styleId="TableText">
    <w:name w:val="Table Text"/>
    <w:basedOn w:val="Normal"/>
    <w:link w:val="TableTextChar"/>
    <w:qFormat/>
    <w:rsid w:val="006D5E48"/>
    <w:pPr>
      <w:keepLines/>
      <w:spacing w:before="40" w:after="40" w:line="240" w:lineRule="atLeast"/>
    </w:pPr>
    <w:rPr>
      <w:rFonts w:asciiTheme="majorHAnsi" w:eastAsia="Times New Roman" w:hAnsiTheme="majorHAnsi"/>
      <w:lang w:val="en-GB"/>
    </w:rPr>
  </w:style>
  <w:style w:type="character" w:customStyle="1" w:styleId="TableHeadingChar">
    <w:name w:val="Table Heading Char"/>
    <w:basedOn w:val="TableTextChar"/>
    <w:link w:val="TableHeading"/>
    <w:locked/>
    <w:rsid w:val="006D5E48"/>
    <w:rPr>
      <w:rFonts w:asciiTheme="majorHAnsi" w:eastAsia="Times New Roman" w:hAnsiTheme="majorHAnsi"/>
      <w:color w:val="FFFFFF" w:themeColor="background1"/>
      <w:lang w:val="en-GB"/>
    </w:rPr>
  </w:style>
  <w:style w:type="paragraph" w:customStyle="1" w:styleId="TableHeading">
    <w:name w:val="Table Heading"/>
    <w:basedOn w:val="TableText"/>
    <w:link w:val="TableHeadingChar"/>
    <w:qFormat/>
    <w:rsid w:val="006D5E48"/>
    <w:pPr>
      <w:ind w:right="-1"/>
    </w:pPr>
    <w:rPr>
      <w:color w:val="FFFFFF" w:themeColor="background1"/>
    </w:rPr>
  </w:style>
  <w:style w:type="table" w:customStyle="1" w:styleId="TableGrid4">
    <w:name w:val="Table Grid4"/>
    <w:basedOn w:val="TableNormal"/>
    <w:next w:val="TableGrid"/>
    <w:uiPriority w:val="39"/>
    <w:rsid w:val="0037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02AEE"/>
    <w:rPr>
      <w:color w:val="605E5C"/>
      <w:shd w:val="clear" w:color="auto" w:fill="E1DFDD"/>
    </w:rPr>
  </w:style>
  <w:style w:type="table" w:customStyle="1" w:styleId="TableGrid5">
    <w:name w:val="Table Grid5"/>
    <w:basedOn w:val="TableNormal"/>
    <w:next w:val="TableGrid"/>
    <w:uiPriority w:val="59"/>
    <w:rsid w:val="00F2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4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242542"/>
    <w:rPr>
      <w:rFonts w:ascii="Courier New" w:eastAsia="Times New Roman" w:hAnsi="Courier New" w:cs="Courier New"/>
      <w:sz w:val="20"/>
      <w:szCs w:val="20"/>
      <w:lang w:val="en-GB" w:eastAsia="en-GB"/>
    </w:rPr>
  </w:style>
  <w:style w:type="character" w:customStyle="1" w:styleId="normaltextrun1">
    <w:name w:val="normaltextrun1"/>
    <w:basedOn w:val="DefaultParagraphFont"/>
    <w:rsid w:val="00117BF2"/>
  </w:style>
  <w:style w:type="character" w:customStyle="1" w:styleId="eop">
    <w:name w:val="eop"/>
    <w:basedOn w:val="DefaultParagraphFont"/>
    <w:rsid w:val="00117BF2"/>
  </w:style>
  <w:style w:type="character" w:customStyle="1" w:styleId="UnresolvedMention3">
    <w:name w:val="Unresolved Mention3"/>
    <w:basedOn w:val="DefaultParagraphFont"/>
    <w:uiPriority w:val="99"/>
    <w:semiHidden/>
    <w:unhideWhenUsed/>
    <w:rsid w:val="00457EA9"/>
    <w:rPr>
      <w:color w:val="605E5C"/>
      <w:shd w:val="clear" w:color="auto" w:fill="E1DFDD"/>
    </w:rPr>
  </w:style>
  <w:style w:type="character" w:customStyle="1" w:styleId="y2iqfc">
    <w:name w:val="y2iqfc"/>
    <w:basedOn w:val="DefaultParagraphFont"/>
    <w:rsid w:val="0013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276">
      <w:bodyDiv w:val="1"/>
      <w:marLeft w:val="0"/>
      <w:marRight w:val="0"/>
      <w:marTop w:val="0"/>
      <w:marBottom w:val="0"/>
      <w:divBdr>
        <w:top w:val="none" w:sz="0" w:space="0" w:color="auto"/>
        <w:left w:val="none" w:sz="0" w:space="0" w:color="auto"/>
        <w:bottom w:val="none" w:sz="0" w:space="0" w:color="auto"/>
        <w:right w:val="none" w:sz="0" w:space="0" w:color="auto"/>
      </w:divBdr>
    </w:div>
    <w:div w:id="19740774">
      <w:bodyDiv w:val="1"/>
      <w:marLeft w:val="0"/>
      <w:marRight w:val="0"/>
      <w:marTop w:val="0"/>
      <w:marBottom w:val="0"/>
      <w:divBdr>
        <w:top w:val="none" w:sz="0" w:space="0" w:color="auto"/>
        <w:left w:val="none" w:sz="0" w:space="0" w:color="auto"/>
        <w:bottom w:val="none" w:sz="0" w:space="0" w:color="auto"/>
        <w:right w:val="none" w:sz="0" w:space="0" w:color="auto"/>
      </w:divBdr>
    </w:div>
    <w:div w:id="39941151">
      <w:bodyDiv w:val="1"/>
      <w:marLeft w:val="0"/>
      <w:marRight w:val="0"/>
      <w:marTop w:val="0"/>
      <w:marBottom w:val="0"/>
      <w:divBdr>
        <w:top w:val="none" w:sz="0" w:space="0" w:color="auto"/>
        <w:left w:val="none" w:sz="0" w:space="0" w:color="auto"/>
        <w:bottom w:val="none" w:sz="0" w:space="0" w:color="auto"/>
        <w:right w:val="none" w:sz="0" w:space="0" w:color="auto"/>
      </w:divBdr>
    </w:div>
    <w:div w:id="50352588">
      <w:bodyDiv w:val="1"/>
      <w:marLeft w:val="0"/>
      <w:marRight w:val="0"/>
      <w:marTop w:val="0"/>
      <w:marBottom w:val="0"/>
      <w:divBdr>
        <w:top w:val="none" w:sz="0" w:space="0" w:color="auto"/>
        <w:left w:val="none" w:sz="0" w:space="0" w:color="auto"/>
        <w:bottom w:val="none" w:sz="0" w:space="0" w:color="auto"/>
        <w:right w:val="none" w:sz="0" w:space="0" w:color="auto"/>
      </w:divBdr>
    </w:div>
    <w:div w:id="163714290">
      <w:bodyDiv w:val="1"/>
      <w:marLeft w:val="0"/>
      <w:marRight w:val="0"/>
      <w:marTop w:val="0"/>
      <w:marBottom w:val="0"/>
      <w:divBdr>
        <w:top w:val="none" w:sz="0" w:space="0" w:color="auto"/>
        <w:left w:val="none" w:sz="0" w:space="0" w:color="auto"/>
        <w:bottom w:val="none" w:sz="0" w:space="0" w:color="auto"/>
        <w:right w:val="none" w:sz="0" w:space="0" w:color="auto"/>
      </w:divBdr>
    </w:div>
    <w:div w:id="197357912">
      <w:bodyDiv w:val="1"/>
      <w:marLeft w:val="0"/>
      <w:marRight w:val="0"/>
      <w:marTop w:val="0"/>
      <w:marBottom w:val="0"/>
      <w:divBdr>
        <w:top w:val="none" w:sz="0" w:space="0" w:color="auto"/>
        <w:left w:val="none" w:sz="0" w:space="0" w:color="auto"/>
        <w:bottom w:val="none" w:sz="0" w:space="0" w:color="auto"/>
        <w:right w:val="none" w:sz="0" w:space="0" w:color="auto"/>
      </w:divBdr>
    </w:div>
    <w:div w:id="201603376">
      <w:bodyDiv w:val="1"/>
      <w:marLeft w:val="0"/>
      <w:marRight w:val="0"/>
      <w:marTop w:val="0"/>
      <w:marBottom w:val="0"/>
      <w:divBdr>
        <w:top w:val="none" w:sz="0" w:space="0" w:color="auto"/>
        <w:left w:val="none" w:sz="0" w:space="0" w:color="auto"/>
        <w:bottom w:val="none" w:sz="0" w:space="0" w:color="auto"/>
        <w:right w:val="none" w:sz="0" w:space="0" w:color="auto"/>
      </w:divBdr>
    </w:div>
    <w:div w:id="218323826">
      <w:bodyDiv w:val="1"/>
      <w:marLeft w:val="0"/>
      <w:marRight w:val="0"/>
      <w:marTop w:val="0"/>
      <w:marBottom w:val="0"/>
      <w:divBdr>
        <w:top w:val="none" w:sz="0" w:space="0" w:color="auto"/>
        <w:left w:val="none" w:sz="0" w:space="0" w:color="auto"/>
        <w:bottom w:val="none" w:sz="0" w:space="0" w:color="auto"/>
        <w:right w:val="none" w:sz="0" w:space="0" w:color="auto"/>
      </w:divBdr>
    </w:div>
    <w:div w:id="403530689">
      <w:bodyDiv w:val="1"/>
      <w:marLeft w:val="0"/>
      <w:marRight w:val="0"/>
      <w:marTop w:val="0"/>
      <w:marBottom w:val="0"/>
      <w:divBdr>
        <w:top w:val="none" w:sz="0" w:space="0" w:color="auto"/>
        <w:left w:val="none" w:sz="0" w:space="0" w:color="auto"/>
        <w:bottom w:val="none" w:sz="0" w:space="0" w:color="auto"/>
        <w:right w:val="none" w:sz="0" w:space="0" w:color="auto"/>
      </w:divBdr>
    </w:div>
    <w:div w:id="417168950">
      <w:bodyDiv w:val="1"/>
      <w:marLeft w:val="0"/>
      <w:marRight w:val="0"/>
      <w:marTop w:val="0"/>
      <w:marBottom w:val="0"/>
      <w:divBdr>
        <w:top w:val="none" w:sz="0" w:space="0" w:color="auto"/>
        <w:left w:val="none" w:sz="0" w:space="0" w:color="auto"/>
        <w:bottom w:val="none" w:sz="0" w:space="0" w:color="auto"/>
        <w:right w:val="none" w:sz="0" w:space="0" w:color="auto"/>
      </w:divBdr>
    </w:div>
    <w:div w:id="492180664">
      <w:bodyDiv w:val="1"/>
      <w:marLeft w:val="0"/>
      <w:marRight w:val="0"/>
      <w:marTop w:val="0"/>
      <w:marBottom w:val="0"/>
      <w:divBdr>
        <w:top w:val="none" w:sz="0" w:space="0" w:color="auto"/>
        <w:left w:val="none" w:sz="0" w:space="0" w:color="auto"/>
        <w:bottom w:val="none" w:sz="0" w:space="0" w:color="auto"/>
        <w:right w:val="none" w:sz="0" w:space="0" w:color="auto"/>
      </w:divBdr>
    </w:div>
    <w:div w:id="495347346">
      <w:bodyDiv w:val="1"/>
      <w:marLeft w:val="0"/>
      <w:marRight w:val="0"/>
      <w:marTop w:val="0"/>
      <w:marBottom w:val="0"/>
      <w:divBdr>
        <w:top w:val="none" w:sz="0" w:space="0" w:color="auto"/>
        <w:left w:val="none" w:sz="0" w:space="0" w:color="auto"/>
        <w:bottom w:val="none" w:sz="0" w:space="0" w:color="auto"/>
        <w:right w:val="none" w:sz="0" w:space="0" w:color="auto"/>
      </w:divBdr>
    </w:div>
    <w:div w:id="522667904">
      <w:bodyDiv w:val="1"/>
      <w:marLeft w:val="0"/>
      <w:marRight w:val="0"/>
      <w:marTop w:val="0"/>
      <w:marBottom w:val="0"/>
      <w:divBdr>
        <w:top w:val="none" w:sz="0" w:space="0" w:color="auto"/>
        <w:left w:val="none" w:sz="0" w:space="0" w:color="auto"/>
        <w:bottom w:val="none" w:sz="0" w:space="0" w:color="auto"/>
        <w:right w:val="none" w:sz="0" w:space="0" w:color="auto"/>
      </w:divBdr>
    </w:div>
    <w:div w:id="564605353">
      <w:bodyDiv w:val="1"/>
      <w:marLeft w:val="0"/>
      <w:marRight w:val="0"/>
      <w:marTop w:val="0"/>
      <w:marBottom w:val="0"/>
      <w:divBdr>
        <w:top w:val="none" w:sz="0" w:space="0" w:color="auto"/>
        <w:left w:val="none" w:sz="0" w:space="0" w:color="auto"/>
        <w:bottom w:val="none" w:sz="0" w:space="0" w:color="auto"/>
        <w:right w:val="none" w:sz="0" w:space="0" w:color="auto"/>
      </w:divBdr>
    </w:div>
    <w:div w:id="566502632">
      <w:bodyDiv w:val="1"/>
      <w:marLeft w:val="0"/>
      <w:marRight w:val="0"/>
      <w:marTop w:val="0"/>
      <w:marBottom w:val="0"/>
      <w:divBdr>
        <w:top w:val="none" w:sz="0" w:space="0" w:color="auto"/>
        <w:left w:val="none" w:sz="0" w:space="0" w:color="auto"/>
        <w:bottom w:val="none" w:sz="0" w:space="0" w:color="auto"/>
        <w:right w:val="none" w:sz="0" w:space="0" w:color="auto"/>
      </w:divBdr>
    </w:div>
    <w:div w:id="609046190">
      <w:bodyDiv w:val="1"/>
      <w:marLeft w:val="0"/>
      <w:marRight w:val="0"/>
      <w:marTop w:val="0"/>
      <w:marBottom w:val="0"/>
      <w:divBdr>
        <w:top w:val="none" w:sz="0" w:space="0" w:color="auto"/>
        <w:left w:val="none" w:sz="0" w:space="0" w:color="auto"/>
        <w:bottom w:val="none" w:sz="0" w:space="0" w:color="auto"/>
        <w:right w:val="none" w:sz="0" w:space="0" w:color="auto"/>
      </w:divBdr>
    </w:div>
    <w:div w:id="610868119">
      <w:bodyDiv w:val="1"/>
      <w:marLeft w:val="0"/>
      <w:marRight w:val="0"/>
      <w:marTop w:val="0"/>
      <w:marBottom w:val="0"/>
      <w:divBdr>
        <w:top w:val="none" w:sz="0" w:space="0" w:color="auto"/>
        <w:left w:val="none" w:sz="0" w:space="0" w:color="auto"/>
        <w:bottom w:val="none" w:sz="0" w:space="0" w:color="auto"/>
        <w:right w:val="none" w:sz="0" w:space="0" w:color="auto"/>
      </w:divBdr>
    </w:div>
    <w:div w:id="657923416">
      <w:bodyDiv w:val="1"/>
      <w:marLeft w:val="0"/>
      <w:marRight w:val="0"/>
      <w:marTop w:val="0"/>
      <w:marBottom w:val="0"/>
      <w:divBdr>
        <w:top w:val="none" w:sz="0" w:space="0" w:color="auto"/>
        <w:left w:val="none" w:sz="0" w:space="0" w:color="auto"/>
        <w:bottom w:val="none" w:sz="0" w:space="0" w:color="auto"/>
        <w:right w:val="none" w:sz="0" w:space="0" w:color="auto"/>
      </w:divBdr>
    </w:div>
    <w:div w:id="721295735">
      <w:bodyDiv w:val="1"/>
      <w:marLeft w:val="0"/>
      <w:marRight w:val="0"/>
      <w:marTop w:val="0"/>
      <w:marBottom w:val="0"/>
      <w:divBdr>
        <w:top w:val="none" w:sz="0" w:space="0" w:color="auto"/>
        <w:left w:val="none" w:sz="0" w:space="0" w:color="auto"/>
        <w:bottom w:val="none" w:sz="0" w:space="0" w:color="auto"/>
        <w:right w:val="none" w:sz="0" w:space="0" w:color="auto"/>
      </w:divBdr>
    </w:div>
    <w:div w:id="737938906">
      <w:bodyDiv w:val="1"/>
      <w:marLeft w:val="0"/>
      <w:marRight w:val="0"/>
      <w:marTop w:val="0"/>
      <w:marBottom w:val="0"/>
      <w:divBdr>
        <w:top w:val="none" w:sz="0" w:space="0" w:color="auto"/>
        <w:left w:val="none" w:sz="0" w:space="0" w:color="auto"/>
        <w:bottom w:val="none" w:sz="0" w:space="0" w:color="auto"/>
        <w:right w:val="none" w:sz="0" w:space="0" w:color="auto"/>
      </w:divBdr>
    </w:div>
    <w:div w:id="749548887">
      <w:bodyDiv w:val="1"/>
      <w:marLeft w:val="0"/>
      <w:marRight w:val="0"/>
      <w:marTop w:val="0"/>
      <w:marBottom w:val="0"/>
      <w:divBdr>
        <w:top w:val="none" w:sz="0" w:space="0" w:color="auto"/>
        <w:left w:val="none" w:sz="0" w:space="0" w:color="auto"/>
        <w:bottom w:val="none" w:sz="0" w:space="0" w:color="auto"/>
        <w:right w:val="none" w:sz="0" w:space="0" w:color="auto"/>
      </w:divBdr>
    </w:div>
    <w:div w:id="758479728">
      <w:bodyDiv w:val="1"/>
      <w:marLeft w:val="0"/>
      <w:marRight w:val="0"/>
      <w:marTop w:val="0"/>
      <w:marBottom w:val="0"/>
      <w:divBdr>
        <w:top w:val="none" w:sz="0" w:space="0" w:color="auto"/>
        <w:left w:val="none" w:sz="0" w:space="0" w:color="auto"/>
        <w:bottom w:val="none" w:sz="0" w:space="0" w:color="auto"/>
        <w:right w:val="none" w:sz="0" w:space="0" w:color="auto"/>
      </w:divBdr>
    </w:div>
    <w:div w:id="765078301">
      <w:bodyDiv w:val="1"/>
      <w:marLeft w:val="0"/>
      <w:marRight w:val="0"/>
      <w:marTop w:val="0"/>
      <w:marBottom w:val="0"/>
      <w:divBdr>
        <w:top w:val="none" w:sz="0" w:space="0" w:color="auto"/>
        <w:left w:val="none" w:sz="0" w:space="0" w:color="auto"/>
        <w:bottom w:val="none" w:sz="0" w:space="0" w:color="auto"/>
        <w:right w:val="none" w:sz="0" w:space="0" w:color="auto"/>
      </w:divBdr>
    </w:div>
    <w:div w:id="813251516">
      <w:bodyDiv w:val="1"/>
      <w:marLeft w:val="0"/>
      <w:marRight w:val="0"/>
      <w:marTop w:val="0"/>
      <w:marBottom w:val="0"/>
      <w:divBdr>
        <w:top w:val="none" w:sz="0" w:space="0" w:color="auto"/>
        <w:left w:val="none" w:sz="0" w:space="0" w:color="auto"/>
        <w:bottom w:val="none" w:sz="0" w:space="0" w:color="auto"/>
        <w:right w:val="none" w:sz="0" w:space="0" w:color="auto"/>
      </w:divBdr>
    </w:div>
    <w:div w:id="817116330">
      <w:bodyDiv w:val="1"/>
      <w:marLeft w:val="0"/>
      <w:marRight w:val="0"/>
      <w:marTop w:val="0"/>
      <w:marBottom w:val="0"/>
      <w:divBdr>
        <w:top w:val="none" w:sz="0" w:space="0" w:color="auto"/>
        <w:left w:val="none" w:sz="0" w:space="0" w:color="auto"/>
        <w:bottom w:val="none" w:sz="0" w:space="0" w:color="auto"/>
        <w:right w:val="none" w:sz="0" w:space="0" w:color="auto"/>
      </w:divBdr>
    </w:div>
    <w:div w:id="867332416">
      <w:bodyDiv w:val="1"/>
      <w:marLeft w:val="0"/>
      <w:marRight w:val="0"/>
      <w:marTop w:val="0"/>
      <w:marBottom w:val="0"/>
      <w:divBdr>
        <w:top w:val="none" w:sz="0" w:space="0" w:color="auto"/>
        <w:left w:val="none" w:sz="0" w:space="0" w:color="auto"/>
        <w:bottom w:val="none" w:sz="0" w:space="0" w:color="auto"/>
        <w:right w:val="none" w:sz="0" w:space="0" w:color="auto"/>
      </w:divBdr>
    </w:div>
    <w:div w:id="882906720">
      <w:bodyDiv w:val="1"/>
      <w:marLeft w:val="0"/>
      <w:marRight w:val="0"/>
      <w:marTop w:val="0"/>
      <w:marBottom w:val="0"/>
      <w:divBdr>
        <w:top w:val="none" w:sz="0" w:space="0" w:color="auto"/>
        <w:left w:val="none" w:sz="0" w:space="0" w:color="auto"/>
        <w:bottom w:val="none" w:sz="0" w:space="0" w:color="auto"/>
        <w:right w:val="none" w:sz="0" w:space="0" w:color="auto"/>
      </w:divBdr>
    </w:div>
    <w:div w:id="889269593">
      <w:bodyDiv w:val="1"/>
      <w:marLeft w:val="0"/>
      <w:marRight w:val="0"/>
      <w:marTop w:val="0"/>
      <w:marBottom w:val="0"/>
      <w:divBdr>
        <w:top w:val="none" w:sz="0" w:space="0" w:color="auto"/>
        <w:left w:val="none" w:sz="0" w:space="0" w:color="auto"/>
        <w:bottom w:val="none" w:sz="0" w:space="0" w:color="auto"/>
        <w:right w:val="none" w:sz="0" w:space="0" w:color="auto"/>
      </w:divBdr>
    </w:div>
    <w:div w:id="893005993">
      <w:bodyDiv w:val="1"/>
      <w:marLeft w:val="0"/>
      <w:marRight w:val="0"/>
      <w:marTop w:val="0"/>
      <w:marBottom w:val="0"/>
      <w:divBdr>
        <w:top w:val="none" w:sz="0" w:space="0" w:color="auto"/>
        <w:left w:val="none" w:sz="0" w:space="0" w:color="auto"/>
        <w:bottom w:val="none" w:sz="0" w:space="0" w:color="auto"/>
        <w:right w:val="none" w:sz="0" w:space="0" w:color="auto"/>
      </w:divBdr>
    </w:div>
    <w:div w:id="932279411">
      <w:bodyDiv w:val="1"/>
      <w:marLeft w:val="0"/>
      <w:marRight w:val="0"/>
      <w:marTop w:val="0"/>
      <w:marBottom w:val="0"/>
      <w:divBdr>
        <w:top w:val="none" w:sz="0" w:space="0" w:color="auto"/>
        <w:left w:val="none" w:sz="0" w:space="0" w:color="auto"/>
        <w:bottom w:val="none" w:sz="0" w:space="0" w:color="auto"/>
        <w:right w:val="none" w:sz="0" w:space="0" w:color="auto"/>
      </w:divBdr>
    </w:div>
    <w:div w:id="934746162">
      <w:bodyDiv w:val="1"/>
      <w:marLeft w:val="0"/>
      <w:marRight w:val="0"/>
      <w:marTop w:val="0"/>
      <w:marBottom w:val="0"/>
      <w:divBdr>
        <w:top w:val="none" w:sz="0" w:space="0" w:color="auto"/>
        <w:left w:val="none" w:sz="0" w:space="0" w:color="auto"/>
        <w:bottom w:val="none" w:sz="0" w:space="0" w:color="auto"/>
        <w:right w:val="none" w:sz="0" w:space="0" w:color="auto"/>
      </w:divBdr>
    </w:div>
    <w:div w:id="993411388">
      <w:bodyDiv w:val="1"/>
      <w:marLeft w:val="0"/>
      <w:marRight w:val="0"/>
      <w:marTop w:val="0"/>
      <w:marBottom w:val="0"/>
      <w:divBdr>
        <w:top w:val="none" w:sz="0" w:space="0" w:color="auto"/>
        <w:left w:val="none" w:sz="0" w:space="0" w:color="auto"/>
        <w:bottom w:val="none" w:sz="0" w:space="0" w:color="auto"/>
        <w:right w:val="none" w:sz="0" w:space="0" w:color="auto"/>
      </w:divBdr>
    </w:div>
    <w:div w:id="1000498722">
      <w:bodyDiv w:val="1"/>
      <w:marLeft w:val="0"/>
      <w:marRight w:val="0"/>
      <w:marTop w:val="0"/>
      <w:marBottom w:val="0"/>
      <w:divBdr>
        <w:top w:val="none" w:sz="0" w:space="0" w:color="auto"/>
        <w:left w:val="none" w:sz="0" w:space="0" w:color="auto"/>
        <w:bottom w:val="none" w:sz="0" w:space="0" w:color="auto"/>
        <w:right w:val="none" w:sz="0" w:space="0" w:color="auto"/>
      </w:divBdr>
    </w:div>
    <w:div w:id="1035228638">
      <w:bodyDiv w:val="1"/>
      <w:marLeft w:val="0"/>
      <w:marRight w:val="0"/>
      <w:marTop w:val="0"/>
      <w:marBottom w:val="0"/>
      <w:divBdr>
        <w:top w:val="none" w:sz="0" w:space="0" w:color="auto"/>
        <w:left w:val="none" w:sz="0" w:space="0" w:color="auto"/>
        <w:bottom w:val="none" w:sz="0" w:space="0" w:color="auto"/>
        <w:right w:val="none" w:sz="0" w:space="0" w:color="auto"/>
      </w:divBdr>
    </w:div>
    <w:div w:id="1112282738">
      <w:bodyDiv w:val="1"/>
      <w:marLeft w:val="0"/>
      <w:marRight w:val="0"/>
      <w:marTop w:val="0"/>
      <w:marBottom w:val="0"/>
      <w:divBdr>
        <w:top w:val="none" w:sz="0" w:space="0" w:color="auto"/>
        <w:left w:val="none" w:sz="0" w:space="0" w:color="auto"/>
        <w:bottom w:val="none" w:sz="0" w:space="0" w:color="auto"/>
        <w:right w:val="none" w:sz="0" w:space="0" w:color="auto"/>
      </w:divBdr>
    </w:div>
    <w:div w:id="1112895280">
      <w:bodyDiv w:val="1"/>
      <w:marLeft w:val="0"/>
      <w:marRight w:val="0"/>
      <w:marTop w:val="0"/>
      <w:marBottom w:val="0"/>
      <w:divBdr>
        <w:top w:val="none" w:sz="0" w:space="0" w:color="auto"/>
        <w:left w:val="none" w:sz="0" w:space="0" w:color="auto"/>
        <w:bottom w:val="none" w:sz="0" w:space="0" w:color="auto"/>
        <w:right w:val="none" w:sz="0" w:space="0" w:color="auto"/>
      </w:divBdr>
    </w:div>
    <w:div w:id="1122260826">
      <w:bodyDiv w:val="1"/>
      <w:marLeft w:val="0"/>
      <w:marRight w:val="0"/>
      <w:marTop w:val="0"/>
      <w:marBottom w:val="0"/>
      <w:divBdr>
        <w:top w:val="none" w:sz="0" w:space="0" w:color="auto"/>
        <w:left w:val="none" w:sz="0" w:space="0" w:color="auto"/>
        <w:bottom w:val="none" w:sz="0" w:space="0" w:color="auto"/>
        <w:right w:val="none" w:sz="0" w:space="0" w:color="auto"/>
      </w:divBdr>
    </w:div>
    <w:div w:id="1124232130">
      <w:bodyDiv w:val="1"/>
      <w:marLeft w:val="0"/>
      <w:marRight w:val="0"/>
      <w:marTop w:val="0"/>
      <w:marBottom w:val="0"/>
      <w:divBdr>
        <w:top w:val="none" w:sz="0" w:space="0" w:color="auto"/>
        <w:left w:val="none" w:sz="0" w:space="0" w:color="auto"/>
        <w:bottom w:val="none" w:sz="0" w:space="0" w:color="auto"/>
        <w:right w:val="none" w:sz="0" w:space="0" w:color="auto"/>
      </w:divBdr>
    </w:div>
    <w:div w:id="1249120652">
      <w:bodyDiv w:val="1"/>
      <w:marLeft w:val="0"/>
      <w:marRight w:val="0"/>
      <w:marTop w:val="0"/>
      <w:marBottom w:val="0"/>
      <w:divBdr>
        <w:top w:val="none" w:sz="0" w:space="0" w:color="auto"/>
        <w:left w:val="none" w:sz="0" w:space="0" w:color="auto"/>
        <w:bottom w:val="none" w:sz="0" w:space="0" w:color="auto"/>
        <w:right w:val="none" w:sz="0" w:space="0" w:color="auto"/>
      </w:divBdr>
    </w:div>
    <w:div w:id="1260331713">
      <w:bodyDiv w:val="1"/>
      <w:marLeft w:val="0"/>
      <w:marRight w:val="0"/>
      <w:marTop w:val="0"/>
      <w:marBottom w:val="0"/>
      <w:divBdr>
        <w:top w:val="none" w:sz="0" w:space="0" w:color="auto"/>
        <w:left w:val="none" w:sz="0" w:space="0" w:color="auto"/>
        <w:bottom w:val="none" w:sz="0" w:space="0" w:color="auto"/>
        <w:right w:val="none" w:sz="0" w:space="0" w:color="auto"/>
      </w:divBdr>
    </w:div>
    <w:div w:id="1268469671">
      <w:bodyDiv w:val="1"/>
      <w:marLeft w:val="0"/>
      <w:marRight w:val="0"/>
      <w:marTop w:val="0"/>
      <w:marBottom w:val="0"/>
      <w:divBdr>
        <w:top w:val="none" w:sz="0" w:space="0" w:color="auto"/>
        <w:left w:val="none" w:sz="0" w:space="0" w:color="auto"/>
        <w:bottom w:val="none" w:sz="0" w:space="0" w:color="auto"/>
        <w:right w:val="none" w:sz="0" w:space="0" w:color="auto"/>
      </w:divBdr>
    </w:div>
    <w:div w:id="1286160183">
      <w:bodyDiv w:val="1"/>
      <w:marLeft w:val="0"/>
      <w:marRight w:val="0"/>
      <w:marTop w:val="0"/>
      <w:marBottom w:val="0"/>
      <w:divBdr>
        <w:top w:val="none" w:sz="0" w:space="0" w:color="auto"/>
        <w:left w:val="none" w:sz="0" w:space="0" w:color="auto"/>
        <w:bottom w:val="none" w:sz="0" w:space="0" w:color="auto"/>
        <w:right w:val="none" w:sz="0" w:space="0" w:color="auto"/>
      </w:divBdr>
    </w:div>
    <w:div w:id="1290012205">
      <w:bodyDiv w:val="1"/>
      <w:marLeft w:val="0"/>
      <w:marRight w:val="0"/>
      <w:marTop w:val="0"/>
      <w:marBottom w:val="0"/>
      <w:divBdr>
        <w:top w:val="none" w:sz="0" w:space="0" w:color="auto"/>
        <w:left w:val="none" w:sz="0" w:space="0" w:color="auto"/>
        <w:bottom w:val="none" w:sz="0" w:space="0" w:color="auto"/>
        <w:right w:val="none" w:sz="0" w:space="0" w:color="auto"/>
      </w:divBdr>
    </w:div>
    <w:div w:id="1290628325">
      <w:bodyDiv w:val="1"/>
      <w:marLeft w:val="0"/>
      <w:marRight w:val="0"/>
      <w:marTop w:val="0"/>
      <w:marBottom w:val="0"/>
      <w:divBdr>
        <w:top w:val="none" w:sz="0" w:space="0" w:color="auto"/>
        <w:left w:val="none" w:sz="0" w:space="0" w:color="auto"/>
        <w:bottom w:val="none" w:sz="0" w:space="0" w:color="auto"/>
        <w:right w:val="none" w:sz="0" w:space="0" w:color="auto"/>
      </w:divBdr>
    </w:div>
    <w:div w:id="1291284351">
      <w:bodyDiv w:val="1"/>
      <w:marLeft w:val="0"/>
      <w:marRight w:val="0"/>
      <w:marTop w:val="0"/>
      <w:marBottom w:val="0"/>
      <w:divBdr>
        <w:top w:val="none" w:sz="0" w:space="0" w:color="auto"/>
        <w:left w:val="none" w:sz="0" w:space="0" w:color="auto"/>
        <w:bottom w:val="none" w:sz="0" w:space="0" w:color="auto"/>
        <w:right w:val="none" w:sz="0" w:space="0" w:color="auto"/>
      </w:divBdr>
    </w:div>
    <w:div w:id="1292904082">
      <w:bodyDiv w:val="1"/>
      <w:marLeft w:val="0"/>
      <w:marRight w:val="0"/>
      <w:marTop w:val="0"/>
      <w:marBottom w:val="0"/>
      <w:divBdr>
        <w:top w:val="none" w:sz="0" w:space="0" w:color="auto"/>
        <w:left w:val="none" w:sz="0" w:space="0" w:color="auto"/>
        <w:bottom w:val="none" w:sz="0" w:space="0" w:color="auto"/>
        <w:right w:val="none" w:sz="0" w:space="0" w:color="auto"/>
      </w:divBdr>
    </w:div>
    <w:div w:id="1294671750">
      <w:bodyDiv w:val="1"/>
      <w:marLeft w:val="0"/>
      <w:marRight w:val="0"/>
      <w:marTop w:val="0"/>
      <w:marBottom w:val="0"/>
      <w:divBdr>
        <w:top w:val="none" w:sz="0" w:space="0" w:color="auto"/>
        <w:left w:val="none" w:sz="0" w:space="0" w:color="auto"/>
        <w:bottom w:val="none" w:sz="0" w:space="0" w:color="auto"/>
        <w:right w:val="none" w:sz="0" w:space="0" w:color="auto"/>
      </w:divBdr>
    </w:div>
    <w:div w:id="1294871316">
      <w:bodyDiv w:val="1"/>
      <w:marLeft w:val="0"/>
      <w:marRight w:val="0"/>
      <w:marTop w:val="0"/>
      <w:marBottom w:val="0"/>
      <w:divBdr>
        <w:top w:val="none" w:sz="0" w:space="0" w:color="auto"/>
        <w:left w:val="none" w:sz="0" w:space="0" w:color="auto"/>
        <w:bottom w:val="none" w:sz="0" w:space="0" w:color="auto"/>
        <w:right w:val="none" w:sz="0" w:space="0" w:color="auto"/>
      </w:divBdr>
    </w:div>
    <w:div w:id="1332023283">
      <w:bodyDiv w:val="1"/>
      <w:marLeft w:val="0"/>
      <w:marRight w:val="0"/>
      <w:marTop w:val="0"/>
      <w:marBottom w:val="0"/>
      <w:divBdr>
        <w:top w:val="none" w:sz="0" w:space="0" w:color="auto"/>
        <w:left w:val="none" w:sz="0" w:space="0" w:color="auto"/>
        <w:bottom w:val="none" w:sz="0" w:space="0" w:color="auto"/>
        <w:right w:val="none" w:sz="0" w:space="0" w:color="auto"/>
      </w:divBdr>
    </w:div>
    <w:div w:id="1374302979">
      <w:bodyDiv w:val="1"/>
      <w:marLeft w:val="0"/>
      <w:marRight w:val="0"/>
      <w:marTop w:val="0"/>
      <w:marBottom w:val="0"/>
      <w:divBdr>
        <w:top w:val="none" w:sz="0" w:space="0" w:color="auto"/>
        <w:left w:val="none" w:sz="0" w:space="0" w:color="auto"/>
        <w:bottom w:val="none" w:sz="0" w:space="0" w:color="auto"/>
        <w:right w:val="none" w:sz="0" w:space="0" w:color="auto"/>
      </w:divBdr>
    </w:div>
    <w:div w:id="1384669990">
      <w:bodyDiv w:val="1"/>
      <w:marLeft w:val="0"/>
      <w:marRight w:val="0"/>
      <w:marTop w:val="0"/>
      <w:marBottom w:val="0"/>
      <w:divBdr>
        <w:top w:val="none" w:sz="0" w:space="0" w:color="auto"/>
        <w:left w:val="none" w:sz="0" w:space="0" w:color="auto"/>
        <w:bottom w:val="none" w:sz="0" w:space="0" w:color="auto"/>
        <w:right w:val="none" w:sz="0" w:space="0" w:color="auto"/>
      </w:divBdr>
    </w:div>
    <w:div w:id="1393770924">
      <w:bodyDiv w:val="1"/>
      <w:marLeft w:val="0"/>
      <w:marRight w:val="0"/>
      <w:marTop w:val="0"/>
      <w:marBottom w:val="0"/>
      <w:divBdr>
        <w:top w:val="none" w:sz="0" w:space="0" w:color="auto"/>
        <w:left w:val="none" w:sz="0" w:space="0" w:color="auto"/>
        <w:bottom w:val="none" w:sz="0" w:space="0" w:color="auto"/>
        <w:right w:val="none" w:sz="0" w:space="0" w:color="auto"/>
      </w:divBdr>
    </w:div>
    <w:div w:id="1416899364">
      <w:bodyDiv w:val="1"/>
      <w:marLeft w:val="0"/>
      <w:marRight w:val="0"/>
      <w:marTop w:val="0"/>
      <w:marBottom w:val="0"/>
      <w:divBdr>
        <w:top w:val="none" w:sz="0" w:space="0" w:color="auto"/>
        <w:left w:val="none" w:sz="0" w:space="0" w:color="auto"/>
        <w:bottom w:val="none" w:sz="0" w:space="0" w:color="auto"/>
        <w:right w:val="none" w:sz="0" w:space="0" w:color="auto"/>
      </w:divBdr>
    </w:div>
    <w:div w:id="1438527956">
      <w:bodyDiv w:val="1"/>
      <w:marLeft w:val="0"/>
      <w:marRight w:val="0"/>
      <w:marTop w:val="0"/>
      <w:marBottom w:val="0"/>
      <w:divBdr>
        <w:top w:val="none" w:sz="0" w:space="0" w:color="auto"/>
        <w:left w:val="none" w:sz="0" w:space="0" w:color="auto"/>
        <w:bottom w:val="none" w:sz="0" w:space="0" w:color="auto"/>
        <w:right w:val="none" w:sz="0" w:space="0" w:color="auto"/>
      </w:divBdr>
    </w:div>
    <w:div w:id="1479420121">
      <w:bodyDiv w:val="1"/>
      <w:marLeft w:val="0"/>
      <w:marRight w:val="0"/>
      <w:marTop w:val="0"/>
      <w:marBottom w:val="0"/>
      <w:divBdr>
        <w:top w:val="none" w:sz="0" w:space="0" w:color="auto"/>
        <w:left w:val="none" w:sz="0" w:space="0" w:color="auto"/>
        <w:bottom w:val="none" w:sz="0" w:space="0" w:color="auto"/>
        <w:right w:val="none" w:sz="0" w:space="0" w:color="auto"/>
      </w:divBdr>
    </w:div>
    <w:div w:id="1500847414">
      <w:bodyDiv w:val="1"/>
      <w:marLeft w:val="0"/>
      <w:marRight w:val="0"/>
      <w:marTop w:val="0"/>
      <w:marBottom w:val="0"/>
      <w:divBdr>
        <w:top w:val="none" w:sz="0" w:space="0" w:color="auto"/>
        <w:left w:val="none" w:sz="0" w:space="0" w:color="auto"/>
        <w:bottom w:val="none" w:sz="0" w:space="0" w:color="auto"/>
        <w:right w:val="none" w:sz="0" w:space="0" w:color="auto"/>
      </w:divBdr>
    </w:div>
    <w:div w:id="1551915988">
      <w:bodyDiv w:val="1"/>
      <w:marLeft w:val="0"/>
      <w:marRight w:val="0"/>
      <w:marTop w:val="0"/>
      <w:marBottom w:val="0"/>
      <w:divBdr>
        <w:top w:val="none" w:sz="0" w:space="0" w:color="auto"/>
        <w:left w:val="none" w:sz="0" w:space="0" w:color="auto"/>
        <w:bottom w:val="none" w:sz="0" w:space="0" w:color="auto"/>
        <w:right w:val="none" w:sz="0" w:space="0" w:color="auto"/>
      </w:divBdr>
    </w:div>
    <w:div w:id="1583681807">
      <w:bodyDiv w:val="1"/>
      <w:marLeft w:val="0"/>
      <w:marRight w:val="0"/>
      <w:marTop w:val="0"/>
      <w:marBottom w:val="0"/>
      <w:divBdr>
        <w:top w:val="none" w:sz="0" w:space="0" w:color="auto"/>
        <w:left w:val="none" w:sz="0" w:space="0" w:color="auto"/>
        <w:bottom w:val="none" w:sz="0" w:space="0" w:color="auto"/>
        <w:right w:val="none" w:sz="0" w:space="0" w:color="auto"/>
      </w:divBdr>
    </w:div>
    <w:div w:id="1591111608">
      <w:bodyDiv w:val="1"/>
      <w:marLeft w:val="0"/>
      <w:marRight w:val="0"/>
      <w:marTop w:val="0"/>
      <w:marBottom w:val="0"/>
      <w:divBdr>
        <w:top w:val="none" w:sz="0" w:space="0" w:color="auto"/>
        <w:left w:val="none" w:sz="0" w:space="0" w:color="auto"/>
        <w:bottom w:val="none" w:sz="0" w:space="0" w:color="auto"/>
        <w:right w:val="none" w:sz="0" w:space="0" w:color="auto"/>
      </w:divBdr>
    </w:div>
    <w:div w:id="1657297306">
      <w:bodyDiv w:val="1"/>
      <w:marLeft w:val="0"/>
      <w:marRight w:val="0"/>
      <w:marTop w:val="0"/>
      <w:marBottom w:val="0"/>
      <w:divBdr>
        <w:top w:val="none" w:sz="0" w:space="0" w:color="auto"/>
        <w:left w:val="none" w:sz="0" w:space="0" w:color="auto"/>
        <w:bottom w:val="none" w:sz="0" w:space="0" w:color="auto"/>
        <w:right w:val="none" w:sz="0" w:space="0" w:color="auto"/>
      </w:divBdr>
    </w:div>
    <w:div w:id="1789005971">
      <w:bodyDiv w:val="1"/>
      <w:marLeft w:val="0"/>
      <w:marRight w:val="0"/>
      <w:marTop w:val="0"/>
      <w:marBottom w:val="0"/>
      <w:divBdr>
        <w:top w:val="none" w:sz="0" w:space="0" w:color="auto"/>
        <w:left w:val="none" w:sz="0" w:space="0" w:color="auto"/>
        <w:bottom w:val="none" w:sz="0" w:space="0" w:color="auto"/>
        <w:right w:val="none" w:sz="0" w:space="0" w:color="auto"/>
      </w:divBdr>
    </w:div>
    <w:div w:id="1803691245">
      <w:bodyDiv w:val="1"/>
      <w:marLeft w:val="0"/>
      <w:marRight w:val="0"/>
      <w:marTop w:val="0"/>
      <w:marBottom w:val="0"/>
      <w:divBdr>
        <w:top w:val="none" w:sz="0" w:space="0" w:color="auto"/>
        <w:left w:val="none" w:sz="0" w:space="0" w:color="auto"/>
        <w:bottom w:val="none" w:sz="0" w:space="0" w:color="auto"/>
        <w:right w:val="none" w:sz="0" w:space="0" w:color="auto"/>
      </w:divBdr>
    </w:div>
    <w:div w:id="1839466603">
      <w:bodyDiv w:val="1"/>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
        <w:div w:id="1651209320">
          <w:marLeft w:val="0"/>
          <w:marRight w:val="0"/>
          <w:marTop w:val="0"/>
          <w:marBottom w:val="0"/>
          <w:divBdr>
            <w:top w:val="none" w:sz="0" w:space="0" w:color="auto"/>
            <w:left w:val="none" w:sz="0" w:space="0" w:color="auto"/>
            <w:bottom w:val="none" w:sz="0" w:space="0" w:color="auto"/>
            <w:right w:val="none" w:sz="0" w:space="0" w:color="auto"/>
          </w:divBdr>
        </w:div>
      </w:divsChild>
    </w:div>
    <w:div w:id="1843740246">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866357322">
      <w:bodyDiv w:val="1"/>
      <w:marLeft w:val="0"/>
      <w:marRight w:val="0"/>
      <w:marTop w:val="0"/>
      <w:marBottom w:val="0"/>
      <w:divBdr>
        <w:top w:val="none" w:sz="0" w:space="0" w:color="auto"/>
        <w:left w:val="none" w:sz="0" w:space="0" w:color="auto"/>
        <w:bottom w:val="none" w:sz="0" w:space="0" w:color="auto"/>
        <w:right w:val="none" w:sz="0" w:space="0" w:color="auto"/>
      </w:divBdr>
    </w:div>
    <w:div w:id="1907451627">
      <w:bodyDiv w:val="1"/>
      <w:marLeft w:val="0"/>
      <w:marRight w:val="0"/>
      <w:marTop w:val="0"/>
      <w:marBottom w:val="0"/>
      <w:divBdr>
        <w:top w:val="none" w:sz="0" w:space="0" w:color="auto"/>
        <w:left w:val="none" w:sz="0" w:space="0" w:color="auto"/>
        <w:bottom w:val="none" w:sz="0" w:space="0" w:color="auto"/>
        <w:right w:val="none" w:sz="0" w:space="0" w:color="auto"/>
      </w:divBdr>
    </w:div>
    <w:div w:id="1971207770">
      <w:bodyDiv w:val="1"/>
      <w:marLeft w:val="0"/>
      <w:marRight w:val="0"/>
      <w:marTop w:val="0"/>
      <w:marBottom w:val="0"/>
      <w:divBdr>
        <w:top w:val="none" w:sz="0" w:space="0" w:color="auto"/>
        <w:left w:val="none" w:sz="0" w:space="0" w:color="auto"/>
        <w:bottom w:val="none" w:sz="0" w:space="0" w:color="auto"/>
        <w:right w:val="none" w:sz="0" w:space="0" w:color="auto"/>
      </w:divBdr>
      <w:divsChild>
        <w:div w:id="2137529775">
          <w:marLeft w:val="547"/>
          <w:marRight w:val="0"/>
          <w:marTop w:val="0"/>
          <w:marBottom w:val="0"/>
          <w:divBdr>
            <w:top w:val="none" w:sz="0" w:space="0" w:color="auto"/>
            <w:left w:val="none" w:sz="0" w:space="0" w:color="auto"/>
            <w:bottom w:val="none" w:sz="0" w:space="0" w:color="auto"/>
            <w:right w:val="none" w:sz="0" w:space="0" w:color="auto"/>
          </w:divBdr>
        </w:div>
        <w:div w:id="1432049423">
          <w:marLeft w:val="547"/>
          <w:marRight w:val="0"/>
          <w:marTop w:val="0"/>
          <w:marBottom w:val="0"/>
          <w:divBdr>
            <w:top w:val="none" w:sz="0" w:space="0" w:color="auto"/>
            <w:left w:val="none" w:sz="0" w:space="0" w:color="auto"/>
            <w:bottom w:val="none" w:sz="0" w:space="0" w:color="auto"/>
            <w:right w:val="none" w:sz="0" w:space="0" w:color="auto"/>
          </w:divBdr>
        </w:div>
      </w:divsChild>
    </w:div>
    <w:div w:id="1995337079">
      <w:bodyDiv w:val="1"/>
      <w:marLeft w:val="0"/>
      <w:marRight w:val="0"/>
      <w:marTop w:val="0"/>
      <w:marBottom w:val="0"/>
      <w:divBdr>
        <w:top w:val="none" w:sz="0" w:space="0" w:color="auto"/>
        <w:left w:val="none" w:sz="0" w:space="0" w:color="auto"/>
        <w:bottom w:val="none" w:sz="0" w:space="0" w:color="auto"/>
        <w:right w:val="none" w:sz="0" w:space="0" w:color="auto"/>
      </w:divBdr>
    </w:div>
    <w:div w:id="2013870452">
      <w:bodyDiv w:val="1"/>
      <w:marLeft w:val="0"/>
      <w:marRight w:val="0"/>
      <w:marTop w:val="0"/>
      <w:marBottom w:val="0"/>
      <w:divBdr>
        <w:top w:val="none" w:sz="0" w:space="0" w:color="auto"/>
        <w:left w:val="none" w:sz="0" w:space="0" w:color="auto"/>
        <w:bottom w:val="none" w:sz="0" w:space="0" w:color="auto"/>
        <w:right w:val="none" w:sz="0" w:space="0" w:color="auto"/>
      </w:divBdr>
    </w:div>
    <w:div w:id="2051220213">
      <w:bodyDiv w:val="1"/>
      <w:marLeft w:val="0"/>
      <w:marRight w:val="0"/>
      <w:marTop w:val="0"/>
      <w:marBottom w:val="0"/>
      <w:divBdr>
        <w:top w:val="none" w:sz="0" w:space="0" w:color="auto"/>
        <w:left w:val="none" w:sz="0" w:space="0" w:color="auto"/>
        <w:bottom w:val="none" w:sz="0" w:space="0" w:color="auto"/>
        <w:right w:val="none" w:sz="0" w:space="0" w:color="auto"/>
      </w:divBdr>
    </w:div>
    <w:div w:id="2053768981">
      <w:bodyDiv w:val="1"/>
      <w:marLeft w:val="0"/>
      <w:marRight w:val="0"/>
      <w:marTop w:val="0"/>
      <w:marBottom w:val="0"/>
      <w:divBdr>
        <w:top w:val="none" w:sz="0" w:space="0" w:color="auto"/>
        <w:left w:val="none" w:sz="0" w:space="0" w:color="auto"/>
        <w:bottom w:val="none" w:sz="0" w:space="0" w:color="auto"/>
        <w:right w:val="none" w:sz="0" w:space="0" w:color="auto"/>
      </w:divBdr>
    </w:div>
    <w:div w:id="2062291944">
      <w:bodyDiv w:val="1"/>
      <w:marLeft w:val="0"/>
      <w:marRight w:val="0"/>
      <w:marTop w:val="0"/>
      <w:marBottom w:val="0"/>
      <w:divBdr>
        <w:top w:val="none" w:sz="0" w:space="0" w:color="auto"/>
        <w:left w:val="none" w:sz="0" w:space="0" w:color="auto"/>
        <w:bottom w:val="none" w:sz="0" w:space="0" w:color="auto"/>
        <w:right w:val="none" w:sz="0" w:space="0" w:color="auto"/>
      </w:divBdr>
    </w:div>
    <w:div w:id="2065642795">
      <w:bodyDiv w:val="1"/>
      <w:marLeft w:val="0"/>
      <w:marRight w:val="0"/>
      <w:marTop w:val="0"/>
      <w:marBottom w:val="0"/>
      <w:divBdr>
        <w:top w:val="none" w:sz="0" w:space="0" w:color="auto"/>
        <w:left w:val="none" w:sz="0" w:space="0" w:color="auto"/>
        <w:bottom w:val="none" w:sz="0" w:space="0" w:color="auto"/>
        <w:right w:val="none" w:sz="0" w:space="0" w:color="auto"/>
      </w:divBdr>
    </w:div>
    <w:div w:id="2067337971">
      <w:bodyDiv w:val="1"/>
      <w:marLeft w:val="0"/>
      <w:marRight w:val="0"/>
      <w:marTop w:val="0"/>
      <w:marBottom w:val="0"/>
      <w:divBdr>
        <w:top w:val="none" w:sz="0" w:space="0" w:color="auto"/>
        <w:left w:val="none" w:sz="0" w:space="0" w:color="auto"/>
        <w:bottom w:val="none" w:sz="0" w:space="0" w:color="auto"/>
        <w:right w:val="none" w:sz="0" w:space="0" w:color="auto"/>
      </w:divBdr>
    </w:div>
    <w:div w:id="2086682618">
      <w:bodyDiv w:val="1"/>
      <w:marLeft w:val="0"/>
      <w:marRight w:val="0"/>
      <w:marTop w:val="0"/>
      <w:marBottom w:val="0"/>
      <w:divBdr>
        <w:top w:val="none" w:sz="0" w:space="0" w:color="auto"/>
        <w:left w:val="none" w:sz="0" w:space="0" w:color="auto"/>
        <w:bottom w:val="none" w:sz="0" w:space="0" w:color="auto"/>
        <w:right w:val="none" w:sz="0" w:space="0" w:color="auto"/>
      </w:divBdr>
    </w:div>
    <w:div w:id="2092656956">
      <w:bodyDiv w:val="1"/>
      <w:marLeft w:val="0"/>
      <w:marRight w:val="0"/>
      <w:marTop w:val="0"/>
      <w:marBottom w:val="0"/>
      <w:divBdr>
        <w:top w:val="none" w:sz="0" w:space="0" w:color="auto"/>
        <w:left w:val="none" w:sz="0" w:space="0" w:color="auto"/>
        <w:bottom w:val="none" w:sz="0" w:space="0" w:color="auto"/>
        <w:right w:val="none" w:sz="0" w:space="0" w:color="auto"/>
      </w:divBdr>
    </w:div>
    <w:div w:id="2100128324">
      <w:bodyDiv w:val="1"/>
      <w:marLeft w:val="0"/>
      <w:marRight w:val="0"/>
      <w:marTop w:val="0"/>
      <w:marBottom w:val="0"/>
      <w:divBdr>
        <w:top w:val="none" w:sz="0" w:space="0" w:color="auto"/>
        <w:left w:val="none" w:sz="0" w:space="0" w:color="auto"/>
        <w:bottom w:val="none" w:sz="0" w:space="0" w:color="auto"/>
        <w:right w:val="none" w:sz="0" w:space="0" w:color="auto"/>
      </w:divBdr>
    </w:div>
    <w:div w:id="21125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header" Target="header7.xml"/><Relationship Id="rId21" Type="http://schemas.openxmlformats.org/officeDocument/2006/relationships/hyperlink" Target="https://www.sec.gov.rs/index.php/sr/" TargetMode="External"/><Relationship Id="rId34" Type="http://schemas.openxmlformats.org/officeDocument/2006/relationships/image" Target="media/image3.png"/><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worldbank.org/en/projects-operations/products-and-services/grievance-redress-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mfin.gov.rs/sr/dokumenti2-1/pokretanje-dugoronog-finansiranja-kroz-projekat-trita-kapitala-1" TargetMode="External"/><Relationship Id="rId37" Type="http://schemas.openxmlformats.org/officeDocument/2006/relationships/image" Target="media/image6.png"/><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5.jp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crhov.rs/index.cfm?jezik=sr" TargetMode="External"/><Relationship Id="rId27" Type="http://schemas.openxmlformats.org/officeDocument/2006/relationships/header" Target="header4.xml"/><Relationship Id="rId30" Type="http://schemas.openxmlformats.org/officeDocument/2006/relationships/hyperlink" Target="http://www.inspectionpanel.org/" TargetMode="External"/><Relationship Id="rId35" Type="http://schemas.openxmlformats.org/officeDocument/2006/relationships/image" Target="media/image4.jpg"/><Relationship Id="rId43"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worldbank.org/en/projects-operations/environmental-and-social-framework/brief/environmental-and-social-standards" TargetMode="External"/><Relationship Id="rId17" Type="http://schemas.microsoft.com/office/2007/relationships/diagramDrawing" Target="diagrams/drawing1.xml"/><Relationship Id="rId25" Type="http://schemas.openxmlformats.org/officeDocument/2006/relationships/footer" Target="footer2.xml"/><Relationship Id="rId33" Type="http://schemas.openxmlformats.org/officeDocument/2006/relationships/image" Target="media/image2.jpg"/><Relationship Id="rId38" Type="http://schemas.openxmlformats.org/officeDocument/2006/relationships/header" Target="header6.xml"/><Relationship Id="rId20" Type="http://schemas.openxmlformats.org/officeDocument/2006/relationships/hyperlink" Target="http://www.mfin.gov.rs/" TargetMode="External"/><Relationship Id="rId41"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mfin.gov.rs/sr/dokumenti2-1/pokretanje-dugoronog-finansiranja-kroz-projekat-trita-kapitala-1" TargetMode="External"/><Relationship Id="rId2" Type="http://schemas.openxmlformats.org/officeDocument/2006/relationships/hyperlink" Target="https://www.worldbank.org/en/projects-operations/environmental-and-social-framework" TargetMode="External"/><Relationship Id="rId1" Type="http://schemas.openxmlformats.org/officeDocument/2006/relationships/hyperlink" Target="https://www.sec.gov.l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D1F506-FBB7-4610-9D2A-3225618A92C1}" type="doc">
      <dgm:prSet loTypeId="urn:microsoft.com/office/officeart/2005/8/layout/cycle7#1" loCatId="cycle" qsTypeId="urn:microsoft.com/office/officeart/2005/8/quickstyle/simple1" qsCatId="simple" csTypeId="urn:microsoft.com/office/officeart/2005/8/colors/accent1_2" csCatId="accent1" phldr="1"/>
      <dgm:spPr/>
      <dgm:t>
        <a:bodyPr/>
        <a:lstStyle/>
        <a:p>
          <a:endParaRPr lang="en-US"/>
        </a:p>
      </dgm:t>
    </dgm:pt>
    <dgm:pt modelId="{00E31FB9-2139-487C-BA35-E29CFA206B13}">
      <dgm:prSet phldrT="[Text]"/>
      <dgm:spPr>
        <a:solidFill>
          <a:schemeClr val="accent6"/>
        </a:solidFill>
      </dgm:spPr>
      <dgm:t>
        <a:bodyPr/>
        <a:lstStyle/>
        <a:p>
          <a:pPr algn="ctr"/>
          <a:r>
            <a:rPr lang="sr-Latn-RS" b="1"/>
            <a:t>Unaprediti/poboljšati okruženje</a:t>
          </a:r>
          <a:endParaRPr lang="en-US" b="1"/>
        </a:p>
        <a:p>
          <a:pPr algn="ctr"/>
          <a:r>
            <a:rPr lang="en-US" dirty="0" err="1"/>
            <a:t>MF</a:t>
          </a:r>
          <a:r>
            <a:rPr lang="en-US" dirty="0"/>
            <a:t> </a:t>
          </a:r>
          <a:r>
            <a:rPr lang="sr-Latn-RS" dirty="0"/>
            <a:t> jedinica za TK</a:t>
          </a:r>
          <a:r>
            <a:rPr lang="en-US" dirty="0"/>
            <a:t>, </a:t>
          </a:r>
          <a:r>
            <a:rPr lang="sr-Latn-RS" dirty="0"/>
            <a:t>jačanje institucija tržišta kaptala i BELEX</a:t>
          </a:r>
          <a:r>
            <a:rPr lang="en-US" dirty="0"/>
            <a:t>, One-stop-shop</a:t>
          </a:r>
          <a:r>
            <a:rPr lang="sr-Latn-RS" dirty="0"/>
            <a:t>, implementacija Strategije za razvoj tržišta kapitala(</a:t>
          </a:r>
          <a:r>
            <a:rPr lang="en-US" dirty="0"/>
            <a:t>Component</a:t>
          </a:r>
          <a:r>
            <a:rPr lang="sr-Latn-RS" dirty="0"/>
            <a:t>a</a:t>
          </a:r>
          <a:r>
            <a:rPr lang="en-US" dirty="0"/>
            <a:t> </a:t>
          </a:r>
          <a:r>
            <a:rPr lang="sr-Latn-RS" dirty="0"/>
            <a:t>1</a:t>
          </a:r>
          <a:r>
            <a:rPr lang="en-US" dirty="0"/>
            <a:t>)</a:t>
          </a:r>
        </a:p>
      </dgm:t>
    </dgm:pt>
    <dgm:pt modelId="{E7438FFD-031E-4722-B3BE-0A12900ADFC9}" type="parTrans" cxnId="{2F782A17-33A0-4903-B4E0-275E354885C2}">
      <dgm:prSet/>
      <dgm:spPr/>
      <dgm:t>
        <a:bodyPr/>
        <a:lstStyle/>
        <a:p>
          <a:endParaRPr lang="en-US"/>
        </a:p>
      </dgm:t>
    </dgm:pt>
    <dgm:pt modelId="{F7539049-A9DE-450E-9E16-A69DB3ADB54E}" type="sibTrans" cxnId="{2F782A17-33A0-4903-B4E0-275E354885C2}">
      <dgm:prSet/>
      <dgm:spPr/>
      <dgm:t>
        <a:bodyPr/>
        <a:lstStyle/>
        <a:p>
          <a:endParaRPr lang="en-US"/>
        </a:p>
      </dgm:t>
    </dgm:pt>
    <dgm:pt modelId="{B8D0F8CF-2CC9-4719-AFED-6A374DAE0DA0}">
      <dgm:prSet phldrT="[Text]"/>
      <dgm:spPr/>
      <dgm:t>
        <a:bodyPr/>
        <a:lstStyle/>
        <a:p>
          <a:r>
            <a:rPr lang="sr-Latn-RS" b="1"/>
            <a:t>Produbljivanje na strani ponude</a:t>
          </a:r>
          <a:endParaRPr lang="en-US" b="1"/>
        </a:p>
        <a:p>
          <a:r>
            <a:rPr lang="sr-Latn-RS" b="0"/>
            <a:t>Program izdavanja korporativnih obveznica</a:t>
          </a:r>
          <a:endParaRPr lang="en-US" b="0"/>
        </a:p>
        <a:p>
          <a:r>
            <a:rPr lang="en-US" b="0"/>
            <a:t> (Component</a:t>
          </a:r>
          <a:r>
            <a:rPr lang="sr-Latn-RS" b="0"/>
            <a:t>a</a:t>
          </a:r>
          <a:r>
            <a:rPr lang="en-US" b="0"/>
            <a:t> 2)</a:t>
          </a:r>
        </a:p>
        <a:p>
          <a:r>
            <a:rPr lang="en-US" b="0"/>
            <a:t> </a:t>
          </a:r>
        </a:p>
      </dgm:t>
    </dgm:pt>
    <dgm:pt modelId="{B6627140-1B1A-4D25-B2D6-2249C815E676}" type="parTrans" cxnId="{BF2999BE-F9C3-45FD-8A3B-59A2ACC0BBC0}">
      <dgm:prSet/>
      <dgm:spPr/>
      <dgm:t>
        <a:bodyPr/>
        <a:lstStyle/>
        <a:p>
          <a:endParaRPr lang="en-US"/>
        </a:p>
      </dgm:t>
    </dgm:pt>
    <dgm:pt modelId="{2B39DF4F-FF53-4D28-96C4-2B8DC264458D}" type="sibTrans" cxnId="{BF2999BE-F9C3-45FD-8A3B-59A2ACC0BBC0}">
      <dgm:prSet/>
      <dgm:spPr/>
      <dgm:t>
        <a:bodyPr/>
        <a:lstStyle/>
        <a:p>
          <a:endParaRPr lang="en-US"/>
        </a:p>
      </dgm:t>
    </dgm:pt>
    <dgm:pt modelId="{F72C2C99-9088-42CB-AE87-35062D9C4455}">
      <dgm:prSet phldrT="[Text]"/>
      <dgm:spPr/>
      <dgm:t>
        <a:bodyPr/>
        <a:lstStyle/>
        <a:p>
          <a:r>
            <a:rPr lang="sr-Latn-RS" b="1"/>
            <a:t>Produbljivanje na strani tražnje </a:t>
          </a:r>
          <a:endParaRPr lang="en-US" b="1"/>
        </a:p>
        <a:p>
          <a:r>
            <a:rPr lang="en-US" b="0"/>
            <a:t>Pojednostavljeni režim oporezivanja, neaktivni računi, finansijsko obrazovanje(Component</a:t>
          </a:r>
          <a:r>
            <a:rPr lang="sr-Latn-RS" b="0"/>
            <a:t>a</a:t>
          </a:r>
          <a:r>
            <a:rPr lang="en-US" b="0"/>
            <a:t> 1.</a:t>
          </a:r>
          <a:r>
            <a:rPr lang="sr-Latn-RS" b="0"/>
            <a:t>4 i 1.5</a:t>
          </a:r>
          <a:r>
            <a:rPr lang="en-US" b="0"/>
            <a:t>)</a:t>
          </a:r>
        </a:p>
      </dgm:t>
    </dgm:pt>
    <dgm:pt modelId="{5D8B9EA1-9592-444C-BBEA-C51226B09388}" type="parTrans" cxnId="{F20299D2-6E3D-479A-ACEF-817E82AD546F}">
      <dgm:prSet/>
      <dgm:spPr/>
      <dgm:t>
        <a:bodyPr/>
        <a:lstStyle/>
        <a:p>
          <a:endParaRPr lang="en-US"/>
        </a:p>
      </dgm:t>
    </dgm:pt>
    <dgm:pt modelId="{5223C41D-9A1C-4CC5-84F6-1E071C6B08C5}" type="sibTrans" cxnId="{F20299D2-6E3D-479A-ACEF-817E82AD546F}">
      <dgm:prSet/>
      <dgm:spPr/>
      <dgm:t>
        <a:bodyPr/>
        <a:lstStyle/>
        <a:p>
          <a:endParaRPr lang="en-US"/>
        </a:p>
      </dgm:t>
    </dgm:pt>
    <dgm:pt modelId="{7FF3CEE3-A5DE-4A87-8A41-BB9522CD7CAB}" type="pres">
      <dgm:prSet presAssocID="{F0D1F506-FBB7-4610-9D2A-3225618A92C1}" presName="Name0" presStyleCnt="0">
        <dgm:presLayoutVars>
          <dgm:dir/>
          <dgm:resizeHandles val="exact"/>
        </dgm:presLayoutVars>
      </dgm:prSet>
      <dgm:spPr/>
      <dgm:t>
        <a:bodyPr/>
        <a:lstStyle/>
        <a:p>
          <a:endParaRPr lang="en-US"/>
        </a:p>
      </dgm:t>
    </dgm:pt>
    <dgm:pt modelId="{907E2E88-2A02-470D-8A6A-9A3EBA2EDF89}" type="pres">
      <dgm:prSet presAssocID="{00E31FB9-2139-487C-BA35-E29CFA206B13}" presName="node" presStyleLbl="node1" presStyleIdx="0" presStyleCnt="3" custScaleX="289675" custScaleY="120258" custRadScaleRad="73249" custRadScaleInc="-2998">
        <dgm:presLayoutVars>
          <dgm:bulletEnabled val="1"/>
        </dgm:presLayoutVars>
      </dgm:prSet>
      <dgm:spPr/>
      <dgm:t>
        <a:bodyPr/>
        <a:lstStyle/>
        <a:p>
          <a:endParaRPr lang="en-US"/>
        </a:p>
      </dgm:t>
    </dgm:pt>
    <dgm:pt modelId="{54FA40B9-74FD-4EB8-A0BE-2DC72BF38AB8}" type="pres">
      <dgm:prSet presAssocID="{F7539049-A9DE-450E-9E16-A69DB3ADB54E}" presName="sibTrans" presStyleLbl="sibTrans2D1" presStyleIdx="0" presStyleCnt="3"/>
      <dgm:spPr/>
      <dgm:t>
        <a:bodyPr/>
        <a:lstStyle/>
        <a:p>
          <a:endParaRPr lang="en-US"/>
        </a:p>
      </dgm:t>
    </dgm:pt>
    <dgm:pt modelId="{C58EC410-29DD-4FC2-935F-04B7AB9488EA}" type="pres">
      <dgm:prSet presAssocID="{F7539049-A9DE-450E-9E16-A69DB3ADB54E}" presName="connectorText" presStyleLbl="sibTrans2D1" presStyleIdx="0" presStyleCnt="3"/>
      <dgm:spPr/>
      <dgm:t>
        <a:bodyPr/>
        <a:lstStyle/>
        <a:p>
          <a:endParaRPr lang="en-US"/>
        </a:p>
      </dgm:t>
    </dgm:pt>
    <dgm:pt modelId="{200195BB-1B86-46CD-8AC6-C1421954AC5E}" type="pres">
      <dgm:prSet presAssocID="{B8D0F8CF-2CC9-4719-AFED-6A374DAE0DA0}" presName="node" presStyleLbl="node1" presStyleIdx="1" presStyleCnt="3" custScaleX="159478" custScaleY="157296" custRadScaleRad="104701" custRadScaleInc="-14836">
        <dgm:presLayoutVars>
          <dgm:bulletEnabled val="1"/>
        </dgm:presLayoutVars>
      </dgm:prSet>
      <dgm:spPr/>
      <dgm:t>
        <a:bodyPr/>
        <a:lstStyle/>
        <a:p>
          <a:endParaRPr lang="en-US"/>
        </a:p>
      </dgm:t>
    </dgm:pt>
    <dgm:pt modelId="{EBC26266-AD5D-4317-AC5C-DEBE3BE2D621}" type="pres">
      <dgm:prSet presAssocID="{2B39DF4F-FF53-4D28-96C4-2B8DC264458D}" presName="sibTrans" presStyleLbl="sibTrans2D1" presStyleIdx="1" presStyleCnt="3"/>
      <dgm:spPr/>
      <dgm:t>
        <a:bodyPr/>
        <a:lstStyle/>
        <a:p>
          <a:endParaRPr lang="en-US"/>
        </a:p>
      </dgm:t>
    </dgm:pt>
    <dgm:pt modelId="{DCE30E0C-010F-4542-9ADB-43817E364B28}" type="pres">
      <dgm:prSet presAssocID="{2B39DF4F-FF53-4D28-96C4-2B8DC264458D}" presName="connectorText" presStyleLbl="sibTrans2D1" presStyleIdx="1" presStyleCnt="3"/>
      <dgm:spPr/>
      <dgm:t>
        <a:bodyPr/>
        <a:lstStyle/>
        <a:p>
          <a:endParaRPr lang="en-US"/>
        </a:p>
      </dgm:t>
    </dgm:pt>
    <dgm:pt modelId="{9773FE10-85DF-42D4-989A-90D6E4CF0433}" type="pres">
      <dgm:prSet presAssocID="{F72C2C99-9088-42CB-AE87-35062D9C4455}" presName="node" presStyleLbl="node1" presStyleIdx="2" presStyleCnt="3" custScaleX="154378" custScaleY="156672" custRadScaleRad="103405" custRadScaleInc="14780">
        <dgm:presLayoutVars>
          <dgm:bulletEnabled val="1"/>
        </dgm:presLayoutVars>
      </dgm:prSet>
      <dgm:spPr/>
      <dgm:t>
        <a:bodyPr/>
        <a:lstStyle/>
        <a:p>
          <a:endParaRPr lang="en-US"/>
        </a:p>
      </dgm:t>
    </dgm:pt>
    <dgm:pt modelId="{CE3A6CDF-9542-46EF-B94C-3A56B7039378}" type="pres">
      <dgm:prSet presAssocID="{5223C41D-9A1C-4CC5-84F6-1E071C6B08C5}" presName="sibTrans" presStyleLbl="sibTrans2D1" presStyleIdx="2" presStyleCnt="3"/>
      <dgm:spPr/>
      <dgm:t>
        <a:bodyPr/>
        <a:lstStyle/>
        <a:p>
          <a:endParaRPr lang="en-US"/>
        </a:p>
      </dgm:t>
    </dgm:pt>
    <dgm:pt modelId="{A6B3C585-2AEA-44FB-8E27-6379305E0860}" type="pres">
      <dgm:prSet presAssocID="{5223C41D-9A1C-4CC5-84F6-1E071C6B08C5}" presName="connectorText" presStyleLbl="sibTrans2D1" presStyleIdx="2" presStyleCnt="3"/>
      <dgm:spPr/>
      <dgm:t>
        <a:bodyPr/>
        <a:lstStyle/>
        <a:p>
          <a:endParaRPr lang="en-US"/>
        </a:p>
      </dgm:t>
    </dgm:pt>
  </dgm:ptLst>
  <dgm:cxnLst>
    <dgm:cxn modelId="{1EFBABBF-3359-48EE-8E92-BE4F78163FAE}" type="presOf" srcId="{B8D0F8CF-2CC9-4719-AFED-6A374DAE0DA0}" destId="{200195BB-1B86-46CD-8AC6-C1421954AC5E}" srcOrd="0" destOrd="0" presId="urn:microsoft.com/office/officeart/2005/8/layout/cycle7#1"/>
    <dgm:cxn modelId="{C2A12CD0-4CF5-4520-87F2-DF552DAE448C}" type="presOf" srcId="{5223C41D-9A1C-4CC5-84F6-1E071C6B08C5}" destId="{CE3A6CDF-9542-46EF-B94C-3A56B7039378}" srcOrd="0" destOrd="0" presId="urn:microsoft.com/office/officeart/2005/8/layout/cycle7#1"/>
    <dgm:cxn modelId="{6F582627-577F-48C6-A18F-B66F63CC13C0}" type="presOf" srcId="{F0D1F506-FBB7-4610-9D2A-3225618A92C1}" destId="{7FF3CEE3-A5DE-4A87-8A41-BB9522CD7CAB}" srcOrd="0" destOrd="0" presId="urn:microsoft.com/office/officeart/2005/8/layout/cycle7#1"/>
    <dgm:cxn modelId="{BF2999BE-F9C3-45FD-8A3B-59A2ACC0BBC0}" srcId="{F0D1F506-FBB7-4610-9D2A-3225618A92C1}" destId="{B8D0F8CF-2CC9-4719-AFED-6A374DAE0DA0}" srcOrd="1" destOrd="0" parTransId="{B6627140-1B1A-4D25-B2D6-2249C815E676}" sibTransId="{2B39DF4F-FF53-4D28-96C4-2B8DC264458D}"/>
    <dgm:cxn modelId="{BB7AEB14-C079-4AA8-AEBC-DF0D503AD1E5}" type="presOf" srcId="{2B39DF4F-FF53-4D28-96C4-2B8DC264458D}" destId="{EBC26266-AD5D-4317-AC5C-DEBE3BE2D621}" srcOrd="0" destOrd="0" presId="urn:microsoft.com/office/officeart/2005/8/layout/cycle7#1"/>
    <dgm:cxn modelId="{A121B471-B895-4594-B340-DBF0566CC643}" type="presOf" srcId="{F7539049-A9DE-450E-9E16-A69DB3ADB54E}" destId="{54FA40B9-74FD-4EB8-A0BE-2DC72BF38AB8}" srcOrd="0" destOrd="0" presId="urn:microsoft.com/office/officeart/2005/8/layout/cycle7#1"/>
    <dgm:cxn modelId="{B35E41EA-9F4B-4568-8314-CA0C4D5B95D7}" type="presOf" srcId="{5223C41D-9A1C-4CC5-84F6-1E071C6B08C5}" destId="{A6B3C585-2AEA-44FB-8E27-6379305E0860}" srcOrd="1" destOrd="0" presId="urn:microsoft.com/office/officeart/2005/8/layout/cycle7#1"/>
    <dgm:cxn modelId="{2F782A17-33A0-4903-B4E0-275E354885C2}" srcId="{F0D1F506-FBB7-4610-9D2A-3225618A92C1}" destId="{00E31FB9-2139-487C-BA35-E29CFA206B13}" srcOrd="0" destOrd="0" parTransId="{E7438FFD-031E-4722-B3BE-0A12900ADFC9}" sibTransId="{F7539049-A9DE-450E-9E16-A69DB3ADB54E}"/>
    <dgm:cxn modelId="{F20299D2-6E3D-479A-ACEF-817E82AD546F}" srcId="{F0D1F506-FBB7-4610-9D2A-3225618A92C1}" destId="{F72C2C99-9088-42CB-AE87-35062D9C4455}" srcOrd="2" destOrd="0" parTransId="{5D8B9EA1-9592-444C-BBEA-C51226B09388}" sibTransId="{5223C41D-9A1C-4CC5-84F6-1E071C6B08C5}"/>
    <dgm:cxn modelId="{78C34089-7D8E-4557-B403-CA28AAE536F7}" type="presOf" srcId="{2B39DF4F-FF53-4D28-96C4-2B8DC264458D}" destId="{DCE30E0C-010F-4542-9ADB-43817E364B28}" srcOrd="1" destOrd="0" presId="urn:microsoft.com/office/officeart/2005/8/layout/cycle7#1"/>
    <dgm:cxn modelId="{E51960A4-2E67-497D-B391-5FFB07AFACD4}" type="presOf" srcId="{F72C2C99-9088-42CB-AE87-35062D9C4455}" destId="{9773FE10-85DF-42D4-989A-90D6E4CF0433}" srcOrd="0" destOrd="0" presId="urn:microsoft.com/office/officeart/2005/8/layout/cycle7#1"/>
    <dgm:cxn modelId="{15F23C22-65DE-4382-A952-DC6D79A4E61A}" type="presOf" srcId="{00E31FB9-2139-487C-BA35-E29CFA206B13}" destId="{907E2E88-2A02-470D-8A6A-9A3EBA2EDF89}" srcOrd="0" destOrd="0" presId="urn:microsoft.com/office/officeart/2005/8/layout/cycle7#1"/>
    <dgm:cxn modelId="{DA457169-ADF9-481D-B605-A96272F08A80}" type="presOf" srcId="{F7539049-A9DE-450E-9E16-A69DB3ADB54E}" destId="{C58EC410-29DD-4FC2-935F-04B7AB9488EA}" srcOrd="1" destOrd="0" presId="urn:microsoft.com/office/officeart/2005/8/layout/cycle7#1"/>
    <dgm:cxn modelId="{C2E93F92-0240-4D46-B804-97F8D130594D}" type="presParOf" srcId="{7FF3CEE3-A5DE-4A87-8A41-BB9522CD7CAB}" destId="{907E2E88-2A02-470D-8A6A-9A3EBA2EDF89}" srcOrd="0" destOrd="0" presId="urn:microsoft.com/office/officeart/2005/8/layout/cycle7#1"/>
    <dgm:cxn modelId="{F3846997-EDB5-4F61-B7B3-03B2FEAEF5D0}" type="presParOf" srcId="{7FF3CEE3-A5DE-4A87-8A41-BB9522CD7CAB}" destId="{54FA40B9-74FD-4EB8-A0BE-2DC72BF38AB8}" srcOrd="1" destOrd="0" presId="urn:microsoft.com/office/officeart/2005/8/layout/cycle7#1"/>
    <dgm:cxn modelId="{04E523E7-ED94-4E8A-8DC4-16D5FC2D53FA}" type="presParOf" srcId="{54FA40B9-74FD-4EB8-A0BE-2DC72BF38AB8}" destId="{C58EC410-29DD-4FC2-935F-04B7AB9488EA}" srcOrd="0" destOrd="0" presId="urn:microsoft.com/office/officeart/2005/8/layout/cycle7#1"/>
    <dgm:cxn modelId="{E53D1482-CCF6-4D39-A0F6-CBB88DB4960E}" type="presParOf" srcId="{7FF3CEE3-A5DE-4A87-8A41-BB9522CD7CAB}" destId="{200195BB-1B86-46CD-8AC6-C1421954AC5E}" srcOrd="2" destOrd="0" presId="urn:microsoft.com/office/officeart/2005/8/layout/cycle7#1"/>
    <dgm:cxn modelId="{E5E91139-557E-4288-84C6-349025EA9B76}" type="presParOf" srcId="{7FF3CEE3-A5DE-4A87-8A41-BB9522CD7CAB}" destId="{EBC26266-AD5D-4317-AC5C-DEBE3BE2D621}" srcOrd="3" destOrd="0" presId="urn:microsoft.com/office/officeart/2005/8/layout/cycle7#1"/>
    <dgm:cxn modelId="{33216815-F1FD-4A44-B060-F4880350F080}" type="presParOf" srcId="{EBC26266-AD5D-4317-AC5C-DEBE3BE2D621}" destId="{DCE30E0C-010F-4542-9ADB-43817E364B28}" srcOrd="0" destOrd="0" presId="urn:microsoft.com/office/officeart/2005/8/layout/cycle7#1"/>
    <dgm:cxn modelId="{91651C78-F861-4364-A37D-C7D91A67A9C0}" type="presParOf" srcId="{7FF3CEE3-A5DE-4A87-8A41-BB9522CD7CAB}" destId="{9773FE10-85DF-42D4-989A-90D6E4CF0433}" srcOrd="4" destOrd="0" presId="urn:microsoft.com/office/officeart/2005/8/layout/cycle7#1"/>
    <dgm:cxn modelId="{0990A7B6-76B7-4FF9-9351-74D3E4D99608}" type="presParOf" srcId="{7FF3CEE3-A5DE-4A87-8A41-BB9522CD7CAB}" destId="{CE3A6CDF-9542-46EF-B94C-3A56B7039378}" srcOrd="5" destOrd="0" presId="urn:microsoft.com/office/officeart/2005/8/layout/cycle7#1"/>
    <dgm:cxn modelId="{69090C85-5B0A-4082-91F7-1086A49A19AD}" type="presParOf" srcId="{CE3A6CDF-9542-46EF-B94C-3A56B7039378}" destId="{A6B3C585-2AEA-44FB-8E27-6379305E0860}" srcOrd="0" destOrd="0" presId="urn:microsoft.com/office/officeart/2005/8/layout/cycle7#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E2E88-2A02-470D-8A6A-9A3EBA2EDF89}">
      <dsp:nvSpPr>
        <dsp:cNvPr id="0" name=""/>
        <dsp:cNvSpPr/>
      </dsp:nvSpPr>
      <dsp:spPr>
        <a:xfrm>
          <a:off x="1011663" y="187523"/>
          <a:ext cx="3406873" cy="707178"/>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Latn-RS" sz="900" b="1" kern="1200"/>
            <a:t>Unaprediti/poboljšati okruženje</a:t>
          </a:r>
          <a:endParaRPr lang="en-US" sz="900" b="1" kern="1200"/>
        </a:p>
        <a:p>
          <a:pPr lvl="0" algn="ctr" defTabSz="400050">
            <a:lnSpc>
              <a:spcPct val="90000"/>
            </a:lnSpc>
            <a:spcBef>
              <a:spcPct val="0"/>
            </a:spcBef>
            <a:spcAft>
              <a:spcPct val="35000"/>
            </a:spcAft>
          </a:pPr>
          <a:r>
            <a:rPr lang="en-US" sz="900" kern="1200" dirty="0" err="1"/>
            <a:t>MF</a:t>
          </a:r>
          <a:r>
            <a:rPr lang="en-US" sz="900" kern="1200" dirty="0"/>
            <a:t> </a:t>
          </a:r>
          <a:r>
            <a:rPr lang="sr-Latn-RS" sz="900" kern="1200" dirty="0"/>
            <a:t> jedinica za TK</a:t>
          </a:r>
          <a:r>
            <a:rPr lang="en-US" sz="900" kern="1200" dirty="0"/>
            <a:t>, </a:t>
          </a:r>
          <a:r>
            <a:rPr lang="sr-Latn-RS" sz="900" kern="1200" dirty="0"/>
            <a:t>jačanje institucija tržišta kaptala i BELEX</a:t>
          </a:r>
          <a:r>
            <a:rPr lang="en-US" sz="900" kern="1200" dirty="0"/>
            <a:t>, One-stop-shop</a:t>
          </a:r>
          <a:r>
            <a:rPr lang="sr-Latn-RS" sz="900" kern="1200" dirty="0"/>
            <a:t>, implementacija Strategije za razvoj tržišta kapitala(</a:t>
          </a:r>
          <a:r>
            <a:rPr lang="en-US" sz="900" kern="1200" dirty="0"/>
            <a:t>Component</a:t>
          </a:r>
          <a:r>
            <a:rPr lang="sr-Latn-RS" sz="900" kern="1200" dirty="0"/>
            <a:t>a</a:t>
          </a:r>
          <a:r>
            <a:rPr lang="en-US" sz="900" kern="1200" dirty="0"/>
            <a:t> </a:t>
          </a:r>
          <a:r>
            <a:rPr lang="sr-Latn-RS" sz="900" kern="1200" dirty="0"/>
            <a:t>1</a:t>
          </a:r>
          <a:r>
            <a:rPr lang="en-US" sz="900" kern="1200" dirty="0"/>
            <a:t>)</a:t>
          </a:r>
        </a:p>
      </dsp:txBody>
      <dsp:txXfrm>
        <a:off x="1032376" y="208236"/>
        <a:ext cx="3365447" cy="665752"/>
      </dsp:txXfrm>
    </dsp:sp>
    <dsp:sp modelId="{54FA40B9-74FD-4EB8-A0BE-2DC72BF38AB8}">
      <dsp:nvSpPr>
        <dsp:cNvPr id="0" name=""/>
        <dsp:cNvSpPr/>
      </dsp:nvSpPr>
      <dsp:spPr>
        <a:xfrm rot="2877866">
          <a:off x="3093810" y="1006073"/>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55555" y="1047236"/>
        <a:ext cx="142991" cy="123491"/>
      </dsp:txXfrm>
    </dsp:sp>
    <dsp:sp modelId="{200195BB-1B86-46CD-8AC6-C1421954AC5E}">
      <dsp:nvSpPr>
        <dsp:cNvPr id="0" name=""/>
        <dsp:cNvSpPr/>
      </dsp:nvSpPr>
      <dsp:spPr>
        <a:xfrm>
          <a:off x="2899367" y="1323262"/>
          <a:ext cx="1875623" cy="9249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Latn-RS" sz="900" b="1" kern="1200"/>
            <a:t>Produbljivanje na strani ponude</a:t>
          </a:r>
          <a:endParaRPr lang="en-US" sz="900" b="1" kern="1200"/>
        </a:p>
        <a:p>
          <a:pPr lvl="0" algn="ctr" defTabSz="400050">
            <a:lnSpc>
              <a:spcPct val="90000"/>
            </a:lnSpc>
            <a:spcBef>
              <a:spcPct val="0"/>
            </a:spcBef>
            <a:spcAft>
              <a:spcPct val="35000"/>
            </a:spcAft>
          </a:pPr>
          <a:r>
            <a:rPr lang="sr-Latn-RS" sz="900" b="0" kern="1200"/>
            <a:t>Program izdavanja korporativnih obveznica</a:t>
          </a:r>
          <a:endParaRPr lang="en-US" sz="900" b="0" kern="1200"/>
        </a:p>
        <a:p>
          <a:pPr lvl="0" algn="ctr" defTabSz="400050">
            <a:lnSpc>
              <a:spcPct val="90000"/>
            </a:lnSpc>
            <a:spcBef>
              <a:spcPct val="0"/>
            </a:spcBef>
            <a:spcAft>
              <a:spcPct val="35000"/>
            </a:spcAft>
          </a:pPr>
          <a:r>
            <a:rPr lang="en-US" sz="900" b="0" kern="1200"/>
            <a:t> (Component</a:t>
          </a:r>
          <a:r>
            <a:rPr lang="sr-Latn-RS" sz="900" b="0" kern="1200"/>
            <a:t>a</a:t>
          </a:r>
          <a:r>
            <a:rPr lang="en-US" sz="900" b="0" kern="1200"/>
            <a:t> 2)</a:t>
          </a:r>
        </a:p>
        <a:p>
          <a:pPr lvl="0" algn="ctr" defTabSz="400050">
            <a:lnSpc>
              <a:spcPct val="90000"/>
            </a:lnSpc>
            <a:spcBef>
              <a:spcPct val="0"/>
            </a:spcBef>
            <a:spcAft>
              <a:spcPct val="35000"/>
            </a:spcAft>
          </a:pPr>
          <a:r>
            <a:rPr lang="en-US" sz="900" b="0" kern="1200"/>
            <a:t> </a:t>
          </a:r>
        </a:p>
      </dsp:txBody>
      <dsp:txXfrm>
        <a:off x="2926459" y="1350354"/>
        <a:ext cx="1821439" cy="870796"/>
      </dsp:txXfrm>
    </dsp:sp>
    <dsp:sp modelId="{EBC26266-AD5D-4317-AC5C-DEBE3BE2D621}">
      <dsp:nvSpPr>
        <dsp:cNvPr id="0" name=""/>
        <dsp:cNvSpPr/>
      </dsp:nvSpPr>
      <dsp:spPr>
        <a:xfrm rot="10807260">
          <a:off x="2599575" y="1680512"/>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661320" y="1721675"/>
        <a:ext cx="142991" cy="123491"/>
      </dsp:txXfrm>
    </dsp:sp>
    <dsp:sp modelId="{9773FE10-85DF-42D4-989A-90D6E4CF0433}">
      <dsp:nvSpPr>
        <dsp:cNvPr id="0" name=""/>
        <dsp:cNvSpPr/>
      </dsp:nvSpPr>
      <dsp:spPr>
        <a:xfrm>
          <a:off x="750623" y="1320496"/>
          <a:ext cx="1815642" cy="921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Latn-RS" sz="900" b="1" kern="1200"/>
            <a:t>Produbljivanje na strani tražnje </a:t>
          </a:r>
          <a:endParaRPr lang="en-US" sz="900" b="1" kern="1200"/>
        </a:p>
        <a:p>
          <a:pPr lvl="0" algn="ctr" defTabSz="400050">
            <a:lnSpc>
              <a:spcPct val="90000"/>
            </a:lnSpc>
            <a:spcBef>
              <a:spcPct val="0"/>
            </a:spcBef>
            <a:spcAft>
              <a:spcPct val="35000"/>
            </a:spcAft>
          </a:pPr>
          <a:r>
            <a:rPr lang="en-US" sz="900" b="0" kern="1200"/>
            <a:t>Pojednostavljeni režim oporezivanja, neaktivni računi, finansijsko obrazovanje(Component</a:t>
          </a:r>
          <a:r>
            <a:rPr lang="sr-Latn-RS" sz="900" b="0" kern="1200"/>
            <a:t>a</a:t>
          </a:r>
          <a:r>
            <a:rPr lang="en-US" sz="900" b="0" kern="1200"/>
            <a:t> 1.</a:t>
          </a:r>
          <a:r>
            <a:rPr lang="sr-Latn-RS" sz="900" b="0" kern="1200"/>
            <a:t>4 i 1.5</a:t>
          </a:r>
          <a:r>
            <a:rPr lang="en-US" sz="900" b="0" kern="1200"/>
            <a:t>)</a:t>
          </a:r>
        </a:p>
      </dsp:txBody>
      <dsp:txXfrm>
        <a:off x="777607" y="1347480"/>
        <a:ext cx="1761674" cy="867343"/>
      </dsp:txXfrm>
    </dsp:sp>
    <dsp:sp modelId="{CE3A6CDF-9542-46EF-B94C-3A56B7039378}">
      <dsp:nvSpPr>
        <dsp:cNvPr id="0" name=""/>
        <dsp:cNvSpPr/>
      </dsp:nvSpPr>
      <dsp:spPr>
        <a:xfrm rot="18626087">
          <a:off x="2099148" y="1004690"/>
          <a:ext cx="266481" cy="20581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160893" y="1045853"/>
        <a:ext cx="142991" cy="123491"/>
      </dsp:txXfrm>
    </dsp:sp>
  </dsp:spTree>
</dsp:drawing>
</file>

<file path=word/diagrams/layout1.xml><?xml version="1.0" encoding="utf-8"?>
<dgm:layoutDef xmlns:dgm="http://schemas.openxmlformats.org/drawingml/2006/diagram" xmlns:a="http://schemas.openxmlformats.org/drawingml/2006/main" uniqueId="urn:microsoft.com/office/officeart/2005/8/layout/cycle7#1">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panAng" val="360"/>
          <dgm:param type="stAng" val="0"/>
        </dgm:alg>
      </dgm:if>
      <dgm:else name="Name3">
        <dgm:alg type="cycle">
          <dgm:param type="spanAng" val="-360"/>
          <dgm:param type="stAng" val="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begSty" val="arr"/>
                    <dgm:param type="endPts" val="radial"/>
                    <dgm:param type="endSty" val="arr"/>
                  </dgm:alg>
                </dgm:if>
                <dgm:else name="Name8">
                  <dgm:alg type="conn">
                    <dgm:param type="begPts" val="auto"/>
                    <dgm:param type="begSty" val="arr"/>
                    <dgm:param type="endPts" val="auto"/>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e202a424e40d3a68284b16ab3a59b9e7">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5ee45dc6b528480b318f9232797e7641"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0D52D-A169-4D6A-A2F3-D2FB191B8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5DAE4-91D0-4E4E-A9FE-F6915906F124}">
  <ds:schemaRefs>
    <ds:schemaRef ds:uri="http://schemas.microsoft.com/sharepoint/v3/contenttype/forms"/>
  </ds:schemaRefs>
</ds:datastoreItem>
</file>

<file path=customXml/itemProps4.xml><?xml version="1.0" encoding="utf-8"?>
<ds:datastoreItem xmlns:ds="http://schemas.openxmlformats.org/officeDocument/2006/customXml" ds:itemID="{A90453B8-023D-4580-AACD-DE80C685F9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3E4EB1-96EE-4629-84CF-BA084220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12463</Words>
  <Characters>71040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Pokretanje dugoročnog finansiranja kroz projekat</vt:lpstr>
    </vt:vector>
  </TitlesOfParts>
  <Company/>
  <LinksUpToDate>false</LinksUpToDate>
  <CharactersWithSpaces>83337</CharactersWithSpaces>
  <SharedDoc>false</SharedDoc>
  <HLinks>
    <vt:vector size="336" baseType="variant">
      <vt:variant>
        <vt:i4>6881379</vt:i4>
      </vt:variant>
      <vt:variant>
        <vt:i4>327</vt:i4>
      </vt:variant>
      <vt:variant>
        <vt:i4>0</vt:i4>
      </vt:variant>
      <vt:variant>
        <vt:i4>5</vt:i4>
      </vt:variant>
      <vt:variant>
        <vt:lpwstr>http://www.worldbank.org/en/projects-operations/products-and-services/grievance-redress-service</vt:lpwstr>
      </vt:variant>
      <vt:variant>
        <vt:lpwstr/>
      </vt:variant>
      <vt:variant>
        <vt:i4>8192053</vt:i4>
      </vt:variant>
      <vt:variant>
        <vt:i4>321</vt:i4>
      </vt:variant>
      <vt:variant>
        <vt:i4>0</vt:i4>
      </vt:variant>
      <vt:variant>
        <vt:i4>5</vt:i4>
      </vt:variant>
      <vt:variant>
        <vt:lpwstr>http://portal.srbcargo.rs/kargoportal/</vt:lpwstr>
      </vt:variant>
      <vt:variant>
        <vt:lpwstr/>
      </vt:variant>
      <vt:variant>
        <vt:i4>7012451</vt:i4>
      </vt:variant>
      <vt:variant>
        <vt:i4>318</vt:i4>
      </vt:variant>
      <vt:variant>
        <vt:i4>0</vt:i4>
      </vt:variant>
      <vt:variant>
        <vt:i4>5</vt:i4>
      </vt:variant>
      <vt:variant>
        <vt:lpwstr>https://www.srbvoz.rs/</vt:lpwstr>
      </vt:variant>
      <vt:variant>
        <vt:lpwstr/>
      </vt:variant>
      <vt:variant>
        <vt:i4>2752559</vt:i4>
      </vt:variant>
      <vt:variant>
        <vt:i4>315</vt:i4>
      </vt:variant>
      <vt:variant>
        <vt:i4>0</vt:i4>
      </vt:variant>
      <vt:variant>
        <vt:i4>5</vt:i4>
      </vt:variant>
      <vt:variant>
        <vt:lpwstr>https://infrazs.rs/</vt:lpwstr>
      </vt:variant>
      <vt:variant>
        <vt:lpwstr/>
      </vt:variant>
      <vt:variant>
        <vt:i4>2687037</vt:i4>
      </vt:variant>
      <vt:variant>
        <vt:i4>312</vt:i4>
      </vt:variant>
      <vt:variant>
        <vt:i4>0</vt:i4>
      </vt:variant>
      <vt:variant>
        <vt:i4>5</vt:i4>
      </vt:variant>
      <vt:variant>
        <vt:lpwstr>http://www.mgsi.gov.rs/</vt:lpwstr>
      </vt:variant>
      <vt:variant>
        <vt:lpwstr/>
      </vt:variant>
      <vt:variant>
        <vt:i4>8192053</vt:i4>
      </vt:variant>
      <vt:variant>
        <vt:i4>300</vt:i4>
      </vt:variant>
      <vt:variant>
        <vt:i4>0</vt:i4>
      </vt:variant>
      <vt:variant>
        <vt:i4>5</vt:i4>
      </vt:variant>
      <vt:variant>
        <vt:lpwstr>http://portal.srbcargo.rs/kargoportal/</vt:lpwstr>
      </vt:variant>
      <vt:variant>
        <vt:lpwstr/>
      </vt:variant>
      <vt:variant>
        <vt:i4>7012451</vt:i4>
      </vt:variant>
      <vt:variant>
        <vt:i4>297</vt:i4>
      </vt:variant>
      <vt:variant>
        <vt:i4>0</vt:i4>
      </vt:variant>
      <vt:variant>
        <vt:i4>5</vt:i4>
      </vt:variant>
      <vt:variant>
        <vt:lpwstr>https://www.srbvoz.rs/</vt:lpwstr>
      </vt:variant>
      <vt:variant>
        <vt:lpwstr/>
      </vt:variant>
      <vt:variant>
        <vt:i4>2752559</vt:i4>
      </vt:variant>
      <vt:variant>
        <vt:i4>294</vt:i4>
      </vt:variant>
      <vt:variant>
        <vt:i4>0</vt:i4>
      </vt:variant>
      <vt:variant>
        <vt:i4>5</vt:i4>
      </vt:variant>
      <vt:variant>
        <vt:lpwstr>https://infrazs.rs/</vt:lpwstr>
      </vt:variant>
      <vt:variant>
        <vt:lpwstr/>
      </vt:variant>
      <vt:variant>
        <vt:i4>2687037</vt:i4>
      </vt:variant>
      <vt:variant>
        <vt:i4>291</vt:i4>
      </vt:variant>
      <vt:variant>
        <vt:i4>0</vt:i4>
      </vt:variant>
      <vt:variant>
        <vt:i4>5</vt:i4>
      </vt:variant>
      <vt:variant>
        <vt:lpwstr>http://www.mgsi.gov.rs/</vt:lpwstr>
      </vt:variant>
      <vt:variant>
        <vt:lpwstr/>
      </vt:variant>
      <vt:variant>
        <vt:i4>4980755</vt:i4>
      </vt:variant>
      <vt:variant>
        <vt:i4>279</vt:i4>
      </vt:variant>
      <vt:variant>
        <vt:i4>0</vt:i4>
      </vt:variant>
      <vt:variant>
        <vt:i4>5</vt:i4>
      </vt:variant>
      <vt:variant>
        <vt:lpwstr>https://www.worldbank.org/en/projects-operations/environmental-and-social-framework/brief/environmental-and-social-standards</vt:lpwstr>
      </vt:variant>
      <vt:variant>
        <vt:lpwstr/>
      </vt:variant>
      <vt:variant>
        <vt:i4>1245232</vt:i4>
      </vt:variant>
      <vt:variant>
        <vt:i4>272</vt:i4>
      </vt:variant>
      <vt:variant>
        <vt:i4>0</vt:i4>
      </vt:variant>
      <vt:variant>
        <vt:i4>5</vt:i4>
      </vt:variant>
      <vt:variant>
        <vt:lpwstr/>
      </vt:variant>
      <vt:variant>
        <vt:lpwstr>_Toc48160258</vt:lpwstr>
      </vt:variant>
      <vt:variant>
        <vt:i4>1835056</vt:i4>
      </vt:variant>
      <vt:variant>
        <vt:i4>266</vt:i4>
      </vt:variant>
      <vt:variant>
        <vt:i4>0</vt:i4>
      </vt:variant>
      <vt:variant>
        <vt:i4>5</vt:i4>
      </vt:variant>
      <vt:variant>
        <vt:lpwstr/>
      </vt:variant>
      <vt:variant>
        <vt:lpwstr>_Toc48160257</vt:lpwstr>
      </vt:variant>
      <vt:variant>
        <vt:i4>1900592</vt:i4>
      </vt:variant>
      <vt:variant>
        <vt:i4>260</vt:i4>
      </vt:variant>
      <vt:variant>
        <vt:i4>0</vt:i4>
      </vt:variant>
      <vt:variant>
        <vt:i4>5</vt:i4>
      </vt:variant>
      <vt:variant>
        <vt:lpwstr/>
      </vt:variant>
      <vt:variant>
        <vt:lpwstr>_Toc48160256</vt:lpwstr>
      </vt:variant>
      <vt:variant>
        <vt:i4>1966128</vt:i4>
      </vt:variant>
      <vt:variant>
        <vt:i4>254</vt:i4>
      </vt:variant>
      <vt:variant>
        <vt:i4>0</vt:i4>
      </vt:variant>
      <vt:variant>
        <vt:i4>5</vt:i4>
      </vt:variant>
      <vt:variant>
        <vt:lpwstr/>
      </vt:variant>
      <vt:variant>
        <vt:lpwstr>_Toc48160255</vt:lpwstr>
      </vt:variant>
      <vt:variant>
        <vt:i4>2031664</vt:i4>
      </vt:variant>
      <vt:variant>
        <vt:i4>248</vt:i4>
      </vt:variant>
      <vt:variant>
        <vt:i4>0</vt:i4>
      </vt:variant>
      <vt:variant>
        <vt:i4>5</vt:i4>
      </vt:variant>
      <vt:variant>
        <vt:lpwstr/>
      </vt:variant>
      <vt:variant>
        <vt:lpwstr>_Toc48160254</vt:lpwstr>
      </vt:variant>
      <vt:variant>
        <vt:i4>1572912</vt:i4>
      </vt:variant>
      <vt:variant>
        <vt:i4>242</vt:i4>
      </vt:variant>
      <vt:variant>
        <vt:i4>0</vt:i4>
      </vt:variant>
      <vt:variant>
        <vt:i4>5</vt:i4>
      </vt:variant>
      <vt:variant>
        <vt:lpwstr/>
      </vt:variant>
      <vt:variant>
        <vt:lpwstr>_Toc48160253</vt:lpwstr>
      </vt:variant>
      <vt:variant>
        <vt:i4>1638448</vt:i4>
      </vt:variant>
      <vt:variant>
        <vt:i4>236</vt:i4>
      </vt:variant>
      <vt:variant>
        <vt:i4>0</vt:i4>
      </vt:variant>
      <vt:variant>
        <vt:i4>5</vt:i4>
      </vt:variant>
      <vt:variant>
        <vt:lpwstr/>
      </vt:variant>
      <vt:variant>
        <vt:lpwstr>_Toc48160252</vt:lpwstr>
      </vt:variant>
      <vt:variant>
        <vt:i4>1703984</vt:i4>
      </vt:variant>
      <vt:variant>
        <vt:i4>230</vt:i4>
      </vt:variant>
      <vt:variant>
        <vt:i4>0</vt:i4>
      </vt:variant>
      <vt:variant>
        <vt:i4>5</vt:i4>
      </vt:variant>
      <vt:variant>
        <vt:lpwstr/>
      </vt:variant>
      <vt:variant>
        <vt:lpwstr>_Toc48160251</vt:lpwstr>
      </vt:variant>
      <vt:variant>
        <vt:i4>1703990</vt:i4>
      </vt:variant>
      <vt:variant>
        <vt:i4>218</vt:i4>
      </vt:variant>
      <vt:variant>
        <vt:i4>0</vt:i4>
      </vt:variant>
      <vt:variant>
        <vt:i4>5</vt:i4>
      </vt:variant>
      <vt:variant>
        <vt:lpwstr/>
      </vt:variant>
      <vt:variant>
        <vt:lpwstr>_Toc48160231</vt:lpwstr>
      </vt:variant>
      <vt:variant>
        <vt:i4>1769526</vt:i4>
      </vt:variant>
      <vt:variant>
        <vt:i4>212</vt:i4>
      </vt:variant>
      <vt:variant>
        <vt:i4>0</vt:i4>
      </vt:variant>
      <vt:variant>
        <vt:i4>5</vt:i4>
      </vt:variant>
      <vt:variant>
        <vt:lpwstr/>
      </vt:variant>
      <vt:variant>
        <vt:lpwstr>_Toc48160230</vt:lpwstr>
      </vt:variant>
      <vt:variant>
        <vt:i4>1179703</vt:i4>
      </vt:variant>
      <vt:variant>
        <vt:i4>206</vt:i4>
      </vt:variant>
      <vt:variant>
        <vt:i4>0</vt:i4>
      </vt:variant>
      <vt:variant>
        <vt:i4>5</vt:i4>
      </vt:variant>
      <vt:variant>
        <vt:lpwstr/>
      </vt:variant>
      <vt:variant>
        <vt:lpwstr>_Toc48160229</vt:lpwstr>
      </vt:variant>
      <vt:variant>
        <vt:i4>1245239</vt:i4>
      </vt:variant>
      <vt:variant>
        <vt:i4>200</vt:i4>
      </vt:variant>
      <vt:variant>
        <vt:i4>0</vt:i4>
      </vt:variant>
      <vt:variant>
        <vt:i4>5</vt:i4>
      </vt:variant>
      <vt:variant>
        <vt:lpwstr/>
      </vt:variant>
      <vt:variant>
        <vt:lpwstr>_Toc48160228</vt:lpwstr>
      </vt:variant>
      <vt:variant>
        <vt:i4>1835063</vt:i4>
      </vt:variant>
      <vt:variant>
        <vt:i4>194</vt:i4>
      </vt:variant>
      <vt:variant>
        <vt:i4>0</vt:i4>
      </vt:variant>
      <vt:variant>
        <vt:i4>5</vt:i4>
      </vt:variant>
      <vt:variant>
        <vt:lpwstr/>
      </vt:variant>
      <vt:variant>
        <vt:lpwstr>_Toc48160227</vt:lpwstr>
      </vt:variant>
      <vt:variant>
        <vt:i4>1900599</vt:i4>
      </vt:variant>
      <vt:variant>
        <vt:i4>188</vt:i4>
      </vt:variant>
      <vt:variant>
        <vt:i4>0</vt:i4>
      </vt:variant>
      <vt:variant>
        <vt:i4>5</vt:i4>
      </vt:variant>
      <vt:variant>
        <vt:lpwstr/>
      </vt:variant>
      <vt:variant>
        <vt:lpwstr>_Toc48160226</vt:lpwstr>
      </vt:variant>
      <vt:variant>
        <vt:i4>1966135</vt:i4>
      </vt:variant>
      <vt:variant>
        <vt:i4>182</vt:i4>
      </vt:variant>
      <vt:variant>
        <vt:i4>0</vt:i4>
      </vt:variant>
      <vt:variant>
        <vt:i4>5</vt:i4>
      </vt:variant>
      <vt:variant>
        <vt:lpwstr/>
      </vt:variant>
      <vt:variant>
        <vt:lpwstr>_Toc48160225</vt:lpwstr>
      </vt:variant>
      <vt:variant>
        <vt:i4>2031671</vt:i4>
      </vt:variant>
      <vt:variant>
        <vt:i4>176</vt:i4>
      </vt:variant>
      <vt:variant>
        <vt:i4>0</vt:i4>
      </vt:variant>
      <vt:variant>
        <vt:i4>5</vt:i4>
      </vt:variant>
      <vt:variant>
        <vt:lpwstr/>
      </vt:variant>
      <vt:variant>
        <vt:lpwstr>_Toc48160224</vt:lpwstr>
      </vt:variant>
      <vt:variant>
        <vt:i4>1572919</vt:i4>
      </vt:variant>
      <vt:variant>
        <vt:i4>170</vt:i4>
      </vt:variant>
      <vt:variant>
        <vt:i4>0</vt:i4>
      </vt:variant>
      <vt:variant>
        <vt:i4>5</vt:i4>
      </vt:variant>
      <vt:variant>
        <vt:lpwstr/>
      </vt:variant>
      <vt:variant>
        <vt:lpwstr>_Toc48160223</vt:lpwstr>
      </vt:variant>
      <vt:variant>
        <vt:i4>1638455</vt:i4>
      </vt:variant>
      <vt:variant>
        <vt:i4>164</vt:i4>
      </vt:variant>
      <vt:variant>
        <vt:i4>0</vt:i4>
      </vt:variant>
      <vt:variant>
        <vt:i4>5</vt:i4>
      </vt:variant>
      <vt:variant>
        <vt:lpwstr/>
      </vt:variant>
      <vt:variant>
        <vt:lpwstr>_Toc48160222</vt:lpwstr>
      </vt:variant>
      <vt:variant>
        <vt:i4>1703991</vt:i4>
      </vt:variant>
      <vt:variant>
        <vt:i4>158</vt:i4>
      </vt:variant>
      <vt:variant>
        <vt:i4>0</vt:i4>
      </vt:variant>
      <vt:variant>
        <vt:i4>5</vt:i4>
      </vt:variant>
      <vt:variant>
        <vt:lpwstr/>
      </vt:variant>
      <vt:variant>
        <vt:lpwstr>_Toc48160221</vt:lpwstr>
      </vt:variant>
      <vt:variant>
        <vt:i4>1769527</vt:i4>
      </vt:variant>
      <vt:variant>
        <vt:i4>152</vt:i4>
      </vt:variant>
      <vt:variant>
        <vt:i4>0</vt:i4>
      </vt:variant>
      <vt:variant>
        <vt:i4>5</vt:i4>
      </vt:variant>
      <vt:variant>
        <vt:lpwstr/>
      </vt:variant>
      <vt:variant>
        <vt:lpwstr>_Toc48160220</vt:lpwstr>
      </vt:variant>
      <vt:variant>
        <vt:i4>1179700</vt:i4>
      </vt:variant>
      <vt:variant>
        <vt:i4>146</vt:i4>
      </vt:variant>
      <vt:variant>
        <vt:i4>0</vt:i4>
      </vt:variant>
      <vt:variant>
        <vt:i4>5</vt:i4>
      </vt:variant>
      <vt:variant>
        <vt:lpwstr/>
      </vt:variant>
      <vt:variant>
        <vt:lpwstr>_Toc48160219</vt:lpwstr>
      </vt:variant>
      <vt:variant>
        <vt:i4>1245236</vt:i4>
      </vt:variant>
      <vt:variant>
        <vt:i4>140</vt:i4>
      </vt:variant>
      <vt:variant>
        <vt:i4>0</vt:i4>
      </vt:variant>
      <vt:variant>
        <vt:i4>5</vt:i4>
      </vt:variant>
      <vt:variant>
        <vt:lpwstr/>
      </vt:variant>
      <vt:variant>
        <vt:lpwstr>_Toc48160218</vt:lpwstr>
      </vt:variant>
      <vt:variant>
        <vt:i4>1835060</vt:i4>
      </vt:variant>
      <vt:variant>
        <vt:i4>134</vt:i4>
      </vt:variant>
      <vt:variant>
        <vt:i4>0</vt:i4>
      </vt:variant>
      <vt:variant>
        <vt:i4>5</vt:i4>
      </vt:variant>
      <vt:variant>
        <vt:lpwstr/>
      </vt:variant>
      <vt:variant>
        <vt:lpwstr>_Toc48160217</vt:lpwstr>
      </vt:variant>
      <vt:variant>
        <vt:i4>1900596</vt:i4>
      </vt:variant>
      <vt:variant>
        <vt:i4>128</vt:i4>
      </vt:variant>
      <vt:variant>
        <vt:i4>0</vt:i4>
      </vt:variant>
      <vt:variant>
        <vt:i4>5</vt:i4>
      </vt:variant>
      <vt:variant>
        <vt:lpwstr/>
      </vt:variant>
      <vt:variant>
        <vt:lpwstr>_Toc48160216</vt:lpwstr>
      </vt:variant>
      <vt:variant>
        <vt:i4>1966132</vt:i4>
      </vt:variant>
      <vt:variant>
        <vt:i4>122</vt:i4>
      </vt:variant>
      <vt:variant>
        <vt:i4>0</vt:i4>
      </vt:variant>
      <vt:variant>
        <vt:i4>5</vt:i4>
      </vt:variant>
      <vt:variant>
        <vt:lpwstr/>
      </vt:variant>
      <vt:variant>
        <vt:lpwstr>_Toc48160215</vt:lpwstr>
      </vt:variant>
      <vt:variant>
        <vt:i4>2031668</vt:i4>
      </vt:variant>
      <vt:variant>
        <vt:i4>116</vt:i4>
      </vt:variant>
      <vt:variant>
        <vt:i4>0</vt:i4>
      </vt:variant>
      <vt:variant>
        <vt:i4>5</vt:i4>
      </vt:variant>
      <vt:variant>
        <vt:lpwstr/>
      </vt:variant>
      <vt:variant>
        <vt:lpwstr>_Toc48160214</vt:lpwstr>
      </vt:variant>
      <vt:variant>
        <vt:i4>1572916</vt:i4>
      </vt:variant>
      <vt:variant>
        <vt:i4>110</vt:i4>
      </vt:variant>
      <vt:variant>
        <vt:i4>0</vt:i4>
      </vt:variant>
      <vt:variant>
        <vt:i4>5</vt:i4>
      </vt:variant>
      <vt:variant>
        <vt:lpwstr/>
      </vt:variant>
      <vt:variant>
        <vt:lpwstr>_Toc48160213</vt:lpwstr>
      </vt:variant>
      <vt:variant>
        <vt:i4>1638452</vt:i4>
      </vt:variant>
      <vt:variant>
        <vt:i4>104</vt:i4>
      </vt:variant>
      <vt:variant>
        <vt:i4>0</vt:i4>
      </vt:variant>
      <vt:variant>
        <vt:i4>5</vt:i4>
      </vt:variant>
      <vt:variant>
        <vt:lpwstr/>
      </vt:variant>
      <vt:variant>
        <vt:lpwstr>_Toc48160212</vt:lpwstr>
      </vt:variant>
      <vt:variant>
        <vt:i4>1703988</vt:i4>
      </vt:variant>
      <vt:variant>
        <vt:i4>98</vt:i4>
      </vt:variant>
      <vt:variant>
        <vt:i4>0</vt:i4>
      </vt:variant>
      <vt:variant>
        <vt:i4>5</vt:i4>
      </vt:variant>
      <vt:variant>
        <vt:lpwstr/>
      </vt:variant>
      <vt:variant>
        <vt:lpwstr>_Toc48160211</vt:lpwstr>
      </vt:variant>
      <vt:variant>
        <vt:i4>1769524</vt:i4>
      </vt:variant>
      <vt:variant>
        <vt:i4>92</vt:i4>
      </vt:variant>
      <vt:variant>
        <vt:i4>0</vt:i4>
      </vt:variant>
      <vt:variant>
        <vt:i4>5</vt:i4>
      </vt:variant>
      <vt:variant>
        <vt:lpwstr/>
      </vt:variant>
      <vt:variant>
        <vt:lpwstr>_Toc48160210</vt:lpwstr>
      </vt:variant>
      <vt:variant>
        <vt:i4>1179701</vt:i4>
      </vt:variant>
      <vt:variant>
        <vt:i4>86</vt:i4>
      </vt:variant>
      <vt:variant>
        <vt:i4>0</vt:i4>
      </vt:variant>
      <vt:variant>
        <vt:i4>5</vt:i4>
      </vt:variant>
      <vt:variant>
        <vt:lpwstr/>
      </vt:variant>
      <vt:variant>
        <vt:lpwstr>_Toc48160209</vt:lpwstr>
      </vt:variant>
      <vt:variant>
        <vt:i4>1245237</vt:i4>
      </vt:variant>
      <vt:variant>
        <vt:i4>80</vt:i4>
      </vt:variant>
      <vt:variant>
        <vt:i4>0</vt:i4>
      </vt:variant>
      <vt:variant>
        <vt:i4>5</vt:i4>
      </vt:variant>
      <vt:variant>
        <vt:lpwstr/>
      </vt:variant>
      <vt:variant>
        <vt:lpwstr>_Toc48160208</vt:lpwstr>
      </vt:variant>
      <vt:variant>
        <vt:i4>1835061</vt:i4>
      </vt:variant>
      <vt:variant>
        <vt:i4>74</vt:i4>
      </vt:variant>
      <vt:variant>
        <vt:i4>0</vt:i4>
      </vt:variant>
      <vt:variant>
        <vt:i4>5</vt:i4>
      </vt:variant>
      <vt:variant>
        <vt:lpwstr/>
      </vt:variant>
      <vt:variant>
        <vt:lpwstr>_Toc48160207</vt:lpwstr>
      </vt:variant>
      <vt:variant>
        <vt:i4>1900597</vt:i4>
      </vt:variant>
      <vt:variant>
        <vt:i4>68</vt:i4>
      </vt:variant>
      <vt:variant>
        <vt:i4>0</vt:i4>
      </vt:variant>
      <vt:variant>
        <vt:i4>5</vt:i4>
      </vt:variant>
      <vt:variant>
        <vt:lpwstr/>
      </vt:variant>
      <vt:variant>
        <vt:lpwstr>_Toc48160206</vt:lpwstr>
      </vt:variant>
      <vt:variant>
        <vt:i4>1966133</vt:i4>
      </vt:variant>
      <vt:variant>
        <vt:i4>62</vt:i4>
      </vt:variant>
      <vt:variant>
        <vt:i4>0</vt:i4>
      </vt:variant>
      <vt:variant>
        <vt:i4>5</vt:i4>
      </vt:variant>
      <vt:variant>
        <vt:lpwstr/>
      </vt:variant>
      <vt:variant>
        <vt:lpwstr>_Toc48160205</vt:lpwstr>
      </vt:variant>
      <vt:variant>
        <vt:i4>2031669</vt:i4>
      </vt:variant>
      <vt:variant>
        <vt:i4>56</vt:i4>
      </vt:variant>
      <vt:variant>
        <vt:i4>0</vt:i4>
      </vt:variant>
      <vt:variant>
        <vt:i4>5</vt:i4>
      </vt:variant>
      <vt:variant>
        <vt:lpwstr/>
      </vt:variant>
      <vt:variant>
        <vt:lpwstr>_Toc48160204</vt:lpwstr>
      </vt:variant>
      <vt:variant>
        <vt:i4>1572917</vt:i4>
      </vt:variant>
      <vt:variant>
        <vt:i4>50</vt:i4>
      </vt:variant>
      <vt:variant>
        <vt:i4>0</vt:i4>
      </vt:variant>
      <vt:variant>
        <vt:i4>5</vt:i4>
      </vt:variant>
      <vt:variant>
        <vt:lpwstr/>
      </vt:variant>
      <vt:variant>
        <vt:lpwstr>_Toc48160203</vt:lpwstr>
      </vt:variant>
      <vt:variant>
        <vt:i4>1638453</vt:i4>
      </vt:variant>
      <vt:variant>
        <vt:i4>44</vt:i4>
      </vt:variant>
      <vt:variant>
        <vt:i4>0</vt:i4>
      </vt:variant>
      <vt:variant>
        <vt:i4>5</vt:i4>
      </vt:variant>
      <vt:variant>
        <vt:lpwstr/>
      </vt:variant>
      <vt:variant>
        <vt:lpwstr>_Toc48160202</vt:lpwstr>
      </vt:variant>
      <vt:variant>
        <vt:i4>1703989</vt:i4>
      </vt:variant>
      <vt:variant>
        <vt:i4>38</vt:i4>
      </vt:variant>
      <vt:variant>
        <vt:i4>0</vt:i4>
      </vt:variant>
      <vt:variant>
        <vt:i4>5</vt:i4>
      </vt:variant>
      <vt:variant>
        <vt:lpwstr/>
      </vt:variant>
      <vt:variant>
        <vt:lpwstr>_Toc48160201</vt:lpwstr>
      </vt:variant>
      <vt:variant>
        <vt:i4>1769525</vt:i4>
      </vt:variant>
      <vt:variant>
        <vt:i4>32</vt:i4>
      </vt:variant>
      <vt:variant>
        <vt:i4>0</vt:i4>
      </vt:variant>
      <vt:variant>
        <vt:i4>5</vt:i4>
      </vt:variant>
      <vt:variant>
        <vt:lpwstr/>
      </vt:variant>
      <vt:variant>
        <vt:lpwstr>_Toc48160200</vt:lpwstr>
      </vt:variant>
      <vt:variant>
        <vt:i4>1114172</vt:i4>
      </vt:variant>
      <vt:variant>
        <vt:i4>26</vt:i4>
      </vt:variant>
      <vt:variant>
        <vt:i4>0</vt:i4>
      </vt:variant>
      <vt:variant>
        <vt:i4>5</vt:i4>
      </vt:variant>
      <vt:variant>
        <vt:lpwstr/>
      </vt:variant>
      <vt:variant>
        <vt:lpwstr>_Toc48160199</vt:lpwstr>
      </vt:variant>
      <vt:variant>
        <vt:i4>1048636</vt:i4>
      </vt:variant>
      <vt:variant>
        <vt:i4>20</vt:i4>
      </vt:variant>
      <vt:variant>
        <vt:i4>0</vt:i4>
      </vt:variant>
      <vt:variant>
        <vt:i4>5</vt:i4>
      </vt:variant>
      <vt:variant>
        <vt:lpwstr/>
      </vt:variant>
      <vt:variant>
        <vt:lpwstr>_Toc48160198</vt:lpwstr>
      </vt:variant>
      <vt:variant>
        <vt:i4>2031676</vt:i4>
      </vt:variant>
      <vt:variant>
        <vt:i4>14</vt:i4>
      </vt:variant>
      <vt:variant>
        <vt:i4>0</vt:i4>
      </vt:variant>
      <vt:variant>
        <vt:i4>5</vt:i4>
      </vt:variant>
      <vt:variant>
        <vt:lpwstr/>
      </vt:variant>
      <vt:variant>
        <vt:lpwstr>_Toc48160197</vt:lpwstr>
      </vt:variant>
      <vt:variant>
        <vt:i4>1966140</vt:i4>
      </vt:variant>
      <vt:variant>
        <vt:i4>8</vt:i4>
      </vt:variant>
      <vt:variant>
        <vt:i4>0</vt:i4>
      </vt:variant>
      <vt:variant>
        <vt:i4>5</vt:i4>
      </vt:variant>
      <vt:variant>
        <vt:lpwstr/>
      </vt:variant>
      <vt:variant>
        <vt:lpwstr>_Toc48160196</vt:lpwstr>
      </vt:variant>
      <vt:variant>
        <vt:i4>1900604</vt:i4>
      </vt:variant>
      <vt:variant>
        <vt:i4>2</vt:i4>
      </vt:variant>
      <vt:variant>
        <vt:i4>0</vt:i4>
      </vt:variant>
      <vt:variant>
        <vt:i4>5</vt:i4>
      </vt:variant>
      <vt:variant>
        <vt:lpwstr/>
      </vt:variant>
      <vt:variant>
        <vt:lpwstr>_Toc48160195</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Pokretanje dugoročnog finansiranja kroz projekat</dc:title>
  <dc:subject>Draft SEP</dc:subject>
  <dc:creator>Igor Radovic</dc:creator>
  <cp:keywords>CLTFCM</cp:keywords>
  <cp:lastModifiedBy>Miloš Đorđević</cp:lastModifiedBy>
  <cp:revision>46</cp:revision>
  <cp:lastPrinted>2021-11-29T08:18:00Z</cp:lastPrinted>
  <dcterms:created xsi:type="dcterms:W3CDTF">2022-01-13T09:24:00Z</dcterms:created>
  <dcterms:modified xsi:type="dcterms:W3CDTF">2023-01-26T08:31:00Z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