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74E60" w14:textId="77777777" w:rsidR="007734E3" w:rsidRPr="00CB0366" w:rsidRDefault="007734E3" w:rsidP="007734E3">
      <w:pPr>
        <w:spacing w:after="0"/>
        <w:jc w:val="both"/>
        <w:rPr>
          <w:rFonts w:ascii="Times New Roman" w:hAnsi="Times New Roman" w:cs="Times New Roman"/>
          <w:spacing w:val="-8"/>
          <w:sz w:val="24"/>
          <w:szCs w:val="24"/>
        </w:rPr>
      </w:pPr>
    </w:p>
    <w:p w14:paraId="0806A740" w14:textId="42862B8B" w:rsidR="007734E3" w:rsidRPr="00CB0366" w:rsidRDefault="007734E3" w:rsidP="007734E3">
      <w:pPr>
        <w:pStyle w:val="potpis"/>
        <w:shd w:val="clear" w:color="auto" w:fill="FFFFFF"/>
        <w:spacing w:before="0" w:beforeAutospacing="0" w:after="0" w:afterAutospacing="0" w:line="276" w:lineRule="auto"/>
        <w:ind w:firstLine="480"/>
        <w:jc w:val="both"/>
      </w:pPr>
      <w:r w:rsidRPr="00CB0366">
        <w:t xml:space="preserve">На основу члана 41. став 10. Пословника Владе („Службени гласник РС”, бр. </w:t>
      </w:r>
      <w:r w:rsidR="00D86A5C" w:rsidRPr="00CB0366">
        <w:t>61/06</w:t>
      </w:r>
      <w:r w:rsidR="00A8052D" w:rsidRPr="00CB0366">
        <w:t>-пречишћени текст</w:t>
      </w:r>
      <w:r w:rsidR="00D86A5C" w:rsidRPr="00CB0366">
        <w:t xml:space="preserve">, </w:t>
      </w:r>
      <w:r w:rsidRPr="00CB0366">
        <w:t>69/08, 88/09, 33/10, 69/10, 20/11, 37/11, 30/13, 76/14 и 8/19 – др. пропис), Министарство финансија објављује</w:t>
      </w:r>
    </w:p>
    <w:p w14:paraId="024AE4CC" w14:textId="77777777" w:rsidR="007734E3" w:rsidRPr="00CB0366" w:rsidRDefault="007734E3" w:rsidP="007734E3">
      <w:pPr>
        <w:pStyle w:val="potpis"/>
        <w:shd w:val="clear" w:color="auto" w:fill="FFFFFF"/>
        <w:spacing w:before="0" w:beforeAutospacing="0" w:after="0" w:afterAutospacing="0" w:line="276" w:lineRule="auto"/>
        <w:ind w:firstLine="480"/>
        <w:jc w:val="center"/>
        <w:rPr>
          <w:b/>
        </w:rPr>
      </w:pPr>
    </w:p>
    <w:p w14:paraId="0E380F79" w14:textId="77777777" w:rsidR="007734E3" w:rsidRPr="00CB0366" w:rsidRDefault="007734E3" w:rsidP="007734E3">
      <w:pPr>
        <w:pStyle w:val="potpis"/>
        <w:shd w:val="clear" w:color="auto" w:fill="FFFFFF"/>
        <w:spacing w:before="0" w:beforeAutospacing="0" w:after="0" w:afterAutospacing="0" w:line="276" w:lineRule="auto"/>
        <w:ind w:firstLine="480"/>
        <w:jc w:val="center"/>
        <w:rPr>
          <w:b/>
        </w:rPr>
      </w:pPr>
      <w:r w:rsidRPr="00CB0366">
        <w:rPr>
          <w:b/>
        </w:rPr>
        <w:t>ИЗВЕШТАЈ</w:t>
      </w:r>
    </w:p>
    <w:p w14:paraId="17B652A1" w14:textId="77777777" w:rsidR="007734E3" w:rsidRPr="00CB0366" w:rsidRDefault="007734E3" w:rsidP="007734E3">
      <w:pPr>
        <w:pStyle w:val="potpis"/>
        <w:shd w:val="clear" w:color="auto" w:fill="FFFFFF"/>
        <w:spacing w:before="0" w:beforeAutospacing="0" w:after="0" w:afterAutospacing="0" w:line="276" w:lineRule="auto"/>
        <w:ind w:firstLine="480"/>
        <w:jc w:val="center"/>
        <w:rPr>
          <w:b/>
        </w:rPr>
      </w:pPr>
      <w:r w:rsidRPr="00CB0366">
        <w:rPr>
          <w:b/>
        </w:rPr>
        <w:t>О СПРОВЕДЕНОЈ ЈАВНОЈ РАСПРАВИ</w:t>
      </w:r>
    </w:p>
    <w:p w14:paraId="488CA169" w14:textId="77777777" w:rsidR="007734E3" w:rsidRPr="00CB0366" w:rsidRDefault="007734E3" w:rsidP="007734E3">
      <w:pPr>
        <w:pStyle w:val="potpis"/>
        <w:shd w:val="clear" w:color="auto" w:fill="FFFFFF"/>
        <w:spacing w:before="0" w:beforeAutospacing="0" w:after="0" w:afterAutospacing="0" w:line="276" w:lineRule="auto"/>
        <w:ind w:firstLine="480"/>
        <w:jc w:val="center"/>
        <w:rPr>
          <w:b/>
        </w:rPr>
      </w:pPr>
      <w:r w:rsidRPr="00CB0366">
        <w:rPr>
          <w:b/>
        </w:rPr>
        <w:t>О НАЦРТУ ЗАКОНА О ПОРЕЗУ НА ЕМИСИЈЕ ГАСОВА СА ЕФЕКТОМ СТАКЛЕНЕ БАШТЕ</w:t>
      </w:r>
    </w:p>
    <w:p w14:paraId="5EB2EDED" w14:textId="77777777" w:rsidR="00053E0E" w:rsidRPr="00CB0366" w:rsidRDefault="00053E0E" w:rsidP="00EA3D44">
      <w:pPr>
        <w:spacing w:after="0"/>
        <w:ind w:firstLine="720"/>
        <w:jc w:val="both"/>
        <w:rPr>
          <w:rFonts w:ascii="Times New Roman" w:hAnsi="Times New Roman" w:cs="Times New Roman"/>
          <w:spacing w:val="-8"/>
          <w:sz w:val="24"/>
          <w:szCs w:val="24"/>
        </w:rPr>
      </w:pPr>
    </w:p>
    <w:p w14:paraId="7AA0B2C0" w14:textId="718D8EFA" w:rsidR="007734E3" w:rsidRPr="00CB0366" w:rsidRDefault="007734E3" w:rsidP="00EA3D44">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Одбор за привреду и финансије је на седници одржаној дана </w:t>
      </w:r>
      <w:r w:rsidR="00A8052D" w:rsidRPr="003C0799">
        <w:rPr>
          <w:rFonts w:ascii="Times New Roman" w:hAnsi="Times New Roman" w:cs="Times New Roman"/>
          <w:sz w:val="24"/>
          <w:szCs w:val="24"/>
        </w:rPr>
        <w:t>30</w:t>
      </w:r>
      <w:r w:rsidRPr="00CB0366">
        <w:rPr>
          <w:rFonts w:ascii="Times New Roman" w:hAnsi="Times New Roman" w:cs="Times New Roman"/>
          <w:sz w:val="24"/>
          <w:szCs w:val="24"/>
        </w:rPr>
        <w:t>. септембра 2025. године, Закључком 05 број: 011-</w:t>
      </w:r>
      <w:r w:rsidR="00A8052D" w:rsidRPr="003C0799">
        <w:rPr>
          <w:rFonts w:ascii="Times New Roman" w:hAnsi="Times New Roman" w:cs="Times New Roman"/>
          <w:sz w:val="24"/>
          <w:szCs w:val="24"/>
        </w:rPr>
        <w:t>10517</w:t>
      </w:r>
      <w:r w:rsidRPr="00CB0366">
        <w:rPr>
          <w:rFonts w:ascii="Times New Roman" w:hAnsi="Times New Roman" w:cs="Times New Roman"/>
          <w:sz w:val="24"/>
          <w:szCs w:val="24"/>
        </w:rPr>
        <w:t>/2025 одобрио спровођење јавне расправе о Нацрту закона о порезу на емисије гасова са ефектом стаклене баште (у даљем тексту: Нацрт закона) и одредио Програм јавне расправе.</w:t>
      </w:r>
    </w:p>
    <w:p w14:paraId="62CD9C71" w14:textId="119C4617" w:rsidR="007734E3" w:rsidRPr="00CB0366" w:rsidRDefault="007734E3" w:rsidP="00EA3D44">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Јавна расправа о Нацрту закона спроведена је у периоду од 1. до 21. октобра 2025. године.</w:t>
      </w:r>
    </w:p>
    <w:p w14:paraId="10FFAFF5" w14:textId="79173A42" w:rsidR="007734E3" w:rsidRPr="00CB0366" w:rsidRDefault="007734E3" w:rsidP="007734E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Програм јавне расправе са прилозима утврђеним Пословником Владе, објављен је на интернет страници Министарства финансија (https://mfin.gov.rs/propisi/javne-rasprave</w:t>
      </w:r>
      <w:r w:rsidR="00B85781" w:rsidRPr="003C0799">
        <w:rPr>
          <w:rFonts w:ascii="Times New Roman" w:hAnsi="Times New Roman" w:cs="Times New Roman"/>
          <w:sz w:val="24"/>
          <w:szCs w:val="24"/>
        </w:rPr>
        <w:t>/</w:t>
      </w:r>
      <w:r w:rsidRPr="00CB0366">
        <w:rPr>
          <w:rFonts w:ascii="Times New Roman" w:hAnsi="Times New Roman" w:cs="Times New Roman"/>
          <w:sz w:val="24"/>
          <w:szCs w:val="24"/>
        </w:rPr>
        <w:t xml:space="preserve">) и на Порталу „еКонсултације”, са позивом свим заинтересованим странама да у току трајања јавне расправе доставе своје коментаре, предлоге и сугестије за унапређење текста Нацрта закона, путем електронске поште на адресу: </w:t>
      </w:r>
      <w:r w:rsidR="00EA3D44" w:rsidRPr="00CB0366">
        <w:rPr>
          <w:rFonts w:ascii="Times New Roman" w:hAnsi="Times New Roman" w:cs="Times New Roman"/>
          <w:sz w:val="24"/>
          <w:szCs w:val="24"/>
        </w:rPr>
        <w:t>fiskalni.sektor@mfin.gov.rs или писаним путем на адресу: Министарство финансија, Сектор за фискални систем, Кнеза Милоша 20, 11000 Београд, са назнаком „Јавна расправа – порез на емисије гасова са ефектом стаклене баште.”</w:t>
      </w:r>
    </w:p>
    <w:p w14:paraId="7F2CB014" w14:textId="1124F5DF" w:rsidR="007734E3" w:rsidRPr="00CB0366" w:rsidRDefault="007734E3" w:rsidP="007734E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Јавна расправа реализована је у потпуности у складу са усвојеним Програмом јавне расправе.</w:t>
      </w:r>
    </w:p>
    <w:p w14:paraId="755BFC88" w14:textId="504F4324" w:rsidR="007734E3" w:rsidRPr="003C0799" w:rsidRDefault="007734E3" w:rsidP="00D86A5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Текст Нацрта закона представљен је и на јавним расправама које је Министарство финансија одржало:</w:t>
      </w:r>
    </w:p>
    <w:p w14:paraId="7A93A693" w14:textId="39C03CB4" w:rsidR="007734E3" w:rsidRPr="00CB0366" w:rsidRDefault="007734E3" w:rsidP="00525948">
      <w:pPr>
        <w:pStyle w:val="ListParagraph"/>
        <w:numPr>
          <w:ilvl w:val="1"/>
          <w:numId w:val="4"/>
        </w:numPr>
        <w:spacing w:after="0"/>
        <w:jc w:val="both"/>
        <w:rPr>
          <w:rFonts w:ascii="Times New Roman" w:hAnsi="Times New Roman" w:cs="Times New Roman"/>
          <w:sz w:val="24"/>
          <w:szCs w:val="24"/>
        </w:rPr>
      </w:pPr>
      <w:r w:rsidRPr="00CB0366">
        <w:rPr>
          <w:rFonts w:ascii="Times New Roman" w:hAnsi="Times New Roman" w:cs="Times New Roman"/>
          <w:sz w:val="24"/>
          <w:szCs w:val="24"/>
        </w:rPr>
        <w:t>8.</w:t>
      </w:r>
      <w:r w:rsidR="00B85781" w:rsidRPr="003C0799">
        <w:rPr>
          <w:rFonts w:ascii="Times New Roman" w:hAnsi="Times New Roman" w:cs="Times New Roman"/>
          <w:sz w:val="24"/>
          <w:szCs w:val="24"/>
        </w:rPr>
        <w:t xml:space="preserve"> </w:t>
      </w:r>
      <w:r w:rsidRPr="00CB0366">
        <w:rPr>
          <w:rFonts w:ascii="Times New Roman" w:hAnsi="Times New Roman" w:cs="Times New Roman"/>
          <w:sz w:val="24"/>
          <w:szCs w:val="24"/>
        </w:rPr>
        <w:t>октобра 2025. године у Привредној комори Србије, Београд,</w:t>
      </w:r>
    </w:p>
    <w:p w14:paraId="41D35EF5" w14:textId="1EE5974A" w:rsidR="007734E3" w:rsidRPr="00CB0366" w:rsidRDefault="007734E3" w:rsidP="00525948">
      <w:pPr>
        <w:pStyle w:val="ListParagraph"/>
        <w:numPr>
          <w:ilvl w:val="1"/>
          <w:numId w:val="4"/>
        </w:numPr>
        <w:spacing w:after="0"/>
        <w:jc w:val="both"/>
        <w:rPr>
          <w:rFonts w:ascii="Times New Roman" w:hAnsi="Times New Roman" w:cs="Times New Roman"/>
          <w:sz w:val="24"/>
          <w:szCs w:val="24"/>
        </w:rPr>
      </w:pPr>
      <w:r w:rsidRPr="00CB0366">
        <w:rPr>
          <w:rFonts w:ascii="Times New Roman" w:hAnsi="Times New Roman" w:cs="Times New Roman"/>
          <w:sz w:val="24"/>
          <w:szCs w:val="24"/>
        </w:rPr>
        <w:t>10.</w:t>
      </w:r>
      <w:r w:rsidR="00B85781" w:rsidRPr="003C0799">
        <w:rPr>
          <w:rFonts w:ascii="Times New Roman" w:hAnsi="Times New Roman" w:cs="Times New Roman"/>
          <w:sz w:val="24"/>
          <w:szCs w:val="24"/>
        </w:rPr>
        <w:t xml:space="preserve"> </w:t>
      </w:r>
      <w:r w:rsidRPr="00CB0366">
        <w:rPr>
          <w:rFonts w:ascii="Times New Roman" w:hAnsi="Times New Roman" w:cs="Times New Roman"/>
          <w:sz w:val="24"/>
          <w:szCs w:val="24"/>
        </w:rPr>
        <w:t xml:space="preserve">октобра 2025. године </w:t>
      </w:r>
      <w:r w:rsidR="00FC1ACF" w:rsidRPr="00CB0366">
        <w:rPr>
          <w:rFonts w:ascii="Times New Roman" w:hAnsi="Times New Roman" w:cs="Times New Roman"/>
          <w:sz w:val="24"/>
          <w:szCs w:val="24"/>
        </w:rPr>
        <w:t xml:space="preserve">путем </w:t>
      </w:r>
      <w:r w:rsidRPr="00CB0366">
        <w:rPr>
          <w:rFonts w:ascii="Times New Roman" w:hAnsi="Times New Roman" w:cs="Times New Roman"/>
          <w:sz w:val="24"/>
          <w:szCs w:val="24"/>
        </w:rPr>
        <w:t>онлајн платформе Министарства финансија,</w:t>
      </w:r>
    </w:p>
    <w:p w14:paraId="34737372" w14:textId="68E9B9D0" w:rsidR="007734E3" w:rsidRPr="00CB0366" w:rsidRDefault="007734E3" w:rsidP="00525948">
      <w:pPr>
        <w:pStyle w:val="ListParagraph"/>
        <w:numPr>
          <w:ilvl w:val="1"/>
          <w:numId w:val="4"/>
        </w:numPr>
        <w:spacing w:after="0"/>
        <w:jc w:val="both"/>
        <w:rPr>
          <w:rFonts w:ascii="Times New Roman" w:hAnsi="Times New Roman" w:cs="Times New Roman"/>
          <w:sz w:val="24"/>
          <w:szCs w:val="24"/>
        </w:rPr>
      </w:pPr>
      <w:r w:rsidRPr="00CB0366">
        <w:rPr>
          <w:rFonts w:ascii="Times New Roman" w:hAnsi="Times New Roman" w:cs="Times New Roman"/>
          <w:sz w:val="24"/>
          <w:szCs w:val="24"/>
        </w:rPr>
        <w:t>15.</w:t>
      </w:r>
      <w:r w:rsidR="00B85781" w:rsidRPr="003C0799">
        <w:rPr>
          <w:rFonts w:ascii="Times New Roman" w:hAnsi="Times New Roman" w:cs="Times New Roman"/>
          <w:sz w:val="24"/>
          <w:szCs w:val="24"/>
        </w:rPr>
        <w:t xml:space="preserve"> </w:t>
      </w:r>
      <w:r w:rsidRPr="00CB0366">
        <w:rPr>
          <w:rFonts w:ascii="Times New Roman" w:hAnsi="Times New Roman" w:cs="Times New Roman"/>
          <w:sz w:val="24"/>
          <w:szCs w:val="24"/>
        </w:rPr>
        <w:t>октобра 2025. године у Привредној комори Србије, Београд, и</w:t>
      </w:r>
    </w:p>
    <w:p w14:paraId="1A7EB582" w14:textId="698A48C9" w:rsidR="007734E3" w:rsidRPr="00CB0366" w:rsidRDefault="007734E3" w:rsidP="00FC1ACF">
      <w:pPr>
        <w:pStyle w:val="ListParagraph"/>
        <w:numPr>
          <w:ilvl w:val="1"/>
          <w:numId w:val="4"/>
        </w:numPr>
        <w:spacing w:after="0"/>
        <w:jc w:val="both"/>
        <w:rPr>
          <w:rFonts w:ascii="Times New Roman" w:hAnsi="Times New Roman" w:cs="Times New Roman"/>
          <w:sz w:val="24"/>
          <w:szCs w:val="24"/>
        </w:rPr>
      </w:pPr>
      <w:r w:rsidRPr="00CB0366">
        <w:rPr>
          <w:rFonts w:ascii="Times New Roman" w:hAnsi="Times New Roman" w:cs="Times New Roman"/>
          <w:sz w:val="24"/>
          <w:szCs w:val="24"/>
        </w:rPr>
        <w:t>17.</w:t>
      </w:r>
      <w:r w:rsidR="00B85781" w:rsidRPr="003C0799">
        <w:rPr>
          <w:rFonts w:ascii="Times New Roman" w:hAnsi="Times New Roman" w:cs="Times New Roman"/>
          <w:sz w:val="24"/>
          <w:szCs w:val="24"/>
        </w:rPr>
        <w:t xml:space="preserve"> </w:t>
      </w:r>
      <w:r w:rsidRPr="00CB0366">
        <w:rPr>
          <w:rFonts w:ascii="Times New Roman" w:hAnsi="Times New Roman" w:cs="Times New Roman"/>
          <w:sz w:val="24"/>
          <w:szCs w:val="24"/>
        </w:rPr>
        <w:t xml:space="preserve">октобра 2025. године </w:t>
      </w:r>
      <w:r w:rsidR="00FC1ACF" w:rsidRPr="00CB0366">
        <w:rPr>
          <w:rFonts w:ascii="Times New Roman" w:hAnsi="Times New Roman" w:cs="Times New Roman"/>
          <w:sz w:val="24"/>
          <w:szCs w:val="24"/>
        </w:rPr>
        <w:t xml:space="preserve">путем </w:t>
      </w:r>
      <w:r w:rsidRPr="00CB0366">
        <w:rPr>
          <w:rFonts w:ascii="Times New Roman" w:hAnsi="Times New Roman" w:cs="Times New Roman"/>
          <w:sz w:val="24"/>
          <w:szCs w:val="24"/>
        </w:rPr>
        <w:t>онлајн платформе Министарства финансија.</w:t>
      </w:r>
    </w:p>
    <w:p w14:paraId="7AD0EF1E" w14:textId="7B101AB1" w:rsidR="00EC4841" w:rsidRPr="003C0799" w:rsidRDefault="00EC4841" w:rsidP="007734E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Учесници на јавној расправи били су</w:t>
      </w:r>
      <w:r w:rsidR="00464003" w:rsidRPr="00CB0366">
        <w:rPr>
          <w:rFonts w:ascii="Times New Roman" w:hAnsi="Times New Roman" w:cs="Times New Roman"/>
          <w:sz w:val="24"/>
          <w:szCs w:val="24"/>
        </w:rPr>
        <w:t xml:space="preserve"> представници</w:t>
      </w:r>
      <w:r w:rsidRPr="00CB0366">
        <w:rPr>
          <w:rFonts w:ascii="Times New Roman" w:hAnsi="Times New Roman" w:cs="Times New Roman"/>
          <w:sz w:val="24"/>
          <w:szCs w:val="24"/>
        </w:rPr>
        <w:t>:</w:t>
      </w:r>
      <w:r w:rsidR="00464003" w:rsidRPr="00CB0366">
        <w:rPr>
          <w:rFonts w:ascii="Times New Roman" w:hAnsi="Times New Roman" w:cs="Times New Roman"/>
          <w:sz w:val="24"/>
          <w:szCs w:val="24"/>
        </w:rPr>
        <w:t xml:space="preserve"> </w:t>
      </w:r>
      <w:r w:rsidRPr="00CB0366">
        <w:rPr>
          <w:rFonts w:ascii="Times New Roman" w:hAnsi="Times New Roman" w:cs="Times New Roman"/>
          <w:sz w:val="24"/>
          <w:szCs w:val="24"/>
        </w:rPr>
        <w:t>Министарства финансија, Министарства рударства и енергетике, Министарства заштите животне средине, Агенције за заштиту животне средине, Привредне коморе Србије,</w:t>
      </w:r>
      <w:r w:rsidR="002531D7" w:rsidRPr="00CB0366">
        <w:rPr>
          <w:rFonts w:ascii="Times New Roman" w:hAnsi="Times New Roman" w:cs="Times New Roman"/>
          <w:sz w:val="24"/>
          <w:szCs w:val="24"/>
        </w:rPr>
        <w:t xml:space="preserve"> </w:t>
      </w:r>
      <w:r w:rsidRPr="00CB0366">
        <w:rPr>
          <w:rFonts w:ascii="Times New Roman" w:hAnsi="Times New Roman" w:cs="Times New Roman"/>
          <w:sz w:val="24"/>
          <w:szCs w:val="24"/>
        </w:rPr>
        <w:t xml:space="preserve">представници привреде (енергетских субјеката и индустријских предузећа), као и представници стручне и научне јавности, </w:t>
      </w:r>
      <w:r w:rsidR="00D86A5C" w:rsidRPr="00CB0366">
        <w:rPr>
          <w:rFonts w:ascii="Times New Roman" w:hAnsi="Times New Roman" w:cs="Times New Roman"/>
          <w:sz w:val="24"/>
          <w:szCs w:val="24"/>
        </w:rPr>
        <w:t xml:space="preserve">представници невладиног сектора </w:t>
      </w:r>
      <w:r w:rsidRPr="00CB0366">
        <w:rPr>
          <w:rFonts w:ascii="Times New Roman" w:hAnsi="Times New Roman" w:cs="Times New Roman"/>
          <w:sz w:val="24"/>
          <w:szCs w:val="24"/>
        </w:rPr>
        <w:t>и других заинтересованих лица.</w:t>
      </w:r>
    </w:p>
    <w:p w14:paraId="4A6F2347" w14:textId="766AD096" w:rsidR="007734E3" w:rsidRPr="00CB0366" w:rsidRDefault="007734E3" w:rsidP="007734E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Учесници јавне расправе су активно учествовали, изнели своје предлоге, питања и коментаре на текст Нацрта закона, а изнети коментари били су усмерени на унапређење система опорезивања емисија гасова са ефектом стаклене баште и усаглашавање са европским прописима у овој области.</w:t>
      </w:r>
    </w:p>
    <w:p w14:paraId="0A521CA8" w14:textId="59A551E4" w:rsidR="007734E3" w:rsidRPr="00CB0366" w:rsidRDefault="007734E3" w:rsidP="007734E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Примедбе и сугестије које су пристигле током јавне расправе размотрене су у сарадњи са надлежним органима, након чега је одлучено које су примедбе и сугестије основане и доприносе унапређењу Нацрта закона, односно омогућавају отклањање потенцијалних недоумица у његовој примени.</w:t>
      </w:r>
    </w:p>
    <w:p w14:paraId="0D4E6759" w14:textId="242539F4" w:rsidR="00EC4841" w:rsidRPr="003C0799" w:rsidRDefault="007734E3" w:rsidP="00D36082">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Највеће интересовање учесника у јавној расправи односило се на питања у вези са висином пореске стопе, динамиком увођења обавезе, начином мерења емисија, верификацијом извештаја, обухватом обвезника и наменом прихода од пореза.</w:t>
      </w:r>
    </w:p>
    <w:p w14:paraId="33AAB40A" w14:textId="77777777" w:rsidR="00D36082" w:rsidRPr="003C0799" w:rsidRDefault="00D36082" w:rsidP="00D36082">
      <w:pPr>
        <w:spacing w:after="0"/>
        <w:ind w:firstLine="720"/>
        <w:jc w:val="both"/>
        <w:rPr>
          <w:rFonts w:ascii="Times New Roman" w:hAnsi="Times New Roman" w:cs="Times New Roman"/>
          <w:sz w:val="24"/>
          <w:szCs w:val="24"/>
        </w:rPr>
      </w:pPr>
    </w:p>
    <w:p w14:paraId="29FEC14F" w14:textId="5A6527B1" w:rsidR="00EC4841" w:rsidRPr="00BA032E" w:rsidRDefault="00EC4841" w:rsidP="00EC4841">
      <w:pPr>
        <w:pStyle w:val="ListParagraph"/>
        <w:numPr>
          <w:ilvl w:val="0"/>
          <w:numId w:val="7"/>
        </w:numPr>
        <w:spacing w:after="0"/>
        <w:jc w:val="both"/>
        <w:rPr>
          <w:rFonts w:ascii="Times New Roman" w:hAnsi="Times New Roman" w:cs="Times New Roman"/>
          <w:b/>
          <w:sz w:val="24"/>
          <w:szCs w:val="24"/>
        </w:rPr>
      </w:pPr>
      <w:r w:rsidRPr="00BA032E">
        <w:rPr>
          <w:rFonts w:ascii="Times New Roman" w:hAnsi="Times New Roman" w:cs="Times New Roman"/>
          <w:b/>
          <w:sz w:val="24"/>
          <w:szCs w:val="24"/>
        </w:rPr>
        <w:t>Писане примедбе достављене у оквиру јавне расправе</w:t>
      </w:r>
      <w:r w:rsidR="00A809A7" w:rsidRPr="00BA032E">
        <w:rPr>
          <w:rFonts w:ascii="Times New Roman" w:hAnsi="Times New Roman" w:cs="Times New Roman"/>
          <w:b/>
          <w:sz w:val="24"/>
          <w:szCs w:val="24"/>
        </w:rPr>
        <w:t>:</w:t>
      </w:r>
    </w:p>
    <w:p w14:paraId="739386D8" w14:textId="77777777" w:rsidR="00D36082" w:rsidRPr="00CB0366" w:rsidRDefault="00D36082" w:rsidP="00D36082">
      <w:pPr>
        <w:pStyle w:val="ListParagraph"/>
        <w:spacing w:after="0"/>
        <w:ind w:left="1080"/>
        <w:jc w:val="both"/>
        <w:rPr>
          <w:rFonts w:ascii="Times New Roman" w:hAnsi="Times New Roman" w:cs="Times New Roman"/>
          <w:sz w:val="24"/>
          <w:szCs w:val="24"/>
          <w:highlight w:val="green"/>
        </w:rPr>
      </w:pPr>
    </w:p>
    <w:p w14:paraId="282C6AC8" w14:textId="661252B9" w:rsidR="00EC4841" w:rsidRPr="00CB0366" w:rsidRDefault="00EC4841" w:rsidP="00EC484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Током јавне расправе Министарству финансија достављене су </w:t>
      </w:r>
      <w:r w:rsidR="003F6703" w:rsidRPr="00CB0366">
        <w:rPr>
          <w:rFonts w:ascii="Times New Roman" w:hAnsi="Times New Roman" w:cs="Times New Roman"/>
          <w:sz w:val="24"/>
          <w:szCs w:val="24"/>
        </w:rPr>
        <w:t>следеће</w:t>
      </w:r>
      <w:r w:rsidRPr="00CB0366">
        <w:rPr>
          <w:rFonts w:ascii="Times New Roman" w:hAnsi="Times New Roman" w:cs="Times New Roman"/>
          <w:sz w:val="24"/>
          <w:szCs w:val="24"/>
        </w:rPr>
        <w:t xml:space="preserve"> писане примедбе и предлози на текст Нацрта закона о порезу на емисије гасова са ефектом стаклене баште.</w:t>
      </w:r>
    </w:p>
    <w:p w14:paraId="3D6956DE" w14:textId="77777777" w:rsidR="00DD6A3B" w:rsidRPr="00CB0366" w:rsidRDefault="00DD6A3B" w:rsidP="003F6703">
      <w:pPr>
        <w:spacing w:after="0"/>
        <w:ind w:firstLine="720"/>
        <w:jc w:val="both"/>
        <w:rPr>
          <w:rFonts w:ascii="Times New Roman" w:hAnsi="Times New Roman" w:cs="Times New Roman"/>
          <w:sz w:val="24"/>
          <w:szCs w:val="24"/>
        </w:rPr>
      </w:pPr>
    </w:p>
    <w:p w14:paraId="4B09516C" w14:textId="2637955A" w:rsidR="00EC4841" w:rsidRPr="003C0799" w:rsidRDefault="00EC4841" w:rsidP="003F6703">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БИО ИДЕА за одрживи развој, Београд (Милош Петронијевић)</w:t>
      </w:r>
      <w:r w:rsidR="00F3181E" w:rsidRPr="003C0799">
        <w:rPr>
          <w:rFonts w:ascii="Times New Roman" w:hAnsi="Times New Roman" w:cs="Times New Roman"/>
          <w:b/>
          <w:sz w:val="24"/>
          <w:szCs w:val="24"/>
        </w:rPr>
        <w:t>:</w:t>
      </w:r>
    </w:p>
    <w:p w14:paraId="368062C2" w14:textId="77777777" w:rsidR="00424C9D" w:rsidRPr="00CB0366" w:rsidRDefault="00424C9D" w:rsidP="003F6703">
      <w:pPr>
        <w:spacing w:after="0"/>
        <w:ind w:firstLine="720"/>
        <w:jc w:val="both"/>
        <w:rPr>
          <w:rFonts w:ascii="Times New Roman" w:hAnsi="Times New Roman" w:cs="Times New Roman"/>
          <w:sz w:val="24"/>
          <w:szCs w:val="24"/>
        </w:rPr>
      </w:pPr>
    </w:p>
    <w:p w14:paraId="7D52A0C7" w14:textId="3AF60129" w:rsidR="00F3181E" w:rsidRPr="00CB0366" w:rsidRDefault="001C454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3F6703" w:rsidRPr="00CB0366">
        <w:rPr>
          <w:rFonts w:ascii="Times New Roman" w:hAnsi="Times New Roman" w:cs="Times New Roman"/>
          <w:sz w:val="24"/>
          <w:szCs w:val="24"/>
        </w:rPr>
        <w:t>лан 1.</w:t>
      </w:r>
      <w:r w:rsidRPr="00CB0366">
        <w:rPr>
          <w:rFonts w:ascii="Times New Roman" w:hAnsi="Times New Roman" w:cs="Times New Roman"/>
          <w:sz w:val="24"/>
          <w:szCs w:val="24"/>
        </w:rPr>
        <w:t>:</w:t>
      </w:r>
    </w:p>
    <w:p w14:paraId="6264761D" w14:textId="5E4AF981"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„Листа гасова је ограничена на CO₂, N₂O и PFCs, док су изостављени метан (CH₄), хидрофлуороугљеници (HFCs) и сумпор хексафлуорид (SF₆). Ови гасови имају значајан потенцијал глобалног загревања (GWP) и предмет су регулације у ЕУ ETS систему.</w:t>
      </w:r>
    </w:p>
    <w:p w14:paraId="4314323F" w14:textId="77777777"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измене: Проширити обухват гасова у складу са IPCC класификацијом и прописима ЕУ ETS, тако да се у члану 1. наведу и CH₄, HFCs и SF₆.</w:t>
      </w:r>
    </w:p>
    <w:p w14:paraId="631A7985" w14:textId="0D3688CD" w:rsidR="003F6703" w:rsidRPr="003C0799"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Усклађивање са ЕУ праксом и избегавање делимичне примене закона.”</w:t>
      </w:r>
    </w:p>
    <w:p w14:paraId="7A7FF43B" w14:textId="2157B071" w:rsidR="003F6703" w:rsidRPr="00CB0366" w:rsidRDefault="00AA59D2"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7B0E7A6C" w14:textId="295C9042" w:rsidR="00DA1F89" w:rsidRPr="00CB0366" w:rsidRDefault="00DA1F89"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Нацртом закона обухваћени су гасови за које у Републици Србији постоји највиши степен поузданости података прикупљених кроз национални систем за праћење, извештавање и верификацију (МРВ систем), установљен Законом о климатским променама. Овакав приступ обезбеђује правну сигурност и ефикасну примену закона од самог почетка. </w:t>
      </w:r>
    </w:p>
    <w:p w14:paraId="28FAA9F3" w14:textId="70101122" w:rsidR="00F3181E" w:rsidRPr="00CB0366" w:rsidRDefault="001C454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F3181E" w:rsidRPr="00CB0366">
        <w:rPr>
          <w:rFonts w:ascii="Times New Roman" w:hAnsi="Times New Roman" w:cs="Times New Roman"/>
          <w:sz w:val="24"/>
          <w:szCs w:val="24"/>
        </w:rPr>
        <w:t>лан 2.</w:t>
      </w:r>
      <w:r w:rsidRPr="00CB0366">
        <w:rPr>
          <w:rFonts w:ascii="Times New Roman" w:hAnsi="Times New Roman" w:cs="Times New Roman"/>
          <w:sz w:val="24"/>
          <w:szCs w:val="24"/>
        </w:rPr>
        <w:t>:</w:t>
      </w:r>
    </w:p>
    <w:p w14:paraId="7C6783FE" w14:textId="73A556AA"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„Круг обвезника је ограничен на неколико индустријских сектора (цемент, челик, алуминијум, енергија, ђубрива). Изостављени су транспорт, пољопривреда и сектор управљања отпадом, који су значајни извори емисија. </w:t>
      </w:r>
    </w:p>
    <w:p w14:paraId="2A3F99FE" w14:textId="77777777"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Увести фазни приступ, где ће се у каснијим фазама обухватити и транспорт (са нагласком на фосилна горива), пољопривреда (сточарство, употреба минералних ђубрива) и управљање отпадом. </w:t>
      </w:r>
    </w:p>
    <w:p w14:paraId="7BA605DF" w14:textId="61E4EC5E"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Обухватање свих релевантних сектора је предуслов за свеобухватну декарбонизацију и испуњавање европских стандарда.”</w:t>
      </w:r>
    </w:p>
    <w:p w14:paraId="4D0F0851" w14:textId="5B83B7A4" w:rsidR="003F6703" w:rsidRPr="00CB0366" w:rsidRDefault="003F6703" w:rsidP="003F6703">
      <w:pPr>
        <w:spacing w:after="0"/>
        <w:ind w:firstLine="720"/>
        <w:jc w:val="both"/>
        <w:rPr>
          <w:rFonts w:ascii="Times New Roman" w:hAnsi="Times New Roman" w:cs="Times New Roman"/>
          <w:sz w:val="24"/>
          <w:szCs w:val="24"/>
        </w:rPr>
      </w:pPr>
    </w:p>
    <w:p w14:paraId="6A772087" w14:textId="1A1B2448" w:rsidR="003F6703" w:rsidRPr="00CB0366" w:rsidRDefault="00AA59D2"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4A80D8C" w14:textId="7EE7D94A" w:rsidR="00D56BF5" w:rsidRPr="00CB0366" w:rsidRDefault="00A1732D" w:rsidP="00D56BF5">
      <w:pPr>
        <w:spacing w:after="0"/>
        <w:ind w:firstLine="720"/>
        <w:jc w:val="both"/>
        <w:rPr>
          <w:rFonts w:ascii="Times New Roman" w:hAnsi="Times New Roman" w:cs="Times New Roman"/>
          <w:sz w:val="24"/>
          <w:szCs w:val="24"/>
        </w:rPr>
      </w:pPr>
      <w:r w:rsidRPr="00A1732D">
        <w:rPr>
          <w:rFonts w:ascii="Times New Roman" w:hAnsi="Times New Roman" w:cs="Times New Roman"/>
          <w:sz w:val="24"/>
          <w:szCs w:val="24"/>
        </w:rPr>
        <w:t>Предлог није спроводив ни из практичних ни из формалних разлога</w:t>
      </w:r>
      <w:r w:rsidR="003A0AD2">
        <w:rPr>
          <w:rFonts w:ascii="Times New Roman" w:hAnsi="Times New Roman" w:cs="Times New Roman"/>
          <w:sz w:val="24"/>
          <w:szCs w:val="24"/>
        </w:rPr>
        <w:t>. Наиме, н</w:t>
      </w:r>
      <w:r w:rsidR="003A0AD2" w:rsidRPr="003A0AD2">
        <w:rPr>
          <w:rFonts w:ascii="Times New Roman" w:hAnsi="Times New Roman" w:cs="Times New Roman"/>
          <w:sz w:val="24"/>
          <w:szCs w:val="24"/>
        </w:rPr>
        <w:t>ацрт закона се изричито ослања на постојећи механизам праћења</w:t>
      </w:r>
      <w:r w:rsidR="003A0AD2">
        <w:rPr>
          <w:rFonts w:ascii="Times New Roman" w:hAnsi="Times New Roman" w:cs="Times New Roman"/>
          <w:sz w:val="24"/>
          <w:szCs w:val="24"/>
        </w:rPr>
        <w:t xml:space="preserve"> и извештавања о гасовима са ефектом стаклене баште. </w:t>
      </w:r>
      <w:r w:rsidRPr="00A1732D">
        <w:rPr>
          <w:rFonts w:ascii="Times New Roman" w:hAnsi="Times New Roman" w:cs="Times New Roman"/>
          <w:sz w:val="24"/>
          <w:szCs w:val="24"/>
        </w:rPr>
        <w:t>Обвезници морају бити јасно дефинисани законом, док поједине индустријске гране наведене у предлогу тренутно нису обухваћене системом праћења ни у домаћем законодавству, ни у оквиру Система трговања емисијама гасова са ефектом стаклене баште Европске уније.</w:t>
      </w:r>
      <w:r w:rsidR="00065823" w:rsidRPr="00065823">
        <w:t xml:space="preserve"> </w:t>
      </w:r>
    </w:p>
    <w:p w14:paraId="146C8263" w14:textId="17B58A1C" w:rsidR="00F3181E" w:rsidRPr="00CB0366" w:rsidRDefault="001C4543"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3F6703"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1B2E604B" w14:textId="549CC113"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„Примедба 1: Износ пореза од 4 €/tCO₂ је значајно испод нивоа ЕУ ETS (50–90 €/tCO₂). Такав износ не представља адекватан подстицај за смањење емисија и носи ризик од „carbon leakage</w:t>
      </w:r>
      <w:r w:rsidR="00E73D30" w:rsidRPr="00CB036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5D30D0DF" w14:textId="77777777"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Увести динамичан механизам постепеног раста цене (нпр. 10 €/t у 2026, 25 €/t у 2028, 50 €/t у 2030), уз редовно усклађивање са ЕУ ETS. </w:t>
      </w:r>
    </w:p>
    <w:p w14:paraId="34C9DA9F" w14:textId="77777777"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Примедба 2: Нема јасне методологије за ревизију референтних вредности. </w:t>
      </w:r>
    </w:p>
    <w:p w14:paraId="3ED4D6E9" w14:textId="77777777"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Увести обавезу заснивања референтних вредности на BAT (Best Available Techniques) у складу са EU BREF документима. </w:t>
      </w:r>
    </w:p>
    <w:p w14:paraId="40212332" w14:textId="2E90F9D3"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Усклађивање са ЕУ ETS и подстицај домаћој индустрији да постепено уводи нискоугљеничне технологије.”</w:t>
      </w:r>
    </w:p>
    <w:p w14:paraId="703069EE" w14:textId="6728E558" w:rsidR="003F6703" w:rsidRPr="00CB0366" w:rsidRDefault="003F6703" w:rsidP="003F6703">
      <w:pPr>
        <w:spacing w:after="0"/>
        <w:ind w:firstLine="720"/>
        <w:jc w:val="both"/>
        <w:rPr>
          <w:rFonts w:ascii="Times New Roman" w:hAnsi="Times New Roman" w:cs="Times New Roman"/>
          <w:sz w:val="24"/>
          <w:szCs w:val="24"/>
        </w:rPr>
      </w:pPr>
    </w:p>
    <w:p w14:paraId="28E4C721" w14:textId="54A8BF51" w:rsidR="00DA1F89" w:rsidRPr="00CB0366" w:rsidRDefault="00AA59D2" w:rsidP="00DA1F89">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A1F89"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8EB86F9" w14:textId="4E8835C7" w:rsidR="000707E0" w:rsidRDefault="00DA1F89"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Износ пореске стопе од 4 €/tCO₂eq одређен је на основу </w:t>
      </w:r>
      <w:r w:rsidR="002354AD">
        <w:rPr>
          <w:rFonts w:ascii="Times New Roman" w:hAnsi="Times New Roman" w:cs="Times New Roman"/>
          <w:sz w:val="24"/>
          <w:szCs w:val="24"/>
        </w:rPr>
        <w:t xml:space="preserve">свеобухватне </w:t>
      </w:r>
      <w:r w:rsidRPr="00CB0366">
        <w:rPr>
          <w:rFonts w:ascii="Times New Roman" w:hAnsi="Times New Roman" w:cs="Times New Roman"/>
          <w:sz w:val="24"/>
          <w:szCs w:val="24"/>
        </w:rPr>
        <w:t>анализе, са циљем да се избегне удар на конкурентност</w:t>
      </w:r>
      <w:r w:rsidR="00E81107">
        <w:rPr>
          <w:rFonts w:ascii="Times New Roman" w:hAnsi="Times New Roman" w:cs="Times New Roman"/>
          <w:sz w:val="24"/>
          <w:szCs w:val="24"/>
        </w:rPr>
        <w:t xml:space="preserve"> домаће привреде</w:t>
      </w:r>
      <w:r w:rsidRPr="00CB0366">
        <w:rPr>
          <w:rFonts w:ascii="Times New Roman" w:hAnsi="Times New Roman" w:cs="Times New Roman"/>
          <w:sz w:val="24"/>
          <w:szCs w:val="24"/>
        </w:rPr>
        <w:t xml:space="preserve">. Влада ће пратити ефекте примене и разматрати будуће измене висине стопе. </w:t>
      </w:r>
    </w:p>
    <w:p w14:paraId="68733F47" w14:textId="5F08EDF7" w:rsidR="00DA1F89" w:rsidRPr="00CB0366" w:rsidRDefault="00DA1F89"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Методологија за утврђивање референтних вредности је </w:t>
      </w:r>
      <w:r w:rsidR="00C50102">
        <w:rPr>
          <w:rFonts w:ascii="Times New Roman" w:hAnsi="Times New Roman" w:cs="Times New Roman"/>
          <w:sz w:val="24"/>
          <w:szCs w:val="24"/>
        </w:rPr>
        <w:t>сложено</w:t>
      </w:r>
      <w:r w:rsidR="00C50102" w:rsidRPr="00CB0366">
        <w:rPr>
          <w:rFonts w:ascii="Times New Roman" w:hAnsi="Times New Roman" w:cs="Times New Roman"/>
          <w:sz w:val="24"/>
          <w:szCs w:val="24"/>
        </w:rPr>
        <w:t xml:space="preserve"> </w:t>
      </w:r>
      <w:r w:rsidRPr="00CB0366">
        <w:rPr>
          <w:rFonts w:ascii="Times New Roman" w:hAnsi="Times New Roman" w:cs="Times New Roman"/>
          <w:sz w:val="24"/>
          <w:szCs w:val="24"/>
        </w:rPr>
        <w:t>техничко питање подложно променама услед технолошког развоја. Њено уређивање подзаконским актом у складу са чланом 3. став 4. Нацрта обезбеђује неопходну флексибилност система и избегава потребу за честим изменама закона.</w:t>
      </w:r>
    </w:p>
    <w:p w14:paraId="1A387C81" w14:textId="3F8F9590" w:rsidR="00F3181E" w:rsidRPr="00CB0366" w:rsidRDefault="001C454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3F6703" w:rsidRPr="00CB0366">
        <w:rPr>
          <w:rFonts w:ascii="Times New Roman" w:hAnsi="Times New Roman" w:cs="Times New Roman"/>
          <w:sz w:val="24"/>
          <w:szCs w:val="24"/>
        </w:rPr>
        <w:t>лан 4.</w:t>
      </w:r>
      <w:r w:rsidRPr="00CB0366">
        <w:rPr>
          <w:rFonts w:ascii="Times New Roman" w:hAnsi="Times New Roman" w:cs="Times New Roman"/>
          <w:sz w:val="24"/>
          <w:szCs w:val="24"/>
        </w:rPr>
        <w:t>:</w:t>
      </w:r>
    </w:p>
    <w:p w14:paraId="7903675B" w14:textId="44BF0E75"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„Право на порески кредит ограничено је само на производњу електричне енергије. Изостављене су друге индустрије и активности које уводе циркуларне моделе производње и смањују емисије. </w:t>
      </w:r>
    </w:p>
    <w:p w14:paraId="12A1166E" w14:textId="64034533"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Проширити примену пореског кредита и на: Индустрије које уводе рециклажу и коришћење секундарних сировина; </w:t>
      </w:r>
    </w:p>
    <w:p w14:paraId="48E643EA" w14:textId="6CCD80C0"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Компаније које развијају системе повратне амбалаже и управљање отпадом; </w:t>
      </w:r>
    </w:p>
    <w:p w14:paraId="44C84C90" w14:textId="5011036C"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Улагања у енергетске задруге и локалне обновљиве изворе енергије. </w:t>
      </w:r>
    </w:p>
    <w:p w14:paraId="467B83D7" w14:textId="7B3BDC43" w:rsidR="003F6703" w:rsidRPr="00CB0366" w:rsidRDefault="003F6703"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Подстицај за ширење циркуларне економије и праведнији третман различитих сектора”</w:t>
      </w:r>
    </w:p>
    <w:p w14:paraId="6FC58A8C" w14:textId="26F347D9" w:rsidR="003F6703" w:rsidRPr="00CB0366" w:rsidRDefault="003F6703" w:rsidP="003F6703">
      <w:pPr>
        <w:spacing w:after="0"/>
        <w:ind w:firstLine="720"/>
        <w:jc w:val="both"/>
        <w:rPr>
          <w:rFonts w:ascii="Times New Roman" w:hAnsi="Times New Roman" w:cs="Times New Roman"/>
          <w:sz w:val="24"/>
          <w:szCs w:val="24"/>
        </w:rPr>
      </w:pPr>
    </w:p>
    <w:p w14:paraId="77E28904" w14:textId="3642AD7F" w:rsidR="00D56BF5" w:rsidRPr="00CB0366" w:rsidRDefault="00AA59D2"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2B3648A" w14:textId="1F2E2F43" w:rsidR="00DA1F89" w:rsidRPr="00CB0366" w:rsidRDefault="00DA1F89"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Предложено решење је циљана мера пореске политике. Сектор производње електричне енергије је идентификован као сектор од стратешког значаја за енергетску безбедност и истовремено је </w:t>
      </w:r>
      <w:r w:rsidR="0032683C">
        <w:rPr>
          <w:rFonts w:ascii="Times New Roman" w:hAnsi="Times New Roman" w:cs="Times New Roman"/>
          <w:sz w:val="24"/>
          <w:szCs w:val="24"/>
        </w:rPr>
        <w:t xml:space="preserve">значајан </w:t>
      </w:r>
      <w:r w:rsidRPr="00CB0366">
        <w:rPr>
          <w:rFonts w:ascii="Times New Roman" w:hAnsi="Times New Roman" w:cs="Times New Roman"/>
          <w:sz w:val="24"/>
          <w:szCs w:val="24"/>
        </w:rPr>
        <w:t>извор емисија.</w:t>
      </w:r>
      <w:r w:rsidR="00E179D9">
        <w:rPr>
          <w:rFonts w:ascii="Times New Roman" w:hAnsi="Times New Roman" w:cs="Times New Roman"/>
          <w:sz w:val="24"/>
          <w:szCs w:val="24"/>
        </w:rPr>
        <w:t xml:space="preserve"> Посебно се имало у виду да се у случају електричне енергије неће умањивати износ пореске основице по основу примене правила о референтној емисији због тога што је вредност референтне емисије нула.</w:t>
      </w:r>
      <w:r w:rsidRPr="00CB0366">
        <w:rPr>
          <w:rFonts w:ascii="Times New Roman" w:hAnsi="Times New Roman" w:cs="Times New Roman"/>
          <w:sz w:val="24"/>
          <w:szCs w:val="24"/>
        </w:rPr>
        <w:t xml:space="preserve"> .</w:t>
      </w:r>
    </w:p>
    <w:p w14:paraId="12790A53" w14:textId="32DFC69D" w:rsidR="00F3181E" w:rsidRPr="00CB0366" w:rsidRDefault="001C4543"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3F6703" w:rsidRPr="00CB0366">
        <w:rPr>
          <w:rFonts w:ascii="Times New Roman" w:hAnsi="Times New Roman" w:cs="Times New Roman"/>
          <w:sz w:val="24"/>
          <w:szCs w:val="24"/>
        </w:rPr>
        <w:t>лан 5.</w:t>
      </w:r>
      <w:r w:rsidRPr="00CB0366">
        <w:rPr>
          <w:rFonts w:ascii="Times New Roman" w:hAnsi="Times New Roman" w:cs="Times New Roman"/>
          <w:sz w:val="24"/>
          <w:szCs w:val="24"/>
        </w:rPr>
        <w:t>:</w:t>
      </w:r>
    </w:p>
    <w:p w14:paraId="1F566D26" w14:textId="1724FDFE" w:rsidR="00F3181E" w:rsidRPr="00CB0366" w:rsidRDefault="003F6703"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w:t>
      </w:r>
      <w:r w:rsidR="00F3181E" w:rsidRPr="00CB0366">
        <w:rPr>
          <w:rFonts w:ascii="Times New Roman" w:hAnsi="Times New Roman" w:cs="Times New Roman"/>
          <w:sz w:val="24"/>
          <w:szCs w:val="24"/>
        </w:rPr>
        <w:t xml:space="preserve">У Нацрту није предвиђена транспарентност података. Пореске пријаве и извештаји о емисијама остају недоступни јавности. </w:t>
      </w:r>
    </w:p>
    <w:p w14:paraId="51A60818" w14:textId="77777777"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Успоставити јавни регистар емисија и плаћених обавеза по основу овог пореза. </w:t>
      </w:r>
    </w:p>
    <w:p w14:paraId="0E9C4911" w14:textId="699170E2" w:rsidR="003F6703"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Јавност има право на увид у податке о загађењу у складу са Архуском конвенцијом. </w:t>
      </w:r>
      <w:r w:rsidR="003F6703" w:rsidRPr="00CB0366">
        <w:rPr>
          <w:rFonts w:ascii="Times New Roman" w:hAnsi="Times New Roman" w:cs="Times New Roman"/>
          <w:sz w:val="24"/>
          <w:szCs w:val="24"/>
        </w:rPr>
        <w:t>”</w:t>
      </w:r>
    </w:p>
    <w:p w14:paraId="6956A729" w14:textId="5E18125E" w:rsidR="003F6703" w:rsidRPr="00CB0366" w:rsidRDefault="003F6703" w:rsidP="003F6703">
      <w:pPr>
        <w:spacing w:after="0"/>
        <w:ind w:firstLine="720"/>
        <w:jc w:val="both"/>
        <w:rPr>
          <w:rFonts w:ascii="Times New Roman" w:hAnsi="Times New Roman" w:cs="Times New Roman"/>
          <w:sz w:val="24"/>
          <w:szCs w:val="24"/>
        </w:rPr>
      </w:pPr>
    </w:p>
    <w:p w14:paraId="3F2B254F" w14:textId="198D4B7E" w:rsidR="00D56BF5" w:rsidRPr="00CB0366" w:rsidRDefault="00AA59D2"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43A8BC8" w14:textId="77777777" w:rsidR="00DA1F89" w:rsidRPr="00CB0366" w:rsidRDefault="00DA1F89"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Подаци из пореских пријава представљају тајни податак, у складу са чланом 7. Закона о пореском поступку и пореској администрацији. Објављивање ових података било би у супротности са наведеним законом. </w:t>
      </w:r>
    </w:p>
    <w:p w14:paraId="16680349" w14:textId="4F0F3C23" w:rsidR="00F3181E" w:rsidRPr="00CB0366" w:rsidRDefault="001C4543"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F3181E" w:rsidRPr="00CB0366">
        <w:rPr>
          <w:rFonts w:ascii="Times New Roman" w:hAnsi="Times New Roman" w:cs="Times New Roman"/>
          <w:sz w:val="24"/>
          <w:szCs w:val="24"/>
        </w:rPr>
        <w:t>лан 7.</w:t>
      </w:r>
      <w:r w:rsidRPr="00CB0366">
        <w:rPr>
          <w:rFonts w:ascii="Times New Roman" w:hAnsi="Times New Roman" w:cs="Times New Roman"/>
          <w:sz w:val="24"/>
          <w:szCs w:val="24"/>
        </w:rPr>
        <w:t>:</w:t>
      </w:r>
    </w:p>
    <w:p w14:paraId="582AEFB9" w14:textId="15114D9A"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„Подстицаји су дефинисани у општим цртама, без јасних критеријума и секторалних приоритета. </w:t>
      </w:r>
    </w:p>
    <w:p w14:paraId="023B758F" w14:textId="77777777"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Дефинисати јасне приоритете: енергетска ефикасност у индустрији, улагања у ОИЕ, циркуларна економија, зелена градња. </w:t>
      </w:r>
    </w:p>
    <w:p w14:paraId="3E19B143" w14:textId="77777777"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Увести обавезу да се најмање 20% средстава усмерава ка МСП сектору. </w:t>
      </w:r>
    </w:p>
    <w:p w14:paraId="62780955" w14:textId="7AB227A9"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Подстицаји морају бити усмерени и на мала и средња предузећа, која су кључни део националне економије. ”</w:t>
      </w:r>
    </w:p>
    <w:p w14:paraId="320ADFC4" w14:textId="5C858560" w:rsidR="00F3181E" w:rsidRPr="00CB0366" w:rsidRDefault="00F3181E" w:rsidP="00F3181E">
      <w:pPr>
        <w:spacing w:after="0"/>
        <w:ind w:firstLine="720"/>
        <w:jc w:val="both"/>
        <w:rPr>
          <w:rFonts w:ascii="Times New Roman" w:hAnsi="Times New Roman" w:cs="Times New Roman"/>
          <w:sz w:val="24"/>
          <w:szCs w:val="24"/>
        </w:rPr>
      </w:pPr>
    </w:p>
    <w:p w14:paraId="3C4EE6F7" w14:textId="7E048A00" w:rsidR="00D56BF5" w:rsidRPr="00CB0366" w:rsidRDefault="00AA59D2"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F1F2802" w14:textId="77777777" w:rsidR="00DA1F89" w:rsidRPr="00CB0366" w:rsidRDefault="00DA1F89"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Члан 7. Нацрта поставља правни основ за доделу подстицаја. Детаљни критеријуми, приоритети и процедуре за доделу средстава биће уређени подзаконским актима и програмима Владе. Овакав приступ омогућава флексибилност да се подстицаји усмеравају ка најефикаснијим мерама у складу са технолошким развојем и стратешким приоритетима, без потребе за честим изменама закона.</w:t>
      </w:r>
    </w:p>
    <w:p w14:paraId="4C886578" w14:textId="269E5439" w:rsidR="00F3181E" w:rsidRPr="00CB0366" w:rsidRDefault="00AA59D2"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Примедбе </w:t>
      </w:r>
      <w:r w:rsidR="00BA032E">
        <w:rPr>
          <w:rFonts w:ascii="Times New Roman" w:hAnsi="Times New Roman" w:cs="Times New Roman"/>
          <w:sz w:val="24"/>
          <w:szCs w:val="24"/>
        </w:rPr>
        <w:t xml:space="preserve">на </w:t>
      </w:r>
      <w:r w:rsidRPr="00CB0366">
        <w:rPr>
          <w:rFonts w:ascii="Times New Roman" w:hAnsi="Times New Roman" w:cs="Times New Roman"/>
          <w:sz w:val="24"/>
          <w:szCs w:val="24"/>
        </w:rPr>
        <w:t>ч</w:t>
      </w:r>
      <w:r w:rsidR="00F3181E" w:rsidRPr="00CB0366">
        <w:rPr>
          <w:rFonts w:ascii="Times New Roman" w:hAnsi="Times New Roman" w:cs="Times New Roman"/>
          <w:sz w:val="24"/>
          <w:szCs w:val="24"/>
        </w:rPr>
        <w:t>лан 9.</w:t>
      </w:r>
      <w:r w:rsidRPr="00CB0366">
        <w:rPr>
          <w:rFonts w:ascii="Times New Roman" w:hAnsi="Times New Roman" w:cs="Times New Roman"/>
          <w:sz w:val="24"/>
          <w:szCs w:val="24"/>
        </w:rPr>
        <w:t>:</w:t>
      </w:r>
    </w:p>
    <w:p w14:paraId="6CCC9C8D" w14:textId="0042D59E"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„Закон предвиђа примену од 1. јануара 2026, што је кратак рок за индустрију која мора да уведе нове системе мерења, извештавања и плаћања пореза. </w:t>
      </w:r>
    </w:p>
    <w:p w14:paraId="009ECF27" w14:textId="77777777"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Увести фазни приступ: од 2026. године само велики емитери (енергетика и цемент), </w:t>
      </w:r>
    </w:p>
    <w:p w14:paraId="677DBD71" w14:textId="77777777"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 xml:space="preserve">од 2027–2028. остали индустријски сектори, </w:t>
      </w:r>
    </w:p>
    <w:p w14:paraId="5DD993AF" w14:textId="77777777"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од 2029–2030. транспорт и пољопривреда. </w:t>
      </w:r>
    </w:p>
    <w:p w14:paraId="41D740E1" w14:textId="6C44BD1D" w:rsidR="00F3181E" w:rsidRPr="00CB0366" w:rsidRDefault="00F3181E" w:rsidP="00F3181E">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Постепена примена смањује ризик за привреду и </w:t>
      </w:r>
      <w:r w:rsidR="00E73D30">
        <w:rPr>
          <w:rFonts w:ascii="Times New Roman" w:hAnsi="Times New Roman" w:cs="Times New Roman"/>
          <w:sz w:val="24"/>
          <w:szCs w:val="24"/>
        </w:rPr>
        <w:t>обезбеђује време за адаптацију.</w:t>
      </w:r>
      <w:r w:rsidRPr="00CB0366">
        <w:rPr>
          <w:rFonts w:ascii="Times New Roman" w:hAnsi="Times New Roman" w:cs="Times New Roman"/>
          <w:sz w:val="24"/>
          <w:szCs w:val="24"/>
        </w:rPr>
        <w:t>”</w:t>
      </w:r>
    </w:p>
    <w:p w14:paraId="6D710CF9" w14:textId="095A9CEE" w:rsidR="003F6703" w:rsidRPr="00CB0366" w:rsidRDefault="003F6703" w:rsidP="00F3181E">
      <w:pPr>
        <w:spacing w:after="0"/>
        <w:ind w:firstLine="720"/>
        <w:jc w:val="both"/>
        <w:rPr>
          <w:rFonts w:ascii="Times New Roman" w:hAnsi="Times New Roman" w:cs="Times New Roman"/>
          <w:sz w:val="24"/>
          <w:szCs w:val="24"/>
        </w:rPr>
      </w:pPr>
    </w:p>
    <w:p w14:paraId="0CCD1A15" w14:textId="1E28F7AD" w:rsidR="00D56BF5" w:rsidRPr="00CB0366" w:rsidRDefault="00AA59D2"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6FD4465" w14:textId="7058C39F" w:rsidR="00D56BF5" w:rsidRPr="00CB0366" w:rsidRDefault="00DA1F89" w:rsidP="00D56BF5">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Предвиђени рок је оцењен као адекватан и оптималан. Рокови су усклађени са обавезама извештавања које порески обвезници већ имају према Закону о климатским променама. </w:t>
      </w:r>
      <w:r w:rsidR="00C25DA6" w:rsidRPr="00C25DA6">
        <w:rPr>
          <w:rFonts w:ascii="Times New Roman" w:hAnsi="Times New Roman" w:cs="Times New Roman"/>
          <w:sz w:val="24"/>
          <w:szCs w:val="24"/>
        </w:rPr>
        <w:t>С обзиром на то да се упоредиви механизми,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1AB8285B" w14:textId="77777777" w:rsidR="00DA1F89" w:rsidRPr="00CB0366" w:rsidRDefault="00DA1F89" w:rsidP="00D56BF5">
      <w:pPr>
        <w:spacing w:after="0"/>
        <w:ind w:firstLine="720"/>
        <w:jc w:val="both"/>
        <w:rPr>
          <w:rFonts w:ascii="Times New Roman" w:hAnsi="Times New Roman" w:cs="Times New Roman"/>
          <w:sz w:val="24"/>
          <w:szCs w:val="24"/>
        </w:rPr>
      </w:pPr>
    </w:p>
    <w:p w14:paraId="4442CEF5" w14:textId="7D13D122" w:rsidR="003F6703" w:rsidRPr="003C0799" w:rsidRDefault="00F3181E" w:rsidP="003F6703">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Газпром енергохолдинг Србија ТЕ-ТО Панчево д.о.о.</w:t>
      </w:r>
    </w:p>
    <w:p w14:paraId="7C4B13A3" w14:textId="77777777" w:rsidR="00424C9D" w:rsidRPr="00CB0366" w:rsidRDefault="00424C9D" w:rsidP="003F6703">
      <w:pPr>
        <w:spacing w:after="0"/>
        <w:ind w:firstLine="720"/>
        <w:jc w:val="both"/>
        <w:rPr>
          <w:rFonts w:ascii="Times New Roman" w:hAnsi="Times New Roman" w:cs="Times New Roman"/>
          <w:sz w:val="24"/>
          <w:szCs w:val="24"/>
        </w:rPr>
      </w:pPr>
    </w:p>
    <w:p w14:paraId="1BD4B0F2" w14:textId="1D97CDF6"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4BE071F4" w14:textId="3A17BD8D"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„Према одредбама члана 3</w:t>
      </w:r>
      <w:r w:rsidR="00DA1F89" w:rsidRPr="00CB0366">
        <w:rPr>
          <w:rFonts w:ascii="Times New Roman" w:hAnsi="Times New Roman" w:cs="Times New Roman"/>
          <w:sz w:val="24"/>
          <w:szCs w:val="24"/>
        </w:rPr>
        <w:t>.</w:t>
      </w:r>
      <w:r w:rsidRPr="00CB0366">
        <w:rPr>
          <w:rFonts w:ascii="Times New Roman" w:hAnsi="Times New Roman" w:cs="Times New Roman"/>
          <w:sz w:val="24"/>
          <w:szCs w:val="24"/>
        </w:rPr>
        <w:t xml:space="preserve"> став 1</w:t>
      </w:r>
      <w:r w:rsidR="00DA1F89" w:rsidRPr="00CB0366">
        <w:rPr>
          <w:rFonts w:ascii="Times New Roman" w:hAnsi="Times New Roman" w:cs="Times New Roman"/>
          <w:sz w:val="24"/>
          <w:szCs w:val="24"/>
        </w:rPr>
        <w:t>.</w:t>
      </w:r>
      <w:r w:rsidRPr="00CB0366">
        <w:rPr>
          <w:rFonts w:ascii="Times New Roman" w:hAnsi="Times New Roman" w:cs="Times New Roman"/>
          <w:sz w:val="24"/>
          <w:szCs w:val="24"/>
        </w:rPr>
        <w:t xml:space="preserve"> пореска основица утврђује се као количина GHG коју обвезник емитује у току пореског периода из постројења (у даљем тексту: укупна емисија) умањена за количину емисија која је референтна за одређени производни процес, односно активност (у даљем тексту: референтна емисија).</w:t>
      </w:r>
    </w:p>
    <w:p w14:paraId="4994F208" w14:textId="6FEE12AC"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Имајући у виду да је Газпром енергохолдинг Сербиа ТЕ-ТО Панчево прво и тренутно једино комбиновано гасно-турбинско постројење за производњу електричне и топлотне енергије те врсте у Републици Србији (симултано се производи и електрична и топлотна енергија у комбинованом производном процесу помоћу 2 гасне и 1 парне турбине, а основна сировина за производњу је природни гас), да ли ће се за овакву врсту постројења предвидети умањење емисије гасова стаклене баште за удео природног гаса који је енергетски утрошен </w:t>
      </w:r>
      <w:r w:rsidR="00E73D30">
        <w:rPr>
          <w:rFonts w:ascii="Times New Roman" w:hAnsi="Times New Roman" w:cs="Times New Roman"/>
          <w:sz w:val="24"/>
          <w:szCs w:val="24"/>
        </w:rPr>
        <w:t>за генерисање топлотне енергије?</w:t>
      </w:r>
      <w:r w:rsidRPr="00CB0366">
        <w:rPr>
          <w:rFonts w:ascii="Times New Roman" w:hAnsi="Times New Roman" w:cs="Times New Roman"/>
          <w:sz w:val="24"/>
          <w:szCs w:val="24"/>
        </w:rPr>
        <w:t xml:space="preserve"> Дефинисањем најнапредније расположиве технологије, а самим тим и референтне емисије става смо да се од укупне емисије гасова стаклене баште мора одузети део који је настао као резултат генерисања топлотне енергије, с обзиром да је чланом 2. Нацрта закона дефинисано да је обвезник пореза правно лице или предузетник чија делатност обухвата производњу електричне енергије, а делатност производње топлотне енергије и/или комбинована производња топлотне и електричне енергије изузета од пореске обавезе.”</w:t>
      </w:r>
    </w:p>
    <w:p w14:paraId="5389FFBA" w14:textId="7442FCE5" w:rsidR="00F3181E" w:rsidRPr="00CB0366" w:rsidRDefault="00F3181E" w:rsidP="00424C9D">
      <w:pPr>
        <w:spacing w:after="0"/>
        <w:ind w:firstLine="720"/>
        <w:jc w:val="both"/>
        <w:rPr>
          <w:rFonts w:ascii="Times New Roman" w:hAnsi="Times New Roman" w:cs="Times New Roman"/>
          <w:sz w:val="24"/>
          <w:szCs w:val="24"/>
        </w:rPr>
      </w:pPr>
    </w:p>
    <w:p w14:paraId="2911D42C" w14:textId="69916EE2" w:rsidR="00424C9D" w:rsidRPr="00BE5D28" w:rsidRDefault="00AA59D2" w:rsidP="00424C9D">
      <w:pPr>
        <w:spacing w:after="0"/>
        <w:ind w:firstLine="720"/>
        <w:jc w:val="both"/>
        <w:rPr>
          <w:rFonts w:ascii="Times New Roman" w:hAnsi="Times New Roman" w:cs="Times New Roman"/>
          <w:sz w:val="24"/>
          <w:szCs w:val="24"/>
        </w:rPr>
      </w:pPr>
      <w:r w:rsidRPr="00BE5D28">
        <w:rPr>
          <w:rFonts w:ascii="Times New Roman" w:hAnsi="Times New Roman" w:cs="Times New Roman"/>
          <w:sz w:val="24"/>
          <w:szCs w:val="24"/>
        </w:rPr>
        <w:t>Министарство финансија је размотрило примедбе</w:t>
      </w:r>
      <w:r w:rsidR="00921A87" w:rsidRPr="00BE5D28">
        <w:rPr>
          <w:rFonts w:ascii="Times New Roman" w:hAnsi="Times New Roman" w:cs="Times New Roman"/>
          <w:sz w:val="24"/>
          <w:szCs w:val="24"/>
        </w:rPr>
        <w:t xml:space="preserve"> и, имајући у виду следеће, сматра да предложене измене нису оправдане:</w:t>
      </w:r>
    </w:p>
    <w:p w14:paraId="751F8411" w14:textId="77777777" w:rsidR="00DA1F89" w:rsidRPr="00BE5D28" w:rsidRDefault="00DA1F89" w:rsidP="00424C9D">
      <w:pPr>
        <w:spacing w:after="0"/>
        <w:ind w:firstLine="720"/>
        <w:jc w:val="both"/>
        <w:rPr>
          <w:rFonts w:ascii="Times New Roman" w:hAnsi="Times New Roman" w:cs="Times New Roman"/>
          <w:sz w:val="24"/>
          <w:szCs w:val="24"/>
        </w:rPr>
      </w:pPr>
      <w:r w:rsidRPr="00BE5D28">
        <w:rPr>
          <w:rFonts w:ascii="Times New Roman" w:hAnsi="Times New Roman" w:cs="Times New Roman"/>
          <w:sz w:val="24"/>
          <w:szCs w:val="24"/>
        </w:rPr>
        <w:t xml:space="preserve">Начин утврђивања референтних вредности и специфична методологија обрачуна пореске основице за постројења са комбинованом производњом електричне и топлотне енергије, као и за друге сложене технолошке процесе, представљају техничко питање које </w:t>
      </w:r>
      <w:r w:rsidRPr="00BE5D28">
        <w:rPr>
          <w:rFonts w:ascii="Times New Roman" w:hAnsi="Times New Roman" w:cs="Times New Roman"/>
          <w:sz w:val="24"/>
          <w:szCs w:val="24"/>
        </w:rPr>
        <w:lastRenderedPageBreak/>
        <w:t>ће бити детаљно уређено подзаконским актом који доноси министар надлежан за послове заштите животне средине, у складу са овлашћењем из члана 3. став 4. Нацрта закона.</w:t>
      </w:r>
    </w:p>
    <w:p w14:paraId="06AA1EE8" w14:textId="6C18C6AA" w:rsidR="00424C9D" w:rsidRPr="003C0799" w:rsidRDefault="001C4543" w:rsidP="00424C9D">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Примедбе на ч</w:t>
      </w:r>
      <w:r w:rsidR="00424C9D" w:rsidRPr="003C0799">
        <w:rPr>
          <w:rFonts w:ascii="Times New Roman" w:hAnsi="Times New Roman" w:cs="Times New Roman"/>
          <w:sz w:val="24"/>
          <w:szCs w:val="24"/>
        </w:rPr>
        <w:t>лан 4.</w:t>
      </w:r>
      <w:r w:rsidRPr="003C0799">
        <w:rPr>
          <w:rFonts w:ascii="Times New Roman" w:hAnsi="Times New Roman" w:cs="Times New Roman"/>
          <w:sz w:val="24"/>
          <w:szCs w:val="24"/>
        </w:rPr>
        <w:t>:</w:t>
      </w:r>
    </w:p>
    <w:p w14:paraId="477058BD" w14:textId="0F9D1769" w:rsidR="00424C9D" w:rsidRPr="003C0799" w:rsidRDefault="00424C9D" w:rsidP="00424C9D">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„Поред улагања које доводе до смањења емисије угљендиоксида (CO2), предлажемо да законодавац размотри могућност коришћења пореског кредита и на улагања у смањење емисије NOx (aзот-моноксид (NO) и aзот-диоксид (NO2)).”</w:t>
      </w:r>
    </w:p>
    <w:p w14:paraId="765A0425" w14:textId="48ECE45D" w:rsidR="003F6703" w:rsidRPr="003C0799" w:rsidRDefault="003F6703" w:rsidP="00424C9D">
      <w:pPr>
        <w:spacing w:after="0"/>
        <w:ind w:firstLine="720"/>
        <w:jc w:val="both"/>
        <w:rPr>
          <w:rFonts w:ascii="Times New Roman" w:hAnsi="Times New Roman" w:cs="Times New Roman"/>
          <w:sz w:val="24"/>
          <w:szCs w:val="24"/>
        </w:rPr>
      </w:pPr>
    </w:p>
    <w:p w14:paraId="01557425" w14:textId="0789203C" w:rsidR="00D56BF5" w:rsidRPr="00BE5D28" w:rsidRDefault="006475B1" w:rsidP="00424C9D">
      <w:pPr>
        <w:spacing w:after="0"/>
        <w:ind w:firstLine="720"/>
        <w:jc w:val="both"/>
        <w:rPr>
          <w:rFonts w:ascii="Times New Roman" w:hAnsi="Times New Roman"/>
          <w:sz w:val="24"/>
          <w:szCs w:val="24"/>
        </w:rPr>
      </w:pPr>
      <w:r w:rsidRPr="003C0799">
        <w:rPr>
          <w:rFonts w:ascii="Times New Roman" w:hAnsi="Times New Roman" w:cs="Times New Roman"/>
          <w:sz w:val="24"/>
          <w:szCs w:val="24"/>
        </w:rPr>
        <w:t>Министарство финансија је размотрило и прихватило примедбе</w:t>
      </w:r>
      <w:r w:rsidRPr="003C0799">
        <w:rPr>
          <w:rFonts w:ascii="Times New Roman" w:hAnsi="Times New Roman"/>
          <w:sz w:val="24"/>
          <w:szCs w:val="24"/>
        </w:rPr>
        <w:t>.</w:t>
      </w:r>
      <w:r w:rsidR="00D56BF5" w:rsidRPr="003C0799">
        <w:rPr>
          <w:rFonts w:ascii="Times New Roman" w:hAnsi="Times New Roman"/>
          <w:sz w:val="24"/>
          <w:szCs w:val="24"/>
        </w:rPr>
        <w:t xml:space="preserve"> </w:t>
      </w:r>
      <w:r w:rsidRPr="003C0799">
        <w:rPr>
          <w:rFonts w:ascii="Times New Roman" w:hAnsi="Times New Roman"/>
          <w:sz w:val="24"/>
          <w:szCs w:val="24"/>
        </w:rPr>
        <w:t xml:space="preserve">Исте ће </w:t>
      </w:r>
      <w:r w:rsidR="00D56BF5" w:rsidRPr="003C0799">
        <w:rPr>
          <w:rFonts w:ascii="Times New Roman" w:hAnsi="Times New Roman"/>
          <w:sz w:val="24"/>
          <w:szCs w:val="24"/>
        </w:rPr>
        <w:t>би</w:t>
      </w:r>
      <w:r w:rsidRPr="003C0799">
        <w:rPr>
          <w:rFonts w:ascii="Times New Roman" w:hAnsi="Times New Roman"/>
          <w:sz w:val="24"/>
          <w:szCs w:val="24"/>
        </w:rPr>
        <w:t>ти</w:t>
      </w:r>
      <w:r w:rsidR="00D56BF5" w:rsidRPr="003C0799">
        <w:rPr>
          <w:rFonts w:ascii="Times New Roman" w:hAnsi="Times New Roman"/>
          <w:sz w:val="24"/>
          <w:szCs w:val="24"/>
        </w:rPr>
        <w:t xml:space="preserve"> имплементиран</w:t>
      </w:r>
      <w:r w:rsidRPr="003C0799">
        <w:rPr>
          <w:rFonts w:ascii="Times New Roman" w:hAnsi="Times New Roman"/>
          <w:sz w:val="24"/>
          <w:szCs w:val="24"/>
        </w:rPr>
        <w:t>е</w:t>
      </w:r>
      <w:r w:rsidR="00D56BF5" w:rsidRPr="003C0799">
        <w:rPr>
          <w:rFonts w:ascii="Times New Roman" w:hAnsi="Times New Roman"/>
          <w:sz w:val="24"/>
          <w:szCs w:val="24"/>
        </w:rPr>
        <w:t xml:space="preserve"> кроз увођење израза CO₂ еквивалент у </w:t>
      </w:r>
      <w:r w:rsidR="00A30A7D" w:rsidRPr="003C0799">
        <w:rPr>
          <w:rFonts w:ascii="Times New Roman" w:hAnsi="Times New Roman"/>
          <w:sz w:val="24"/>
          <w:szCs w:val="24"/>
        </w:rPr>
        <w:t xml:space="preserve">ставу1. </w:t>
      </w:r>
      <w:r w:rsidR="00177A5A" w:rsidRPr="003C0799">
        <w:rPr>
          <w:rFonts w:ascii="Times New Roman" w:hAnsi="Times New Roman"/>
          <w:sz w:val="24"/>
          <w:szCs w:val="24"/>
        </w:rPr>
        <w:t>члан</w:t>
      </w:r>
      <w:r w:rsidR="00BA032E">
        <w:rPr>
          <w:rFonts w:ascii="Times New Roman" w:hAnsi="Times New Roman"/>
          <w:sz w:val="24"/>
          <w:szCs w:val="24"/>
        </w:rPr>
        <w:t>а</w:t>
      </w:r>
      <w:r w:rsidR="00177A5A" w:rsidRPr="003C0799">
        <w:rPr>
          <w:rFonts w:ascii="Times New Roman" w:hAnsi="Times New Roman"/>
          <w:sz w:val="24"/>
          <w:szCs w:val="24"/>
        </w:rPr>
        <w:t xml:space="preserve"> 4. </w:t>
      </w:r>
      <w:r w:rsidR="00E179D9">
        <w:rPr>
          <w:rFonts w:ascii="Times New Roman" w:hAnsi="Times New Roman"/>
          <w:sz w:val="24"/>
          <w:szCs w:val="24"/>
        </w:rPr>
        <w:t>закона</w:t>
      </w:r>
      <w:r w:rsidR="00D56BF5" w:rsidRPr="003C0799">
        <w:rPr>
          <w:rFonts w:ascii="Times New Roman" w:hAnsi="Times New Roman"/>
          <w:sz w:val="24"/>
          <w:szCs w:val="24"/>
        </w:rPr>
        <w:t>.</w:t>
      </w:r>
    </w:p>
    <w:p w14:paraId="3B2B86B2" w14:textId="3A3954F3" w:rsidR="00424C9D" w:rsidRPr="00CB0366" w:rsidRDefault="001C4543" w:rsidP="00424C9D">
      <w:pPr>
        <w:spacing w:after="0"/>
        <w:ind w:firstLine="720"/>
        <w:jc w:val="both"/>
        <w:rPr>
          <w:rFonts w:ascii="Times New Roman" w:hAnsi="Times New Roman" w:cs="Times New Roman"/>
          <w:sz w:val="24"/>
          <w:szCs w:val="24"/>
        </w:rPr>
      </w:pPr>
      <w:r w:rsidRPr="00BE5D28">
        <w:rPr>
          <w:rFonts w:ascii="Times New Roman" w:hAnsi="Times New Roman" w:cs="Times New Roman"/>
          <w:sz w:val="24"/>
          <w:szCs w:val="24"/>
        </w:rPr>
        <w:t>Примедбе на ч</w:t>
      </w:r>
      <w:r w:rsidR="00424C9D" w:rsidRPr="00BE5D28">
        <w:rPr>
          <w:rFonts w:ascii="Times New Roman" w:hAnsi="Times New Roman" w:cs="Times New Roman"/>
          <w:sz w:val="24"/>
          <w:szCs w:val="24"/>
        </w:rPr>
        <w:t>лан 6.</w:t>
      </w:r>
      <w:r w:rsidRPr="00BE5D28">
        <w:rPr>
          <w:rFonts w:ascii="Times New Roman" w:hAnsi="Times New Roman" w:cs="Times New Roman"/>
          <w:sz w:val="24"/>
          <w:szCs w:val="24"/>
        </w:rPr>
        <w:t>:</w:t>
      </w:r>
    </w:p>
    <w:p w14:paraId="0FDB3A33" w14:textId="56771300"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„Предлажемо да се Законом пропише могућност плаћања пореске обавезе квартално или месечно, током године у којој се подноси пореска пријава, насупрот плаћању до рока за подношење пореске пријаве, како би се оптерећење равномерно распоредило на целу годину.”</w:t>
      </w:r>
    </w:p>
    <w:p w14:paraId="0BACF6BA" w14:textId="43019156" w:rsidR="003F6703" w:rsidRPr="00CB0366" w:rsidRDefault="003F6703" w:rsidP="00424C9D">
      <w:pPr>
        <w:spacing w:after="0"/>
        <w:ind w:firstLine="720"/>
        <w:jc w:val="both"/>
        <w:rPr>
          <w:rFonts w:ascii="Times New Roman" w:hAnsi="Times New Roman" w:cs="Times New Roman"/>
          <w:sz w:val="24"/>
          <w:szCs w:val="24"/>
        </w:rPr>
      </w:pPr>
    </w:p>
    <w:p w14:paraId="2179025A" w14:textId="3FE38F43" w:rsidR="00387837" w:rsidRPr="00CB0366" w:rsidRDefault="00AA59D2"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6E33D46" w14:textId="77777777" w:rsidR="00DA1F89" w:rsidRPr="00CB0366" w:rsidRDefault="00DA1F89"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Модел годишњег обрачуна и плаћања пореза, до 31. маја за претходну годину, усклађен је са циклусом извештавања о емисијама према Закону о климатским променама. Овај модел обезбеђује једноставност и предвидивост за обвезнике и Пореску управу. Увођење аконтационог плаћања би у овој фази непотребно усложило администрацију.</w:t>
      </w:r>
    </w:p>
    <w:p w14:paraId="1D73B970" w14:textId="527406FD" w:rsidR="00424C9D" w:rsidRPr="00CB0366" w:rsidRDefault="001C4543"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10.</w:t>
      </w:r>
      <w:r w:rsidRPr="00CB0366">
        <w:rPr>
          <w:rFonts w:ascii="Times New Roman" w:hAnsi="Times New Roman" w:cs="Times New Roman"/>
          <w:sz w:val="24"/>
          <w:szCs w:val="24"/>
        </w:rPr>
        <w:t>:</w:t>
      </w:r>
    </w:p>
    <w:p w14:paraId="7B9DC371" w14:textId="7C54DFD6" w:rsidR="00424C9D" w:rsidRPr="00CB0366" w:rsidRDefault="00E73D30" w:rsidP="00424C9D">
      <w:pPr>
        <w:spacing w:after="0"/>
        <w:ind w:firstLine="720"/>
        <w:jc w:val="both"/>
        <w:rPr>
          <w:rFonts w:ascii="Times New Roman" w:hAnsi="Times New Roman" w:cs="Times New Roman"/>
          <w:sz w:val="24"/>
          <w:szCs w:val="24"/>
        </w:rPr>
      </w:pPr>
      <w:r>
        <w:rPr>
          <w:rFonts w:ascii="Times New Roman" w:hAnsi="Times New Roman" w:cs="Times New Roman"/>
          <w:sz w:val="24"/>
          <w:szCs w:val="24"/>
        </w:rPr>
        <w:t>„Предлажемо да</w:t>
      </w:r>
      <w:r w:rsidR="00424C9D" w:rsidRPr="00CB0366">
        <w:rPr>
          <w:rFonts w:ascii="Times New Roman" w:hAnsi="Times New Roman" w:cs="Times New Roman"/>
          <w:sz w:val="24"/>
          <w:szCs w:val="24"/>
        </w:rPr>
        <w:t xml:space="preserve"> Законом буде јасно дефинисано да се пореска пријава подноси почевши од пореског периода 01.01.2026.-31.12.2026. године, односно да се прва пореска пријава подноси, као и да прво плаћање овог пореза врши у 2027 години, за 2026. годину, с обзиром да планирана примена закона почиње  01.01.2026. године. Тако би компаније могле да обрачунају тачне износе „GHG</w:t>
      </w:r>
      <w:r w:rsidR="00470BF6">
        <w:rPr>
          <w:rFonts w:ascii="Times New Roman" w:hAnsi="Times New Roman" w:cs="Times New Roman"/>
          <w:sz w:val="24"/>
          <w:szCs w:val="24"/>
        </w:rPr>
        <w:t>”</w:t>
      </w:r>
      <w:r w:rsidR="00424C9D" w:rsidRPr="00CB0366">
        <w:rPr>
          <w:rFonts w:ascii="Times New Roman" w:hAnsi="Times New Roman" w:cs="Times New Roman"/>
          <w:sz w:val="24"/>
          <w:szCs w:val="24"/>
        </w:rPr>
        <w:t xml:space="preserve"> емисије, умањене за адекватну референтну емисију, и благовремено планирају расходе по овом основу.”</w:t>
      </w:r>
    </w:p>
    <w:p w14:paraId="682E06D1" w14:textId="2E316A02" w:rsidR="003F6703" w:rsidRPr="00CB0366" w:rsidRDefault="003F6703" w:rsidP="00424C9D">
      <w:pPr>
        <w:spacing w:after="0"/>
        <w:ind w:firstLine="720"/>
        <w:jc w:val="both"/>
        <w:rPr>
          <w:rFonts w:ascii="Times New Roman" w:hAnsi="Times New Roman" w:cs="Times New Roman"/>
          <w:sz w:val="24"/>
          <w:szCs w:val="24"/>
        </w:rPr>
      </w:pPr>
    </w:p>
    <w:p w14:paraId="78FEE46A" w14:textId="34F36071" w:rsidR="00424C9D" w:rsidRPr="00CB0366" w:rsidRDefault="00AA59D2"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BD611DF" w14:textId="5721D37F" w:rsidR="00424C9D" w:rsidRPr="00CB0366" w:rsidRDefault="00DA1F89"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Наведено је већ јасно дефинисано постојећим одредбама Нацрта. Члан 10. </w:t>
      </w:r>
      <w:r w:rsidR="00B85781" w:rsidRPr="00CB0366">
        <w:rPr>
          <w:rFonts w:ascii="Times New Roman" w:hAnsi="Times New Roman" w:cs="Times New Roman"/>
          <w:sz w:val="24"/>
          <w:szCs w:val="24"/>
        </w:rPr>
        <w:t>Н</w:t>
      </w:r>
      <w:r w:rsidRPr="00CB0366">
        <w:rPr>
          <w:rFonts w:ascii="Times New Roman" w:hAnsi="Times New Roman" w:cs="Times New Roman"/>
          <w:sz w:val="24"/>
          <w:szCs w:val="24"/>
        </w:rPr>
        <w:t>ацрта прописује почетак примене закона од 1. јануара 2026. године. Члан 3. став 5. Нацрта дефинише порески период као календарску годину, а члан 5. Нацрта прописује да се пријава подноси до 31. маја текуће за претходну годину. Из наведених одредби недвосмислено произилази да се прва пореска пријава подноси до 31. маја 2027. године за порески период 2026. године. Додатно појашњење није неопходно.</w:t>
      </w:r>
    </w:p>
    <w:p w14:paraId="31322571" w14:textId="77777777" w:rsidR="00DA1F89" w:rsidRPr="00CB0366" w:rsidRDefault="00DA1F89" w:rsidP="00424C9D">
      <w:pPr>
        <w:spacing w:after="0"/>
        <w:ind w:firstLine="720"/>
        <w:jc w:val="both"/>
        <w:rPr>
          <w:rFonts w:ascii="Times New Roman" w:hAnsi="Times New Roman" w:cs="Times New Roman"/>
          <w:sz w:val="24"/>
          <w:szCs w:val="24"/>
        </w:rPr>
      </w:pPr>
    </w:p>
    <w:p w14:paraId="595DC861" w14:textId="11059117" w:rsidR="00424C9D" w:rsidRPr="003C0799" w:rsidRDefault="00424C9D" w:rsidP="00424C9D">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FIC - Foreign Investors Council</w:t>
      </w:r>
    </w:p>
    <w:p w14:paraId="1D9BCCFD" w14:textId="77777777" w:rsidR="00424C9D" w:rsidRPr="00CB0366" w:rsidRDefault="00424C9D" w:rsidP="00424C9D">
      <w:pPr>
        <w:spacing w:after="0"/>
        <w:ind w:firstLine="720"/>
        <w:jc w:val="both"/>
        <w:rPr>
          <w:rFonts w:ascii="Times New Roman" w:hAnsi="Times New Roman" w:cs="Times New Roman"/>
          <w:sz w:val="24"/>
          <w:szCs w:val="24"/>
        </w:rPr>
      </w:pPr>
    </w:p>
    <w:p w14:paraId="4953001F" w14:textId="1D60BB8C"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2F3546EB" w14:textId="0EDA4FD8"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„Предлог измене: У самом закону или прилогу дати иницијалну листу референтних вредности или бар дефинисати методологију њиховог израчунавања.</w:t>
      </w:r>
    </w:p>
    <w:p w14:paraId="10388EFD" w14:textId="29EE6835"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(опис проблема): Избегавање арбитрарних процена и транспарентност поступка одређивања референтне емисије.”</w:t>
      </w:r>
    </w:p>
    <w:p w14:paraId="02D51EA3" w14:textId="38BC996E" w:rsidR="00424C9D" w:rsidRPr="00CB0366" w:rsidRDefault="00424C9D" w:rsidP="00424C9D">
      <w:pPr>
        <w:spacing w:after="0"/>
        <w:ind w:firstLine="720"/>
        <w:jc w:val="both"/>
        <w:rPr>
          <w:rFonts w:ascii="Times New Roman" w:hAnsi="Times New Roman" w:cs="Times New Roman"/>
          <w:sz w:val="24"/>
          <w:szCs w:val="24"/>
        </w:rPr>
      </w:pPr>
    </w:p>
    <w:p w14:paraId="7F12FF5E" w14:textId="412B6A10" w:rsidR="00424C9D" w:rsidRPr="00CB0366" w:rsidRDefault="00AA59D2"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51931FE8" w14:textId="7E6F46AA" w:rsidR="00424C9D" w:rsidRPr="00CB0366" w:rsidRDefault="00766165" w:rsidP="003F670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Закон дефинише кључне елементе порескоправног односа. Методологија за утврђивање референтних вредности јесте техничко питање које, због сложености и потребе за усклађивањем са технолошким развојем, није целисходно уређивати на нивоу закона. Уређивање подзаконским актом обезбеђује неопходну флексибилност система.</w:t>
      </w:r>
    </w:p>
    <w:p w14:paraId="54D3F69A" w14:textId="77777777" w:rsidR="00766165" w:rsidRPr="00CB0366" w:rsidRDefault="00766165" w:rsidP="003F6703">
      <w:pPr>
        <w:spacing w:after="0"/>
        <w:ind w:firstLine="720"/>
        <w:jc w:val="both"/>
        <w:rPr>
          <w:rFonts w:ascii="Times New Roman" w:hAnsi="Times New Roman" w:cs="Times New Roman"/>
          <w:sz w:val="24"/>
          <w:szCs w:val="24"/>
        </w:rPr>
      </w:pPr>
    </w:p>
    <w:p w14:paraId="4E64099C" w14:textId="677A5215" w:rsidR="003F6703" w:rsidRPr="00090F00" w:rsidRDefault="00424C9D" w:rsidP="003F6703">
      <w:pPr>
        <w:spacing w:after="0"/>
        <w:ind w:firstLine="720"/>
        <w:jc w:val="both"/>
        <w:rPr>
          <w:rFonts w:ascii="Times New Roman" w:hAnsi="Times New Roman" w:cs="Times New Roman"/>
          <w:b/>
          <w:sz w:val="24"/>
          <w:szCs w:val="24"/>
        </w:rPr>
      </w:pPr>
      <w:r w:rsidRPr="00090F00">
        <w:rPr>
          <w:rFonts w:ascii="Times New Roman" w:hAnsi="Times New Roman" w:cs="Times New Roman"/>
          <w:b/>
          <w:sz w:val="24"/>
          <w:szCs w:val="24"/>
        </w:rPr>
        <w:t>Привредна комора Србије</w:t>
      </w:r>
    </w:p>
    <w:p w14:paraId="5AABEF3B" w14:textId="77777777" w:rsidR="00424C9D" w:rsidRPr="00CB0366" w:rsidRDefault="00424C9D" w:rsidP="003F6703">
      <w:pPr>
        <w:spacing w:after="0"/>
        <w:ind w:firstLine="720"/>
        <w:jc w:val="both"/>
        <w:rPr>
          <w:rFonts w:ascii="Times New Roman" w:hAnsi="Times New Roman" w:cs="Times New Roman"/>
          <w:sz w:val="24"/>
          <w:szCs w:val="24"/>
        </w:rPr>
      </w:pPr>
    </w:p>
    <w:p w14:paraId="04477823" w14:textId="3DC00FCF"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1.</w:t>
      </w:r>
      <w:r w:rsidRPr="00CB0366">
        <w:rPr>
          <w:rFonts w:ascii="Times New Roman" w:hAnsi="Times New Roman" w:cs="Times New Roman"/>
          <w:sz w:val="24"/>
          <w:szCs w:val="24"/>
        </w:rPr>
        <w:t>:</w:t>
      </w:r>
    </w:p>
    <w:p w14:paraId="44D883D2" w14:textId="4614BF0A"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„После Члана 1. додати нови члан 2. који би садржао дефиниције појмова или у Члану 1. успоставити везу са Законом о климатским променама.”</w:t>
      </w:r>
    </w:p>
    <w:p w14:paraId="75AE1AEA" w14:textId="3656EE79" w:rsidR="003F6703" w:rsidRPr="00CB0366" w:rsidRDefault="003F6703" w:rsidP="00424C9D">
      <w:pPr>
        <w:spacing w:after="0"/>
        <w:ind w:firstLine="720"/>
        <w:jc w:val="both"/>
        <w:rPr>
          <w:rFonts w:ascii="Times New Roman" w:hAnsi="Times New Roman" w:cs="Times New Roman"/>
          <w:sz w:val="24"/>
          <w:szCs w:val="24"/>
        </w:rPr>
      </w:pPr>
    </w:p>
    <w:p w14:paraId="1395D049" w14:textId="7F230F34" w:rsidR="00424C9D" w:rsidRPr="00CB0366" w:rsidRDefault="00AA59D2"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8C27AD0" w14:textId="38281BB1" w:rsidR="00766165" w:rsidRPr="00CB0366" w:rsidRDefault="00766165"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Нацрт закона у погледу дефиниција и техничких појмова (нпр. „постројење”, „емисије”, „GHG дозвола”) </w:t>
      </w:r>
      <w:r w:rsidR="00090F00">
        <w:rPr>
          <w:rFonts w:ascii="Times New Roman" w:hAnsi="Times New Roman" w:cs="Times New Roman"/>
          <w:sz w:val="24"/>
          <w:szCs w:val="24"/>
        </w:rPr>
        <w:t>користи решења из</w:t>
      </w:r>
      <w:r w:rsidRPr="00CB0366">
        <w:rPr>
          <w:rFonts w:ascii="Times New Roman" w:hAnsi="Times New Roman" w:cs="Times New Roman"/>
          <w:sz w:val="24"/>
          <w:szCs w:val="24"/>
        </w:rPr>
        <w:t xml:space="preserve"> Закон</w:t>
      </w:r>
      <w:r w:rsidR="00090F00">
        <w:rPr>
          <w:rFonts w:ascii="Times New Roman" w:hAnsi="Times New Roman" w:cs="Times New Roman"/>
          <w:sz w:val="24"/>
          <w:szCs w:val="24"/>
        </w:rPr>
        <w:t>а</w:t>
      </w:r>
      <w:r w:rsidRPr="00CB0366">
        <w:rPr>
          <w:rFonts w:ascii="Times New Roman" w:hAnsi="Times New Roman" w:cs="Times New Roman"/>
          <w:sz w:val="24"/>
          <w:szCs w:val="24"/>
        </w:rPr>
        <w:t xml:space="preserve"> о климатским променама. Уношење посебних дефиниција би створило ризик од потенцијалних неусклађености.</w:t>
      </w:r>
    </w:p>
    <w:p w14:paraId="48E50BA9" w14:textId="04FB8D1D"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2.</w:t>
      </w:r>
      <w:r w:rsidRPr="00CB0366">
        <w:rPr>
          <w:rFonts w:ascii="Times New Roman" w:hAnsi="Times New Roman" w:cs="Times New Roman"/>
          <w:sz w:val="24"/>
          <w:szCs w:val="24"/>
        </w:rPr>
        <w:t>:</w:t>
      </w:r>
    </w:p>
    <w:p w14:paraId="242C2B00"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„Проширити додавањем става: </w:t>
      </w:r>
    </w:p>
    <w:p w14:paraId="4D7A5B64"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…Обвезником у смислу овог Закона се не сматра правно лице или предузетник који је у низводном ланцу прераде или </w:t>
      </w:r>
    </w:p>
    <w:p w14:paraId="6A10F49A"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….(не односи се на робе већ на постројења која имају обавезу да поседују дозволу за емисију). </w:t>
      </w:r>
    </w:p>
    <w:p w14:paraId="15FD3561" w14:textId="4A2AB8D3"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Питања учесника на јавној расправи упућује да привредним субјектима који су обвезници CBAM јер се налазе низводно у ланцу прераде aлуминијума односно челика и алуминијума није јасно да ли ће се </w:t>
      </w:r>
      <w:r w:rsidR="00E73D30">
        <w:rPr>
          <w:rFonts w:ascii="Times New Roman" w:hAnsi="Times New Roman" w:cs="Times New Roman"/>
          <w:sz w:val="24"/>
          <w:szCs w:val="24"/>
        </w:rPr>
        <w:t>овај закон односити и на њих.</w:t>
      </w:r>
      <w:r w:rsidRPr="00CB0366">
        <w:rPr>
          <w:rFonts w:ascii="Times New Roman" w:hAnsi="Times New Roman" w:cs="Times New Roman"/>
          <w:sz w:val="24"/>
          <w:szCs w:val="24"/>
        </w:rPr>
        <w:t>”</w:t>
      </w:r>
    </w:p>
    <w:p w14:paraId="2DF57BB1" w14:textId="400765CF" w:rsidR="00424C9D" w:rsidRPr="00CB0366" w:rsidRDefault="00424C9D" w:rsidP="00424C9D">
      <w:pPr>
        <w:spacing w:after="0"/>
        <w:ind w:firstLine="720"/>
        <w:jc w:val="both"/>
        <w:rPr>
          <w:rFonts w:ascii="Times New Roman" w:hAnsi="Times New Roman" w:cs="Times New Roman"/>
          <w:sz w:val="24"/>
          <w:szCs w:val="24"/>
        </w:rPr>
      </w:pPr>
    </w:p>
    <w:p w14:paraId="0FA2EC14" w14:textId="6A51D362" w:rsidR="00424C9D" w:rsidRPr="00CB0366" w:rsidRDefault="00AA59D2"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2C09E58A" w14:textId="6BA4AADA" w:rsidR="00766165" w:rsidRPr="00CB0366" w:rsidRDefault="00766165"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Члан 2. </w:t>
      </w:r>
      <w:r w:rsidR="00B85781" w:rsidRPr="00CB0366">
        <w:rPr>
          <w:rFonts w:ascii="Times New Roman" w:hAnsi="Times New Roman" w:cs="Times New Roman"/>
          <w:sz w:val="24"/>
          <w:szCs w:val="24"/>
        </w:rPr>
        <w:t xml:space="preserve">Нацрта </w:t>
      </w:r>
      <w:r w:rsidRPr="00CB0366">
        <w:rPr>
          <w:rFonts w:ascii="Times New Roman" w:hAnsi="Times New Roman" w:cs="Times New Roman"/>
          <w:sz w:val="24"/>
          <w:szCs w:val="24"/>
        </w:rPr>
        <w:t xml:space="preserve">јасно дефинише обвезника као оператера постројења који обавља производне делатности наведене у том члану и који има обавезу поседовања GHG дозволе. </w:t>
      </w:r>
      <w:r w:rsidR="00573658" w:rsidRPr="00CB0366">
        <w:rPr>
          <w:rFonts w:ascii="Times New Roman" w:hAnsi="Times New Roman" w:cs="Times New Roman"/>
          <w:sz w:val="24"/>
          <w:szCs w:val="24"/>
        </w:rPr>
        <w:t xml:space="preserve">Уколико су поменута правна лица или предузетници оператери инсталације у оквиру </w:t>
      </w:r>
      <w:r w:rsidR="00A5773F" w:rsidRPr="00CB0366">
        <w:rPr>
          <w:rFonts w:ascii="Times New Roman" w:hAnsi="Times New Roman" w:cs="Times New Roman"/>
          <w:sz w:val="24"/>
          <w:szCs w:val="24"/>
        </w:rPr>
        <w:t>националн</w:t>
      </w:r>
      <w:r w:rsidR="00090F00">
        <w:rPr>
          <w:rFonts w:ascii="Times New Roman" w:hAnsi="Times New Roman" w:cs="Times New Roman"/>
          <w:sz w:val="24"/>
          <w:szCs w:val="24"/>
        </w:rPr>
        <w:t>ог</w:t>
      </w:r>
      <w:r w:rsidR="00A5773F" w:rsidRPr="00CB0366">
        <w:rPr>
          <w:rFonts w:ascii="Times New Roman" w:hAnsi="Times New Roman" w:cs="Times New Roman"/>
          <w:sz w:val="24"/>
          <w:szCs w:val="24"/>
        </w:rPr>
        <w:t xml:space="preserve"> систем</w:t>
      </w:r>
      <w:r w:rsidR="00090F00">
        <w:rPr>
          <w:rFonts w:ascii="Times New Roman" w:hAnsi="Times New Roman" w:cs="Times New Roman"/>
          <w:sz w:val="24"/>
          <w:szCs w:val="24"/>
        </w:rPr>
        <w:t>а</w:t>
      </w:r>
      <w:r w:rsidR="00A5773F" w:rsidRPr="00CB0366">
        <w:rPr>
          <w:rFonts w:ascii="Times New Roman" w:hAnsi="Times New Roman" w:cs="Times New Roman"/>
          <w:sz w:val="24"/>
          <w:szCs w:val="24"/>
        </w:rPr>
        <w:t xml:space="preserve"> за праћење, извештавање и верификацију (МРВ систем)</w:t>
      </w:r>
      <w:r w:rsidR="00573658" w:rsidRPr="00CB0366">
        <w:rPr>
          <w:rFonts w:ascii="Times New Roman" w:hAnsi="Times New Roman" w:cs="Times New Roman"/>
          <w:sz w:val="24"/>
          <w:szCs w:val="24"/>
        </w:rPr>
        <w:t>, онда се према нацрту закона сматрају пореским обвезницима.</w:t>
      </w:r>
    </w:p>
    <w:p w14:paraId="03D05958" w14:textId="47ADFFA9"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2DA61C3C" w14:textId="2B1D803C"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„Став 2</w:t>
      </w:r>
      <w:r w:rsidR="00E73D30">
        <w:rPr>
          <w:rFonts w:ascii="Times New Roman" w:hAnsi="Times New Roman" w:cs="Times New Roman"/>
          <w:sz w:val="24"/>
          <w:szCs w:val="24"/>
        </w:rPr>
        <w:t>.</w:t>
      </w:r>
      <w:r w:rsidRPr="00CB0366">
        <w:rPr>
          <w:rFonts w:ascii="Times New Roman" w:hAnsi="Times New Roman" w:cs="Times New Roman"/>
          <w:sz w:val="24"/>
          <w:szCs w:val="24"/>
        </w:rPr>
        <w:t xml:space="preserve"> није јасан део </w:t>
      </w:r>
      <w:r w:rsidR="00E73D30" w:rsidRPr="00CB0366">
        <w:rPr>
          <w:rFonts w:ascii="Times New Roman" w:hAnsi="Times New Roman" w:cs="Times New Roman"/>
          <w:sz w:val="24"/>
          <w:szCs w:val="24"/>
        </w:rPr>
        <w:t>„</w:t>
      </w:r>
      <w:r w:rsidRPr="00CB0366">
        <w:rPr>
          <w:rFonts w:ascii="Times New Roman" w:hAnsi="Times New Roman" w:cs="Times New Roman"/>
          <w:sz w:val="24"/>
          <w:szCs w:val="24"/>
        </w:rPr>
        <w:t>односно на основу процене емисије ГХГ од стране надлежног органа, у случајевима предвиђ</w:t>
      </w:r>
      <w:r w:rsidR="002F3154" w:rsidRPr="00CB0366">
        <w:rPr>
          <w:rFonts w:ascii="Times New Roman" w:hAnsi="Times New Roman" w:cs="Times New Roman"/>
          <w:sz w:val="24"/>
          <w:szCs w:val="24"/>
        </w:rPr>
        <w:t>е</w:t>
      </w:r>
      <w:r w:rsidRPr="00CB0366">
        <w:rPr>
          <w:rFonts w:ascii="Times New Roman" w:hAnsi="Times New Roman" w:cs="Times New Roman"/>
          <w:sz w:val="24"/>
          <w:szCs w:val="24"/>
        </w:rPr>
        <w:t>ним наведеним прописима,  замењује тај извештај</w:t>
      </w:r>
      <w:r w:rsidR="00E73D30" w:rsidRPr="00CB036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5895F5EC"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је: Да се овај став појасни примера ради, да ли се  ради о МРВ извештајима или неким другим извештајима – ако су други који су то извештаји и где се они региструју  </w:t>
      </w:r>
    </w:p>
    <w:p w14:paraId="0C084D8F" w14:textId="22770C02"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…постоје предлози да се успостави централизовани CBAM регистар (који сутра може бити добра основа и за национални ЕТС) у који ће оператери уписивати емисионе факторе  </w:t>
      </w:r>
    </w:p>
    <w:p w14:paraId="35940CDD"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…додати у наставку става 2. на основу којих параметара, података или  стандардизованих вредности  ће се обрачунавати емисиони фактори (нпр. ИПЦЦ емисиони фактори, национални фактори које прописује Министарство, конкретна мерења ако су могућа, или међународни стандарди).  Предлог је да се уведе јединствена методологија  за обрачун емисија како би имали упоредиве податке који су кључни како за регулатора (онога ко верификује извештај и наплаћује угљенични порез тако и за привредни субјект који је обвезник овог пореза). </w:t>
      </w:r>
    </w:p>
    <w:p w14:paraId="0BBE50AE" w14:textId="7829243D"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Овако написано није апсолутно јасно како се утврђује укупна емисија. Да ли постоје капацитети код компанија за самосталну процену емисија као и капацитет код  „надлежно</w:t>
      </w:r>
      <w:r w:rsidR="00090F00">
        <w:rPr>
          <w:rFonts w:ascii="Times New Roman" w:hAnsi="Times New Roman" w:cs="Times New Roman"/>
          <w:sz w:val="24"/>
          <w:szCs w:val="24"/>
        </w:rPr>
        <w:t>г</w:t>
      </w:r>
      <w:r w:rsidRPr="00CB0366">
        <w:rPr>
          <w:rFonts w:ascii="Times New Roman" w:hAnsi="Times New Roman" w:cs="Times New Roman"/>
          <w:sz w:val="24"/>
          <w:szCs w:val="24"/>
        </w:rPr>
        <w:t xml:space="preserve"> органа</w:t>
      </w:r>
      <w:r w:rsidR="00E73D30" w:rsidRPr="00CB0366">
        <w:rPr>
          <w:rFonts w:ascii="Times New Roman" w:hAnsi="Times New Roman" w:cs="Times New Roman"/>
          <w:sz w:val="24"/>
          <w:szCs w:val="24"/>
        </w:rPr>
        <w:t>”</w:t>
      </w:r>
      <w:r w:rsidRPr="00CB0366">
        <w:rPr>
          <w:rFonts w:ascii="Times New Roman" w:hAnsi="Times New Roman" w:cs="Times New Roman"/>
          <w:sz w:val="24"/>
          <w:szCs w:val="24"/>
        </w:rPr>
        <w:t xml:space="preserve">  за верификацију  укупних емисија.  Слажемо се да ово можда представља понављања из </w:t>
      </w:r>
      <w:r w:rsidR="002F3154" w:rsidRPr="00CB0366">
        <w:rPr>
          <w:rFonts w:ascii="Times New Roman" w:hAnsi="Times New Roman" w:cs="Times New Roman"/>
          <w:sz w:val="24"/>
          <w:szCs w:val="24"/>
        </w:rPr>
        <w:t>постојећих</w:t>
      </w:r>
      <w:r w:rsidRPr="00CB0366">
        <w:rPr>
          <w:rFonts w:ascii="Times New Roman" w:hAnsi="Times New Roman" w:cs="Times New Roman"/>
          <w:sz w:val="24"/>
          <w:szCs w:val="24"/>
        </w:rPr>
        <w:t xml:space="preserve"> климатских прописа, али се у члану предвиђеном за процену пореске основице мора прописати јасно параметри и методологија која ће се примењивати како код прорачуна емисија тако и код верификације истих од стране надлежних органа. У супротном то „порески пропис чини непре</w:t>
      </w:r>
      <w:r w:rsidR="00BA032E">
        <w:rPr>
          <w:rFonts w:ascii="Times New Roman" w:hAnsi="Times New Roman" w:cs="Times New Roman"/>
          <w:sz w:val="24"/>
          <w:szCs w:val="24"/>
        </w:rPr>
        <w:t>д</w:t>
      </w:r>
      <w:r w:rsidRPr="00CB0366">
        <w:rPr>
          <w:rFonts w:ascii="Times New Roman" w:hAnsi="Times New Roman" w:cs="Times New Roman"/>
          <w:sz w:val="24"/>
          <w:szCs w:val="24"/>
        </w:rPr>
        <w:t>видивим</w:t>
      </w:r>
      <w:r w:rsidR="00E73D30" w:rsidRPr="00CB036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1F29E740" w14:textId="6054990B"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Став 3</w:t>
      </w:r>
      <w:r w:rsidR="00E73D30">
        <w:rPr>
          <w:rFonts w:ascii="Times New Roman" w:hAnsi="Times New Roman" w:cs="Times New Roman"/>
          <w:sz w:val="24"/>
          <w:szCs w:val="24"/>
        </w:rPr>
        <w:t>.</w:t>
      </w:r>
      <w:r w:rsidRPr="00CB0366">
        <w:rPr>
          <w:rFonts w:ascii="Times New Roman" w:hAnsi="Times New Roman" w:cs="Times New Roman"/>
          <w:sz w:val="24"/>
          <w:szCs w:val="24"/>
        </w:rPr>
        <w:t xml:space="preserve"> изоставити …</w:t>
      </w:r>
      <w:r w:rsidR="00E73D30" w:rsidRPr="00CB0366">
        <w:rPr>
          <w:rFonts w:ascii="Times New Roman" w:hAnsi="Times New Roman" w:cs="Times New Roman"/>
          <w:sz w:val="24"/>
          <w:szCs w:val="24"/>
        </w:rPr>
        <w:t>„</w:t>
      </w:r>
      <w:r w:rsidRPr="00CB0366">
        <w:rPr>
          <w:rFonts w:ascii="Times New Roman" w:hAnsi="Times New Roman" w:cs="Times New Roman"/>
          <w:sz w:val="24"/>
          <w:szCs w:val="24"/>
        </w:rPr>
        <w:t>односно обима предузете активности у току пореског периода</w:t>
      </w:r>
      <w:r w:rsidR="00E73D30">
        <w:rPr>
          <w:rFonts w:ascii="Times New Roman" w:hAnsi="Times New Roman" w:cs="Times New Roman"/>
          <w:sz w:val="24"/>
          <w:szCs w:val="24"/>
        </w:rPr>
        <w:t xml:space="preserve">” или допунити тако да гласе: … </w:t>
      </w:r>
      <w:r w:rsidRPr="00CB0366">
        <w:rPr>
          <w:rFonts w:ascii="Times New Roman" w:hAnsi="Times New Roman" w:cs="Times New Roman"/>
          <w:sz w:val="24"/>
          <w:szCs w:val="24"/>
        </w:rPr>
        <w:t>обим предузетих активности у току пореског периода за које</w:t>
      </w:r>
      <w:r w:rsidR="00E73D30">
        <w:rPr>
          <w:rFonts w:ascii="Times New Roman" w:hAnsi="Times New Roman" w:cs="Times New Roman"/>
          <w:sz w:val="24"/>
          <w:szCs w:val="24"/>
        </w:rPr>
        <w:t xml:space="preserve"> се могу обрачунати емисије.” </w:t>
      </w:r>
      <w:r w:rsidRPr="00CB0366">
        <w:rPr>
          <w:rFonts w:ascii="Times New Roman" w:hAnsi="Times New Roman" w:cs="Times New Roman"/>
          <w:sz w:val="24"/>
          <w:szCs w:val="24"/>
        </w:rPr>
        <w:t>Одређивање рефер</w:t>
      </w:r>
      <w:r w:rsidR="007D1412">
        <w:rPr>
          <w:rFonts w:ascii="Times New Roman" w:hAnsi="Times New Roman" w:cs="Times New Roman"/>
          <w:sz w:val="24"/>
          <w:szCs w:val="24"/>
        </w:rPr>
        <w:t>е</w:t>
      </w:r>
      <w:r w:rsidRPr="00CB0366">
        <w:rPr>
          <w:rFonts w:ascii="Times New Roman" w:hAnsi="Times New Roman" w:cs="Times New Roman"/>
          <w:sz w:val="24"/>
          <w:szCs w:val="24"/>
        </w:rPr>
        <w:t>нетне вреднос</w:t>
      </w:r>
      <w:r w:rsidR="00E73D30">
        <w:rPr>
          <w:rFonts w:ascii="Times New Roman" w:hAnsi="Times New Roman" w:cs="Times New Roman"/>
          <w:sz w:val="24"/>
          <w:szCs w:val="24"/>
        </w:rPr>
        <w:t>ти треба прецизније дефинисати.</w:t>
      </w:r>
    </w:p>
    <w:p w14:paraId="25993308" w14:textId="0D66E0C9"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Одређивање рефер</w:t>
      </w:r>
      <w:r w:rsidR="007D1412">
        <w:rPr>
          <w:rFonts w:ascii="Times New Roman" w:hAnsi="Times New Roman" w:cs="Times New Roman"/>
          <w:sz w:val="24"/>
          <w:szCs w:val="24"/>
        </w:rPr>
        <w:t>е</w:t>
      </w:r>
      <w:r w:rsidRPr="00CB0366">
        <w:rPr>
          <w:rFonts w:ascii="Times New Roman" w:hAnsi="Times New Roman" w:cs="Times New Roman"/>
          <w:sz w:val="24"/>
          <w:szCs w:val="24"/>
        </w:rPr>
        <w:t>нтне вредности биће усклађено са документима, стандардима и прописима ЕУ</w:t>
      </w:r>
      <w:r w:rsidR="00E73D30">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014776E7" w14:textId="0F460DC8"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Став 4</w:t>
      </w:r>
      <w:r w:rsidR="00E73D30">
        <w:rPr>
          <w:rFonts w:ascii="Times New Roman" w:hAnsi="Times New Roman" w:cs="Times New Roman"/>
          <w:sz w:val="24"/>
          <w:szCs w:val="24"/>
        </w:rPr>
        <w:t>.</w:t>
      </w:r>
      <w:r w:rsidRPr="00CB0366">
        <w:rPr>
          <w:rFonts w:ascii="Times New Roman" w:hAnsi="Times New Roman" w:cs="Times New Roman"/>
          <w:sz w:val="24"/>
          <w:szCs w:val="24"/>
        </w:rPr>
        <w:t xml:space="preserve"> – Министар надлежан за послове заштите животне средине ближе прописује референтне вредности за производне процесе, робе и предузете активности за које се могу обрачунати емисије. А најкасније до 30. јуна  текуће године за наредну годину . </w:t>
      </w:r>
    </w:p>
    <w:p w14:paraId="6B002D6D" w14:textId="25EFBDF4"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треба прописати рок за доношење референтних вредности јер се директно односе на обрачун пореске основице која представља трошак и треба да буде укалкулисана у планове за наредну годину. Предлог рока је усклађен са 30 дана кашњења у односу на период дат</w:t>
      </w:r>
      <w:r w:rsidR="00E73D30">
        <w:rPr>
          <w:rFonts w:ascii="Times New Roman" w:hAnsi="Times New Roman" w:cs="Times New Roman"/>
          <w:sz w:val="24"/>
          <w:szCs w:val="24"/>
        </w:rPr>
        <w:t xml:space="preserve"> у члану 5. став 3. (31 мај ).</w:t>
      </w:r>
      <w:r w:rsidRPr="00CB0366">
        <w:rPr>
          <w:rFonts w:ascii="Times New Roman" w:hAnsi="Times New Roman" w:cs="Times New Roman"/>
          <w:sz w:val="24"/>
          <w:szCs w:val="24"/>
        </w:rPr>
        <w:t>”</w:t>
      </w:r>
    </w:p>
    <w:p w14:paraId="722689AC" w14:textId="76D98578" w:rsidR="003F6703" w:rsidRPr="00CB0366" w:rsidRDefault="003F6703" w:rsidP="00424C9D">
      <w:pPr>
        <w:spacing w:after="0"/>
        <w:ind w:firstLine="720"/>
        <w:jc w:val="both"/>
        <w:rPr>
          <w:rFonts w:ascii="Times New Roman" w:hAnsi="Times New Roman" w:cs="Times New Roman"/>
          <w:sz w:val="24"/>
          <w:szCs w:val="24"/>
        </w:rPr>
      </w:pPr>
    </w:p>
    <w:p w14:paraId="3CCE2FB2" w14:textId="5B7CE515" w:rsidR="00424C9D" w:rsidRPr="00CB0366" w:rsidRDefault="00AA59D2"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96806ED" w14:textId="638042C6" w:rsidR="00766165" w:rsidRPr="00CB0366" w:rsidRDefault="00766165"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Начин утврђивања укупне емисије је већ јасно дефинисан у члану 3. став 2. Нацрта, који се позива на верификоване извештаје</w:t>
      </w:r>
      <w:r w:rsidR="0004544B">
        <w:rPr>
          <w:rFonts w:ascii="Times New Roman" w:hAnsi="Times New Roman" w:cs="Times New Roman"/>
          <w:sz w:val="24"/>
          <w:szCs w:val="24"/>
        </w:rPr>
        <w:t xml:space="preserve"> односно могућност надлежног органа да утврди емисије </w:t>
      </w:r>
      <w:r w:rsidR="00114B92">
        <w:rPr>
          <w:rFonts w:ascii="Times New Roman" w:hAnsi="Times New Roman" w:cs="Times New Roman"/>
          <w:sz w:val="24"/>
          <w:szCs w:val="24"/>
        </w:rPr>
        <w:t xml:space="preserve">ако обвезник није доставио (МРВ) извештај </w:t>
      </w:r>
      <w:r w:rsidR="00090F00">
        <w:rPr>
          <w:rFonts w:ascii="Times New Roman" w:hAnsi="Times New Roman" w:cs="Times New Roman"/>
          <w:sz w:val="24"/>
          <w:szCs w:val="24"/>
        </w:rPr>
        <w:t>што је</w:t>
      </w:r>
      <w:r w:rsidR="00BA032E">
        <w:rPr>
          <w:rFonts w:ascii="Times New Roman" w:hAnsi="Times New Roman" w:cs="Times New Roman"/>
          <w:sz w:val="24"/>
          <w:szCs w:val="24"/>
        </w:rPr>
        <w:t xml:space="preserve"> </w:t>
      </w:r>
      <w:r w:rsidRPr="00CB0366">
        <w:rPr>
          <w:rFonts w:ascii="Times New Roman" w:hAnsi="Times New Roman" w:cs="Times New Roman"/>
          <w:sz w:val="24"/>
          <w:szCs w:val="24"/>
        </w:rPr>
        <w:t xml:space="preserve">у складу са прописима о </w:t>
      </w:r>
      <w:r w:rsidRPr="00CB0366">
        <w:rPr>
          <w:rFonts w:ascii="Times New Roman" w:hAnsi="Times New Roman" w:cs="Times New Roman"/>
          <w:sz w:val="24"/>
          <w:szCs w:val="24"/>
        </w:rPr>
        <w:lastRenderedPageBreak/>
        <w:t>климатским променама. Методологија за утврђивање референтних вредности биће, због своје техничке природе и потребе за флексибилношћу, детаљно уређена подзаконским актом, како је и прописано ставом 4. истог члана. Утврђивање рока за доношење подзаконског акта у самом закону није уобичајена пракса.</w:t>
      </w:r>
    </w:p>
    <w:p w14:paraId="736118EF" w14:textId="0BEF607F"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7.</w:t>
      </w:r>
      <w:r w:rsidRPr="00CB0366">
        <w:rPr>
          <w:rFonts w:ascii="Times New Roman" w:hAnsi="Times New Roman" w:cs="Times New Roman"/>
          <w:sz w:val="24"/>
          <w:szCs w:val="24"/>
        </w:rPr>
        <w:t>:</w:t>
      </w:r>
    </w:p>
    <w:p w14:paraId="309B01E6" w14:textId="5C6A2344"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„Избрисати праведној транзицији и заштити угрожених домаћинстава</w:t>
      </w:r>
      <w:r w:rsidR="00E73D30">
        <w:rPr>
          <w:rFonts w:ascii="Times New Roman" w:hAnsi="Times New Roman" w:cs="Times New Roman"/>
          <w:sz w:val="24"/>
          <w:szCs w:val="24"/>
        </w:rPr>
        <w:t>.</w:t>
      </w:r>
    </w:p>
    <w:p w14:paraId="6F067B89" w14:textId="70B314E0"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w:t>
      </w:r>
      <w:r w:rsidR="00E73D30">
        <w:rPr>
          <w:rFonts w:ascii="Times New Roman" w:hAnsi="Times New Roman" w:cs="Times New Roman"/>
          <w:sz w:val="24"/>
          <w:szCs w:val="24"/>
        </w:rPr>
        <w:t>:</w:t>
      </w:r>
      <w:r w:rsidRPr="00CB0366">
        <w:rPr>
          <w:rFonts w:ascii="Times New Roman" w:hAnsi="Times New Roman" w:cs="Times New Roman"/>
          <w:sz w:val="24"/>
          <w:szCs w:val="24"/>
        </w:rPr>
        <w:t xml:space="preserve"> Са овим наводом се одступа од циљева овог Закона, а то је подстицај декарбонизације привредних субјеката. Праведна транзиција није дефинисана шта подразумева и заштита угрожених домаћинстава упућује на социјалну компоненту усмерену ка становништв</w:t>
      </w:r>
      <w:r w:rsidR="00E73D30">
        <w:rPr>
          <w:rFonts w:ascii="Times New Roman" w:hAnsi="Times New Roman" w:cs="Times New Roman"/>
          <w:sz w:val="24"/>
          <w:szCs w:val="24"/>
        </w:rPr>
        <w:t>у што није у циљу овог закона.</w:t>
      </w:r>
      <w:r w:rsidRPr="00CB0366">
        <w:rPr>
          <w:rFonts w:ascii="Times New Roman" w:hAnsi="Times New Roman" w:cs="Times New Roman"/>
          <w:sz w:val="24"/>
          <w:szCs w:val="24"/>
        </w:rPr>
        <w:t>”</w:t>
      </w:r>
    </w:p>
    <w:p w14:paraId="037AD71A" w14:textId="11E2538B" w:rsidR="003F6703" w:rsidRPr="00CB0366" w:rsidRDefault="003F6703" w:rsidP="00424C9D">
      <w:pPr>
        <w:spacing w:after="0"/>
        <w:ind w:firstLine="720"/>
        <w:jc w:val="both"/>
        <w:rPr>
          <w:rFonts w:ascii="Times New Roman" w:hAnsi="Times New Roman" w:cs="Times New Roman"/>
          <w:sz w:val="24"/>
          <w:szCs w:val="24"/>
        </w:rPr>
      </w:pPr>
    </w:p>
    <w:p w14:paraId="09D6B9EA" w14:textId="36C0A80F" w:rsidR="00424C9D" w:rsidRPr="00CB0366" w:rsidRDefault="00AA59D2"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71AFA7C1" w14:textId="727AFE70" w:rsidR="00766165" w:rsidRPr="00CB0366" w:rsidRDefault="00766165"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Формулација је усклађена са стратешким документима Владе и међународним обавезама Србије које препознају социјалну димензију зелене транзиције. Иако је примарни циљ закона декарбонизација индустрије, наведена одредба омогућава да се део средстава, у складу са програмима Владе, усмери и </w:t>
      </w:r>
      <w:r w:rsidR="00C902BE">
        <w:rPr>
          <w:rFonts w:ascii="Times New Roman" w:hAnsi="Times New Roman" w:cs="Times New Roman"/>
          <w:sz w:val="24"/>
          <w:szCs w:val="24"/>
        </w:rPr>
        <w:t>за друге намене</w:t>
      </w:r>
      <w:r w:rsidRPr="00CB0366">
        <w:rPr>
          <w:rFonts w:ascii="Times New Roman" w:hAnsi="Times New Roman" w:cs="Times New Roman"/>
          <w:sz w:val="24"/>
          <w:szCs w:val="24"/>
        </w:rPr>
        <w:t>.</w:t>
      </w:r>
    </w:p>
    <w:p w14:paraId="7C1D98FD" w14:textId="1A6F5B0B"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10.</w:t>
      </w:r>
      <w:r w:rsidRPr="00CB0366">
        <w:rPr>
          <w:rFonts w:ascii="Times New Roman" w:hAnsi="Times New Roman" w:cs="Times New Roman"/>
          <w:sz w:val="24"/>
          <w:szCs w:val="24"/>
        </w:rPr>
        <w:t>:</w:t>
      </w:r>
    </w:p>
    <w:p w14:paraId="37892020" w14:textId="1901C56C"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„Скратити период за доношење подзаконских аката (180 дана) или променити став 2. Закон ступа на снагу осмог дана од дана објављивања у Службеном гла</w:t>
      </w:r>
      <w:r w:rsidR="00BA032E">
        <w:rPr>
          <w:rFonts w:ascii="Times New Roman" w:hAnsi="Times New Roman" w:cs="Times New Roman"/>
          <w:sz w:val="24"/>
          <w:szCs w:val="24"/>
        </w:rPr>
        <w:t>сн</w:t>
      </w:r>
      <w:r w:rsidRPr="00CB0366">
        <w:rPr>
          <w:rFonts w:ascii="Times New Roman" w:hAnsi="Times New Roman" w:cs="Times New Roman"/>
          <w:sz w:val="24"/>
          <w:szCs w:val="24"/>
        </w:rPr>
        <w:t>ику а примењиваће се од 1 јула 2026.</w:t>
      </w:r>
    </w:p>
    <w:p w14:paraId="16830A96" w14:textId="475C9F15"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Примена већег број чланова Закона зависи од подзаконског акт</w:t>
      </w:r>
      <w:r w:rsidR="00E73D30">
        <w:rPr>
          <w:rFonts w:ascii="Times New Roman" w:hAnsi="Times New Roman" w:cs="Times New Roman"/>
          <w:sz w:val="24"/>
          <w:szCs w:val="24"/>
        </w:rPr>
        <w:t>а</w:t>
      </w:r>
      <w:r w:rsidRPr="00CB0366">
        <w:rPr>
          <w:rFonts w:ascii="Times New Roman" w:hAnsi="Times New Roman" w:cs="Times New Roman"/>
          <w:sz w:val="24"/>
          <w:szCs w:val="24"/>
        </w:rPr>
        <w:t xml:space="preserve"> који доноси Министар или Влада.”</w:t>
      </w:r>
    </w:p>
    <w:p w14:paraId="39BEEFE2" w14:textId="32ABB438" w:rsidR="003F6703" w:rsidRPr="00CB0366" w:rsidRDefault="003F6703" w:rsidP="00424C9D">
      <w:pPr>
        <w:spacing w:after="0"/>
        <w:ind w:firstLine="720"/>
        <w:jc w:val="both"/>
        <w:rPr>
          <w:rFonts w:ascii="Times New Roman" w:hAnsi="Times New Roman" w:cs="Times New Roman"/>
          <w:sz w:val="24"/>
          <w:szCs w:val="24"/>
        </w:rPr>
      </w:pPr>
    </w:p>
    <w:p w14:paraId="2073E0E9" w14:textId="3AF84F33" w:rsidR="00424C9D" w:rsidRPr="00CB0366" w:rsidRDefault="00AA59D2"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5A7304D2" w14:textId="4FE2D2A3" w:rsidR="00424C9D" w:rsidRPr="00CB0366" w:rsidRDefault="00766165"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Рок од 180 дана је оцењен као оптималан с обзиром на сложеност материје коју подзаконски акти треба да уреде, нарочито у погледу методологије за референтне вредности. Овај рок омогућава спровођење свеобухватних анализа и консултација са стручном јавношћу како би се донела квалитетна решења.</w:t>
      </w:r>
      <w:r w:rsidR="00181406">
        <w:rPr>
          <w:rFonts w:ascii="Times New Roman" w:hAnsi="Times New Roman" w:cs="Times New Roman"/>
          <w:sz w:val="24"/>
          <w:szCs w:val="24"/>
        </w:rPr>
        <w:t xml:space="preserve"> Што се </w:t>
      </w:r>
      <w:r w:rsidR="00875C58">
        <w:rPr>
          <w:rFonts w:ascii="Times New Roman" w:hAnsi="Times New Roman" w:cs="Times New Roman"/>
          <w:sz w:val="24"/>
          <w:szCs w:val="24"/>
        </w:rPr>
        <w:t xml:space="preserve">алтернативног предлога </w:t>
      </w:r>
      <w:r w:rsidR="00181406">
        <w:rPr>
          <w:rFonts w:ascii="Times New Roman" w:hAnsi="Times New Roman" w:cs="Times New Roman"/>
          <w:sz w:val="24"/>
          <w:szCs w:val="24"/>
        </w:rPr>
        <w:t>ти</w:t>
      </w:r>
      <w:r w:rsidR="00875C58">
        <w:rPr>
          <w:rFonts w:ascii="Times New Roman" w:hAnsi="Times New Roman" w:cs="Times New Roman"/>
          <w:sz w:val="24"/>
          <w:szCs w:val="24"/>
        </w:rPr>
        <w:t>че, указујемо</w:t>
      </w:r>
      <w:r w:rsidR="00181406" w:rsidRPr="00C25DA6">
        <w:rPr>
          <w:rFonts w:ascii="Times New Roman" w:hAnsi="Times New Roman" w:cs="Times New Roman"/>
          <w:sz w:val="24"/>
          <w:szCs w:val="24"/>
        </w:rPr>
        <w:t xml:space="preserve"> на то да се упоредиви механизми, као што је Механизам за прилагођавање угљеника на граници Европске уније (CBAM), већ примењују</w:t>
      </w:r>
      <w:r w:rsidR="00905021">
        <w:rPr>
          <w:rFonts w:ascii="Times New Roman" w:hAnsi="Times New Roman" w:cs="Times New Roman"/>
          <w:sz w:val="24"/>
          <w:szCs w:val="24"/>
        </w:rPr>
        <w:t>. О</w:t>
      </w:r>
      <w:r w:rsidR="00181406" w:rsidRPr="00C25DA6">
        <w:rPr>
          <w:rFonts w:ascii="Times New Roman" w:hAnsi="Times New Roman" w:cs="Times New Roman"/>
          <w:sz w:val="24"/>
          <w:szCs w:val="24"/>
        </w:rPr>
        <w:t xml:space="preserve">чекује се да непосредна примена закона донесе веће ефекте и користи од евентуалног </w:t>
      </w:r>
      <w:r w:rsidR="00905021">
        <w:rPr>
          <w:rFonts w:ascii="Times New Roman" w:hAnsi="Times New Roman" w:cs="Times New Roman"/>
          <w:sz w:val="24"/>
          <w:szCs w:val="24"/>
        </w:rPr>
        <w:t>одлагања</w:t>
      </w:r>
      <w:r w:rsidR="00181406" w:rsidRPr="00C25DA6">
        <w:rPr>
          <w:rFonts w:ascii="Times New Roman" w:hAnsi="Times New Roman" w:cs="Times New Roman"/>
          <w:sz w:val="24"/>
          <w:szCs w:val="24"/>
        </w:rPr>
        <w:t>.</w:t>
      </w:r>
    </w:p>
    <w:p w14:paraId="61F55CBB" w14:textId="77777777" w:rsidR="00766165" w:rsidRPr="00CB0366" w:rsidRDefault="00766165" w:rsidP="00424C9D">
      <w:pPr>
        <w:spacing w:after="0"/>
        <w:ind w:firstLine="720"/>
        <w:jc w:val="both"/>
        <w:rPr>
          <w:rFonts w:ascii="Times New Roman" w:hAnsi="Times New Roman" w:cs="Times New Roman"/>
          <w:sz w:val="24"/>
          <w:szCs w:val="24"/>
        </w:rPr>
      </w:pPr>
    </w:p>
    <w:p w14:paraId="7A687CD6" w14:textId="73507260" w:rsidR="00424C9D" w:rsidRPr="003C0799" w:rsidRDefault="00424C9D" w:rsidP="00424C9D">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Пословно удружење Цементна индустрија Србије</w:t>
      </w:r>
    </w:p>
    <w:p w14:paraId="7E5394A4" w14:textId="77777777" w:rsidR="00424C9D" w:rsidRPr="00CB0366" w:rsidRDefault="00424C9D" w:rsidP="00424C9D">
      <w:pPr>
        <w:spacing w:after="0"/>
        <w:ind w:firstLine="720"/>
        <w:jc w:val="both"/>
        <w:rPr>
          <w:rFonts w:ascii="Times New Roman" w:hAnsi="Times New Roman" w:cs="Times New Roman"/>
          <w:sz w:val="24"/>
          <w:szCs w:val="24"/>
        </w:rPr>
      </w:pPr>
    </w:p>
    <w:p w14:paraId="2E9A53AF" w14:textId="39592702" w:rsidR="00424C9D" w:rsidRPr="00CB0366" w:rsidRDefault="001C4543"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424C9D" w:rsidRPr="00CB0366">
        <w:rPr>
          <w:rFonts w:ascii="Times New Roman" w:hAnsi="Times New Roman" w:cs="Times New Roman"/>
          <w:sz w:val="24"/>
          <w:szCs w:val="24"/>
        </w:rPr>
        <w:t>лан 6.</w:t>
      </w:r>
      <w:r w:rsidRPr="00CB0366">
        <w:rPr>
          <w:rFonts w:ascii="Times New Roman" w:hAnsi="Times New Roman" w:cs="Times New Roman"/>
          <w:sz w:val="24"/>
          <w:szCs w:val="24"/>
        </w:rPr>
        <w:t>:</w:t>
      </w:r>
    </w:p>
    <w:p w14:paraId="21700406"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„Предлаже се да се након члана 6. дода нови члан 7. који гласи:</w:t>
      </w:r>
    </w:p>
    <w:p w14:paraId="6157312B"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„Повраћај пореза</w:t>
      </w:r>
    </w:p>
    <w:p w14:paraId="69063A67"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Порески обвезник који оствари извоз производа насталих у оквиру делатности из члана 2. овог закона, у земље које нису успоставиле обавезу плаћања пореза на емисије ГХГ, има право на повраћај дела пореза.</w:t>
      </w:r>
    </w:p>
    <w:p w14:paraId="2EFB5DF5"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Ако се обвезник не определи за повраћај из става 1. овог члана, разлика се признаје као порески кредит.</w:t>
      </w:r>
    </w:p>
    <w:p w14:paraId="7C503FFD" w14:textId="5C2F5200"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 ближе уређује поступак остваривања права на повраћај пореза, као и поступак и услове за повраћај пореза уместо пореског кредита.</w:t>
      </w:r>
      <w:r w:rsidR="00E73D30" w:rsidRPr="00E73D30">
        <w:rPr>
          <w:rFonts w:ascii="Times New Roman" w:hAnsi="Times New Roman" w:cs="Times New Roman"/>
          <w:sz w:val="24"/>
          <w:szCs w:val="24"/>
        </w:rPr>
        <w:t xml:space="preserve"> </w:t>
      </w:r>
      <w:r w:rsidR="00E73D30" w:rsidRPr="00CB0366">
        <w:rPr>
          <w:rFonts w:ascii="Times New Roman" w:hAnsi="Times New Roman" w:cs="Times New Roman"/>
          <w:sz w:val="24"/>
          <w:szCs w:val="24"/>
        </w:rPr>
        <w:t>”</w:t>
      </w:r>
    </w:p>
    <w:p w14:paraId="2DB3D1C2"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достављеног предлога:</w:t>
      </w:r>
    </w:p>
    <w:p w14:paraId="6682DB43" w14:textId="2BF0B9F6"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Увођење националног пореза на емисије гасова са ефектом стаклене баште за правна лица или предузетнике који обављају делатности производње угљенично интензивних производа, свакако ће довести до повећања цене коштања ових производа, а</w:t>
      </w:r>
      <w:r w:rsidR="00E73D30">
        <w:rPr>
          <w:rFonts w:ascii="Times New Roman" w:hAnsi="Times New Roman" w:cs="Times New Roman"/>
          <w:sz w:val="24"/>
          <w:szCs w:val="24"/>
        </w:rPr>
        <w:t xml:space="preserve"> тиме ће и њихова конкурентност</w:t>
      </w:r>
      <w:r w:rsidRPr="00CB0366">
        <w:rPr>
          <w:rFonts w:ascii="Times New Roman" w:hAnsi="Times New Roman" w:cs="Times New Roman"/>
          <w:sz w:val="24"/>
          <w:szCs w:val="24"/>
        </w:rPr>
        <w:t xml:space="preserve"> бити значајно угрожена на тржиштима земаља које немају успостављене механизме опорезивања ГХГ емисија.</w:t>
      </w:r>
    </w:p>
    <w:p w14:paraId="452286BC" w14:textId="7FA16E21"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Право на повраћај дела плаћеног пореза за обвезнике који остваре извоз производа на трећа тржишта (тзв. "Carbon non-adjusted" тржишта) представља механизам са вишеструким позитивним перформансама као што су:</w:t>
      </w:r>
    </w:p>
    <w:p w14:paraId="5897BBA1" w14:textId="77777777"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-подстицање конкурентности и продуктивности извозног сектора,</w:t>
      </w:r>
    </w:p>
    <w:p w14:paraId="5005E774" w14:textId="1A6C08A4"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-повећање извоза и унапређења међународне конкурентности српских предузећа</w:t>
      </w:r>
      <w:r w:rsidR="00E73D30">
        <w:rPr>
          <w:rFonts w:ascii="Times New Roman" w:hAnsi="Times New Roman" w:cs="Times New Roman"/>
          <w:sz w:val="24"/>
          <w:szCs w:val="24"/>
        </w:rPr>
        <w:t>,</w:t>
      </w:r>
    </w:p>
    <w:p w14:paraId="71892548" w14:textId="0D8D306D" w:rsidR="00424C9D" w:rsidRPr="00CB0366" w:rsidRDefault="00424C9D" w:rsidP="00424C9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-раст укупне спољнотрговинске размене са високом стопом раста извоза, а самим тим и раст запослености.”</w:t>
      </w:r>
    </w:p>
    <w:p w14:paraId="4FA8623B" w14:textId="002D8F15" w:rsidR="00424C9D" w:rsidRPr="00CB0366" w:rsidRDefault="00424C9D" w:rsidP="00424C9D">
      <w:pPr>
        <w:spacing w:after="0"/>
        <w:ind w:firstLine="720"/>
        <w:jc w:val="both"/>
        <w:rPr>
          <w:rFonts w:ascii="Times New Roman" w:hAnsi="Times New Roman" w:cs="Times New Roman"/>
          <w:sz w:val="24"/>
          <w:szCs w:val="24"/>
        </w:rPr>
      </w:pPr>
    </w:p>
    <w:p w14:paraId="5E3946BA" w14:textId="0A1CD0C2" w:rsidR="00387837" w:rsidRPr="00CB0366" w:rsidRDefault="00AA59D2"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78C571A" w14:textId="667233D7" w:rsidR="00766165" w:rsidRPr="00CB0366" w:rsidRDefault="00766165"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Циљ закона је да се успостави домаћи систем одређивања цене угљеника и подстакне декарбонизација производње, без обзира на крајње тржиште. Увођење механизма повраћаја за извоз би било у супротности са овим циљем, јер би дестимулисало смањење емисија у производњи намењеној извозу.</w:t>
      </w:r>
    </w:p>
    <w:p w14:paraId="1F84F4E6" w14:textId="596C96EE" w:rsidR="00D2234C" w:rsidRPr="00CB0366" w:rsidRDefault="001C4543"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10.</w:t>
      </w:r>
      <w:r w:rsidRPr="00CB0366">
        <w:rPr>
          <w:rFonts w:ascii="Times New Roman" w:hAnsi="Times New Roman" w:cs="Times New Roman"/>
          <w:sz w:val="24"/>
          <w:szCs w:val="24"/>
        </w:rPr>
        <w:t>:</w:t>
      </w:r>
    </w:p>
    <w:p w14:paraId="4F49B635" w14:textId="57561F8A"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„Предлаже се да</w:t>
      </w:r>
      <w:r w:rsidR="00E73D30">
        <w:rPr>
          <w:rFonts w:ascii="Times New Roman" w:hAnsi="Times New Roman" w:cs="Times New Roman"/>
          <w:sz w:val="24"/>
          <w:szCs w:val="24"/>
        </w:rPr>
        <w:t xml:space="preserve"> се</w:t>
      </w:r>
      <w:r w:rsidRPr="00CB0366">
        <w:rPr>
          <w:rFonts w:ascii="Times New Roman" w:hAnsi="Times New Roman" w:cs="Times New Roman"/>
          <w:sz w:val="24"/>
          <w:szCs w:val="24"/>
        </w:rPr>
        <w:t xml:space="preserve"> након првог става члана 10. дода нови став 2. који гласи:</w:t>
      </w:r>
    </w:p>
    <w:p w14:paraId="59DFF934" w14:textId="6C0A8C03"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„Одредбе члана 6. овог закона примењиваће се по истеку годину дана од дана почетка примене овог закона.</w:t>
      </w:r>
      <w:r w:rsidR="00E73D30" w:rsidRPr="00E73D30">
        <w:rPr>
          <w:rFonts w:ascii="Times New Roman" w:hAnsi="Times New Roman" w:cs="Times New Roman"/>
          <w:sz w:val="24"/>
          <w:szCs w:val="24"/>
        </w:rPr>
        <w:t xml:space="preserve"> </w:t>
      </w:r>
      <w:r w:rsidR="00E73D30" w:rsidRPr="00CB0366">
        <w:rPr>
          <w:rFonts w:ascii="Times New Roman" w:hAnsi="Times New Roman" w:cs="Times New Roman"/>
          <w:sz w:val="24"/>
          <w:szCs w:val="24"/>
        </w:rPr>
        <w:t>”</w:t>
      </w:r>
    </w:p>
    <w:p w14:paraId="00681397" w14:textId="4F93017E"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достављеног предлога</w:t>
      </w:r>
      <w:r w:rsidR="00E73D30">
        <w:rPr>
          <w:rFonts w:ascii="Times New Roman" w:hAnsi="Times New Roman" w:cs="Times New Roman"/>
          <w:sz w:val="24"/>
          <w:szCs w:val="24"/>
        </w:rPr>
        <w:t>:</w:t>
      </w:r>
    </w:p>
    <w:p w14:paraId="4AB3ED73" w14:textId="5284C349"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Одложена примена одредби закона које се односе на плаћање пореза, попут транзиционог периода који предвиђа европска уредбе СВАМ, омогућава обвезницима додатни период за свеобухватну припрему, правовремени увид у одредбе које ће бити уређене подзаконским актима, тестирање процеса извештавања од стране обвезника, успостављање и тестирање информационог система који је неопходан за функционално и ефикасно спровођење одредби закона, а све у складу са периодом почетка примене пореза на емисије СО2 утврђеним Интегрисаним националним енергетским и климатским планом Републике Србије за период до 2030. године са визијом до 2050. године („Сл. гласник РС</w:t>
      </w:r>
      <w:r w:rsidR="00470BF6">
        <w:rPr>
          <w:rFonts w:ascii="Times New Roman" w:hAnsi="Times New Roman" w:cs="Times New Roman"/>
          <w:sz w:val="24"/>
          <w:szCs w:val="24"/>
        </w:rPr>
        <w:t>”</w:t>
      </w:r>
      <w:r w:rsidRPr="00CB0366">
        <w:rPr>
          <w:rFonts w:ascii="Times New Roman" w:hAnsi="Times New Roman" w:cs="Times New Roman"/>
          <w:sz w:val="24"/>
          <w:szCs w:val="24"/>
        </w:rPr>
        <w:t>, бр. 70/2024).”</w:t>
      </w:r>
    </w:p>
    <w:p w14:paraId="73A94312" w14:textId="6ED6B7B9" w:rsidR="00D2234C" w:rsidRPr="00CB0366" w:rsidRDefault="00D2234C" w:rsidP="00D2234C">
      <w:pPr>
        <w:spacing w:after="0"/>
        <w:ind w:firstLine="720"/>
        <w:jc w:val="both"/>
        <w:rPr>
          <w:rFonts w:ascii="Times New Roman" w:hAnsi="Times New Roman" w:cs="Times New Roman"/>
          <w:sz w:val="24"/>
          <w:szCs w:val="24"/>
        </w:rPr>
      </w:pPr>
    </w:p>
    <w:p w14:paraId="3E104347" w14:textId="13E4F6A4" w:rsidR="00D2234C" w:rsidRPr="00CB0366" w:rsidRDefault="00AA59D2"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2D4309CF" w14:textId="2F367801" w:rsidR="00D2234C" w:rsidRPr="00CB0366" w:rsidRDefault="00766165"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Предвиђени рок до почетка примене закона 1. јануар 2026.</w:t>
      </w:r>
      <w:r w:rsidR="00BA032E">
        <w:rPr>
          <w:rFonts w:ascii="Times New Roman" w:hAnsi="Times New Roman" w:cs="Times New Roman"/>
          <w:sz w:val="24"/>
          <w:szCs w:val="24"/>
        </w:rPr>
        <w:t xml:space="preserve"> </w:t>
      </w:r>
      <w:r w:rsidRPr="00CB0366">
        <w:rPr>
          <w:rFonts w:ascii="Times New Roman" w:hAnsi="Times New Roman" w:cs="Times New Roman"/>
          <w:sz w:val="24"/>
          <w:szCs w:val="24"/>
        </w:rPr>
        <w:t xml:space="preserve">године већ представља адекватан период за припрему обвезника. Обвезници су већ упознати са обавезама праћења и извештавања о емисијама кроз Закон о климатским променама. </w:t>
      </w:r>
      <w:r w:rsidR="00C8646C" w:rsidRPr="00C25DA6">
        <w:rPr>
          <w:rFonts w:ascii="Times New Roman" w:hAnsi="Times New Roman" w:cs="Times New Roman"/>
          <w:sz w:val="24"/>
          <w:szCs w:val="24"/>
        </w:rPr>
        <w:t>С обзиром на то да се упоредиви механизми,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r w:rsidR="00E71646">
        <w:rPr>
          <w:rFonts w:ascii="Times New Roman" w:hAnsi="Times New Roman" w:cs="Times New Roman"/>
          <w:sz w:val="24"/>
          <w:szCs w:val="24"/>
        </w:rPr>
        <w:t xml:space="preserve"> </w:t>
      </w:r>
    </w:p>
    <w:p w14:paraId="2FCEFA63" w14:textId="77777777" w:rsidR="00766165" w:rsidRPr="00CB0366" w:rsidRDefault="00766165" w:rsidP="00D2234C">
      <w:pPr>
        <w:spacing w:after="0"/>
        <w:ind w:firstLine="720"/>
        <w:jc w:val="both"/>
        <w:rPr>
          <w:rFonts w:ascii="Times New Roman" w:hAnsi="Times New Roman" w:cs="Times New Roman"/>
          <w:sz w:val="24"/>
          <w:szCs w:val="24"/>
        </w:rPr>
      </w:pPr>
    </w:p>
    <w:p w14:paraId="3A45B1FB" w14:textId="42EFAC97" w:rsidR="00D2234C" w:rsidRPr="003C0799" w:rsidRDefault="00D2234C" w:rsidP="00D2234C">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HBIS GROUP Serbia Iron &amp;Steel d.o.o. Beograd</w:t>
      </w:r>
    </w:p>
    <w:p w14:paraId="7FBCE2FC" w14:textId="77777777" w:rsidR="00D2234C" w:rsidRPr="00CB0366" w:rsidRDefault="00D2234C" w:rsidP="00D2234C">
      <w:pPr>
        <w:spacing w:after="0"/>
        <w:ind w:firstLine="720"/>
        <w:jc w:val="both"/>
        <w:rPr>
          <w:rFonts w:ascii="Times New Roman" w:hAnsi="Times New Roman" w:cs="Times New Roman"/>
          <w:sz w:val="24"/>
          <w:szCs w:val="24"/>
        </w:rPr>
      </w:pPr>
    </w:p>
    <w:p w14:paraId="148D9B0E" w14:textId="14DB29BF" w:rsidR="00D2234C" w:rsidRPr="00CB0366" w:rsidRDefault="001C4543"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2.</w:t>
      </w:r>
      <w:r w:rsidRPr="00CB0366">
        <w:rPr>
          <w:rFonts w:ascii="Times New Roman" w:hAnsi="Times New Roman" w:cs="Times New Roman"/>
          <w:sz w:val="24"/>
          <w:szCs w:val="24"/>
        </w:rPr>
        <w:t>:</w:t>
      </w:r>
    </w:p>
    <w:p w14:paraId="4185AF34"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 самом почетку закона, пре дела који се односи на Обвезника пореза (члан 2), требало би убацити члан који би се односио на значење израза у коме би се јасно дефинисали термини који се користе у закону:</w:t>
      </w:r>
    </w:p>
    <w:p w14:paraId="409F2EF7"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референтна вредност, емисија еквивалент CO₂, најнапредније расположиве технологије, обим предузете активности, активност, процењена емисија GHG, измењен извештај, у циљу што боље и јасније примене овог закона.</w:t>
      </w:r>
    </w:p>
    <w:p w14:paraId="35D981BD" w14:textId="4F461B31"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 случају постројења које обухвата више врста активности (у складу са Уредбом о активностима и гасовима са ефектом стаклене баште) на једној локацији, а за израчунавање GHG емисије се примењује правило дефинисано чланом 45, Правилником о мониторингу и извештавању о емисијама GHG (Сл. гласник РС 118/2023), да ли се референтна вредност емисије прописује за сваку активност дефинисану Уредбом о активностима и гасовима са ефектом стаклене баште или се референтна вредност емисије односи на делатност из члана 2</w:t>
      </w:r>
      <w:r w:rsidR="00E73D30">
        <w:rPr>
          <w:rFonts w:ascii="Times New Roman" w:hAnsi="Times New Roman" w:cs="Times New Roman"/>
          <w:sz w:val="24"/>
          <w:szCs w:val="24"/>
        </w:rPr>
        <w:t>.</w:t>
      </w:r>
      <w:r w:rsidRPr="00CB0366">
        <w:rPr>
          <w:rFonts w:ascii="Times New Roman" w:hAnsi="Times New Roman" w:cs="Times New Roman"/>
          <w:sz w:val="24"/>
          <w:szCs w:val="24"/>
        </w:rPr>
        <w:t xml:space="preserve"> овог нацрта закона?</w:t>
      </w:r>
    </w:p>
    <w:p w14:paraId="17822F32" w14:textId="7452F87D"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Односно, потребно је јасно дефинисати како и које се референтне вредности примењују у случају једног постројења које има више активности (активности које су дефинисане уредбом о активностима и гасовима са ефектом стаклене баште), а рачуном се добија једна вредност емисије GHG гасова, у складу са чланом 45 Правилника о мониторингу и извештавању о емисијама GHG (Сл. гласник РС 118/2023). Наш предлог је да се у оваквим случајевима референтна вредност односи на претежну делатност и да то јасно буде дефинисано овим Законом.”</w:t>
      </w:r>
    </w:p>
    <w:p w14:paraId="26C46BF6" w14:textId="3E531CA9" w:rsidR="00424C9D" w:rsidRPr="00CB0366" w:rsidRDefault="00424C9D" w:rsidP="00D2234C">
      <w:pPr>
        <w:spacing w:after="0"/>
        <w:ind w:firstLine="720"/>
        <w:jc w:val="both"/>
        <w:rPr>
          <w:rFonts w:ascii="Times New Roman" w:hAnsi="Times New Roman" w:cs="Times New Roman"/>
          <w:sz w:val="24"/>
          <w:szCs w:val="24"/>
        </w:rPr>
      </w:pPr>
    </w:p>
    <w:p w14:paraId="0065B2A3" w14:textId="352D3D3D" w:rsidR="00D2234C" w:rsidRPr="00CB0366" w:rsidRDefault="00AA59D2"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20F35614" w14:textId="77777777" w:rsidR="00766165" w:rsidRPr="00CB0366" w:rsidRDefault="00766165"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Терминологија је усклађена са Законом о климатским променама. Детаљна методологија примене референтних вредности на сложена постројења са више производних процеса биће, због своје техничке природе, уређена подзаконским актом министра надлежног за заштиту животне средине.</w:t>
      </w:r>
    </w:p>
    <w:p w14:paraId="077C9AB3" w14:textId="7CE3B4F5" w:rsidR="00D2234C" w:rsidRPr="00CB0366" w:rsidRDefault="001C4543"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4.</w:t>
      </w:r>
      <w:r w:rsidRPr="00CB0366">
        <w:rPr>
          <w:rFonts w:ascii="Times New Roman" w:hAnsi="Times New Roman" w:cs="Times New Roman"/>
          <w:sz w:val="24"/>
          <w:szCs w:val="24"/>
        </w:rPr>
        <w:t>:</w:t>
      </w:r>
    </w:p>
    <w:p w14:paraId="52478A1D" w14:textId="523A8483"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„Сматрамо да је неопходно поново размотрити анализу која је примењена приликом доношења одлуке да се порески кредити доделе само обвезнику чија је претежна делатност производња електричне енергије и за друге привредне субјекте. Декарбонизација производње гвожђа и челика захтева велика улагања, која су, на пример, у Словачкој, у USSK подржана са 1,1 милијарду евра кроз државну помоћ у 2022. години. Могућност коришћења подстицаја за декарбонизацију код нас изазива сумњу да ћемо средства и добити, јер до сада средства од различитих накнада заштите животне средине нису наменски коришћена.”</w:t>
      </w:r>
    </w:p>
    <w:p w14:paraId="64DDED32" w14:textId="157F4934" w:rsidR="00D2234C" w:rsidRPr="00CB0366" w:rsidRDefault="00D2234C" w:rsidP="00D2234C">
      <w:pPr>
        <w:spacing w:after="0"/>
        <w:ind w:firstLine="720"/>
        <w:jc w:val="both"/>
        <w:rPr>
          <w:rFonts w:ascii="Times New Roman" w:hAnsi="Times New Roman" w:cs="Times New Roman"/>
          <w:sz w:val="24"/>
          <w:szCs w:val="24"/>
        </w:rPr>
      </w:pPr>
    </w:p>
    <w:p w14:paraId="07D18C10" w14:textId="5D3554BA" w:rsidR="00387837" w:rsidRPr="00CB0366" w:rsidRDefault="00AA59D2"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5C0D692A" w14:textId="1040066A" w:rsidR="00766165" w:rsidRPr="00CB0366" w:rsidRDefault="00AB5053" w:rsidP="00387837">
      <w:pPr>
        <w:spacing w:after="0"/>
        <w:ind w:firstLine="720"/>
        <w:jc w:val="both"/>
        <w:rPr>
          <w:rFonts w:ascii="Times New Roman" w:hAnsi="Times New Roman" w:cs="Times New Roman"/>
          <w:sz w:val="24"/>
          <w:szCs w:val="24"/>
        </w:rPr>
      </w:pPr>
      <w:r w:rsidRPr="00AB5053">
        <w:rPr>
          <w:rFonts w:ascii="Times New Roman" w:hAnsi="Times New Roman" w:cs="Times New Roman"/>
          <w:sz w:val="24"/>
          <w:szCs w:val="24"/>
        </w:rPr>
        <w:t xml:space="preserve">Предлог текста закона предвиђа могућност </w:t>
      </w:r>
      <w:r w:rsidR="00C902BE">
        <w:rPr>
          <w:rFonts w:ascii="Times New Roman" w:hAnsi="Times New Roman" w:cs="Times New Roman"/>
          <w:sz w:val="24"/>
          <w:szCs w:val="24"/>
        </w:rPr>
        <w:t>умањења пореске основице</w:t>
      </w:r>
      <w:r w:rsidRPr="00AB5053">
        <w:rPr>
          <w:rFonts w:ascii="Times New Roman" w:hAnsi="Times New Roman" w:cs="Times New Roman"/>
          <w:sz w:val="24"/>
          <w:szCs w:val="24"/>
        </w:rPr>
        <w:t xml:space="preserve"> која се односи на ‘неизбежне емисије’ у свакој од индустрија, осим у индустрији производње електричне енергије, где су  неизбежне емисије једнаке нули. Истовремено, узето је у обзир да брза транзиција ка обновљивим изворима енергије у кратком року може бити ограничена потребом очувања енергетске стабилности у погледу снабдевања и цена. Због тога је предвиђена могућност остваривања пореског кредита у складу са реализованим инвестицијама у обновљиве изворе енергије</w:t>
      </w:r>
      <w:r w:rsidR="00766165" w:rsidRPr="00CB0366">
        <w:rPr>
          <w:rFonts w:ascii="Times New Roman" w:hAnsi="Times New Roman" w:cs="Times New Roman"/>
          <w:sz w:val="24"/>
          <w:szCs w:val="24"/>
        </w:rPr>
        <w:t>.</w:t>
      </w:r>
    </w:p>
    <w:p w14:paraId="11451703" w14:textId="76E3C4BA" w:rsidR="00D2234C" w:rsidRPr="00CB0366" w:rsidRDefault="001C4543"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360D1EDD"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„Члан 3. став 1.</w:t>
      </w:r>
    </w:p>
    <w:p w14:paraId="3065D150" w14:textId="4631351F"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Наиме, HBIS је кроз MRV представио 4 активности које у складу са Уредбом о врстама активности и гасовима са ефектом стаклене баште врши и применио члан 45 Правилника о мониторингу и извештавању о емисијама GHG (Сл. гласник РС 118/2023), тако да је као резултат израчунавања добијена једна вредност за укупну GHG емисију. Не постоје израчунате вредности GHG емисија за појединачне активности. Те активности су повезане, представљају део технолошког процеса и налазе се на једној локацији у оквиру производне делатности коју вршимо. „Међупроизводи</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настали у једној активности се у потпуности користе у наредној активности.</w:t>
      </w:r>
    </w:p>
    <w:p w14:paraId="3BA4D8B2" w14:textId="5A035EF5"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Неопходно је да се члан 3 допуни, тако да исти гласи:</w:t>
      </w:r>
    </w:p>
    <w:p w14:paraId="3E19FF8D"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члан 3. став 1.:</w:t>
      </w:r>
    </w:p>
    <w:p w14:paraId="22908FF4" w14:textId="066DAABA"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Пореска основица утврђује се као количина GHG коју обвезник емитује у току пореског периода из постројења (у даљем тексту: укупна емисија) умањена за количину емисија која је референтна за одређени производни процес, односно претежну делатност или активност дефинисану Уредбом о врстама активности и гасовима са ефектом стаклене баште, у зависности од емисије представљене планом мониторинга и добијеном GHG дозволом.”</w:t>
      </w:r>
    </w:p>
    <w:p w14:paraId="527D31FF" w14:textId="4F280025" w:rsidR="00D2234C" w:rsidRPr="00CB0366" w:rsidRDefault="00D2234C" w:rsidP="00D2234C">
      <w:pPr>
        <w:spacing w:after="0"/>
        <w:ind w:firstLine="720"/>
        <w:jc w:val="both"/>
        <w:rPr>
          <w:rFonts w:ascii="Times New Roman" w:hAnsi="Times New Roman" w:cs="Times New Roman"/>
          <w:sz w:val="24"/>
          <w:szCs w:val="24"/>
        </w:rPr>
      </w:pPr>
    </w:p>
    <w:p w14:paraId="2B431D1A" w14:textId="3E12B8E3" w:rsidR="00D2234C" w:rsidRPr="00CB0366" w:rsidRDefault="00AA59D2"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22155114" w14:textId="12B9637B" w:rsidR="00766165" w:rsidRPr="00CB0366" w:rsidRDefault="00766165"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Постојећа дефиниција у члану 3. Нацрта</w:t>
      </w:r>
      <w:r w:rsidR="0031118F">
        <w:rPr>
          <w:rFonts w:ascii="Times New Roman" w:hAnsi="Times New Roman" w:cs="Times New Roman"/>
          <w:sz w:val="24"/>
          <w:szCs w:val="24"/>
        </w:rPr>
        <w:t xml:space="preserve"> закона</w:t>
      </w:r>
      <w:r w:rsidRPr="00CB0366">
        <w:rPr>
          <w:rFonts w:ascii="Times New Roman" w:hAnsi="Times New Roman" w:cs="Times New Roman"/>
          <w:sz w:val="24"/>
          <w:szCs w:val="24"/>
        </w:rPr>
        <w:t xml:space="preserve"> је довољно јасна. </w:t>
      </w:r>
      <w:r w:rsidR="000C5F7B" w:rsidRPr="00BA030F">
        <w:rPr>
          <w:rFonts w:ascii="Times New Roman" w:hAnsi="Times New Roman" w:cs="Times New Roman"/>
          <w:sz w:val="24"/>
          <w:szCs w:val="24"/>
        </w:rPr>
        <w:t xml:space="preserve">Предложеним нацртом закона се јасно реферише на вредности које обвезник пријављује и верификује на </w:t>
      </w:r>
      <w:r w:rsidR="000C5F7B" w:rsidRPr="00BA030F">
        <w:rPr>
          <w:rFonts w:ascii="Times New Roman" w:hAnsi="Times New Roman" w:cs="Times New Roman"/>
          <w:sz w:val="24"/>
          <w:szCs w:val="24"/>
        </w:rPr>
        <w:lastRenderedPageBreak/>
        <w:t>нивоу постројења</w:t>
      </w:r>
      <w:r w:rsidR="000C5F7B">
        <w:rPr>
          <w:rFonts w:ascii="Times New Roman" w:hAnsi="Times New Roman" w:cs="Times New Roman"/>
          <w:sz w:val="24"/>
          <w:szCs w:val="24"/>
        </w:rPr>
        <w:t xml:space="preserve"> а у складу </w:t>
      </w:r>
      <w:r w:rsidR="000C5F7B" w:rsidRPr="00CB0366">
        <w:rPr>
          <w:rFonts w:ascii="Times New Roman" w:hAnsi="Times New Roman" w:cs="Times New Roman"/>
          <w:sz w:val="24"/>
          <w:szCs w:val="24"/>
        </w:rPr>
        <w:t>систем</w:t>
      </w:r>
      <w:r w:rsidR="000C5F7B">
        <w:rPr>
          <w:rFonts w:ascii="Times New Roman" w:hAnsi="Times New Roman" w:cs="Times New Roman"/>
          <w:sz w:val="24"/>
          <w:szCs w:val="24"/>
        </w:rPr>
        <w:t>ом</w:t>
      </w:r>
      <w:r w:rsidR="000C5F7B" w:rsidRPr="00CB0366">
        <w:rPr>
          <w:rFonts w:ascii="Times New Roman" w:hAnsi="Times New Roman" w:cs="Times New Roman"/>
          <w:sz w:val="24"/>
          <w:szCs w:val="24"/>
        </w:rPr>
        <w:t xml:space="preserve"> за праћење, извештавање и верификацију (МРВ систем)</w:t>
      </w:r>
      <w:r w:rsidR="000C5F7B" w:rsidRPr="00BA030F">
        <w:rPr>
          <w:rFonts w:ascii="Times New Roman" w:hAnsi="Times New Roman" w:cs="Times New Roman"/>
          <w:sz w:val="24"/>
          <w:szCs w:val="24"/>
        </w:rPr>
        <w:t>.</w:t>
      </w:r>
      <w:r w:rsidR="000C5F7B" w:rsidRPr="00CB0366">
        <w:rPr>
          <w:rFonts w:ascii="Times New Roman" w:hAnsi="Times New Roman" w:cs="Times New Roman"/>
          <w:sz w:val="24"/>
          <w:szCs w:val="24"/>
        </w:rPr>
        <w:t xml:space="preserve"> </w:t>
      </w:r>
      <w:r w:rsidRPr="00CB0366">
        <w:rPr>
          <w:rFonts w:ascii="Times New Roman" w:hAnsi="Times New Roman" w:cs="Times New Roman"/>
          <w:sz w:val="24"/>
          <w:szCs w:val="24"/>
        </w:rPr>
        <w:t>Техничка питања алокације емисија и примене референтних вредности унутар сложених постројења биће предмет подзаконског акта.</w:t>
      </w:r>
    </w:p>
    <w:p w14:paraId="1969B934" w14:textId="2688F10C" w:rsidR="00D2234C" w:rsidRPr="00CB0366" w:rsidRDefault="001C4543"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4.</w:t>
      </w:r>
      <w:r w:rsidRPr="00CB0366">
        <w:rPr>
          <w:rFonts w:ascii="Times New Roman" w:hAnsi="Times New Roman" w:cs="Times New Roman"/>
          <w:sz w:val="24"/>
          <w:szCs w:val="24"/>
        </w:rPr>
        <w:t>:</w:t>
      </w:r>
    </w:p>
    <w:p w14:paraId="2CCF418D" w14:textId="019E3471"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„Порески кредит – члан 4. став 1</w:t>
      </w:r>
      <w:r w:rsidR="00E73D30">
        <w:rPr>
          <w:rFonts w:ascii="Times New Roman" w:hAnsi="Times New Roman" w:cs="Times New Roman"/>
          <w:sz w:val="24"/>
          <w:szCs w:val="24"/>
        </w:rPr>
        <w:t>.</w:t>
      </w:r>
    </w:p>
    <w:p w14:paraId="26128050"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Имајући у виду чињенице да је смањење емисија могуће увођењем напредних и најчешће скупих технологија, сматрамо неопходним да се поменута одредба прошири на сва привредна друштва која подлежу одредбама ове регулативе. Од значаја је и чињеница да ће извозници роба у ЕУ бити посебно оптерећени CBAM трошковима, које ће купци из ЕУ свакако пребацивати на домаће компаније — извознике у ЕУ, што ће додатно оптеретити како компаније, тако и посредно домаћу привреду. Стиче се утисак да се обвезници који имају регистровану као претежну делатност производњу електричне енергије, а који иначе имају системску подршку РС, стављају у још повољнији положај у односу на остале пореске обвезнике увођењем ексклузивног права на порески кредит у вези са увођењем/применом мера за смањење пореске емисије.</w:t>
      </w:r>
    </w:p>
    <w:p w14:paraId="07F2CA13" w14:textId="2ED1387B"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Такође, без обзира ко јесте или ко ће бити носилац права на порески кредит, прописима је неопходно приоритетно обезбедити потпуну доступност, односно транспарентност свих информација у вези са одобреним пореским кредитом (коме, по ком основу, износ), те да се омогући да средства или њихов део остварен по основу пореског кредита морају бити усмерена на даља улагања у смањење емисија, о чему би морала да постоји јасна евиденција.”</w:t>
      </w:r>
    </w:p>
    <w:p w14:paraId="083EE7A3" w14:textId="4C9A6461" w:rsidR="00D2234C" w:rsidRPr="00CB0366" w:rsidRDefault="00D2234C" w:rsidP="00D2234C">
      <w:pPr>
        <w:spacing w:after="0"/>
        <w:ind w:firstLine="720"/>
        <w:jc w:val="both"/>
        <w:rPr>
          <w:rFonts w:ascii="Times New Roman" w:hAnsi="Times New Roman" w:cs="Times New Roman"/>
          <w:sz w:val="24"/>
          <w:szCs w:val="24"/>
        </w:rPr>
      </w:pPr>
    </w:p>
    <w:p w14:paraId="0918ABE4" w14:textId="44EE7368" w:rsidR="00387837" w:rsidRPr="00CB0366" w:rsidRDefault="00AA59D2"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9CFD64D" w14:textId="77777777" w:rsidR="00766165" w:rsidRPr="00CB0366" w:rsidRDefault="00766165"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Став о ограничењу пореског кредита на сектор енергетике остаје непромењен из стратешких разлога. Питања транспарентности и детаљни услови за коришћење пореског кредита биће уређени подзаконским актом који доноси министар надлежан за послове финансија, чиме ће се обезбедити јасан поступак и контрола наменског коришћења средстава.</w:t>
      </w:r>
    </w:p>
    <w:p w14:paraId="3B73BB33" w14:textId="03A0946C" w:rsidR="00D2234C" w:rsidRPr="00CB0366" w:rsidRDefault="001C4543"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5.</w:t>
      </w:r>
      <w:r w:rsidRPr="00CB0366">
        <w:rPr>
          <w:rFonts w:ascii="Times New Roman" w:hAnsi="Times New Roman" w:cs="Times New Roman"/>
          <w:sz w:val="24"/>
          <w:szCs w:val="24"/>
        </w:rPr>
        <w:t>:</w:t>
      </w:r>
    </w:p>
    <w:p w14:paraId="31D83AF7"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„Закон се примењује од 1.1.2026. године (дефинисано у члану 10). Потребно је нагласити да је прва извештајна година 2026. година, јер ако остане само одредба од када се закон примењује, може се стећи утисак да се од 2026. године већ плаћају таксе, јер је прва извештајна година према Закону о климатским променама 2025, а тај извештај је основ на основу којег утврђујемо пореску основицу.</w:t>
      </w:r>
    </w:p>
    <w:p w14:paraId="6EBC84AC" w14:textId="352F7850"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Додати после става 3. нов став 4, а ставови 4, 5 и 6 постају ставови 5, 6 и 7.</w:t>
      </w:r>
    </w:p>
    <w:p w14:paraId="513ABFA2"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Члан 5. став 4.:</w:t>
      </w:r>
    </w:p>
    <w:p w14:paraId="61E1735C" w14:textId="55D67B26"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Прва извештајна година подразумева порески период од 1.1.2026. до 31.12.2026. године.”</w:t>
      </w:r>
    </w:p>
    <w:p w14:paraId="23631980" w14:textId="5A09CE61" w:rsidR="00424C9D" w:rsidRPr="00CB0366" w:rsidRDefault="00424C9D" w:rsidP="00D2234C">
      <w:pPr>
        <w:spacing w:after="0"/>
        <w:ind w:firstLine="720"/>
        <w:jc w:val="both"/>
        <w:rPr>
          <w:rFonts w:ascii="Times New Roman" w:hAnsi="Times New Roman" w:cs="Times New Roman"/>
          <w:sz w:val="24"/>
          <w:szCs w:val="24"/>
        </w:rPr>
      </w:pPr>
    </w:p>
    <w:p w14:paraId="6542FB77" w14:textId="24A7BCB6" w:rsidR="00D2234C" w:rsidRPr="00CB0366" w:rsidRDefault="00AA59D2"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109B8B4A" w14:textId="6C5BDD46" w:rsidR="00766165" w:rsidRPr="00CB0366" w:rsidRDefault="00766165"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Из постојећих одредби чланова: 3, 5. и 10. Нацрта закона недвосмислено произилази да је први порески период календарска 2026. година. Додатно наглашавање није потребно.</w:t>
      </w:r>
    </w:p>
    <w:p w14:paraId="6552014D" w14:textId="689BDA56" w:rsidR="00D2234C" w:rsidRPr="00CB0366" w:rsidRDefault="00AA59D2"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Примедбе </w:t>
      </w:r>
      <w:r w:rsidR="00BA032E">
        <w:rPr>
          <w:rFonts w:ascii="Times New Roman" w:hAnsi="Times New Roman" w:cs="Times New Roman"/>
          <w:sz w:val="24"/>
          <w:szCs w:val="24"/>
        </w:rPr>
        <w:t xml:space="preserve">на </w:t>
      </w:r>
      <w:r w:rsidRPr="00CB0366">
        <w:rPr>
          <w:rFonts w:ascii="Times New Roman" w:hAnsi="Times New Roman" w:cs="Times New Roman"/>
          <w:sz w:val="24"/>
          <w:szCs w:val="24"/>
        </w:rPr>
        <w:t>ч</w:t>
      </w:r>
      <w:r w:rsidR="00D2234C" w:rsidRPr="00CB0366">
        <w:rPr>
          <w:rFonts w:ascii="Times New Roman" w:hAnsi="Times New Roman" w:cs="Times New Roman"/>
          <w:sz w:val="24"/>
          <w:szCs w:val="24"/>
        </w:rPr>
        <w:t>лан 6.</w:t>
      </w:r>
      <w:r w:rsidRPr="00CB0366">
        <w:rPr>
          <w:rFonts w:ascii="Times New Roman" w:hAnsi="Times New Roman" w:cs="Times New Roman"/>
          <w:sz w:val="24"/>
          <w:szCs w:val="24"/>
        </w:rPr>
        <w:t>:</w:t>
      </w:r>
    </w:p>
    <w:p w14:paraId="711920F4"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„Треба разрадити члан 6 који се односи на плаћање пореза. Како је овај порез велики намет за индустрију, требало би посебно размислити да се он плаћа месечно или квартално (као, на пример, посебни токови отпада, односно накнада која се плаћа при увозу производа који постају посебни токови отпада, као и модел пореза на имовину, тј. аконтационо плаћање квартално за текућу годину на основу пореске пријаве за претходну годину).</w:t>
      </w:r>
    </w:p>
    <w:p w14:paraId="6C123064"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Обезбедити да се пореска обавеза измирује на посебном рачуну (што је некада био случај са накнадом за заштиту животне средине), као и да се обезбеди да сва средства прикупљена плаћањем ове обавезе буду усмерена на реализацију пројеката/мера за смањење емисија. Такође, обезбедити транспарентност располагања прикупљеним средствима по овом основу.</w:t>
      </w:r>
    </w:p>
    <w:p w14:paraId="1608E0F5" w14:textId="10D760FF"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Напомена: како подстицаји за декарбонизацију обухватају све привредне субјекте обухваћене овим нацртом закона, укључујући и енергетски сектор, напомињемо да се енергетски сектор додатно ставља у повољнији положај увођењем искључивог права и на порески кредит. У том смислу морао би да се оствари одговарајући баланс, како би се обезбедила равноправност свих учесника.”</w:t>
      </w:r>
    </w:p>
    <w:p w14:paraId="6DAAE5C0" w14:textId="453F43B8" w:rsidR="00D2234C" w:rsidRPr="00CB0366" w:rsidRDefault="00D2234C" w:rsidP="00D2234C">
      <w:pPr>
        <w:spacing w:after="0"/>
        <w:ind w:firstLine="720"/>
        <w:jc w:val="both"/>
        <w:rPr>
          <w:rFonts w:ascii="Times New Roman" w:hAnsi="Times New Roman" w:cs="Times New Roman"/>
          <w:sz w:val="24"/>
          <w:szCs w:val="24"/>
        </w:rPr>
      </w:pPr>
    </w:p>
    <w:p w14:paraId="2CC3C0C7" w14:textId="4B6DCF40" w:rsidR="00387837" w:rsidRPr="00CB0366" w:rsidRDefault="00AA59D2"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FF57237" w14:textId="7C38904A" w:rsidR="00FE2AD8" w:rsidRPr="00FE2AD8" w:rsidRDefault="00FE2AD8" w:rsidP="00FE2AD8">
      <w:pPr>
        <w:spacing w:after="0"/>
        <w:ind w:firstLine="720"/>
        <w:jc w:val="both"/>
        <w:rPr>
          <w:rFonts w:ascii="Times New Roman" w:hAnsi="Times New Roman" w:cs="Times New Roman"/>
          <w:sz w:val="24"/>
          <w:szCs w:val="24"/>
        </w:rPr>
      </w:pPr>
      <w:r w:rsidRPr="00FE2AD8">
        <w:rPr>
          <w:rFonts w:ascii="Times New Roman" w:hAnsi="Times New Roman" w:cs="Times New Roman"/>
          <w:sz w:val="24"/>
          <w:szCs w:val="24"/>
        </w:rPr>
        <w:t>Модел годишњег обрачуна и плаћања пореза, усклађен је са циклусом извештавања којим се уређује област климатских промена. Увођење аконтационог плаћања би непотребно усложило процес.</w:t>
      </w:r>
      <w:r w:rsidR="00674830">
        <w:rPr>
          <w:rFonts w:ascii="Times New Roman" w:hAnsi="Times New Roman" w:cs="Times New Roman"/>
          <w:sz w:val="24"/>
          <w:szCs w:val="24"/>
          <w:lang w:val="en-US"/>
        </w:rPr>
        <w:t xml:space="preserve"> </w:t>
      </w:r>
      <w:r w:rsidRPr="00FE2AD8">
        <w:rPr>
          <w:rFonts w:ascii="Times New Roman" w:hAnsi="Times New Roman" w:cs="Times New Roman"/>
          <w:sz w:val="24"/>
          <w:szCs w:val="24"/>
        </w:rPr>
        <w:t>Даље, предлог није могуће усвојити јер не постоји формалан законски основ за наменско коришћење пореских прихода.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w:t>
      </w:r>
    </w:p>
    <w:p w14:paraId="4E19F67F" w14:textId="369306A1" w:rsidR="00766165" w:rsidRPr="00CB0366" w:rsidRDefault="00766165" w:rsidP="00387837">
      <w:pPr>
        <w:spacing w:after="0"/>
        <w:ind w:firstLine="720"/>
        <w:jc w:val="both"/>
        <w:rPr>
          <w:rFonts w:ascii="Times New Roman" w:hAnsi="Times New Roman" w:cs="Times New Roman"/>
          <w:sz w:val="24"/>
          <w:szCs w:val="24"/>
        </w:rPr>
      </w:pPr>
    </w:p>
    <w:p w14:paraId="09FEAC3C" w14:textId="7FD5D3F6" w:rsidR="00D2234C" w:rsidRPr="00CB0366" w:rsidRDefault="001C4543"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7.</w:t>
      </w:r>
      <w:r w:rsidRPr="00CB0366">
        <w:rPr>
          <w:rFonts w:ascii="Times New Roman" w:hAnsi="Times New Roman" w:cs="Times New Roman"/>
          <w:sz w:val="24"/>
          <w:szCs w:val="24"/>
        </w:rPr>
        <w:t>:</w:t>
      </w:r>
    </w:p>
    <w:p w14:paraId="686DE1DE" w14:textId="64D842A5"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„Што се тиче дела који се односи на подстицаје за декарбонизацију, требало би дефинисати да се средства из буџета додељују сразмерно величини плаћеног пореза и обиму инвестиције која се спроводи у циљу декарбонизације, што би био велики подстицај компанијама које воде одговорну политику и које су обвезници овог пореза, али и комплетној привреди. Овај део посебно разрадити кроз подзаконски акт који доноси Влада.</w:t>
      </w:r>
    </w:p>
    <w:p w14:paraId="5A7EDF15"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члана 7 став 1:</w:t>
      </w:r>
    </w:p>
    <w:p w14:paraId="0A222EC6" w14:textId="504115E0"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Обвезник може да оствари право на подстицаје који се додељују из буџета Републике Србије ради финансирања климатске и енергетске трансформације улагањем у развој обновљивих извора енергије и енергетску ефикасност, иновативне нискоугљеничне технологије, декарбонизацију индустрије, зелену градњу у складу са прописима којима се </w:t>
      </w:r>
      <w:r w:rsidRPr="00CB0366">
        <w:rPr>
          <w:rFonts w:ascii="Times New Roman" w:hAnsi="Times New Roman" w:cs="Times New Roman"/>
          <w:sz w:val="24"/>
          <w:szCs w:val="24"/>
        </w:rPr>
        <w:lastRenderedPageBreak/>
        <w:t>уређује планирање и изградња, као и подршку праведној транзицији и заштити угрожених домаћинстава, сразмерно величини уплаћеног пореза и обиму инвестиције коју спроводи.”</w:t>
      </w:r>
    </w:p>
    <w:p w14:paraId="1E19F829" w14:textId="2715B393" w:rsidR="00D2234C" w:rsidRPr="00CB0366" w:rsidRDefault="00D2234C" w:rsidP="00D2234C">
      <w:pPr>
        <w:spacing w:after="0"/>
        <w:ind w:firstLine="720"/>
        <w:jc w:val="both"/>
        <w:rPr>
          <w:rFonts w:ascii="Times New Roman" w:hAnsi="Times New Roman" w:cs="Times New Roman"/>
          <w:sz w:val="24"/>
          <w:szCs w:val="24"/>
        </w:rPr>
      </w:pPr>
    </w:p>
    <w:p w14:paraId="54A51D8A" w14:textId="0238E158" w:rsidR="00387837" w:rsidRPr="00CB0366" w:rsidRDefault="00AA59D2"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8C9D69E" w14:textId="78990006" w:rsidR="00387837" w:rsidRPr="00CB0366" w:rsidRDefault="00766165" w:rsidP="00387837">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Везивање подстицаја искључиво за висину плаћеног пореза би било контрапродуктивно</w:t>
      </w:r>
      <w:r w:rsidR="005A5FC0">
        <w:rPr>
          <w:rFonts w:ascii="Times New Roman" w:hAnsi="Times New Roman" w:cs="Times New Roman"/>
          <w:sz w:val="24"/>
          <w:szCs w:val="24"/>
          <w:lang w:val="en-US"/>
        </w:rPr>
        <w:t>.</w:t>
      </w:r>
      <w:r w:rsidR="00D77498">
        <w:rPr>
          <w:rFonts w:ascii="Times New Roman" w:hAnsi="Times New Roman" w:cs="Times New Roman"/>
          <w:sz w:val="24"/>
          <w:szCs w:val="24"/>
          <w:lang w:val="en-US"/>
        </w:rPr>
        <w:t xml:space="preserve"> </w:t>
      </w:r>
      <w:r w:rsidR="00D77498">
        <w:rPr>
          <w:rFonts w:ascii="Times New Roman" w:hAnsi="Times New Roman" w:cs="Times New Roman"/>
          <w:sz w:val="24"/>
          <w:szCs w:val="24"/>
        </w:rPr>
        <w:t>Даље, п</w:t>
      </w:r>
      <w:r w:rsidR="00D77498" w:rsidRPr="00D77498">
        <w:rPr>
          <w:rFonts w:ascii="Times New Roman" w:hAnsi="Times New Roman" w:cs="Times New Roman"/>
          <w:sz w:val="24"/>
          <w:szCs w:val="24"/>
        </w:rPr>
        <w:t>редлог није могуће усвојити јер не постоји формалан законски основ за коришћење пореских прихода</w:t>
      </w:r>
      <w:r w:rsidR="00653E5F">
        <w:rPr>
          <w:rFonts w:ascii="Times New Roman" w:hAnsi="Times New Roman" w:cs="Times New Roman"/>
          <w:sz w:val="24"/>
          <w:szCs w:val="24"/>
        </w:rPr>
        <w:t xml:space="preserve"> на конкретан начин</w:t>
      </w:r>
      <w:r w:rsidR="00D77498" w:rsidRPr="00D77498">
        <w:rPr>
          <w:rFonts w:ascii="Times New Roman" w:hAnsi="Times New Roman" w:cs="Times New Roman"/>
          <w:sz w:val="24"/>
          <w:szCs w:val="24"/>
        </w:rPr>
        <w:t>.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w:t>
      </w:r>
      <w:r w:rsidR="00653E5F" w:rsidRPr="00CB0366" w:rsidDel="00653E5F">
        <w:rPr>
          <w:rFonts w:ascii="Times New Roman" w:hAnsi="Times New Roman" w:cs="Times New Roman"/>
          <w:sz w:val="24"/>
          <w:szCs w:val="24"/>
        </w:rPr>
        <w:t xml:space="preserve"> </w:t>
      </w:r>
    </w:p>
    <w:p w14:paraId="33F8AF15" w14:textId="77777777" w:rsidR="00766165" w:rsidRPr="00CB0366" w:rsidRDefault="00766165" w:rsidP="00387837">
      <w:pPr>
        <w:spacing w:after="0"/>
        <w:ind w:firstLine="720"/>
        <w:jc w:val="both"/>
        <w:rPr>
          <w:rFonts w:ascii="Times New Roman" w:hAnsi="Times New Roman" w:cs="Times New Roman"/>
          <w:sz w:val="24"/>
          <w:szCs w:val="24"/>
        </w:rPr>
      </w:pPr>
    </w:p>
    <w:p w14:paraId="5BE86DE4" w14:textId="15959CDE" w:rsidR="00D2234C" w:rsidRPr="003C0799" w:rsidRDefault="00D2234C" w:rsidP="00D2234C">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УНЕКООП</w:t>
      </w:r>
    </w:p>
    <w:p w14:paraId="4CBB0C1C" w14:textId="258E6014" w:rsidR="00424C9D" w:rsidRPr="00CB0366" w:rsidRDefault="00424C9D" w:rsidP="003F6703">
      <w:pPr>
        <w:spacing w:after="0"/>
        <w:ind w:firstLine="720"/>
        <w:jc w:val="both"/>
        <w:rPr>
          <w:rFonts w:ascii="Times New Roman" w:hAnsi="Times New Roman" w:cs="Times New Roman"/>
          <w:sz w:val="24"/>
          <w:szCs w:val="24"/>
        </w:rPr>
      </w:pPr>
    </w:p>
    <w:p w14:paraId="7EA255FC" w14:textId="58D17DE5" w:rsidR="00D2234C" w:rsidRPr="00CB0366" w:rsidRDefault="001C4543"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2234C" w:rsidRPr="00CB0366">
        <w:rPr>
          <w:rFonts w:ascii="Times New Roman" w:hAnsi="Times New Roman" w:cs="Times New Roman"/>
          <w:sz w:val="24"/>
          <w:szCs w:val="24"/>
        </w:rPr>
        <w:t>лан 7.</w:t>
      </w:r>
      <w:r w:rsidRPr="00CB0366">
        <w:rPr>
          <w:rFonts w:ascii="Times New Roman" w:hAnsi="Times New Roman" w:cs="Times New Roman"/>
          <w:sz w:val="24"/>
          <w:szCs w:val="24"/>
        </w:rPr>
        <w:t>:</w:t>
      </w:r>
    </w:p>
    <w:p w14:paraId="320962F5"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„Нацрт закона у члану 7 не препознаје сектор пољопривреде као област која може остварити право на подстицаје, иако пољопривреда има значајан потенцијал за смањење емисија, повећање секвестрације угљеника и јачање отпорности на климатске промене. Такође, Нацрт не предвиђа финансирање решења заснованих на природи (Nature based Solutions-NbS) као хоризонталне мере применљиве у свим секторима, што је супротно европској пракси и приоритетима Зелене агенде за Западни Балкан. Сматрамо да је, ради ефикасности јавних политика и усклађивања са климатским циљевима, неопходно да законом буде омогућена подршка  Решењима заснованим на природи  и мерама у пољопривреди као равноправним климатским инструментима.</w:t>
      </w:r>
    </w:p>
    <w:p w14:paraId="2D2629F2" w14:textId="4227F163"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После речи: „…зелену градњу у складу са прописима којима се уређује планирање и изградња,</w:t>
      </w:r>
      <w:r w:rsidR="00470BF6" w:rsidRPr="00470BF6">
        <w:rPr>
          <w:rFonts w:ascii="Times New Roman" w:hAnsi="Times New Roman" w:cs="Times New Roman"/>
          <w:sz w:val="24"/>
          <w:szCs w:val="24"/>
        </w:rPr>
        <w:t xml:space="preserve"> </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додаје се:</w:t>
      </w:r>
    </w:p>
    <w:p w14:paraId="2C23F3B2" w14:textId="1490E73B"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„мере у сектору пољопривреде усмерене на декарбонизацију и адаптацију на климатске промене, као и решења заснована на природи  у свим секторима,</w:t>
      </w:r>
      <w:r w:rsidR="00E73D30" w:rsidRPr="00CB0366">
        <w:rPr>
          <w:rFonts w:ascii="Times New Roman" w:hAnsi="Times New Roman" w:cs="Times New Roman"/>
          <w:sz w:val="24"/>
          <w:szCs w:val="24"/>
        </w:rPr>
        <w:t>”</w:t>
      </w:r>
    </w:p>
    <w:p w14:paraId="51D90F63" w14:textId="7055CA1C" w:rsidR="00D2234C" w:rsidRPr="00CB0366" w:rsidRDefault="00D2234C" w:rsidP="00DD6A3B">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Предложена допуна члана 7. омогућава да подстицаји из буџета обухвате и мере у пољопривреди, као и финансирање решења заснованих на природи (NbS) у свим секторима. Ово је у складу са Европским зеленим договором, Farm-to-Fork стратегијом, LULUCF регулативом, Carbon Farming иницијативом и ЕУ стратегијом за биодиверзитет 2030, као и са Зеленом агендом за Западни Балкан, које пољопривреду и NbS препознају као кључне механизме за смањење емисија и климатску адаптацију.</w:t>
      </w:r>
    </w:p>
    <w:p w14:paraId="0F30189E" w14:textId="77777777"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Пољопривреда има двоструку улогу — она је истовремено и емитер и највећи потенцијални апсорбер CO₂, па је њено укључивање у систем подстицаја нужно ради економски одрживе транзиције. NbS мере су доказано међу најисплативијим климатским интервенцијама, јер једном мером истовремено доприносе смањењу емисија, заштити земљишта и вода, и повећању отпорности на екстремне климатске догађаје.</w:t>
      </w:r>
    </w:p>
    <w:p w14:paraId="432D1C19" w14:textId="2C325408"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УНЕКООП се дуги низ година бави темама декарбонизације и адаптације а  конкретно кроз  резултате два актуелна пројекта  „</w:t>
      </w:r>
      <w:r w:rsidR="00E73D30">
        <w:rPr>
          <w:rFonts w:ascii="Times New Roman" w:hAnsi="Times New Roman" w:cs="Times New Roman"/>
          <w:sz w:val="24"/>
          <w:szCs w:val="24"/>
        </w:rPr>
        <w:t>Адаптација заснована на екосистему</w:t>
      </w:r>
      <w:r w:rsidR="00E73D30" w:rsidRPr="00CB0366">
        <w:rPr>
          <w:rFonts w:ascii="Times New Roman" w:hAnsi="Times New Roman" w:cs="Times New Roman"/>
          <w:sz w:val="24"/>
          <w:szCs w:val="24"/>
        </w:rPr>
        <w:t>”</w:t>
      </w:r>
      <w:r w:rsidRPr="00CB0366">
        <w:rPr>
          <w:rFonts w:ascii="Times New Roman" w:hAnsi="Times New Roman" w:cs="Times New Roman"/>
          <w:sz w:val="24"/>
          <w:szCs w:val="24"/>
        </w:rPr>
        <w:t xml:space="preserve">,  који се спроведен у оквиру ЕКО-СИСТЕМ програма (Mлади истраживачи Србије/Шведска) </w:t>
      </w:r>
      <w:r w:rsidRPr="00CB0366">
        <w:rPr>
          <w:rFonts w:ascii="Times New Roman" w:hAnsi="Times New Roman" w:cs="Times New Roman"/>
          <w:sz w:val="24"/>
          <w:szCs w:val="24"/>
        </w:rPr>
        <w:lastRenderedPageBreak/>
        <w:t>и пројектом „Одрживом пољопривредом до безебедне природе и климе</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подржан од  WWF-Adria (финансиран од стране ЕУ)  потврђена је неопходност и оправданост  улагања у декарбонизацију и адаптацију пољопривреде и ширу примену Решења заснованих на природи.</w:t>
      </w:r>
    </w:p>
    <w:p w14:paraId="34C9B1CA" w14:textId="349BB57D" w:rsidR="00D2234C" w:rsidRPr="00CB0366" w:rsidRDefault="00D2234C"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Ова допуна не мења пореску основу, нити повећава фискални ризик за буџет, већ само прецизира обухват корисника подстицаја, а у циљу ефикасније употребе јавних средстава и усклађивања са европским климатским стандардима.”</w:t>
      </w:r>
    </w:p>
    <w:p w14:paraId="5398B3C9" w14:textId="6564D973" w:rsidR="00D2234C" w:rsidRPr="00CB0366" w:rsidRDefault="00AA59D2" w:rsidP="00D2234C">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921A87"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6375772" w14:textId="0DA1E12C" w:rsidR="00387837" w:rsidRPr="00CB0366" w:rsidRDefault="00766165" w:rsidP="00766165">
      <w:pPr>
        <w:spacing w:after="0"/>
        <w:ind w:firstLine="720"/>
        <w:jc w:val="both"/>
        <w:rPr>
          <w:rFonts w:ascii="Times New Roman" w:hAnsi="Times New Roman" w:cs="Times New Roman"/>
          <w:sz w:val="24"/>
          <w:szCs w:val="24"/>
        </w:rPr>
      </w:pPr>
      <w:r w:rsidRPr="00CF0E18">
        <w:rPr>
          <w:rFonts w:ascii="Times New Roman" w:hAnsi="Times New Roman" w:cs="Times New Roman"/>
          <w:sz w:val="24"/>
          <w:szCs w:val="24"/>
        </w:rPr>
        <w:t>С обзиром да сектор пољопривреде није обвезник по овом закону, није целисходно да се у овом тренутку дефинише као директан корисник подстицаја овим законом. Мере подршке пољопривреди у контексту климатских промена уређују се другим прописима и финансирају кроз друге буџетске линије.</w:t>
      </w:r>
    </w:p>
    <w:p w14:paraId="67204349" w14:textId="77777777" w:rsidR="00766165" w:rsidRPr="00CB0366" w:rsidRDefault="00766165" w:rsidP="00766165">
      <w:pPr>
        <w:spacing w:after="0"/>
        <w:ind w:firstLine="720"/>
        <w:jc w:val="both"/>
        <w:rPr>
          <w:rFonts w:ascii="Times New Roman" w:hAnsi="Times New Roman" w:cs="Times New Roman"/>
          <w:sz w:val="24"/>
          <w:szCs w:val="24"/>
        </w:rPr>
      </w:pPr>
    </w:p>
    <w:p w14:paraId="28E2D79E" w14:textId="62BFDFBE" w:rsidR="00DB6051" w:rsidRPr="00CF0E18" w:rsidRDefault="00DB6051" w:rsidP="00DB6051">
      <w:pPr>
        <w:keepNext/>
        <w:keepLines/>
        <w:ind w:firstLine="720"/>
        <w:rPr>
          <w:rFonts w:ascii="Times New Roman" w:hAnsi="Times New Roman"/>
          <w:b/>
          <w:sz w:val="24"/>
          <w:szCs w:val="24"/>
        </w:rPr>
      </w:pPr>
      <w:r w:rsidRPr="00CF0E18">
        <w:rPr>
          <w:rFonts w:ascii="Times New Roman" w:hAnsi="Times New Roman"/>
          <w:b/>
          <w:sz w:val="24"/>
          <w:szCs w:val="24"/>
        </w:rPr>
        <w:t>Фискални савет</w:t>
      </w:r>
    </w:p>
    <w:p w14:paraId="0ECAEE72" w14:textId="110D865A" w:rsidR="00DB6051" w:rsidRPr="00CF0E18" w:rsidRDefault="001C4543" w:rsidP="00CF0E1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B6051"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24FAAE35" w14:textId="75A252D7" w:rsidR="00DB6051" w:rsidRPr="003C0799" w:rsidRDefault="00DB6051" w:rsidP="003C0799">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w:t>
      </w:r>
      <w:r w:rsidRPr="003C0799">
        <w:rPr>
          <w:rFonts w:ascii="Times New Roman" w:hAnsi="Times New Roman" w:cs="Times New Roman"/>
          <w:sz w:val="24"/>
          <w:szCs w:val="24"/>
        </w:rPr>
        <w:t>На Члан 3. став 7. (Износ пореске обавезе/пореска стопа): Чланом 3. став 7. дефинисана је почетна пореска стопа од 4 евра по тони CO2eq, што је адекватно за почетну фазу. Међутим, Нацрт не дефинише предвидиво кретање пореске стопе у средњем року. Предлажемо да се у закон угради одредба која дефинише вишегодишњу путању раста пореске стопе, потенцијално у складу са циљевима из ИНЕКП-а (који предвиђа раст на 40 €/t у 2030).</w:t>
      </w:r>
    </w:p>
    <w:p w14:paraId="3FF9EFA3" w14:textId="77777777" w:rsidR="00DB6051" w:rsidRPr="003C0799" w:rsidRDefault="00DB6051" w:rsidP="003C0799">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 xml:space="preserve">На Члан 3. став 1,3 и 4. (Пореска основица и референтне емисије): Нацрт предвиђа да се пореска основица утврђује као разлика између укупних и референтних емисија. Иако је овај модел усклађен са тренутним механизмом доделе бесплатних дозвола у оквиру ЕУ ЕТС-а, није усклађен са будућом динамиком CBAM-a. Предлажемо да се закон допуни механизмом који предвиђа постепено смањивање утицаја референтних емисија при обрачуну пореске основице, синхронизовано са динамиком која је прописана CBAM регулативом. </w:t>
      </w:r>
    </w:p>
    <w:p w14:paraId="726B0585" w14:textId="77777777" w:rsidR="00DB6051" w:rsidRPr="003C0799" w:rsidRDefault="00DB6051" w:rsidP="003C0799">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Образложење достављеног предлога</w:t>
      </w:r>
    </w:p>
    <w:p w14:paraId="0EBFC032" w14:textId="77777777" w:rsidR="00DB6051" w:rsidRPr="003C0799" w:rsidRDefault="00DB6051" w:rsidP="003C0799">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Члан 3. став 7. (Износ пореске обавезе/пореска стопа): Одсуство јасно дефинисане путање раста стопе ствара значајну пословну неизвесност и онемогућава привредне субјекте да дугорочно планирају инвестиције у декарбонизацију. Дефинисањем предвидивог кретања стопе обезбеђује се неопходна сигурност за привреду и шаље јасан сигнал о дугорочној посвећености државе зеленој транзицији.</w:t>
      </w:r>
    </w:p>
    <w:p w14:paraId="65A52E1C" w14:textId="5E584B52" w:rsidR="00DB6051" w:rsidRPr="003C0799" w:rsidRDefault="00DB6051" w:rsidP="003C0799">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 xml:space="preserve">Члан 3. став 1,3 и 4. (Пореска основица и референтне емисије): Уколико домаћи закон трајно задржи умањење основице за референтне емисије, такво решење ће компензовати све мањи део CBAM обавезе како се будемо приближавали 2034. години. То би довело до преливања значајног дела прихода у буџет ЕУ уместо у буџет Србије, што је </w:t>
      </w:r>
      <w:r w:rsidRPr="003C0799">
        <w:rPr>
          <w:rFonts w:ascii="Times New Roman" w:hAnsi="Times New Roman" w:cs="Times New Roman"/>
          <w:sz w:val="24"/>
          <w:szCs w:val="24"/>
        </w:rPr>
        <w:lastRenderedPageBreak/>
        <w:t>супротно циљевима закона. Усклађивање са CBAM динамиком обезбеђује максимално задржавање прихода у Србији.</w:t>
      </w:r>
      <w:r w:rsidRPr="00CB0366">
        <w:rPr>
          <w:rFonts w:ascii="Times New Roman" w:hAnsi="Times New Roman" w:cs="Times New Roman"/>
          <w:sz w:val="24"/>
          <w:szCs w:val="24"/>
        </w:rPr>
        <w:t>”</w:t>
      </w:r>
    </w:p>
    <w:p w14:paraId="0CE6CD2E" w14:textId="77777777" w:rsidR="00DB6051" w:rsidRPr="00CB0366" w:rsidRDefault="00DB6051" w:rsidP="00DB6051">
      <w:pPr>
        <w:spacing w:after="0"/>
        <w:ind w:firstLine="720"/>
        <w:jc w:val="both"/>
        <w:rPr>
          <w:rFonts w:ascii="Times New Roman" w:hAnsi="Times New Roman" w:cs="Times New Roman"/>
          <w:sz w:val="24"/>
          <w:szCs w:val="24"/>
        </w:rPr>
      </w:pPr>
    </w:p>
    <w:p w14:paraId="0D5A0B7F" w14:textId="686A6954" w:rsidR="00DB6051" w:rsidRPr="00CB0366" w:rsidRDefault="00AA59D2"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B6051"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36924F0" w14:textId="4CFD8934"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Износ од 4 евра није утврђен на основу ИНЕКП-а, већ као резултат засебне свеобухватне анализе. У складу са прописима Републике Србије, утврђивање пореске обавезе односно мењање исте, врш</w:t>
      </w:r>
      <w:r w:rsidR="00FA4D17">
        <w:rPr>
          <w:rFonts w:ascii="Times New Roman" w:hAnsi="Times New Roman" w:cs="Times New Roman"/>
          <w:sz w:val="24"/>
          <w:szCs w:val="24"/>
        </w:rPr>
        <w:t>и</w:t>
      </w:r>
      <w:r w:rsidR="006414F5">
        <w:rPr>
          <w:rFonts w:ascii="Times New Roman" w:hAnsi="Times New Roman" w:cs="Times New Roman"/>
          <w:sz w:val="24"/>
          <w:szCs w:val="24"/>
        </w:rPr>
        <w:t>ће</w:t>
      </w:r>
      <w:r w:rsidR="00FA4D17">
        <w:rPr>
          <w:rFonts w:ascii="Times New Roman" w:hAnsi="Times New Roman" w:cs="Times New Roman"/>
          <w:sz w:val="24"/>
          <w:szCs w:val="24"/>
        </w:rPr>
        <w:t xml:space="preserve"> се</w:t>
      </w:r>
      <w:r w:rsidRPr="00CB0366">
        <w:rPr>
          <w:rFonts w:ascii="Times New Roman" w:hAnsi="Times New Roman" w:cs="Times New Roman"/>
          <w:sz w:val="24"/>
          <w:szCs w:val="24"/>
        </w:rPr>
        <w:t xml:space="preserve"> искључиво изменом закона</w:t>
      </w:r>
      <w:r w:rsidR="006414F5">
        <w:rPr>
          <w:rFonts w:ascii="Times New Roman" w:hAnsi="Times New Roman" w:cs="Times New Roman"/>
          <w:sz w:val="24"/>
          <w:szCs w:val="24"/>
        </w:rPr>
        <w:t>, а у складу са будућим проценама оптималног нивоа пореске обавезе</w:t>
      </w:r>
      <w:r w:rsidRPr="00CB0366">
        <w:rPr>
          <w:rFonts w:ascii="Times New Roman" w:hAnsi="Times New Roman" w:cs="Times New Roman"/>
          <w:sz w:val="24"/>
          <w:szCs w:val="24"/>
        </w:rPr>
        <w:t xml:space="preserve"> </w:t>
      </w:r>
    </w:p>
    <w:p w14:paraId="577BB07C" w14:textId="53BAE8B2"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Питање утврђивања референтних вредности емисија и методологије њиховог обрачуна биће уређено подзаконским актима. Имајући у виду да се прописи Европске уније који регулишу ово питање очекују у првом кварталу 2026. године, та околност је узета као релевантан фактор при одређивању рока за доношење подзаконских аката.</w:t>
      </w:r>
    </w:p>
    <w:p w14:paraId="52C4DD7F" w14:textId="5805237A" w:rsidR="00DB6051" w:rsidRPr="00CB0366" w:rsidRDefault="001C4543"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B6051" w:rsidRPr="00CB0366">
        <w:rPr>
          <w:rFonts w:ascii="Times New Roman" w:hAnsi="Times New Roman" w:cs="Times New Roman"/>
          <w:sz w:val="24"/>
          <w:szCs w:val="24"/>
        </w:rPr>
        <w:t>лан 2.</w:t>
      </w:r>
      <w:r w:rsidRPr="00CB0366">
        <w:rPr>
          <w:rFonts w:ascii="Times New Roman" w:hAnsi="Times New Roman" w:cs="Times New Roman"/>
          <w:sz w:val="24"/>
          <w:szCs w:val="24"/>
        </w:rPr>
        <w:t>:</w:t>
      </w:r>
    </w:p>
    <w:p w14:paraId="47D13148"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 Члан 2. тачка 5) (Обухват електроенергетског сектора) и Члан 4. (Порески кредит): Због огромних емисија GHG електроенергетског сектора, његово укључивање у исти порески оквир као и остале индустрије је проблематично и упитне дугорочне одрживости. Предвиђени порески кредит може да послужи као привремено решење за ограничавање износа пореских обавеза за домаће произвођаче, али само док је пореска стопа релативно ниска. Потребно је размотрити могућност да се електроенергетски сектор изузме из општег оквира овог закона и да се за њега потражи посебно средњорочно решење, идеално кроз хитне преговоре са Европском унијом за изузеће од CBAM-a до 2030. године, а потом за постепени улазак у европски систем за трговину емисијама.</w:t>
      </w:r>
    </w:p>
    <w:p w14:paraId="6572395C" w14:textId="3F5C7DBC"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Члан 2. тачка 5) (Обухват електроенергетског сектора) и Члан 4. (Порески кредит): Изузимање електроенергетског сектора и тражење посебног средњорочног решења, идеално кроз преговоре са ЕУ, је пожељно због јединствених економских и социјалних изазова које би примена општег модела изазвала у овом сектору у случају повећања пореске стопе у будућности, као и због неефикасности предложеног модела у контексту CBAM-а за електричну енергију. Почетна стопа од 4 €/t (додатно умањена пореским кредитом из Члана 4) је занемарљива у односу на цену емисија у ЕУ (75-80 €/t). Као таква, она неће битно умањити CBAM терет за извознике електричне енергије нити побољшати њихову конкурентност на европском тржишту.”</w:t>
      </w:r>
    </w:p>
    <w:p w14:paraId="6A0F71A9" w14:textId="77777777" w:rsidR="00DB6051" w:rsidRPr="00CB0366" w:rsidRDefault="00DB6051" w:rsidP="00DB6051">
      <w:pPr>
        <w:spacing w:after="0"/>
        <w:ind w:firstLine="720"/>
        <w:jc w:val="both"/>
        <w:rPr>
          <w:rFonts w:ascii="Times New Roman" w:hAnsi="Times New Roman" w:cs="Times New Roman"/>
          <w:sz w:val="24"/>
          <w:szCs w:val="24"/>
        </w:rPr>
      </w:pPr>
    </w:p>
    <w:p w14:paraId="6D88482B" w14:textId="20004815" w:rsidR="00DB6051" w:rsidRPr="00CB0366" w:rsidRDefault="00AA59D2"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B6051"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99A2ECB" w14:textId="627A009A"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Електроенергетски сектор је </w:t>
      </w:r>
      <w:r w:rsidR="00B1748E">
        <w:rPr>
          <w:rFonts w:ascii="Times New Roman" w:hAnsi="Times New Roman" w:cs="Times New Roman"/>
          <w:sz w:val="24"/>
          <w:szCs w:val="24"/>
        </w:rPr>
        <w:t xml:space="preserve">значајан </w:t>
      </w:r>
      <w:r w:rsidRPr="00CB0366">
        <w:rPr>
          <w:rFonts w:ascii="Times New Roman" w:hAnsi="Times New Roman" w:cs="Times New Roman"/>
          <w:sz w:val="24"/>
          <w:szCs w:val="24"/>
        </w:rPr>
        <w:t>извор емисија и његово изузимање би</w:t>
      </w:r>
      <w:r w:rsidR="00B1748E">
        <w:rPr>
          <w:rFonts w:ascii="Times New Roman" w:hAnsi="Times New Roman" w:cs="Times New Roman"/>
          <w:sz w:val="24"/>
          <w:szCs w:val="24"/>
        </w:rPr>
        <w:t xml:space="preserve"> у доброј мери</w:t>
      </w:r>
      <w:r w:rsidRPr="00CB0366">
        <w:rPr>
          <w:rFonts w:ascii="Times New Roman" w:hAnsi="Times New Roman" w:cs="Times New Roman"/>
          <w:sz w:val="24"/>
          <w:szCs w:val="24"/>
        </w:rPr>
        <w:t xml:space="preserve"> обесмислило </w:t>
      </w:r>
      <w:r w:rsidR="009F1DF9">
        <w:rPr>
          <w:rFonts w:ascii="Times New Roman" w:hAnsi="Times New Roman" w:cs="Times New Roman"/>
          <w:sz w:val="24"/>
          <w:szCs w:val="24"/>
        </w:rPr>
        <w:t xml:space="preserve">циљ </w:t>
      </w:r>
      <w:r w:rsidRPr="00CB0366">
        <w:rPr>
          <w:rFonts w:ascii="Times New Roman" w:hAnsi="Times New Roman" w:cs="Times New Roman"/>
          <w:sz w:val="24"/>
          <w:szCs w:val="24"/>
        </w:rPr>
        <w:t>закон</w:t>
      </w:r>
      <w:r w:rsidR="009F1DF9">
        <w:rPr>
          <w:rFonts w:ascii="Times New Roman" w:hAnsi="Times New Roman" w:cs="Times New Roman"/>
          <w:sz w:val="24"/>
          <w:szCs w:val="24"/>
        </w:rPr>
        <w:t>а</w:t>
      </w:r>
      <w:r w:rsidRPr="00CB0366">
        <w:rPr>
          <w:rFonts w:ascii="Times New Roman" w:hAnsi="Times New Roman" w:cs="Times New Roman"/>
          <w:sz w:val="24"/>
          <w:szCs w:val="24"/>
        </w:rPr>
        <w:t>.</w:t>
      </w:r>
      <w:r w:rsidR="009F1DF9">
        <w:rPr>
          <w:rFonts w:ascii="Times New Roman" w:hAnsi="Times New Roman" w:cs="Times New Roman"/>
          <w:sz w:val="24"/>
          <w:szCs w:val="24"/>
        </w:rPr>
        <w:t xml:space="preserve"> У том контексту, у</w:t>
      </w:r>
      <w:r w:rsidR="009F1DF9" w:rsidRPr="00CB0366">
        <w:rPr>
          <w:rFonts w:ascii="Times New Roman" w:hAnsi="Times New Roman" w:cs="Times New Roman"/>
          <w:sz w:val="24"/>
          <w:szCs w:val="24"/>
        </w:rPr>
        <w:t xml:space="preserve">вођење </w:t>
      </w:r>
      <w:r w:rsidRPr="00CB0366">
        <w:rPr>
          <w:rFonts w:ascii="Times New Roman" w:hAnsi="Times New Roman" w:cs="Times New Roman"/>
          <w:sz w:val="24"/>
          <w:szCs w:val="24"/>
        </w:rPr>
        <w:t xml:space="preserve">јединственог система за све кључне секторе је основни принцип. Порески кредит је управо механизам који узима у обзир специфичности овог сектора. Питање преговора са ЕУ </w:t>
      </w:r>
      <w:r w:rsidR="006414F5">
        <w:rPr>
          <w:rFonts w:ascii="Times New Roman" w:hAnsi="Times New Roman" w:cs="Times New Roman"/>
          <w:sz w:val="24"/>
          <w:szCs w:val="24"/>
        </w:rPr>
        <w:t>је сугестија која у овом тренутку не може утицати на решења садржана у нацрту закона.</w:t>
      </w:r>
    </w:p>
    <w:p w14:paraId="7AA103B6" w14:textId="2FE1926B" w:rsidR="00DB6051" w:rsidRPr="00CB0366" w:rsidRDefault="001C4543"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B6051"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67BB39AD"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„Пореска основица, порески период и износ пореске обавезе</w:t>
      </w:r>
    </w:p>
    <w:p w14:paraId="14A09DC8"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измене члана 3, став 4:</w:t>
      </w:r>
    </w:p>
    <w:p w14:paraId="70D1D13A" w14:textId="3CD1C736"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 ставу 4. након речи „референтних вредности емисије за одређени производни процес</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додати:</w:t>
      </w:r>
    </w:p>
    <w:p w14:paraId="3C549A87" w14:textId="1263E20D"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„…које се утврђују уз примену транзиционог периода од три године ради поступног прилагођавања домаће привреде.</w:t>
      </w:r>
      <w:r w:rsidR="00470BF6" w:rsidRPr="00470BF6">
        <w:rPr>
          <w:rFonts w:ascii="Times New Roman" w:hAnsi="Times New Roman" w:cs="Times New Roman"/>
          <w:sz w:val="24"/>
          <w:szCs w:val="24"/>
        </w:rPr>
        <w:t xml:space="preserve"> </w:t>
      </w:r>
      <w:r w:rsidR="00470BF6" w:rsidRPr="00CB0366">
        <w:rPr>
          <w:rFonts w:ascii="Times New Roman" w:hAnsi="Times New Roman" w:cs="Times New Roman"/>
          <w:sz w:val="24"/>
          <w:szCs w:val="24"/>
        </w:rPr>
        <w:t>”</w:t>
      </w:r>
    </w:p>
    <w:p w14:paraId="14B8FBA5"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w:t>
      </w:r>
    </w:p>
    <w:p w14:paraId="179AB12D"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Увођење транзиционог периода омогућава постепено прилагођавање привреде, што је пракса и у земљама чланицама Европске уније. Тиме се обезбеђује предвидљивост и смањује ризик од губитка конкурентности и радних места.</w:t>
      </w:r>
    </w:p>
    <w:p w14:paraId="20B9EF9A" w14:textId="1D48CC28" w:rsidR="00DB6051" w:rsidRPr="00CB0366" w:rsidRDefault="00DB6051" w:rsidP="00AA59D2">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  Наведено важи као предлог измене у случају да методологија обрачуна бесплатних алокација буде усклађена са EU ETS шемом, која обухвата HAL (Historical Activity Level) – историјски ниво активности на основу кога се утврђује количина бесплатно додељених емисионих јединица. HAL представља просечан ниво производње у референтном петогодишњем периоду и служи као основ за израчунавање бесплатних алокација у складу са Директивом 2003/87/EC и Регулативом (ЕУ) 2019/331 о хармонизованим правилима за бесплатну доделу дозвола. У том случају неопходно је предвидети транзициони период, јер би уколико се систем примени већ од наредне године, компаније које нису имале стабилан ниво производње у претходних пет година биле у неповољном положају и </w:t>
      </w:r>
      <w:r w:rsidR="00AA59D2" w:rsidRPr="00CB0366">
        <w:rPr>
          <w:rFonts w:ascii="Times New Roman" w:hAnsi="Times New Roman" w:cs="Times New Roman"/>
          <w:sz w:val="24"/>
          <w:szCs w:val="24"/>
        </w:rPr>
        <w:t xml:space="preserve">изложене финансијском ризику.  </w:t>
      </w:r>
    </w:p>
    <w:p w14:paraId="1829A9DC"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измене члана 3, последњи став:</w:t>
      </w:r>
    </w:p>
    <w:p w14:paraId="11661845" w14:textId="13560B4C"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Уместо фиксне вредности „четири евра</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предлаже се следећи текст:</w:t>
      </w:r>
    </w:p>
    <w:p w14:paraId="14BDBD26" w14:textId="3994BA0D"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„Порез по тони CO₂ износи 1 евро у првој години примене, а у наредним годинама повећава се за по 1 евро годишње, све до достизања износа од 4 евра по тони CO₂, уз могућност годишњег усклађивања висине пореске стопе у складу са економским ефектима и расположивим механизмима подршке привреди.</w:t>
      </w:r>
      <w:r w:rsidR="00470BF6" w:rsidRPr="00470BF6">
        <w:rPr>
          <w:rFonts w:ascii="Times New Roman" w:hAnsi="Times New Roman" w:cs="Times New Roman"/>
          <w:sz w:val="24"/>
          <w:szCs w:val="24"/>
        </w:rPr>
        <w:t xml:space="preserve"> </w:t>
      </w:r>
      <w:r w:rsidR="00470BF6" w:rsidRPr="00CB0366">
        <w:rPr>
          <w:rFonts w:ascii="Times New Roman" w:hAnsi="Times New Roman" w:cs="Times New Roman"/>
          <w:sz w:val="24"/>
          <w:szCs w:val="24"/>
        </w:rPr>
        <w:t>”</w:t>
      </w:r>
    </w:p>
    <w:p w14:paraId="4E0E297B"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w:t>
      </w:r>
    </w:p>
    <w:p w14:paraId="0E1869C3" w14:textId="105A22E3"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Фазно повећање пореске стопе обезбеђује предвидљивост, даје простор за спровођење инвестиција у смањење емисија и спречава нагло оптерећење привреде.”</w:t>
      </w:r>
    </w:p>
    <w:p w14:paraId="599E0F11" w14:textId="77777777" w:rsidR="00DB6051" w:rsidRPr="00CB0366" w:rsidRDefault="00DB6051" w:rsidP="00DB6051">
      <w:pPr>
        <w:spacing w:after="0"/>
        <w:ind w:firstLine="720"/>
        <w:jc w:val="both"/>
        <w:rPr>
          <w:rFonts w:ascii="Times New Roman" w:hAnsi="Times New Roman" w:cs="Times New Roman"/>
          <w:sz w:val="24"/>
          <w:szCs w:val="24"/>
        </w:rPr>
      </w:pPr>
    </w:p>
    <w:p w14:paraId="1FB4E5FB" w14:textId="57CDD5F4" w:rsidR="00DB6051" w:rsidRPr="00CB0366" w:rsidRDefault="00AA59D2"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B6051"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7C82371"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18CFCC92" w14:textId="30CBFA68"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Износ од 4 евра није утврђен на основу ИНЕКП-а, већ као резултат засебне свеобухватне анализе. </w:t>
      </w:r>
    </w:p>
    <w:p w14:paraId="7B98550D" w14:textId="3C711623" w:rsidR="00DB6051" w:rsidRPr="00022A16" w:rsidRDefault="001C4543" w:rsidP="00DB6051">
      <w:pPr>
        <w:spacing w:after="0"/>
        <w:ind w:firstLine="720"/>
        <w:jc w:val="both"/>
        <w:rPr>
          <w:rFonts w:ascii="Times New Roman" w:hAnsi="Times New Roman" w:cs="Times New Roman"/>
          <w:sz w:val="24"/>
          <w:szCs w:val="24"/>
        </w:rPr>
      </w:pPr>
      <w:r w:rsidRPr="00022A16">
        <w:rPr>
          <w:rFonts w:ascii="Times New Roman" w:hAnsi="Times New Roman" w:cs="Times New Roman"/>
          <w:sz w:val="24"/>
          <w:szCs w:val="24"/>
        </w:rPr>
        <w:t>Примедбе на ч</w:t>
      </w:r>
      <w:r w:rsidR="00DB6051" w:rsidRPr="00022A16">
        <w:rPr>
          <w:rFonts w:ascii="Times New Roman" w:hAnsi="Times New Roman" w:cs="Times New Roman"/>
          <w:sz w:val="24"/>
          <w:szCs w:val="24"/>
        </w:rPr>
        <w:t>лан 10.</w:t>
      </w:r>
      <w:r w:rsidRPr="00022A16">
        <w:rPr>
          <w:rFonts w:ascii="Times New Roman" w:hAnsi="Times New Roman" w:cs="Times New Roman"/>
          <w:sz w:val="24"/>
          <w:szCs w:val="24"/>
        </w:rPr>
        <w:t>:</w:t>
      </w:r>
    </w:p>
    <w:p w14:paraId="2827076A" w14:textId="77777777" w:rsidR="00DB6051" w:rsidRPr="00022A16" w:rsidRDefault="00DB6051" w:rsidP="00DB6051">
      <w:pPr>
        <w:spacing w:after="0"/>
        <w:ind w:firstLine="720"/>
        <w:jc w:val="both"/>
        <w:rPr>
          <w:rFonts w:ascii="Times New Roman" w:hAnsi="Times New Roman" w:cs="Times New Roman"/>
          <w:sz w:val="24"/>
          <w:szCs w:val="24"/>
        </w:rPr>
      </w:pPr>
      <w:r w:rsidRPr="00022A16">
        <w:rPr>
          <w:rFonts w:ascii="Times New Roman" w:hAnsi="Times New Roman" w:cs="Times New Roman"/>
          <w:sz w:val="24"/>
          <w:szCs w:val="24"/>
        </w:rPr>
        <w:t>„Предлог измене члана 10, став 2:</w:t>
      </w:r>
    </w:p>
    <w:p w14:paraId="7C543BA8" w14:textId="6CADCFD2" w:rsidR="00DB6051" w:rsidRPr="00022A16" w:rsidRDefault="00DB6051" w:rsidP="00DB6051">
      <w:pPr>
        <w:spacing w:after="0"/>
        <w:ind w:firstLine="720"/>
        <w:jc w:val="both"/>
        <w:rPr>
          <w:rFonts w:ascii="Times New Roman" w:hAnsi="Times New Roman" w:cs="Times New Roman"/>
          <w:sz w:val="24"/>
          <w:szCs w:val="24"/>
        </w:rPr>
      </w:pPr>
      <w:r w:rsidRPr="00022A16">
        <w:rPr>
          <w:rFonts w:ascii="Times New Roman" w:hAnsi="Times New Roman" w:cs="Times New Roman"/>
          <w:sz w:val="24"/>
          <w:szCs w:val="24"/>
        </w:rPr>
        <w:lastRenderedPageBreak/>
        <w:t>Уместо „а примењиваће се од 1. јануара 2026. године</w:t>
      </w:r>
      <w:r w:rsidR="00470BF6" w:rsidRPr="00CB0366">
        <w:rPr>
          <w:rFonts w:ascii="Times New Roman" w:hAnsi="Times New Roman" w:cs="Times New Roman"/>
          <w:sz w:val="24"/>
          <w:szCs w:val="24"/>
        </w:rPr>
        <w:t>”</w:t>
      </w:r>
      <w:r w:rsidRPr="00022A16">
        <w:rPr>
          <w:rFonts w:ascii="Times New Roman" w:hAnsi="Times New Roman" w:cs="Times New Roman"/>
          <w:sz w:val="24"/>
          <w:szCs w:val="24"/>
        </w:rPr>
        <w:t xml:space="preserve"> заменити са:</w:t>
      </w:r>
    </w:p>
    <w:p w14:paraId="4681872E" w14:textId="4415EB1D" w:rsidR="00DB6051" w:rsidRPr="00022A16" w:rsidRDefault="00DB6051" w:rsidP="00DB6051">
      <w:pPr>
        <w:spacing w:after="0"/>
        <w:ind w:firstLine="720"/>
        <w:jc w:val="both"/>
        <w:rPr>
          <w:rFonts w:ascii="Times New Roman" w:hAnsi="Times New Roman" w:cs="Times New Roman"/>
          <w:sz w:val="24"/>
          <w:szCs w:val="24"/>
        </w:rPr>
      </w:pPr>
      <w:r w:rsidRPr="00022A16">
        <w:rPr>
          <w:rFonts w:ascii="Times New Roman" w:hAnsi="Times New Roman" w:cs="Times New Roman"/>
          <w:sz w:val="24"/>
          <w:szCs w:val="24"/>
        </w:rPr>
        <w:t>„а пуна фискална примена овог закона започиње 1. јануара 2028. године, док се период 2026–2027. користи за тестно извештавање, обуку и припрему привреде и надлежних институција за спровођење закона.</w:t>
      </w:r>
      <w:r w:rsidR="00470BF6" w:rsidRPr="00CB0366">
        <w:rPr>
          <w:rFonts w:ascii="Times New Roman" w:hAnsi="Times New Roman" w:cs="Times New Roman"/>
          <w:sz w:val="24"/>
          <w:szCs w:val="24"/>
        </w:rPr>
        <w:t>”</w:t>
      </w:r>
    </w:p>
    <w:p w14:paraId="722BBFF5" w14:textId="77777777" w:rsidR="00DB6051" w:rsidRPr="00022A16" w:rsidRDefault="00DB6051" w:rsidP="00DB6051">
      <w:pPr>
        <w:spacing w:after="0"/>
        <w:ind w:firstLine="720"/>
        <w:jc w:val="both"/>
        <w:rPr>
          <w:rFonts w:ascii="Times New Roman" w:hAnsi="Times New Roman" w:cs="Times New Roman"/>
          <w:sz w:val="24"/>
          <w:szCs w:val="24"/>
        </w:rPr>
      </w:pPr>
      <w:r w:rsidRPr="00022A16">
        <w:rPr>
          <w:rFonts w:ascii="Times New Roman" w:hAnsi="Times New Roman" w:cs="Times New Roman"/>
          <w:sz w:val="24"/>
          <w:szCs w:val="24"/>
        </w:rPr>
        <w:t>Образложење:</w:t>
      </w:r>
    </w:p>
    <w:p w14:paraId="1E03D1E7" w14:textId="13700874" w:rsidR="00DB6051" w:rsidRPr="00022A16" w:rsidRDefault="00DB6051" w:rsidP="00DB6051">
      <w:pPr>
        <w:spacing w:after="0"/>
        <w:ind w:firstLine="720"/>
        <w:jc w:val="both"/>
        <w:rPr>
          <w:rFonts w:ascii="Times New Roman" w:hAnsi="Times New Roman" w:cs="Times New Roman"/>
          <w:sz w:val="24"/>
          <w:szCs w:val="24"/>
        </w:rPr>
      </w:pPr>
      <w:r w:rsidRPr="00022A16">
        <w:rPr>
          <w:rFonts w:ascii="Times New Roman" w:hAnsi="Times New Roman" w:cs="Times New Roman"/>
          <w:sz w:val="24"/>
          <w:szCs w:val="24"/>
        </w:rPr>
        <w:t>Продужење рока омогућава доношење подзаконских аката, успостављање ИТ система и спровођење инвестиција, чиме се обезбеђује функционалан и одржив почетак примене закона.”</w:t>
      </w:r>
    </w:p>
    <w:p w14:paraId="13986044" w14:textId="77777777" w:rsidR="00DB6051" w:rsidRPr="00022A16" w:rsidRDefault="00DB6051" w:rsidP="00DB6051">
      <w:pPr>
        <w:spacing w:after="0"/>
        <w:ind w:firstLine="720"/>
        <w:jc w:val="both"/>
        <w:rPr>
          <w:rFonts w:ascii="Times New Roman" w:hAnsi="Times New Roman" w:cs="Times New Roman"/>
          <w:sz w:val="24"/>
          <w:szCs w:val="24"/>
        </w:rPr>
      </w:pPr>
    </w:p>
    <w:p w14:paraId="57B1BFE8" w14:textId="2253F4BA" w:rsidR="00DB6051" w:rsidRPr="00022A16" w:rsidRDefault="00AA59D2" w:rsidP="00DB6051">
      <w:pPr>
        <w:spacing w:after="0"/>
        <w:ind w:firstLine="720"/>
        <w:jc w:val="both"/>
        <w:rPr>
          <w:rFonts w:ascii="Times New Roman" w:hAnsi="Times New Roman" w:cs="Times New Roman"/>
          <w:sz w:val="24"/>
          <w:szCs w:val="24"/>
        </w:rPr>
      </w:pPr>
      <w:r w:rsidRPr="00022A16">
        <w:rPr>
          <w:rFonts w:ascii="Times New Roman" w:hAnsi="Times New Roman" w:cs="Times New Roman"/>
          <w:sz w:val="24"/>
          <w:szCs w:val="24"/>
        </w:rPr>
        <w:t>Министарство финансија је размотрило примедбе</w:t>
      </w:r>
      <w:r w:rsidR="00DB6051" w:rsidRPr="00022A16">
        <w:rPr>
          <w:rFonts w:ascii="Times New Roman" w:hAnsi="Times New Roman" w:cs="Times New Roman"/>
          <w:sz w:val="24"/>
          <w:szCs w:val="24"/>
        </w:rPr>
        <w:t xml:space="preserve"> и, имајући у виду следеће, сматра да предложене измене нису оправдане:</w:t>
      </w:r>
    </w:p>
    <w:p w14:paraId="7AFEE1FB" w14:textId="1ABEE933" w:rsidR="00DB6051" w:rsidRPr="00CB0366" w:rsidRDefault="00F33A77" w:rsidP="00DB6051">
      <w:pPr>
        <w:spacing w:after="0"/>
        <w:ind w:firstLine="720"/>
        <w:jc w:val="both"/>
        <w:rPr>
          <w:rFonts w:ascii="Times New Roman" w:hAnsi="Times New Roman" w:cs="Times New Roman"/>
          <w:sz w:val="24"/>
          <w:szCs w:val="24"/>
        </w:rPr>
      </w:pPr>
      <w:r w:rsidRPr="00D1106B">
        <w:rPr>
          <w:rFonts w:ascii="Times New Roman" w:hAnsi="Times New Roman" w:cs="Times New Roman"/>
          <w:sz w:val="24"/>
          <w:szCs w:val="24"/>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r w:rsidR="00DB6051" w:rsidRPr="003C0799">
        <w:rPr>
          <w:rFonts w:ascii="Times New Roman" w:hAnsi="Times New Roman" w:cs="Times New Roman"/>
          <w:sz w:val="24"/>
          <w:szCs w:val="24"/>
          <w:highlight w:val="cyan"/>
        </w:rPr>
        <w:t xml:space="preserve"> </w:t>
      </w:r>
    </w:p>
    <w:p w14:paraId="503E5BE9" w14:textId="77777777" w:rsidR="00DB6051" w:rsidRPr="00CB0366" w:rsidRDefault="00DB6051" w:rsidP="00DB6051">
      <w:pPr>
        <w:spacing w:after="0"/>
        <w:ind w:firstLine="720"/>
        <w:jc w:val="both"/>
        <w:rPr>
          <w:rFonts w:ascii="Times New Roman" w:hAnsi="Times New Roman" w:cs="Times New Roman"/>
          <w:sz w:val="24"/>
          <w:szCs w:val="24"/>
        </w:rPr>
      </w:pPr>
    </w:p>
    <w:p w14:paraId="46800A0F" w14:textId="77777777" w:rsidR="00DB6051" w:rsidRPr="00BA032E" w:rsidRDefault="00DB6051" w:rsidP="00DB6051">
      <w:pPr>
        <w:keepNext/>
        <w:keepLines/>
        <w:ind w:firstLine="720"/>
        <w:rPr>
          <w:rFonts w:ascii="Times New Roman" w:hAnsi="Times New Roman"/>
          <w:b/>
          <w:sz w:val="24"/>
          <w:szCs w:val="24"/>
        </w:rPr>
      </w:pPr>
      <w:r w:rsidRPr="00BA032E">
        <w:rPr>
          <w:rFonts w:ascii="Times New Roman" w:hAnsi="Times New Roman"/>
          <w:b/>
          <w:sz w:val="24"/>
          <w:szCs w:val="24"/>
        </w:rPr>
        <w:t>Београдска отворена школа</w:t>
      </w:r>
    </w:p>
    <w:p w14:paraId="0422F1CA" w14:textId="77777777" w:rsidR="00DB6051" w:rsidRPr="00CB0366" w:rsidRDefault="00DB6051" w:rsidP="00DB6051">
      <w:pPr>
        <w:spacing w:after="0"/>
        <w:ind w:firstLine="720"/>
        <w:jc w:val="both"/>
        <w:rPr>
          <w:rFonts w:ascii="Times New Roman" w:hAnsi="Times New Roman" w:cs="Times New Roman"/>
          <w:sz w:val="24"/>
          <w:szCs w:val="24"/>
        </w:rPr>
      </w:pPr>
    </w:p>
    <w:p w14:paraId="0435001A" w14:textId="4DCF7045" w:rsidR="00DB6051" w:rsidRPr="00CB0366" w:rsidRDefault="001C4543"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B6051" w:rsidRPr="00CB0366">
        <w:rPr>
          <w:rFonts w:ascii="Times New Roman" w:hAnsi="Times New Roman" w:cs="Times New Roman"/>
          <w:sz w:val="24"/>
          <w:szCs w:val="24"/>
        </w:rPr>
        <w:t>лан 1.</w:t>
      </w:r>
      <w:r w:rsidRPr="00CB0366">
        <w:rPr>
          <w:rFonts w:ascii="Times New Roman" w:hAnsi="Times New Roman" w:cs="Times New Roman"/>
          <w:sz w:val="24"/>
          <w:szCs w:val="24"/>
        </w:rPr>
        <w:t>:</w:t>
      </w:r>
    </w:p>
    <w:p w14:paraId="19B22B0C"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„Начелна примедба бр. 1: На основу јавно доступних информација о процесу  израде Нацрта закона о порезу на емисије гасова са ефектом стаклене баште и   Нацрта закона о порезу на увоз угљенично интензивних производа, делује да је  јавност (а пре свега привреда) била искључена из припреме овако важних  прописа, и да је за учешће у јавној расправи остављен законски минимум од 20  дана, упркос томе што се ради о потпуно новим инструментима који се уводе у  порески систем Републике Србије. </w:t>
      </w:r>
      <w:r w:rsidRPr="00CB0366">
        <w:rPr>
          <w:rFonts w:ascii="Times New Roman" w:hAnsi="Times New Roman" w:cs="Times New Roman"/>
          <w:sz w:val="24"/>
          <w:szCs w:val="24"/>
        </w:rPr>
        <w:tab/>
        <w:t xml:space="preserve"> </w:t>
      </w:r>
    </w:p>
    <w:p w14:paraId="632A2DD2"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Чланом 77 Закона о државној управи регулисано је да су органи државне управе  дужни да обезбеде услове за учешће јавности у току припреме нацрта закона.  Осим тога, Пословником Владе дефинисано је да јавни позив за јавну расправу  садржи и информације о образовању и саставу радне групе која је припремила  нацрт односно предлог акта који је предмет јавне расправе. У документима које је Министарство објавило не налазе се информације о члановима радне групе, па самим тим јавност ни не може да зна ко је учествовао у његовој изради. Тиме је прекршена примена Уредбе о методологији израде докумената јавних  политика, а такође нису испоштоване Смернице за укључивање организација  цивилног друштва у радне групе за израду предлога докумената јавних политика  и прописа. </w:t>
      </w:r>
      <w:r w:rsidRPr="00CB0366">
        <w:rPr>
          <w:rFonts w:ascii="Times New Roman" w:hAnsi="Times New Roman" w:cs="Times New Roman"/>
          <w:sz w:val="24"/>
          <w:szCs w:val="24"/>
        </w:rPr>
        <w:tab/>
        <w:t xml:space="preserve"> </w:t>
      </w:r>
    </w:p>
    <w:p w14:paraId="642CAF8C"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Према члану 26 Уредбе о методологији израде докумената јавних политика,  Министарство финансија било је у обавези да обавести јавност о почетку рада на  документу јавне политике, најкасније у року од 7 дана од почетка израде  документа. Нарочито је спорно што сви релевантни актери нису укључени у рану фазу израде закона, већ су готова </w:t>
      </w:r>
      <w:r w:rsidRPr="00CB0366">
        <w:rPr>
          <w:rFonts w:ascii="Times New Roman" w:hAnsi="Times New Roman" w:cs="Times New Roman"/>
          <w:sz w:val="24"/>
          <w:szCs w:val="24"/>
        </w:rPr>
        <w:lastRenderedPageBreak/>
        <w:t>решења стављена пред јавност у фази у којој је простор за суштинске измене ограничен. Не само да није било учешћа цивилног друштва, већ су и представници Фискалног савета били искључени из фазе раних консултација.</w:t>
      </w:r>
    </w:p>
    <w:p w14:paraId="21577B08"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Начелна примедба бр. 2: Министарство финансија је јавности оставило 20 дана да се упозна са садржајем закона и да достави коментаре за њихову измену.  Овим се наставило са праксом свођења учешћа јавности уз поштовање законског  минимума. Период од само 20 дана које је Министарство финансија одредило за  јавну расправу не може се сматрати довољним за дискусију о овако важним  законима, поготово узевши у обзир да је јавност обавештена о новим законима  тек током јавне расправе. Иако организација четири јавна догађаја (два уживо у  Београду, два онлајн) током трајања расправе јесте позитиван корак, забрињава  што се догађаји не организују и у другим индустријским центрима широм  земље.</w:t>
      </w:r>
    </w:p>
    <w:p w14:paraId="00518A51" w14:textId="7562B090"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Начелна примедба бр. 3: У образложењу које је објављено уз Позив на јавну  расправу, наводи се да се закони усклађују са Стратегијом развоја Републике  Србије до 2030. године, као и Националним акционим планом за климатске  промене (2019–2030). У питању су документи који нису јавно доступни и сва је  прилика да не постоје. У Србији не постоји важећа Стратегија развоја, а План  развоја Републике Србије никада није усвојен. Стога позивамо Министарство  финансија да ревидира поступак израде наведених закона и одреди реалну и  стварну правну о</w:t>
      </w:r>
      <w:r w:rsidR="00470BF6">
        <w:rPr>
          <w:rFonts w:ascii="Times New Roman" w:hAnsi="Times New Roman" w:cs="Times New Roman"/>
          <w:sz w:val="24"/>
          <w:szCs w:val="24"/>
        </w:rPr>
        <w:t>снову за доношење овог закона.</w:t>
      </w:r>
      <w:r w:rsidRPr="00CB0366">
        <w:rPr>
          <w:rFonts w:ascii="Times New Roman" w:hAnsi="Times New Roman" w:cs="Times New Roman"/>
          <w:sz w:val="24"/>
          <w:szCs w:val="24"/>
        </w:rPr>
        <w:t>”</w:t>
      </w:r>
    </w:p>
    <w:p w14:paraId="5333F79E" w14:textId="77777777" w:rsidR="00DB6051" w:rsidRPr="00CB0366" w:rsidRDefault="00DB6051" w:rsidP="00DB6051">
      <w:pPr>
        <w:spacing w:after="0"/>
        <w:ind w:firstLine="720"/>
        <w:jc w:val="both"/>
        <w:rPr>
          <w:rFonts w:ascii="Times New Roman" w:hAnsi="Times New Roman" w:cs="Times New Roman"/>
          <w:sz w:val="24"/>
          <w:szCs w:val="24"/>
        </w:rPr>
      </w:pPr>
    </w:p>
    <w:p w14:paraId="0BAF4DCF" w14:textId="49178162" w:rsidR="00DB6051" w:rsidRPr="00CB0366" w:rsidRDefault="00AA59D2"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B6051" w:rsidRPr="00CB0366">
        <w:rPr>
          <w:rFonts w:ascii="Times New Roman" w:hAnsi="Times New Roman" w:cs="Times New Roman"/>
          <w:sz w:val="24"/>
          <w:szCs w:val="24"/>
        </w:rPr>
        <w:t xml:space="preserve"> и, имајући у виду следеће, сматра да </w:t>
      </w:r>
      <w:r w:rsidR="00470BF6">
        <w:rPr>
          <w:rFonts w:ascii="Times New Roman" w:hAnsi="Times New Roman" w:cs="Times New Roman"/>
          <w:sz w:val="24"/>
          <w:szCs w:val="24"/>
        </w:rPr>
        <w:t xml:space="preserve">су </w:t>
      </w:r>
      <w:r w:rsidR="00DB6051" w:rsidRPr="00CB0366">
        <w:rPr>
          <w:rFonts w:ascii="Times New Roman" w:hAnsi="Times New Roman" w:cs="Times New Roman"/>
          <w:sz w:val="24"/>
          <w:szCs w:val="24"/>
        </w:rPr>
        <w:t xml:space="preserve">предложене измене </w:t>
      </w:r>
      <w:r w:rsidR="00C151E8" w:rsidRPr="00022A16">
        <w:rPr>
          <w:rFonts w:ascii="Times New Roman" w:hAnsi="Times New Roman" w:cs="Times New Roman"/>
          <w:sz w:val="24"/>
          <w:szCs w:val="24"/>
        </w:rPr>
        <w:t>делимично</w:t>
      </w:r>
      <w:r w:rsidR="00DB6051" w:rsidRPr="00CB0366">
        <w:rPr>
          <w:rFonts w:ascii="Times New Roman" w:hAnsi="Times New Roman" w:cs="Times New Roman"/>
          <w:sz w:val="24"/>
          <w:szCs w:val="24"/>
        </w:rPr>
        <w:t xml:space="preserve"> оправдане:</w:t>
      </w:r>
    </w:p>
    <w:p w14:paraId="508478F3" w14:textId="2F94FAC5"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Процес израде </w:t>
      </w:r>
      <w:r w:rsidR="00B85781" w:rsidRPr="00CB0366">
        <w:rPr>
          <w:rFonts w:ascii="Times New Roman" w:hAnsi="Times New Roman" w:cs="Times New Roman"/>
          <w:sz w:val="24"/>
          <w:szCs w:val="24"/>
        </w:rPr>
        <w:t>Н</w:t>
      </w:r>
      <w:r w:rsidRPr="00CB0366">
        <w:rPr>
          <w:rFonts w:ascii="Times New Roman" w:hAnsi="Times New Roman" w:cs="Times New Roman"/>
          <w:sz w:val="24"/>
          <w:szCs w:val="24"/>
        </w:rPr>
        <w:t>ацрта спроведен је у складу са важећим процедурама и законским роковима за јавну расправу, а пос</w:t>
      </w:r>
      <w:r w:rsidR="00022A16">
        <w:rPr>
          <w:rFonts w:ascii="Times New Roman" w:hAnsi="Times New Roman" w:cs="Times New Roman"/>
          <w:sz w:val="24"/>
          <w:szCs w:val="24"/>
        </w:rPr>
        <w:t>еб</w:t>
      </w:r>
      <w:r w:rsidRPr="00CB0366">
        <w:rPr>
          <w:rFonts w:ascii="Times New Roman" w:hAnsi="Times New Roman" w:cs="Times New Roman"/>
          <w:sz w:val="24"/>
          <w:szCs w:val="24"/>
        </w:rPr>
        <w:t>но одредбама Закона о државној управи.</w:t>
      </w:r>
    </w:p>
    <w:p w14:paraId="0520E20A" w14:textId="2FE2AA90"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Програм јавне расправе је уредно и благовремено објављен на интернет страници Министарства </w:t>
      </w:r>
      <w:r w:rsidR="008503DE">
        <w:rPr>
          <w:rFonts w:ascii="Times New Roman" w:hAnsi="Times New Roman" w:cs="Times New Roman"/>
          <w:sz w:val="24"/>
          <w:szCs w:val="24"/>
        </w:rPr>
        <w:t>ф</w:t>
      </w:r>
      <w:r w:rsidRPr="00CB0366">
        <w:rPr>
          <w:rFonts w:ascii="Times New Roman" w:hAnsi="Times New Roman" w:cs="Times New Roman"/>
          <w:sz w:val="24"/>
          <w:szCs w:val="24"/>
        </w:rPr>
        <w:t>ина</w:t>
      </w:r>
      <w:r w:rsidR="00022A16">
        <w:rPr>
          <w:rFonts w:ascii="Times New Roman" w:hAnsi="Times New Roman" w:cs="Times New Roman"/>
          <w:sz w:val="24"/>
          <w:szCs w:val="24"/>
        </w:rPr>
        <w:t>н</w:t>
      </w:r>
      <w:r w:rsidRPr="00CB0366">
        <w:rPr>
          <w:rFonts w:ascii="Times New Roman" w:hAnsi="Times New Roman" w:cs="Times New Roman"/>
          <w:sz w:val="24"/>
          <w:szCs w:val="24"/>
        </w:rPr>
        <w:t>сија и порталу е-консултације, чиме је заинтересованој јавности омогућено да се упозна са текстом нацрта и достави примедбе.</w:t>
      </w:r>
    </w:p>
    <w:p w14:paraId="598C525A"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Напомињемо да ће коментари и сугестије добијени током јавне расправе бити пажљиво размотрени у оквиру процеса, у складу са важећим прописима. Сматрамо и да о адекватности трајања и форме јавне расправе сведочи чињеница да су се догађаји током јавне расправе показали као довољни да буде одговорено на сва постављена питања и дискутовано о свим предложеним темама.</w:t>
      </w:r>
    </w:p>
    <w:p w14:paraId="33B9E8D2" w14:textId="782D4E6B"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Сама примедба у вези са називом докумената је узета у обзир и биће имплементирана, с</w:t>
      </w:r>
      <w:r w:rsidR="008503DE">
        <w:rPr>
          <w:rFonts w:ascii="Times New Roman" w:hAnsi="Times New Roman" w:cs="Times New Roman"/>
          <w:sz w:val="24"/>
          <w:szCs w:val="24"/>
        </w:rPr>
        <w:t xml:space="preserve"> </w:t>
      </w:r>
      <w:r w:rsidRPr="00CB0366">
        <w:rPr>
          <w:rFonts w:ascii="Times New Roman" w:hAnsi="Times New Roman" w:cs="Times New Roman"/>
          <w:sz w:val="24"/>
          <w:szCs w:val="24"/>
        </w:rPr>
        <w:t>обзиром</w:t>
      </w:r>
      <w:r w:rsidR="008503DE">
        <w:rPr>
          <w:rFonts w:ascii="Times New Roman" w:hAnsi="Times New Roman" w:cs="Times New Roman"/>
          <w:sz w:val="24"/>
          <w:szCs w:val="24"/>
        </w:rPr>
        <w:t xml:space="preserve"> на то</w:t>
      </w:r>
      <w:r w:rsidRPr="00CB0366">
        <w:rPr>
          <w:rFonts w:ascii="Times New Roman" w:hAnsi="Times New Roman" w:cs="Times New Roman"/>
          <w:sz w:val="24"/>
          <w:szCs w:val="24"/>
        </w:rPr>
        <w:t xml:space="preserve"> да је у питању је грешка у техничкој редакцији текста. Конкретно, наведено је већ идентификовано и у коначном нацрту образложења биће кориговано.</w:t>
      </w:r>
    </w:p>
    <w:p w14:paraId="2ED25F0F" w14:textId="462403D7" w:rsidR="00DB6051" w:rsidRPr="00CB0366" w:rsidRDefault="001C4543"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B6051" w:rsidRPr="00CB0366">
        <w:rPr>
          <w:rFonts w:ascii="Times New Roman" w:hAnsi="Times New Roman" w:cs="Times New Roman"/>
          <w:sz w:val="24"/>
          <w:szCs w:val="24"/>
        </w:rPr>
        <w:t>лан 1.</w:t>
      </w:r>
      <w:r w:rsidRPr="00CB0366">
        <w:rPr>
          <w:rFonts w:ascii="Times New Roman" w:hAnsi="Times New Roman" w:cs="Times New Roman"/>
          <w:sz w:val="24"/>
          <w:szCs w:val="24"/>
        </w:rPr>
        <w:t>:</w:t>
      </w:r>
    </w:p>
    <w:p w14:paraId="73A8872E"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„Коментар 1, члан 1, став 2: Члан 1, став 2 се мења и гласи: ГХГ из става 1. овог члана  су угљендиоксид (CO₂), метан (CH₄), азот(и)субоксид (N₂O), флуороугљоводоници (HFCs), перфлуороугљеници (PFCs), сумпорхексафлуорид (SF₆) и азот трифлуорид (NF₃).</w:t>
      </w:r>
    </w:p>
    <w:p w14:paraId="2356D611"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 xml:space="preserve">Образложење коментара 1: Закон о порезу на емисије гасова са ефектом стаклене баште није усклађен са Законом о климатским променама. Наиме, члан 1, став 2. Закона о порезу на емисије GHG препознаје само део гасова са ефектом стаклене баште, и то угљендиоксид, азот субоксид и перфлуороугљенике, док треба уврстити све гасове са ефектом стаклене баште који су дефинисани чланом 2, став 2. Закона о климатским променама, и то: метан (CH₄), флуороугљоводонике (HFCs), сумпорхексафлуорид (SF₆) и азот трифлуорид (NF₃). </w:t>
      </w:r>
    </w:p>
    <w:p w14:paraId="579585BC" w14:textId="555F0272"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Иако Закон о порезу на емисије GHG представља својеврстан одговор на Механизам за усклађивање цене емисија Европске уније (EU CBAM), он мора бити усклађен са релевантним легислативним и стратешким документима Републике Србије у области климатске политике. Изостанак свих гасова са ефектом стаклене баште, поред узроковања непотпуне усклађености климатске и фискалне политике Републике Србије, доводи и до угрожавања напора Републике Србије у ублажавању ефеката климатских промена дефинисаних Стратегијом нискоугљеничног развоја Републике Србије за период од 2023. до 2030. године, са пројекцијама до 2050. године, и Интегрисаним климатским и енергетским планом Републике Србије за период до 2030. године, са визијом до 2050. године.”</w:t>
      </w:r>
    </w:p>
    <w:p w14:paraId="1E385B7C" w14:textId="77777777" w:rsidR="00DB6051" w:rsidRPr="00CB0366" w:rsidRDefault="00DB6051" w:rsidP="00DB6051">
      <w:pPr>
        <w:spacing w:after="0"/>
        <w:ind w:firstLine="720"/>
        <w:jc w:val="both"/>
        <w:rPr>
          <w:rFonts w:ascii="Times New Roman" w:hAnsi="Times New Roman" w:cs="Times New Roman"/>
          <w:sz w:val="24"/>
          <w:szCs w:val="24"/>
        </w:rPr>
      </w:pPr>
    </w:p>
    <w:p w14:paraId="731A63E2" w14:textId="07FB2BC8" w:rsidR="00DB6051" w:rsidRPr="00CB0366" w:rsidRDefault="00AA59D2"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B6051"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EEBB4D6" w14:textId="5F63BA3F"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Нацртом закона обухваћени су гасови за које у Републици Србији постоји највиши степен поузданости података прикупљених кроз национални систем за праћење, извештавање и верификацију (МРВ систем), установљен Законом о климатским променама. Овакав приступ обезбеђује правну сигурност и ефикасну примену закона од самог почетка. Чланом 3. став 6. Нацрта који дефинише обрачун у CO₂ еквивалентима (CO₂</w:t>
      </w:r>
      <w:r w:rsidR="00B85781" w:rsidRPr="00CB0366">
        <w:rPr>
          <w:rFonts w:ascii="Times New Roman" w:hAnsi="Times New Roman" w:cs="Times New Roman"/>
          <w:sz w:val="24"/>
          <w:szCs w:val="24"/>
        </w:rPr>
        <w:t>-</w:t>
      </w:r>
      <w:r w:rsidRPr="00CB0366">
        <w:rPr>
          <w:rFonts w:ascii="Times New Roman" w:hAnsi="Times New Roman" w:cs="Times New Roman"/>
          <w:sz w:val="24"/>
          <w:szCs w:val="24"/>
        </w:rPr>
        <w:t>eq), ствара се основ да се у наредним изменама и допунама закона обухвате и други гасови.</w:t>
      </w:r>
    </w:p>
    <w:p w14:paraId="7022F0DC" w14:textId="115EBFD0" w:rsidR="00DB6051" w:rsidRPr="00CB0366" w:rsidRDefault="001C4543"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B6051" w:rsidRPr="00CB0366">
        <w:rPr>
          <w:rFonts w:ascii="Times New Roman" w:hAnsi="Times New Roman" w:cs="Times New Roman"/>
          <w:sz w:val="24"/>
          <w:szCs w:val="24"/>
        </w:rPr>
        <w:t>лан 2.</w:t>
      </w:r>
      <w:r w:rsidRPr="00CB0366">
        <w:rPr>
          <w:rFonts w:ascii="Times New Roman" w:hAnsi="Times New Roman" w:cs="Times New Roman"/>
          <w:sz w:val="24"/>
          <w:szCs w:val="24"/>
        </w:rPr>
        <w:t>:</w:t>
      </w:r>
    </w:p>
    <w:p w14:paraId="504D6F99"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„Коментар 2, члан 2: Изменити члан 2 тако да гласи: Обвезник пореза (у даљем тексту:  обвезник) је правно лице или предузетник (у даљем тексту: оператор постројења)  који, у складу са Уредбом о врстама активности и гасова са ефектом стаклене баште, има обавезу да поседује дозволу за емисије GHG (у даљем тексту: дозвола).  </w:t>
      </w:r>
    </w:p>
    <w:p w14:paraId="45BF11A8"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коментара 2: Закон треба да се односи на све загађиваче, односно емитере GHG, који су препознати релевантним подзаконским актима Закона о климатским променама, а који су у обавези да обезбеде дозволу за емисије гасова са ефектом стаклене баште. Ограничавајући Закон о порезу на емисије GHG на секторе који су предвиђени CBAM-ом, Република Србија не узима у обзир најављено повећање обима сектора који ће потпадати под CBAM (попут најављеног укључивања хемијске индустрије), а самим тим и проширење Система трговине Европске уније. Нарочито је спорно што Закон о порезу на емисије GHG не препознаје операторе ваздухопловства, који су према домаћем Закону о климатским променама посебно разматрани. </w:t>
      </w:r>
    </w:p>
    <w:p w14:paraId="4E152209" w14:textId="77777777"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Такође, укључивањем свих сектора у обухват Закона о порезу на емисије GHG водиће ка успостављању фер тржишта, односно свим операторима који су препознати Законом о климатским променама биће наметнути једнаки услови и захтеви пословања, што тренутним предлогом Закона није случај. Додатно, CBAM је наметнуо обавезу плаћања емисија GHG компанијама, али само на производе, тј. количину тих производа која се извози у царинско подручје Европске уније, док не обавезује компаније да плате емисије GHG на количину производа која се продаје ван царинског подручја Европске уније; што, у случају непостојања Закона о порезу на угљеник, ставља у једнак положај производе компанија које су обвезнице CBAM-а и оних које то нису, на домаћем тржишту. Са друге стране, увођењем Закона о порезу на GHG према тренутном предлогу, предузећа која производе ђубрива и азотна једињења, цемент, сирово гвожђе, челик и феролегуре, алуминијум и електричну енергију биће опорезована додатним порезом/наметом на домаћем тржишту у односу на предузећа која су препозната као емитери GHG у складу са Уредбом о врстама активности и гасова са ефектом стаклене баште и која су у обавези да обезбеде дозволе за емисијe GHG.</w:t>
      </w:r>
    </w:p>
    <w:p w14:paraId="077F26A1" w14:textId="0B570969"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Тренутни предлог Закона обухвата само 9 предузећа од укупно 92 предузећа којима је, према Регистру издатих дозвола Министарства заштите животне средине (E-GHG портал), издата дозвола. Дакле, овај предлог Закона поставља неједнаке услове и захтеве на домаћем тржишту између извозно оријентисаних компанија ка ЕУ и компанија које своје производе не извозе или не извозе у ЕУ, што је у супротности са основним принципима јединственог тржишта Европске уније, коме Република Србија тежи. Такође, сам Закон је израђен на основу принципа „загађивач плаћа</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који се односи на све загађиваче у Републици Србији, те сам предлог није у складу са наведеним принципом, јер изузима одређене загађиваче из процеса наплате пореза.”</w:t>
      </w:r>
    </w:p>
    <w:p w14:paraId="33F9A7F6" w14:textId="77777777" w:rsidR="00DB6051" w:rsidRPr="00CB0366" w:rsidRDefault="00DB6051" w:rsidP="00DB6051">
      <w:pPr>
        <w:spacing w:after="0"/>
        <w:ind w:firstLine="720"/>
        <w:jc w:val="both"/>
        <w:rPr>
          <w:rFonts w:ascii="Times New Roman" w:hAnsi="Times New Roman" w:cs="Times New Roman"/>
          <w:sz w:val="24"/>
          <w:szCs w:val="24"/>
        </w:rPr>
      </w:pPr>
    </w:p>
    <w:p w14:paraId="0BAD480F" w14:textId="15BDD828" w:rsidR="00DB6051" w:rsidRPr="00CB0366" w:rsidRDefault="00AA59D2"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B6051"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02774299" w14:textId="54679EE4" w:rsidR="00DB6051" w:rsidRPr="00CB0366" w:rsidRDefault="00DB6051"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Порески обухват и дефиниција пореског обвезника усклађени су са Механизмом за угљенично прилагођавање на граници (CBAM) Европске уније, како би се обезбедило ефикасно опорезивање релевантних индустрија, подстакла декарбонизација домаће привреде и минимизовао ризик од цурења угљеника. У том контексту, проширење на друге индустрије тренутно није оправдано.</w:t>
      </w:r>
    </w:p>
    <w:p w14:paraId="09256641" w14:textId="234FE756"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3C6C668C"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„Коментар 3, члан 3: Треба прецизирати у што краћем року о којим референтним вредностима, односно да ли ће се за референтне вредности користити референтне вредности Европске уније или ће се посебном рачуницом одређивати референтне  вредности у зависности од најнапредније расположиве технологије присутне у  Републици Србији.   </w:t>
      </w:r>
    </w:p>
    <w:p w14:paraId="7AD07964" w14:textId="4332F363"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коментара 3: Чланом 3. Закона о порезу на гасове са ефектом стаклене баште предвиђене су референтне емисије, чију вредност ближе уређује министар надлежан за послове заштите животне средине. Међутим, иако је наведено да ће се референтне вредности одређивати према најнапреднијим расположивим технологијама, потребно је </w:t>
      </w:r>
      <w:r w:rsidRPr="00CB0366">
        <w:rPr>
          <w:rFonts w:ascii="Times New Roman" w:hAnsi="Times New Roman" w:cs="Times New Roman"/>
          <w:sz w:val="24"/>
          <w:szCs w:val="24"/>
        </w:rPr>
        <w:lastRenderedPageBreak/>
        <w:t>прецизирати да ли се ради о европским стандардима или ће бити формиране референтне вредности на основу најнапреднијих расположивих технологија присутних у Републици Србији. Такође, како би порез плаћен у Републици Србији био признат од стране Европске уније, референтне вредности прописане овим Законом морају бити у складу са референтним вредностима предвиђеним EU ETS системом. На овај начин би се превазишла административна компликација за обвезника пореза приликом извоза своје робе у Европску унију, која би настала услед неускла</w:t>
      </w:r>
      <w:r w:rsidR="00470BF6">
        <w:rPr>
          <w:rFonts w:ascii="Times New Roman" w:hAnsi="Times New Roman" w:cs="Times New Roman"/>
          <w:sz w:val="24"/>
          <w:szCs w:val="24"/>
        </w:rPr>
        <w:t>ђености референтних вредности.</w:t>
      </w:r>
      <w:r w:rsidRPr="00CB0366">
        <w:rPr>
          <w:rFonts w:ascii="Times New Roman" w:hAnsi="Times New Roman" w:cs="Times New Roman"/>
          <w:sz w:val="24"/>
          <w:szCs w:val="24"/>
        </w:rPr>
        <w:t>”</w:t>
      </w:r>
    </w:p>
    <w:p w14:paraId="2ACDF0DC" w14:textId="77777777" w:rsidR="00C151E8" w:rsidRPr="00CB0366" w:rsidRDefault="00C151E8" w:rsidP="00C151E8">
      <w:pPr>
        <w:spacing w:after="0"/>
        <w:ind w:firstLine="720"/>
        <w:jc w:val="both"/>
        <w:rPr>
          <w:rFonts w:ascii="Times New Roman" w:hAnsi="Times New Roman" w:cs="Times New Roman"/>
          <w:sz w:val="24"/>
          <w:szCs w:val="24"/>
        </w:rPr>
      </w:pPr>
    </w:p>
    <w:p w14:paraId="399DE165" w14:textId="1CFD9B8B" w:rsidR="00C151E8"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53F04AD9" w14:textId="1946F84F"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Питање утврђивања референтних вредности емисија и методологије њиховог обрачуна биће уређено подзаконским актима. Имајући у виду да се прописи Европске уније који регулишу ово питање очекују у првом кварталу 2026. године, та околност је узета као релевантан фактор при одређивању рока за доношење подзаконских аката.</w:t>
      </w:r>
    </w:p>
    <w:p w14:paraId="411AC2E7" w14:textId="1B8E8EDD"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743B86D2"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„Коментар 4, члан 3: Додати став којим ће бити дефинисана временска динамика ревизије референтних вредности.</w:t>
      </w:r>
    </w:p>
    <w:p w14:paraId="3AB3DD3A" w14:textId="2AB00AC5"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коментара 4: Потребно је дефинисати временску динамику ревизије референтних вредности, имајући у виду да се у наредном периоду очекује смањење референтних вредности Европске уније, као и развој технологија које ће довести до смањења емисија гасова са ефектом стаклене баште у угљенично интензивним секторима.”</w:t>
      </w:r>
    </w:p>
    <w:p w14:paraId="213AD496" w14:textId="77777777" w:rsidR="00C151E8" w:rsidRPr="00CB0366" w:rsidRDefault="00C151E8" w:rsidP="00C151E8">
      <w:pPr>
        <w:spacing w:after="0"/>
        <w:ind w:firstLine="720"/>
        <w:jc w:val="both"/>
        <w:rPr>
          <w:rFonts w:ascii="Times New Roman" w:hAnsi="Times New Roman" w:cs="Times New Roman"/>
          <w:sz w:val="24"/>
          <w:szCs w:val="24"/>
        </w:rPr>
      </w:pPr>
    </w:p>
    <w:p w14:paraId="68FA4226" w14:textId="161CE76E" w:rsidR="00C151E8"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2735773E" w14:textId="4CF25A64"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Динамика ревизије је техничко питање које ће бити дефинисано подзаконским актом, како би се омогућило усклађивање са технолошким напретком без потребе за изменама закона.</w:t>
      </w:r>
    </w:p>
    <w:p w14:paraId="2054B10F" w14:textId="6051D3F0"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741308CB"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„Коментар 5, члан 3: Додати став којим ће се јасно прецизирати временска динамика  раста вредности пореза на емисије GHG у складу са ИНЕКП-ом.   </w:t>
      </w:r>
    </w:p>
    <w:p w14:paraId="194551EE" w14:textId="02437711"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коментара 5: Закон о порезу на GHG прописује фиксни износ пореза на емисије GHG од 4 евра у динарској противвредности по средњем курсу НБС. Иако ће у почетним фазама вредност наплате емисија при имплементацији CBAM-а бити релативно ниска (изузев електричне енергије), те предложена цена од 4 евра по тони емисија GHG представља адекватан одговор, потребно је узети у обзир и предвиђени раст цене CBAM сертификата у наредним годинама. Такође, ИНЕКП предвиђа да ће цена емитованог CO₂ од 2027. до 2029. године износити релативно ниских 4 евра по тони емисија, да би у 2030. години порасла на 40 евра по тони, што одговара половини цене EU ETS емисионих јединица пројектованих документом „Recommended parameters for reporting on GHG projections in 2023</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(EC DG Climate Action), а да ће цена емисија достићи пуну пројектовану цену EU ETS-а до 2045. Закон треба да предвиди постепено повећање вредности пореза до </w:t>
      </w:r>
      <w:r w:rsidRPr="00CB0366">
        <w:rPr>
          <w:rFonts w:ascii="Times New Roman" w:hAnsi="Times New Roman" w:cs="Times New Roman"/>
          <w:sz w:val="24"/>
          <w:szCs w:val="24"/>
        </w:rPr>
        <w:lastRenderedPageBreak/>
        <w:t xml:space="preserve">2045. године, али и да понуди прецизну динамику измена вредности пореза на емисије GHG, како би компаније које преузимају обавезу прописану овим Законом имале јасан путоказ и динамику раста вредности пореза.  </w:t>
      </w:r>
    </w:p>
    <w:p w14:paraId="6C19531B" w14:textId="1364D1FC"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Потребно је донети посебан подзаконски акт који ће дефинисати рокове и повећање вредности пореза на угљен-диоксид. Такође, овим подзаконским актом треба уредити да се измене овог Закона могу доносити само током прва два квартала текуће календарске године, а да важе за наредну календарску годину. На овај начин обезбедила би се одговарајућа пројекција која би компанијама омогућила да адекватно и правовремено планирају своје трошкове и потенцијална улагања током развоја својих бизнис планова и стратегија пословања за наредну календарску годину, али и на средњи и дуги рок.”</w:t>
      </w:r>
    </w:p>
    <w:p w14:paraId="229617AA" w14:textId="77777777" w:rsidR="00C151E8" w:rsidRPr="00CB0366" w:rsidRDefault="00C151E8" w:rsidP="00C151E8">
      <w:pPr>
        <w:spacing w:after="0"/>
        <w:ind w:firstLine="720"/>
        <w:jc w:val="both"/>
        <w:rPr>
          <w:rFonts w:ascii="Times New Roman" w:hAnsi="Times New Roman" w:cs="Times New Roman"/>
          <w:sz w:val="24"/>
          <w:szCs w:val="24"/>
        </w:rPr>
      </w:pPr>
    </w:p>
    <w:p w14:paraId="78BC71B5" w14:textId="58A2CD31" w:rsidR="00DB6051"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3BA016D" w14:textId="77777777" w:rsidR="002841CD" w:rsidRDefault="002841CD" w:rsidP="002841CD">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Износ од 4 евра није утврђен на основу ИНЕКП-а, већ као резултат засебне свеобухватне анализе. У складу са прописима Републике Србије, утврђивање пореске обавезе односно мењање исте, врш</w:t>
      </w:r>
      <w:r>
        <w:rPr>
          <w:rFonts w:ascii="Times New Roman" w:hAnsi="Times New Roman" w:cs="Times New Roman"/>
          <w:sz w:val="24"/>
          <w:szCs w:val="24"/>
        </w:rPr>
        <w:t>иће се</w:t>
      </w:r>
      <w:r w:rsidRPr="00CB0366">
        <w:rPr>
          <w:rFonts w:ascii="Times New Roman" w:hAnsi="Times New Roman" w:cs="Times New Roman"/>
          <w:sz w:val="24"/>
          <w:szCs w:val="24"/>
        </w:rPr>
        <w:t xml:space="preserve"> искључиво изменом закона</w:t>
      </w:r>
      <w:r>
        <w:rPr>
          <w:rFonts w:ascii="Times New Roman" w:hAnsi="Times New Roman" w:cs="Times New Roman"/>
          <w:sz w:val="24"/>
          <w:szCs w:val="24"/>
        </w:rPr>
        <w:t>, а у складу са будућим проценама оптималног нивоа пореске обавезе.</w:t>
      </w:r>
    </w:p>
    <w:p w14:paraId="3B73DF1E" w14:textId="77777777" w:rsidR="002841CD" w:rsidRDefault="002841CD" w:rsidP="002841CD">
      <w:pPr>
        <w:spacing w:after="0"/>
        <w:ind w:firstLine="720"/>
        <w:jc w:val="both"/>
        <w:rPr>
          <w:rFonts w:ascii="Times New Roman" w:hAnsi="Times New Roman" w:cs="Times New Roman"/>
          <w:sz w:val="24"/>
          <w:szCs w:val="24"/>
        </w:rPr>
      </w:pPr>
    </w:p>
    <w:p w14:paraId="19D5A03F" w14:textId="35857139" w:rsidR="002841CD" w:rsidRPr="00CB0366" w:rsidRDefault="002841CD" w:rsidP="002841CD">
      <w:pPr>
        <w:spacing w:after="0"/>
        <w:ind w:firstLine="720"/>
        <w:jc w:val="both"/>
        <w:rPr>
          <w:rFonts w:ascii="Times New Roman" w:hAnsi="Times New Roman" w:cs="Times New Roman"/>
          <w:sz w:val="24"/>
          <w:szCs w:val="24"/>
        </w:rPr>
      </w:pPr>
    </w:p>
    <w:p w14:paraId="6A5AA940" w14:textId="03DF4273"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5.</w:t>
      </w:r>
      <w:r w:rsidRPr="00CB0366">
        <w:rPr>
          <w:rFonts w:ascii="Times New Roman" w:hAnsi="Times New Roman" w:cs="Times New Roman"/>
          <w:sz w:val="24"/>
          <w:szCs w:val="24"/>
        </w:rPr>
        <w:t>:</w:t>
      </w:r>
    </w:p>
    <w:p w14:paraId="200F16F2"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„Коментар 6, члан 5: Додати став, након тренутног става 3: Прва пореска  пријава подноси се до 31. маја 2027. године за период од 01.01.2026. до 31.12.2026. године.</w:t>
      </w:r>
    </w:p>
    <w:p w14:paraId="331BF7A8" w14:textId="7DEFF53D"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коментара 6: Увођењем овог става прецизираће се период почетка наплате и рок за подношење прве пореске пријаве. Начин на који је тренутно дефинисано доводи до забуне да ли се прва пореска пријава подноси 31. маја 2026. године или тек 31. маја 2027. године.”</w:t>
      </w:r>
    </w:p>
    <w:p w14:paraId="52F8C817" w14:textId="77777777" w:rsidR="00C151E8" w:rsidRPr="00CB0366" w:rsidRDefault="00C151E8" w:rsidP="00C151E8">
      <w:pPr>
        <w:spacing w:after="0"/>
        <w:ind w:firstLine="720"/>
        <w:jc w:val="both"/>
        <w:rPr>
          <w:rFonts w:ascii="Times New Roman" w:hAnsi="Times New Roman" w:cs="Times New Roman"/>
          <w:sz w:val="24"/>
          <w:szCs w:val="24"/>
        </w:rPr>
      </w:pPr>
    </w:p>
    <w:p w14:paraId="4BEFA122" w14:textId="2D82A087" w:rsidR="00C151E8"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2E381279" w14:textId="4885D60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Наведено је већ јасно дефинисано постојећим одредбама. Члан 10. Нацрта прописује почетак примене закона од 1. јануара 2026. године. Члан 3. став 5. Нацрта дефинише порески период као календарску годину, а члан 5. Нацрта прописује да се пријава подноси до 31. маја текуће за претходну годину. Из наведених одредби недвосмислено произилази да се прва пореска пријава подноси до 31. маја 2027. године за порески период 2026. године. Додатно појашњење није неопходно.</w:t>
      </w:r>
    </w:p>
    <w:p w14:paraId="2970F9D7" w14:textId="2E43CCD2"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8.</w:t>
      </w:r>
      <w:r w:rsidRPr="00CB0366">
        <w:rPr>
          <w:rFonts w:ascii="Times New Roman" w:hAnsi="Times New Roman" w:cs="Times New Roman"/>
          <w:sz w:val="24"/>
          <w:szCs w:val="24"/>
        </w:rPr>
        <w:t>:</w:t>
      </w:r>
    </w:p>
    <w:p w14:paraId="38357414"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„Коментар 7, члан 8: Члан 8, који се односи на казнене одредбе и правне лекове,  треба бити допуњен тако да, поред подразумеваних одредби закона којим се  уређује порески поступак, садржи и одредбу која се односи на могућност  укидања дозвола за емисије GHG уколико се пореска обавеза не испуни на  начин дефинисан овим Законом или </w:t>
      </w:r>
      <w:r w:rsidRPr="00CB0366">
        <w:rPr>
          <w:rFonts w:ascii="Times New Roman" w:hAnsi="Times New Roman" w:cs="Times New Roman"/>
          <w:sz w:val="24"/>
          <w:szCs w:val="24"/>
        </w:rPr>
        <w:lastRenderedPageBreak/>
        <w:t xml:space="preserve">ако се два пута за редом пореска пријава достави са нетачним, неверификованим или лажним информацијама. </w:t>
      </w:r>
    </w:p>
    <w:p w14:paraId="6E2D8824" w14:textId="61043B70"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коментара 7: На овај начин биће дефинисане казнене одредбе у вези са непоштовањем Закона, а којим ће се повезати казнене одредбе заједничке за фискалну и климатску политику. Циљ додавања става јесте да додатно мотивише обавезнике да тачно и савесно извештавају о својим емисијама GHG и реалном порезу који треба да плат</w:t>
      </w:r>
      <w:r w:rsidR="00470BF6">
        <w:rPr>
          <w:rFonts w:ascii="Times New Roman" w:hAnsi="Times New Roman" w:cs="Times New Roman"/>
          <w:sz w:val="24"/>
          <w:szCs w:val="24"/>
        </w:rPr>
        <w:t>е.</w:t>
      </w:r>
      <w:r w:rsidRPr="00CB0366">
        <w:rPr>
          <w:rFonts w:ascii="Times New Roman" w:hAnsi="Times New Roman" w:cs="Times New Roman"/>
          <w:sz w:val="24"/>
          <w:szCs w:val="24"/>
        </w:rPr>
        <w:t>”</w:t>
      </w:r>
    </w:p>
    <w:p w14:paraId="63CCCD04" w14:textId="77777777" w:rsidR="00C151E8" w:rsidRPr="00CB0366" w:rsidRDefault="00C151E8" w:rsidP="00C151E8">
      <w:pPr>
        <w:spacing w:after="0"/>
        <w:ind w:firstLine="720"/>
        <w:jc w:val="both"/>
        <w:rPr>
          <w:rFonts w:ascii="Times New Roman" w:hAnsi="Times New Roman" w:cs="Times New Roman"/>
          <w:sz w:val="24"/>
          <w:szCs w:val="24"/>
        </w:rPr>
      </w:pPr>
    </w:p>
    <w:p w14:paraId="42E20551" w14:textId="6770BB16" w:rsidR="00C151E8"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66B0F5E" w14:textId="0A971975" w:rsidR="00C151E8" w:rsidRPr="00CB0366" w:rsidRDefault="001A2F06" w:rsidP="00C151E8">
      <w:pPr>
        <w:spacing w:after="0"/>
        <w:ind w:firstLine="720"/>
        <w:jc w:val="both"/>
        <w:rPr>
          <w:rFonts w:ascii="Times New Roman" w:hAnsi="Times New Roman" w:cs="Times New Roman"/>
          <w:sz w:val="24"/>
          <w:szCs w:val="24"/>
        </w:rPr>
      </w:pPr>
      <w:r>
        <w:rPr>
          <w:rFonts w:ascii="Times New Roman" w:hAnsi="Times New Roman" w:cs="Times New Roman"/>
          <w:sz w:val="24"/>
          <w:szCs w:val="24"/>
        </w:rPr>
        <w:t>Нацрт закона је, порески пропис</w:t>
      </w:r>
      <w:r w:rsidR="00C151E8" w:rsidRPr="00CB0366">
        <w:rPr>
          <w:rFonts w:ascii="Times New Roman" w:hAnsi="Times New Roman" w:cs="Times New Roman"/>
          <w:sz w:val="24"/>
          <w:szCs w:val="24"/>
        </w:rPr>
        <w:t>. Питања издавања, измене и укидања GHG дозвола уређена су Законом о климатским променама и у надлежности су органа за заштиту животне средине. Нема основа да се пореским законом уређује материја из другог системског прописа.</w:t>
      </w:r>
    </w:p>
    <w:p w14:paraId="55AAABDD" w14:textId="09A7B334"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10.</w:t>
      </w:r>
      <w:r w:rsidRPr="00CB0366">
        <w:rPr>
          <w:rFonts w:ascii="Times New Roman" w:hAnsi="Times New Roman" w:cs="Times New Roman"/>
          <w:sz w:val="24"/>
          <w:szCs w:val="24"/>
        </w:rPr>
        <w:t>:</w:t>
      </w:r>
    </w:p>
    <w:p w14:paraId="4E50D1AB"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„Коментар 8, члан 10: Додати став, након става 1: Подзаконски акти из члана 3. и члана 4. овог закона донесеће се у року од највише 60 дана од дана ступања на снагу овог закона.</w:t>
      </w:r>
    </w:p>
    <w:p w14:paraId="0D886949"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коментара 8: Потребно је скратити рок за припрему и усвајање подзаконских аката којима се дефинишу мере и врсте активности које ће бити препознате као мере декарбонизације приликом остваривања права на порески кредит. Такође, неопходно је да компаније приликом ступања на снагу, односно примене Закона, буду обавештене о референтним вредностима за секторе којима припадају. </w:t>
      </w:r>
    </w:p>
    <w:p w14:paraId="453BD908"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Како је планирано да се Закон примењује од 1. јануара 2026. године, а рок за усвајање свих подзаконских аката је 180 дана (око 6 месеци), и узимајући у обзир да ће Закон бити усвојен најкасније до краја текуће календарске године (2025), оставља се простор за доношење подзаконских аката који је дугачак, нарочито за претходно наведене подзаконске акте. </w:t>
      </w:r>
    </w:p>
    <w:p w14:paraId="0F9029B6" w14:textId="2401D4A3"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Уколико се подзаконски акти не донесу у одговарајућем року, потенцијални корисници пореског кредита неће бити у могућности да остваре право на порески кредит у предвиђеном року, а такође неће имати ни смернице о тачним врстама мера које могу да урачунају у свој порески кредит. Овиме се поставља питање да ли ће ти корисници остварити повластицу која им се гарантује предлогом закона у току прва два квартала 2026. године, односно, ствара се утисак да ће корисници пореског кредита имати могућност коришћења повластице у скраћеном року.”</w:t>
      </w:r>
    </w:p>
    <w:p w14:paraId="289CD83A" w14:textId="77777777" w:rsidR="00C151E8" w:rsidRPr="00CB0366" w:rsidRDefault="00C151E8" w:rsidP="00C151E8">
      <w:pPr>
        <w:spacing w:after="0"/>
        <w:ind w:firstLine="720"/>
        <w:jc w:val="both"/>
        <w:rPr>
          <w:rFonts w:ascii="Times New Roman" w:hAnsi="Times New Roman" w:cs="Times New Roman"/>
          <w:sz w:val="24"/>
          <w:szCs w:val="24"/>
        </w:rPr>
      </w:pPr>
    </w:p>
    <w:p w14:paraId="241FE9E3" w14:textId="4FCE965F" w:rsidR="00C151E8"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5D608FF" w14:textId="1A20A7F8"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Рок од 180 дана је оцењен као оптималан с обзиром на сложеност материје коју подзаконски акти треба да уреде, нарочито у погледу методологије за референтне вредности. Овај рок омогућава спровођење свеобухватних анализа и консултација са стручном јавношћу како би се донела квалитетна решења.</w:t>
      </w:r>
    </w:p>
    <w:p w14:paraId="68304307" w14:textId="3A5B3D2F"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Примедбе на ч</w:t>
      </w:r>
      <w:r w:rsidR="00C151E8" w:rsidRPr="00CB0366">
        <w:rPr>
          <w:rFonts w:ascii="Times New Roman" w:hAnsi="Times New Roman" w:cs="Times New Roman"/>
          <w:sz w:val="24"/>
          <w:szCs w:val="24"/>
        </w:rPr>
        <w:t>лан 10.</w:t>
      </w:r>
      <w:r w:rsidRPr="00CB0366">
        <w:rPr>
          <w:rFonts w:ascii="Times New Roman" w:hAnsi="Times New Roman" w:cs="Times New Roman"/>
          <w:sz w:val="24"/>
          <w:szCs w:val="24"/>
        </w:rPr>
        <w:t>:</w:t>
      </w:r>
    </w:p>
    <w:p w14:paraId="12B472E7"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„Коментар 9:  Додати члан о обавези транспарентног извештавања о приходованим средствима на основу пореза на емисије GHG</w:t>
      </w:r>
    </w:p>
    <w:p w14:paraId="1E885031" w14:textId="0F1CEA08"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коментара 9: Министарство финансија треба да израђује на годишњем нивоу извештај о прикупљеним средствима од наплате пореза на емисије GHG и начину потрошње тих средстава, на начин да посебан фокус буде на приказу улагања прикупљених средстава у мере декарбонизације, праведне транзиције и помоћи енергетски сиромашним домаћинствима. На овај начин обезбедила би се транспарентност прикупљених новчаних средстава по принципу „загађивач плаћа</w:t>
      </w:r>
      <w:r w:rsidR="00470BF6">
        <w:rPr>
          <w:rFonts w:ascii="Times New Roman" w:hAnsi="Times New Roman" w:cs="Times New Roman"/>
          <w:sz w:val="24"/>
          <w:szCs w:val="24"/>
        </w:rPr>
        <w:t>”</w:t>
      </w:r>
      <w:r w:rsidRPr="00CB0366">
        <w:rPr>
          <w:rFonts w:ascii="Times New Roman" w:hAnsi="Times New Roman" w:cs="Times New Roman"/>
          <w:sz w:val="24"/>
          <w:szCs w:val="24"/>
        </w:rPr>
        <w:t>, чиме би ова мера била подржана од шире јавности, а на основу овог извештаја могло би да се прати колики је проценат улагања прикупљених новчаних средстава на основу пореза на GHG у мере декарбонизације и праведне транзиције.”</w:t>
      </w:r>
    </w:p>
    <w:p w14:paraId="6E7929CF" w14:textId="77777777" w:rsidR="00C151E8" w:rsidRPr="00CB0366" w:rsidRDefault="00C151E8" w:rsidP="00C151E8">
      <w:pPr>
        <w:spacing w:after="0"/>
        <w:ind w:firstLine="720"/>
        <w:jc w:val="both"/>
        <w:rPr>
          <w:rFonts w:ascii="Times New Roman" w:hAnsi="Times New Roman" w:cs="Times New Roman"/>
          <w:sz w:val="24"/>
          <w:szCs w:val="24"/>
        </w:rPr>
      </w:pPr>
    </w:p>
    <w:p w14:paraId="5587FF79" w14:textId="14406EAD" w:rsidR="00C151E8"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295ACA52" w14:textId="0FFD30BB"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Извештавање о извршењу буџета је већ уређено Законом о буџетском систему. Увођење посебних обавеза извештавања за појединачне пореске облике није системско решење.</w:t>
      </w:r>
    </w:p>
    <w:p w14:paraId="70A4D495" w14:textId="77777777" w:rsidR="00C151E8" w:rsidRPr="00CB0366" w:rsidRDefault="00C151E8" w:rsidP="00C151E8">
      <w:pPr>
        <w:keepNext/>
        <w:keepLines/>
      </w:pPr>
    </w:p>
    <w:p w14:paraId="511F35B8" w14:textId="6871CBD0" w:rsidR="00C151E8" w:rsidRPr="00BA032E" w:rsidRDefault="00C151E8" w:rsidP="00C151E8">
      <w:pPr>
        <w:spacing w:after="0"/>
        <w:ind w:firstLine="720"/>
        <w:jc w:val="both"/>
        <w:rPr>
          <w:rFonts w:ascii="Times New Roman" w:hAnsi="Times New Roman" w:cs="Times New Roman"/>
          <w:b/>
          <w:sz w:val="24"/>
          <w:szCs w:val="24"/>
        </w:rPr>
      </w:pPr>
      <w:r w:rsidRPr="00BA032E">
        <w:rPr>
          <w:rFonts w:ascii="Times New Roman" w:hAnsi="Times New Roman" w:cs="Times New Roman"/>
          <w:b/>
          <w:sz w:val="24"/>
          <w:szCs w:val="24"/>
        </w:rPr>
        <w:t xml:space="preserve">Elixir Group  </w:t>
      </w:r>
    </w:p>
    <w:p w14:paraId="5FE26C25" w14:textId="77777777" w:rsidR="00C151E8" w:rsidRPr="00CB0366" w:rsidRDefault="00C151E8" w:rsidP="00DB6051">
      <w:pPr>
        <w:spacing w:after="0"/>
        <w:ind w:firstLine="720"/>
        <w:jc w:val="both"/>
        <w:rPr>
          <w:rFonts w:ascii="Times New Roman" w:hAnsi="Times New Roman" w:cs="Times New Roman"/>
          <w:sz w:val="24"/>
          <w:szCs w:val="24"/>
        </w:rPr>
      </w:pPr>
    </w:p>
    <w:p w14:paraId="14723913" w14:textId="533C6338"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2.</w:t>
      </w:r>
      <w:r w:rsidRPr="00CB0366">
        <w:rPr>
          <w:rFonts w:ascii="Times New Roman" w:hAnsi="Times New Roman" w:cs="Times New Roman"/>
          <w:sz w:val="24"/>
          <w:szCs w:val="24"/>
        </w:rPr>
        <w:t>:</w:t>
      </w:r>
    </w:p>
    <w:p w14:paraId="2DA1F1B6"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„Обвезник пореза  </w:t>
      </w:r>
    </w:p>
    <w:p w14:paraId="38C2B0C7"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Члан 2 </w:t>
      </w:r>
    </w:p>
    <w:p w14:paraId="20049E15"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Двојак услов одређује обвезника пореза. Превасходно поседовање ГХГ дозволе а затим и да обавља неку од наведених делатности дефинисаних у члану 2 (минерална ђубрива). </w:t>
      </w:r>
    </w:p>
    <w:p w14:paraId="6C3152A9"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У ситуацији Еликсир Прахова које поседује ГХГ дозволу на целокупну потрошњу топлотне енергије, како за производњу минералних ђубрива тако и за производњу фосфорне киселине и алумофлуора, неопходно нам је тачно тумачење Закона: </w:t>
      </w:r>
    </w:p>
    <w:p w14:paraId="3B3CFEBA"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1.да ли ће бити опорезоване само емисије у производњи минералних ђубрива, или </w:t>
      </w:r>
    </w:p>
    <w:p w14:paraId="2E04FD9D"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2.целокупне емисије у ГХГ извештају по ГХГ дозволи? </w:t>
      </w:r>
    </w:p>
    <w:p w14:paraId="108233EC"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Фосфорна киселина и алумофлуор извозе се под CN кодовима 2809 20 односно 2826 12, који се не налазе на листи ЕU CBAM добара. Уколико је намера у нацрту српског пореза на ГХГ емисије била да се порез примењује само на производне делатности побројане на листи EU CBAM добара, сматрамо да би опорезивање целокупних емисија из ГХГ извештаја проширило пореску обавезу на производе који не представљају минерална ђубрива. </w:t>
      </w:r>
    </w:p>
    <w:p w14:paraId="6E0EADF0"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Такође, оба горепоменута производа имају своју улогу у одрживости који могу бити разлог њиховог неопорезивања од стране EU CBAM-а: </w:t>
      </w:r>
    </w:p>
    <w:p w14:paraId="4433BBC9"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 xml:space="preserve">1.Фосфорна киселина има важну улогу у процесу зелене транзиције јер представља сировину за производњу минералних ђубрива која омогућавају одрживу пољопривреду, али и за производњу ферофосфата (FePO4) који се користи за производњу литијум ферофосфатних батерија (LFP), које представљају једну од најважнијих врста батерија за електрична возила </w:t>
      </w:r>
    </w:p>
    <w:p w14:paraId="0FB7E191"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2.Алумофлуор је савршен пример циркуларне економије који доприноси енергетској ефикасности, јер се нуспроизвод производње фосфорне киселине претвара у готов производ који има тржишну вредност и чијом употребом се смањује потребна топлотна енергија за обраду метала </w:t>
      </w:r>
    </w:p>
    <w:p w14:paraId="7D044AF7" w14:textId="1C553F76"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Водич за Non EU оператере, стр. 43”</w:t>
      </w:r>
    </w:p>
    <w:p w14:paraId="28BCE75C" w14:textId="77777777" w:rsidR="00C151E8" w:rsidRPr="00CB0366" w:rsidRDefault="00C151E8" w:rsidP="00C151E8">
      <w:pPr>
        <w:spacing w:after="0"/>
        <w:ind w:firstLine="720"/>
        <w:jc w:val="both"/>
        <w:rPr>
          <w:rFonts w:ascii="Times New Roman" w:hAnsi="Times New Roman" w:cs="Times New Roman"/>
          <w:sz w:val="24"/>
          <w:szCs w:val="24"/>
        </w:rPr>
      </w:pPr>
    </w:p>
    <w:p w14:paraId="1DD7840E" w14:textId="3FA1E952" w:rsidR="00C151E8" w:rsidRPr="00CB0366" w:rsidRDefault="00AA59D2"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6D6E58E9" w14:textId="7A948B3A" w:rsidR="00C151E8" w:rsidRDefault="00C151E8" w:rsidP="00DB605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Пореска обавеза се односи на емисије које настају у оквиру производних делатности наведених у члану 2. Нацрта. </w:t>
      </w:r>
      <w:r w:rsidR="00ED1142" w:rsidRPr="00BA030F">
        <w:rPr>
          <w:rFonts w:ascii="Times New Roman" w:hAnsi="Times New Roman" w:cs="Times New Roman"/>
          <w:sz w:val="24"/>
          <w:szCs w:val="24"/>
        </w:rPr>
        <w:t>Предложеним нацртом закона се јасно реферише на вредности које обвезник пријављује и верификује на нивоу постројења</w:t>
      </w:r>
      <w:r w:rsidR="00ED1142">
        <w:rPr>
          <w:rFonts w:ascii="Times New Roman" w:hAnsi="Times New Roman" w:cs="Times New Roman"/>
          <w:sz w:val="24"/>
          <w:szCs w:val="24"/>
        </w:rPr>
        <w:t xml:space="preserve"> а у складу </w:t>
      </w:r>
      <w:r w:rsidR="001629C2" w:rsidRPr="00CB0366">
        <w:rPr>
          <w:rFonts w:ascii="Times New Roman" w:hAnsi="Times New Roman" w:cs="Times New Roman"/>
          <w:sz w:val="24"/>
          <w:szCs w:val="24"/>
        </w:rPr>
        <w:t>систем</w:t>
      </w:r>
      <w:r w:rsidR="000B5007">
        <w:rPr>
          <w:rFonts w:ascii="Times New Roman" w:hAnsi="Times New Roman" w:cs="Times New Roman"/>
          <w:sz w:val="24"/>
          <w:szCs w:val="24"/>
        </w:rPr>
        <w:t>ом</w:t>
      </w:r>
      <w:r w:rsidR="001629C2" w:rsidRPr="00CB0366">
        <w:rPr>
          <w:rFonts w:ascii="Times New Roman" w:hAnsi="Times New Roman" w:cs="Times New Roman"/>
          <w:sz w:val="24"/>
          <w:szCs w:val="24"/>
        </w:rPr>
        <w:t xml:space="preserve"> за праћење, извештавање и верификацију (МРВ систем)</w:t>
      </w:r>
      <w:r w:rsidR="00ED1142" w:rsidRPr="00BA030F">
        <w:rPr>
          <w:rFonts w:ascii="Times New Roman" w:hAnsi="Times New Roman" w:cs="Times New Roman"/>
          <w:sz w:val="24"/>
          <w:szCs w:val="24"/>
        </w:rPr>
        <w:t>.</w:t>
      </w:r>
      <w:r w:rsidR="00ED1142" w:rsidRPr="00CB0366">
        <w:rPr>
          <w:rFonts w:ascii="Times New Roman" w:hAnsi="Times New Roman" w:cs="Times New Roman"/>
          <w:sz w:val="24"/>
          <w:szCs w:val="24"/>
        </w:rPr>
        <w:t xml:space="preserve"> Техничка питања алокације емисија и примене референтних вредности унутар сложених постројења биће предмет подзаконског акта</w:t>
      </w:r>
      <w:r w:rsidRPr="00CB0366">
        <w:rPr>
          <w:rFonts w:ascii="Times New Roman" w:hAnsi="Times New Roman" w:cs="Times New Roman"/>
          <w:sz w:val="24"/>
          <w:szCs w:val="24"/>
        </w:rPr>
        <w:t>.</w:t>
      </w:r>
    </w:p>
    <w:p w14:paraId="02614DD5" w14:textId="042C36D3" w:rsidR="00AB05C4" w:rsidRPr="00CB0366" w:rsidRDefault="00B23926" w:rsidP="00DB6051">
      <w:pPr>
        <w:spacing w:after="0"/>
        <w:ind w:firstLine="720"/>
        <w:jc w:val="both"/>
        <w:rPr>
          <w:rFonts w:ascii="Times New Roman" w:hAnsi="Times New Roman" w:cs="Times New Roman"/>
          <w:sz w:val="24"/>
          <w:szCs w:val="24"/>
        </w:rPr>
      </w:pPr>
      <w:r>
        <w:rPr>
          <w:rFonts w:ascii="Times New Roman" w:hAnsi="Times New Roman" w:cs="Times New Roman"/>
          <w:sz w:val="24"/>
          <w:szCs w:val="24"/>
        </w:rPr>
        <w:t>С</w:t>
      </w:r>
      <w:r w:rsidR="00AB05C4" w:rsidRPr="00AB05C4">
        <w:rPr>
          <w:rFonts w:ascii="Times New Roman" w:hAnsi="Times New Roman" w:cs="Times New Roman"/>
          <w:sz w:val="24"/>
          <w:szCs w:val="24"/>
        </w:rPr>
        <w:t xml:space="preserve">агласни смо </w:t>
      </w:r>
      <w:r>
        <w:rPr>
          <w:rFonts w:ascii="Times New Roman" w:hAnsi="Times New Roman" w:cs="Times New Roman"/>
          <w:sz w:val="24"/>
          <w:szCs w:val="24"/>
        </w:rPr>
        <w:t xml:space="preserve">са општом напоменом </w:t>
      </w:r>
      <w:r w:rsidR="00AB05C4" w:rsidRPr="00AB05C4">
        <w:rPr>
          <w:rFonts w:ascii="Times New Roman" w:hAnsi="Times New Roman" w:cs="Times New Roman"/>
          <w:sz w:val="24"/>
          <w:szCs w:val="24"/>
        </w:rPr>
        <w:t xml:space="preserve">да је важно пратити развој регулативе Европске Уније и анализирати могућности за усклађивање националног оквира када мере буду дефинитивно имплементиране. </w:t>
      </w:r>
      <w:r>
        <w:rPr>
          <w:rFonts w:ascii="Times New Roman" w:hAnsi="Times New Roman" w:cs="Times New Roman"/>
          <w:sz w:val="24"/>
          <w:szCs w:val="24"/>
        </w:rPr>
        <w:t xml:space="preserve">Ипак, </w:t>
      </w:r>
      <w:r w:rsidR="00AB05C4" w:rsidRPr="00AB05C4">
        <w:rPr>
          <w:rFonts w:ascii="Times New Roman" w:hAnsi="Times New Roman" w:cs="Times New Roman"/>
          <w:sz w:val="24"/>
          <w:szCs w:val="24"/>
        </w:rPr>
        <w:t xml:space="preserve">постојећи порески обухват </w:t>
      </w:r>
      <w:r>
        <w:rPr>
          <w:rFonts w:ascii="Times New Roman" w:hAnsi="Times New Roman" w:cs="Times New Roman"/>
          <w:sz w:val="24"/>
          <w:szCs w:val="24"/>
        </w:rPr>
        <w:t xml:space="preserve">мора се заснивати </w:t>
      </w:r>
      <w:r w:rsidR="00AB05C4" w:rsidRPr="00AB05C4">
        <w:rPr>
          <w:rFonts w:ascii="Times New Roman" w:hAnsi="Times New Roman" w:cs="Times New Roman"/>
          <w:sz w:val="24"/>
          <w:szCs w:val="24"/>
        </w:rPr>
        <w:t>на доступним инструментима и економској оправданости у домаћем контексту, уз отвореност за будуће корекције у складу са европским стандардима.</w:t>
      </w:r>
    </w:p>
    <w:p w14:paraId="5D59AE91" w14:textId="0C15507F" w:rsidR="00C151E8" w:rsidRPr="00CB0366" w:rsidRDefault="001C4543"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C151E8"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6C78760A"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„Пореска основица, порески период и износ пореске обавезе  </w:t>
      </w:r>
    </w:p>
    <w:p w14:paraId="645559F0"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Члан 3, став 6 </w:t>
      </w:r>
    </w:p>
    <w:p w14:paraId="39683337"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С обзиром на то да се наплата пореза планира годину дана раније, у односу на усвојен ИНЕКП, сматрамо да се у 2026. као имплементационој години може применити цена од 1 ЕУР, након чега цена може достићи 4 ЕУР.   </w:t>
      </w:r>
    </w:p>
    <w:p w14:paraId="6D819573"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Пореска основица, порески период и износ пореске обавезе  </w:t>
      </w:r>
    </w:p>
    <w:p w14:paraId="1F4F6021"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Члан 3, став 3 </w:t>
      </w:r>
    </w:p>
    <w:p w14:paraId="43279580"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ЕU ЕТS не прописује бенчмарк на нивоу тоне производа за комплексна минерална ђубрива каква се производе у Србији. Са друге стране, целокупне емисије у ГХГ дозволи односно ГХГ извештају Еликсир Прахова односе се на потрошњу топлотне енергије. С тим у вези, приликом одређивања референтних вредности за минерална ђубрива за домаћи порез на ГХГ емисије предлажемо примену постојећег EU ETS бенчмарка топлоте (tCO2e/ТЈ) </w:t>
      </w:r>
    </w:p>
    <w:p w14:paraId="548ACDA9" w14:textId="609F1C3A"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EU ETS benchmarks values, стр. 60”</w:t>
      </w:r>
    </w:p>
    <w:p w14:paraId="6C00B631" w14:textId="77777777" w:rsidR="00C151E8" w:rsidRPr="00CB0366" w:rsidRDefault="00C151E8" w:rsidP="00C151E8">
      <w:pPr>
        <w:spacing w:after="0"/>
        <w:ind w:firstLine="720"/>
        <w:jc w:val="both"/>
        <w:rPr>
          <w:rFonts w:ascii="Times New Roman" w:hAnsi="Times New Roman" w:cs="Times New Roman"/>
          <w:sz w:val="24"/>
          <w:szCs w:val="24"/>
        </w:rPr>
      </w:pPr>
    </w:p>
    <w:p w14:paraId="422C0412" w14:textId="06528682" w:rsidR="00C151E8" w:rsidRPr="00CB0366" w:rsidRDefault="00AA59D2"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Министарство финансија је размотрило примедбе</w:t>
      </w:r>
      <w:r w:rsidR="00C151E8"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771F2ED0" w14:textId="26ED58AB" w:rsidR="00C151E8" w:rsidRPr="00CB0366" w:rsidRDefault="00DF4169" w:rsidP="00C151E8">
      <w:pPr>
        <w:spacing w:after="0"/>
        <w:ind w:firstLine="720"/>
        <w:jc w:val="both"/>
        <w:rPr>
          <w:rFonts w:ascii="Times New Roman" w:hAnsi="Times New Roman" w:cs="Times New Roman"/>
          <w:sz w:val="24"/>
          <w:szCs w:val="24"/>
        </w:rPr>
      </w:pPr>
      <w:r>
        <w:rPr>
          <w:rFonts w:ascii="Times New Roman" w:hAnsi="Times New Roman" w:cs="Times New Roman"/>
          <w:sz w:val="24"/>
          <w:szCs w:val="24"/>
        </w:rPr>
        <w:t>Износ</w:t>
      </w:r>
      <w:r w:rsidR="00C151E8" w:rsidRPr="00CB0366">
        <w:rPr>
          <w:rFonts w:ascii="Times New Roman" w:hAnsi="Times New Roman" w:cs="Times New Roman"/>
          <w:sz w:val="24"/>
          <w:szCs w:val="24"/>
        </w:rPr>
        <w:t xml:space="preserve"> од 4 EUR је резултат детаљне анализе. Предлог за примену специфичних бенчмаркова (као што је EU ETS бенчмарк за топлоту) биће размотрен приликом израде подзаконског акта којим се дефинишу референтне вредности, у складу са чланом 3. став 4. Нацрта.</w:t>
      </w:r>
    </w:p>
    <w:p w14:paraId="194A80C0" w14:textId="77777777" w:rsidR="00C151E8" w:rsidRPr="00CB0366" w:rsidRDefault="00C151E8" w:rsidP="00C151E8">
      <w:pPr>
        <w:spacing w:after="0"/>
        <w:ind w:firstLine="720"/>
        <w:jc w:val="both"/>
        <w:rPr>
          <w:rFonts w:ascii="Times New Roman" w:hAnsi="Times New Roman" w:cs="Times New Roman"/>
          <w:sz w:val="24"/>
          <w:szCs w:val="24"/>
        </w:rPr>
      </w:pPr>
    </w:p>
    <w:p w14:paraId="01B582B9" w14:textId="6920D754" w:rsidR="00C151E8" w:rsidRPr="003C0799" w:rsidRDefault="00C151E8" w:rsidP="00C151E8">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Национална Алијанса Економски Развој – НАЛЕД</w:t>
      </w:r>
    </w:p>
    <w:p w14:paraId="714A3C60" w14:textId="77777777" w:rsidR="00C151E8" w:rsidRPr="00CB0366" w:rsidRDefault="00C151E8" w:rsidP="00C151E8">
      <w:pPr>
        <w:spacing w:after="0"/>
        <w:ind w:firstLine="720"/>
        <w:jc w:val="both"/>
        <w:rPr>
          <w:rFonts w:ascii="Times New Roman" w:hAnsi="Times New Roman" w:cs="Times New Roman"/>
          <w:sz w:val="24"/>
          <w:szCs w:val="24"/>
        </w:rPr>
      </w:pPr>
    </w:p>
    <w:p w14:paraId="2408D13D" w14:textId="2569BAE6" w:rsidR="00C151E8" w:rsidRPr="00CB0366" w:rsidRDefault="00C151E8" w:rsidP="00C151E8">
      <w:pPr>
        <w:spacing w:after="0"/>
        <w:ind w:firstLine="720"/>
        <w:jc w:val="both"/>
        <w:rPr>
          <w:rFonts w:ascii="Times New Roman" w:hAnsi="Times New Roman" w:cs="Times New Roman"/>
          <w:sz w:val="24"/>
          <w:szCs w:val="24"/>
        </w:rPr>
      </w:pPr>
      <w:r w:rsidRPr="003C0799">
        <w:rPr>
          <w:rFonts w:ascii="Times New Roman" w:hAnsi="Times New Roman"/>
          <w:sz w:val="24"/>
          <w:szCs w:val="24"/>
        </w:rPr>
        <w:t>Начелне примедбе</w:t>
      </w:r>
      <w:r w:rsidR="001C4543" w:rsidRPr="00CB0366">
        <w:rPr>
          <w:rFonts w:ascii="Times New Roman" w:hAnsi="Times New Roman" w:cs="Times New Roman"/>
          <w:sz w:val="24"/>
          <w:szCs w:val="24"/>
        </w:rPr>
        <w:t>:</w:t>
      </w:r>
    </w:p>
    <w:p w14:paraId="5241B1EB" w14:textId="77777777" w:rsidR="00470BF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„1. Предлог за увођење прелазног периода без плаћања обавезе – само фаза извештавања </w:t>
      </w:r>
    </w:p>
    <w:p w14:paraId="3E7C0FC5" w14:textId="7DD7937A"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w:t>
      </w:r>
    </w:p>
    <w:p w14:paraId="3875CCDD"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Предлажемо да се у закон унесе прелазни период током кога би обвезници имали искључиво обавезу извештавања о емисијама, без обавезе плаћања пореза, најмање у трајању од једне године од ступања закона на снагу. </w:t>
      </w:r>
    </w:p>
    <w:p w14:paraId="49EAEC9F" w14:textId="5B556FAC" w:rsidR="00C151E8" w:rsidRPr="00CB0366" w:rsidRDefault="00C151E8" w:rsidP="00E4660C">
      <w:pPr>
        <w:spacing w:after="0"/>
        <w:jc w:val="both"/>
        <w:rPr>
          <w:rFonts w:ascii="Times New Roman" w:hAnsi="Times New Roman" w:cs="Times New Roman"/>
          <w:sz w:val="24"/>
          <w:szCs w:val="24"/>
        </w:rPr>
      </w:pPr>
      <w:r w:rsidRPr="00CB0366">
        <w:rPr>
          <w:rFonts w:ascii="Times New Roman" w:hAnsi="Times New Roman" w:cs="Times New Roman"/>
          <w:sz w:val="24"/>
          <w:szCs w:val="24"/>
        </w:rPr>
        <w:t>У складу са моделом Европске уније, CBAM механизам има прелазни период од 1. октобра 2023. до 31. децембра 2025. године, током кога се спроводи само извештавање без финансијских обавеза. Овај приступ омогућава привреди и надлежним органима да успоставе поуздане системе мерења, извештавања и верификације, као и да планирају трошкове пословања. Увођење сличног прелазног режима у Србији допринело би предвидивости, усклађивању са праксом ЕУ и смањењу ризика од двоструког оптерећења у периоду транзиције.</w:t>
      </w:r>
    </w:p>
    <w:p w14:paraId="548468A0"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2.Међународно признавање домаће накнаде (пореза) плаћене у Републици Србији Предлог: </w:t>
      </w:r>
    </w:p>
    <w:p w14:paraId="2614C836" w14:textId="60029B77" w:rsidR="00C151E8" w:rsidRPr="00CB0366" w:rsidRDefault="00C151E8" w:rsidP="00AA59D2">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Предлажемо да се у закон укључи одредба којом се дефинише да ће Република Србија иницирати и успоставити механизам за признавање домаћег пореза на емисије од стране Европске уније, као доказ да су еми</w:t>
      </w:r>
      <w:r w:rsidR="00AA59D2" w:rsidRPr="00CB0366">
        <w:rPr>
          <w:rFonts w:ascii="Times New Roman" w:hAnsi="Times New Roman" w:cs="Times New Roman"/>
          <w:sz w:val="24"/>
          <w:szCs w:val="24"/>
        </w:rPr>
        <w:t xml:space="preserve">сије већ фискално опорезоване. </w:t>
      </w:r>
    </w:p>
    <w:p w14:paraId="065188FA"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С обзиром на то да ЕУ CBAM пропис омогућава умањење обавезе ако је у земљи порекла већ плаћена накнада за емисије, потребно је предвидети правни основ и систем сертификације којим би се доказивало плаћање пореза у Србији. На овај начин би се избегло двоструко опорезивање и осигурала конкурентност домаћих произвођача на тржишту ЕУ. </w:t>
      </w:r>
    </w:p>
    <w:p w14:paraId="01008BA2"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3.Референтне вредности емисија </w:t>
      </w:r>
    </w:p>
    <w:p w14:paraId="0CF96ACB"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Подзаконским актима потребно је појаснити како ће се утврђивати референтне вредности емисија и на основу које методологије. Да ли ће референтне вредности бити дефинисане по узору на ЕУ и уколико је то случај, да ли ће тако бити и наглашено у подзаконским актима да је по узору на праксу из ЕУ.  </w:t>
      </w:r>
    </w:p>
    <w:p w14:paraId="5782B647"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4.Извоз у треће земље у којима не постоји ETS/CBAM механизам </w:t>
      </w:r>
    </w:p>
    <w:p w14:paraId="4C97A08A"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Закон не предвиђа ослобађање или повраћај пореза у случају извоза производа, нити представља било какву олакшицу у трговини са трећим земљама. Као последица, српски </w:t>
      </w:r>
      <w:r w:rsidRPr="00CB0366">
        <w:rPr>
          <w:rFonts w:ascii="Times New Roman" w:hAnsi="Times New Roman" w:cs="Times New Roman"/>
          <w:sz w:val="24"/>
          <w:szCs w:val="24"/>
        </w:rPr>
        <w:lastRenderedPageBreak/>
        <w:t xml:space="preserve">производи постају скупљи и губе конкурентност на регионалним и трећим тржиштима где не постоји ETS/CBAM систем. </w:t>
      </w:r>
    </w:p>
    <w:p w14:paraId="6FF6AF16"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решења:  </w:t>
      </w:r>
    </w:p>
    <w:p w14:paraId="65A7E0D7" w14:textId="33DE4D6C" w:rsidR="00C151E8" w:rsidRPr="00470BF6" w:rsidRDefault="00C151E8" w:rsidP="00470BF6">
      <w:pPr>
        <w:pStyle w:val="ListParagraph"/>
        <w:numPr>
          <w:ilvl w:val="0"/>
          <w:numId w:val="11"/>
        </w:numPr>
        <w:spacing w:after="0"/>
        <w:jc w:val="both"/>
        <w:rPr>
          <w:rFonts w:ascii="Times New Roman" w:hAnsi="Times New Roman" w:cs="Times New Roman"/>
          <w:sz w:val="24"/>
          <w:szCs w:val="24"/>
        </w:rPr>
      </w:pPr>
      <w:r w:rsidRPr="00470BF6">
        <w:rPr>
          <w:rFonts w:ascii="Times New Roman" w:hAnsi="Times New Roman" w:cs="Times New Roman"/>
          <w:sz w:val="24"/>
          <w:szCs w:val="24"/>
        </w:rPr>
        <w:t xml:space="preserve">Увести механизам повраћаја пореза на CO₂ за извоз у треће земље које немају ETS/CBAM систем, по узору на решење које припрема ЕУ у оквиру Export Adjustment Mechanism (предвиђен у Carbon Market Reform Package ). </w:t>
      </w:r>
    </w:p>
    <w:p w14:paraId="74699010" w14:textId="0D14BF3D" w:rsidR="00C151E8" w:rsidRPr="00470BF6" w:rsidRDefault="00C151E8" w:rsidP="00470BF6">
      <w:pPr>
        <w:pStyle w:val="ListParagraph"/>
        <w:numPr>
          <w:ilvl w:val="0"/>
          <w:numId w:val="11"/>
        </w:numPr>
        <w:spacing w:after="0"/>
        <w:jc w:val="both"/>
        <w:rPr>
          <w:rFonts w:ascii="Times New Roman" w:hAnsi="Times New Roman" w:cs="Times New Roman"/>
          <w:sz w:val="24"/>
          <w:szCs w:val="24"/>
        </w:rPr>
      </w:pPr>
      <w:r w:rsidRPr="00470BF6">
        <w:rPr>
          <w:rFonts w:ascii="Times New Roman" w:hAnsi="Times New Roman" w:cs="Times New Roman"/>
          <w:sz w:val="24"/>
          <w:szCs w:val="24"/>
        </w:rPr>
        <w:t xml:space="preserve">Поврат се врши у износу пропорционалном емисионом фактору  и плаћеном порезу по тони CO₂. </w:t>
      </w:r>
    </w:p>
    <w:p w14:paraId="1255120E" w14:textId="5A107749"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Усвојити пример ЕУ праксе, где су усвојена формална, кровна документа,   и дат предлог чланицама ЕУ, а имплементациона акта се очекују до краја године. Узор су следећа документа: Chemical Industry Action Plan (CIAP), Cement Industry Decarbonisation and Carbon Leakage Prevention Framework (EU ETS / CBAM / Export Adjustment Mechanism), A European Steel and Metals Action Plan (COM(2025) 125). ”</w:t>
      </w:r>
    </w:p>
    <w:p w14:paraId="64A26BB1" w14:textId="77777777" w:rsidR="00C151E8" w:rsidRPr="00CB0366" w:rsidRDefault="00C151E8" w:rsidP="00C151E8">
      <w:pPr>
        <w:spacing w:after="0"/>
        <w:ind w:firstLine="720"/>
        <w:jc w:val="both"/>
        <w:rPr>
          <w:rFonts w:ascii="Times New Roman" w:hAnsi="Times New Roman" w:cs="Times New Roman"/>
          <w:sz w:val="24"/>
          <w:szCs w:val="24"/>
        </w:rPr>
      </w:pPr>
    </w:p>
    <w:p w14:paraId="0A5B233D" w14:textId="4AB1A07B"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 и, имајући у виду следеће, сматра да предложене измене нису оправдане:</w:t>
      </w:r>
    </w:p>
    <w:p w14:paraId="5924883D" w14:textId="1A3C1795"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Предвиђени рок до почетка примене закона 1. јануар 2026. године већ представља адекватан период за припрему обвезника. Обвезници су већ упознати са обавезама праћења и извештавања о емисијама кроз Закон о климатским променама. </w:t>
      </w:r>
      <w:r w:rsidR="00974286" w:rsidRPr="00C25DA6">
        <w:rPr>
          <w:rFonts w:ascii="Times New Roman" w:hAnsi="Times New Roman" w:cs="Times New Roman"/>
          <w:sz w:val="24"/>
          <w:szCs w:val="24"/>
        </w:rPr>
        <w:t>С обзиром на то да се упоредиви механизми,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r w:rsidRPr="00CB0366">
        <w:rPr>
          <w:rFonts w:ascii="Times New Roman" w:hAnsi="Times New Roman" w:cs="Times New Roman"/>
          <w:sz w:val="24"/>
          <w:szCs w:val="24"/>
        </w:rPr>
        <w:t>.</w:t>
      </w:r>
    </w:p>
    <w:p w14:paraId="698B6300"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Закон дефинише кључне елементе порескоправног односа. Методологија за утврђивање референтних вредности јесте техничко питање које, због сложености и потребе за усклађивањем са технолошким развојем, није целисходно уређивати на нивоу закона. Уређивање подзаконским актом обезбеђује неопходну флексибилност система. </w:t>
      </w:r>
    </w:p>
    <w:p w14:paraId="2361E4D9" w14:textId="77777777"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Циљ закона је да се успостави домаћи систем одређивања цене угљеника и подстакне декарбонизација производње, без обзира на крајње тржиште. Увођење механизма повраћаја за извоз би било у супротности са овим циљем, јер би дестимулисало смањење емисија у производњи намењеној извозу. Питање конкурентности на трећим тржиштима решаваће се кроз друге мере економске политике.</w:t>
      </w:r>
    </w:p>
    <w:p w14:paraId="44D5968E" w14:textId="6CC32746" w:rsidR="00C151E8" w:rsidRPr="00CB0366" w:rsidRDefault="00C151E8" w:rsidP="00C151E8">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Међународно признавање пореза </w:t>
      </w:r>
      <w:r w:rsidR="00E4660C">
        <w:rPr>
          <w:rFonts w:ascii="Times New Roman" w:hAnsi="Times New Roman" w:cs="Times New Roman"/>
          <w:sz w:val="24"/>
          <w:szCs w:val="24"/>
        </w:rPr>
        <w:t>не може се уредити овим законом</w:t>
      </w:r>
      <w:r w:rsidRPr="00CB0366">
        <w:rPr>
          <w:rFonts w:ascii="Times New Roman" w:hAnsi="Times New Roman" w:cs="Times New Roman"/>
          <w:sz w:val="24"/>
          <w:szCs w:val="24"/>
        </w:rPr>
        <w:t>.</w:t>
      </w:r>
    </w:p>
    <w:p w14:paraId="0E3C853F" w14:textId="64C17A24" w:rsidR="008F0EE0" w:rsidRPr="00CB0366" w:rsidRDefault="001C4543"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8F0EE0" w:rsidRPr="00CB0366">
        <w:rPr>
          <w:rFonts w:ascii="Times New Roman" w:hAnsi="Times New Roman" w:cs="Times New Roman"/>
          <w:sz w:val="24"/>
          <w:szCs w:val="24"/>
        </w:rPr>
        <w:t>лан 3.</w:t>
      </w:r>
      <w:r w:rsidRPr="00CB0366">
        <w:rPr>
          <w:rFonts w:ascii="Times New Roman" w:hAnsi="Times New Roman" w:cs="Times New Roman"/>
          <w:sz w:val="24"/>
          <w:szCs w:val="24"/>
        </w:rPr>
        <w:t>:</w:t>
      </w:r>
    </w:p>
    <w:p w14:paraId="590D3974" w14:textId="77777777"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члана 3, став 4: </w:t>
      </w:r>
    </w:p>
    <w:p w14:paraId="6B62098E" w14:textId="552FA4CC"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 ставу 4. након речи „референтних вредности емисије за одређени производни процес</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додати: </w:t>
      </w:r>
    </w:p>
    <w:p w14:paraId="20739515" w14:textId="77777777" w:rsidR="00470BF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„…које се утврђују уз примену транзиционог периода од три године ради поступног прилагођавања домаће привреде.</w:t>
      </w:r>
      <w:r w:rsidR="00470BF6" w:rsidRPr="00470BF6">
        <w:rPr>
          <w:rFonts w:ascii="Times New Roman" w:hAnsi="Times New Roman" w:cs="Times New Roman"/>
          <w:sz w:val="24"/>
          <w:szCs w:val="24"/>
        </w:rPr>
        <w:t xml:space="preserve"> </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2B157470" w14:textId="1E50E526"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w:t>
      </w:r>
    </w:p>
    <w:p w14:paraId="7120BD3C" w14:textId="77777777"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 xml:space="preserve">Увођење транзиционог периода омогућава постепено прилагођавање привреде, што је пракса и у земљама чланицама Европске уније. Тиме се обезбеђује предвидљивост и смањује ризик од губитка конкурентности и радних места. </w:t>
      </w:r>
    </w:p>
    <w:p w14:paraId="42D07AFB" w14:textId="489B332B"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  Наведено важи као предлог измене у случају да методологија обрачуна бесплатних алокација буде усклађена са EU ETS шемом, која обухвата HAL (Historical Activity Level) – историјски ниво активности на основу кога се утврђује количина бесплатно додељених емисионих јединица. HAL представља просечан ниво производње у референтном петогодишњем периоду и служи као основ за израчунавање бесплатних алокација у складу са Директивом 2003/87/EC и Регулативом (ЕУ) 2019/331 о хармонизованим правилима за бесплатну доделу дозвола. У том случају неопходно је предвидети транзициони период, јер би уколико се систем примени већ од наредне године, компаније које нису имале стабилан ниво производње у претходних пет година биле у неповољном положају и </w:t>
      </w:r>
      <w:r w:rsidR="00470BF6">
        <w:rPr>
          <w:rFonts w:ascii="Times New Roman" w:hAnsi="Times New Roman" w:cs="Times New Roman"/>
          <w:sz w:val="24"/>
          <w:szCs w:val="24"/>
        </w:rPr>
        <w:t>изложене финансијском ризику.</w:t>
      </w:r>
      <w:r w:rsidRPr="00CB0366">
        <w:rPr>
          <w:rFonts w:ascii="Times New Roman" w:hAnsi="Times New Roman" w:cs="Times New Roman"/>
          <w:sz w:val="24"/>
          <w:szCs w:val="24"/>
        </w:rPr>
        <w:t>”</w:t>
      </w:r>
    </w:p>
    <w:p w14:paraId="530AD8C2" w14:textId="77777777" w:rsidR="008F0EE0" w:rsidRPr="00CB0366" w:rsidRDefault="008F0EE0" w:rsidP="008F0EE0">
      <w:pPr>
        <w:spacing w:after="0"/>
        <w:ind w:firstLine="720"/>
        <w:jc w:val="both"/>
        <w:rPr>
          <w:rFonts w:ascii="Times New Roman" w:hAnsi="Times New Roman" w:cs="Times New Roman"/>
          <w:sz w:val="24"/>
          <w:szCs w:val="24"/>
        </w:rPr>
      </w:pPr>
    </w:p>
    <w:p w14:paraId="622A61B1" w14:textId="18718D91" w:rsidR="008F0EE0" w:rsidRPr="00CB0366" w:rsidRDefault="00AA59D2"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8F0EE0"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0EFB35F1" w14:textId="0F5BC961"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Питање динамике примене референтних вредности биће уређено подзаконским актом.</w:t>
      </w:r>
    </w:p>
    <w:p w14:paraId="68790FB5" w14:textId="274868E1" w:rsidR="008F0EE0" w:rsidRPr="00CB0366" w:rsidRDefault="001C4543"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8F0EE0" w:rsidRPr="00CB0366">
        <w:rPr>
          <w:rFonts w:ascii="Times New Roman" w:hAnsi="Times New Roman" w:cs="Times New Roman"/>
          <w:sz w:val="24"/>
          <w:szCs w:val="24"/>
        </w:rPr>
        <w:t>лан 7.</w:t>
      </w:r>
      <w:r w:rsidRPr="00CB0366">
        <w:rPr>
          <w:rFonts w:ascii="Times New Roman" w:hAnsi="Times New Roman" w:cs="Times New Roman"/>
          <w:sz w:val="24"/>
          <w:szCs w:val="24"/>
        </w:rPr>
        <w:t>:</w:t>
      </w:r>
    </w:p>
    <w:p w14:paraId="6F3B4BD7" w14:textId="77777777"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члана 7, став 1: </w:t>
      </w:r>
    </w:p>
    <w:p w14:paraId="50D96F98" w14:textId="60517AEE"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Након речи „из буџета Републике Србије</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додати: </w:t>
      </w:r>
    </w:p>
    <w:p w14:paraId="409AE7C5" w14:textId="006A508C"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„који се формира као посебан наменски фонд за декарбонизацију, у који се уплаћују приходи остварени по основу пореза на емисије гасова са ефектом стаклене баште.</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Образложење: </w:t>
      </w:r>
    </w:p>
    <w:p w14:paraId="32C26995" w14:textId="55392E7C"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Формирањем посебног фонда обезбеђује се наменско коришћење прикупљених средстава за пројекте који директно доприносе смањењу емисија, уз повећање транспарентности. </w:t>
      </w:r>
    </w:p>
    <w:p w14:paraId="675956A3" w14:textId="77777777"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новог става иза става 1: </w:t>
      </w:r>
    </w:p>
    <w:p w14:paraId="11AC4333" w14:textId="77777777" w:rsidR="00470BF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„Средства фонда користе се искључиво за финансирање пројеката декарбонизације, путем јавних конкурса са јасно дефинисаним критеријумима, уз обавезу јавног извештавања о прикупљеним и утрошеним средствима.</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695D9F6D" w14:textId="3E20F6E3"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w:t>
      </w:r>
    </w:p>
    <w:p w14:paraId="075C8207" w14:textId="47BA0E3C"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Успоставља се транспарентан систем доделе средстава и јавни надзор над трошењем, што доприноси поверењу и ефикасности спровођења закона.”</w:t>
      </w:r>
    </w:p>
    <w:p w14:paraId="02F4EFE8" w14:textId="77777777" w:rsidR="008F0EE0" w:rsidRPr="00CB0366" w:rsidRDefault="008F0EE0" w:rsidP="008F0EE0">
      <w:pPr>
        <w:spacing w:after="0"/>
        <w:ind w:firstLine="720"/>
        <w:jc w:val="both"/>
        <w:rPr>
          <w:rFonts w:ascii="Times New Roman" w:hAnsi="Times New Roman" w:cs="Times New Roman"/>
          <w:sz w:val="24"/>
          <w:szCs w:val="24"/>
        </w:rPr>
      </w:pPr>
    </w:p>
    <w:p w14:paraId="25ED44C8" w14:textId="5011A7D5" w:rsidR="00C151E8" w:rsidRPr="00CB0366" w:rsidRDefault="00AA59D2"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8F0EE0"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161BC3DC" w14:textId="6340859E" w:rsidR="008F0EE0" w:rsidRPr="00CB0366" w:rsidRDefault="008F0EE0" w:rsidP="008F0EE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Предложено решење је усклађено са Законом о буџетском систему. Намена прихода ће се остваривати кроз алокације у годишњем </w:t>
      </w:r>
      <w:r w:rsidR="00E4660C">
        <w:rPr>
          <w:rFonts w:ascii="Times New Roman" w:hAnsi="Times New Roman" w:cs="Times New Roman"/>
          <w:sz w:val="24"/>
          <w:szCs w:val="24"/>
        </w:rPr>
        <w:t>З</w:t>
      </w:r>
      <w:r w:rsidRPr="00CB0366">
        <w:rPr>
          <w:rFonts w:ascii="Times New Roman" w:hAnsi="Times New Roman" w:cs="Times New Roman"/>
          <w:sz w:val="24"/>
          <w:szCs w:val="24"/>
        </w:rPr>
        <w:t>акону о буџету.</w:t>
      </w:r>
    </w:p>
    <w:p w14:paraId="72ED19BE" w14:textId="626687E3"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8274A" w:rsidRPr="00CB0366">
        <w:rPr>
          <w:rFonts w:ascii="Times New Roman" w:hAnsi="Times New Roman" w:cs="Times New Roman"/>
          <w:sz w:val="24"/>
          <w:szCs w:val="24"/>
        </w:rPr>
        <w:t>лан 1.</w:t>
      </w:r>
      <w:r w:rsidRPr="00CB0366">
        <w:rPr>
          <w:rFonts w:ascii="Times New Roman" w:hAnsi="Times New Roman" w:cs="Times New Roman"/>
          <w:sz w:val="24"/>
          <w:szCs w:val="24"/>
        </w:rPr>
        <w:t>:</w:t>
      </w:r>
    </w:p>
    <w:p w14:paraId="4C680DEB"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члана 10, став 2: </w:t>
      </w:r>
    </w:p>
    <w:p w14:paraId="4EEADD51" w14:textId="456A11A1"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Уместо „а примењиваће се од 1. јануара 2026. године</w:t>
      </w:r>
      <w:r w:rsidR="00470BF6" w:rsidRPr="00CB0366">
        <w:rPr>
          <w:rFonts w:ascii="Times New Roman" w:hAnsi="Times New Roman" w:cs="Times New Roman"/>
          <w:sz w:val="24"/>
          <w:szCs w:val="24"/>
        </w:rPr>
        <w:t>”</w:t>
      </w:r>
      <w:r w:rsidRPr="00CB0366">
        <w:rPr>
          <w:rFonts w:ascii="Times New Roman" w:hAnsi="Times New Roman" w:cs="Times New Roman"/>
          <w:sz w:val="24"/>
          <w:szCs w:val="24"/>
        </w:rPr>
        <w:t xml:space="preserve"> заменити са: </w:t>
      </w:r>
    </w:p>
    <w:p w14:paraId="23394A50" w14:textId="67E8E613"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„а пуна фискална примена овог закона започиње 1. јануара 2028. године, док се период 2026–2027. користи за тестно извештавање, обуку и припрему привреде и надлежних институција за спровођење закона.</w:t>
      </w:r>
      <w:r w:rsidR="00470BF6" w:rsidRPr="00CB0366">
        <w:rPr>
          <w:rFonts w:ascii="Times New Roman" w:hAnsi="Times New Roman" w:cs="Times New Roman"/>
          <w:sz w:val="24"/>
          <w:szCs w:val="24"/>
        </w:rPr>
        <w:t>”</w:t>
      </w:r>
    </w:p>
    <w:p w14:paraId="67E4A964"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w:t>
      </w:r>
    </w:p>
    <w:p w14:paraId="0D017607" w14:textId="4A43425C"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Продужење рока омогућава доношење подзаконских аката, успостављање ИТ система и спровођење инвестиција, чиме се обезбеђује функционалан и одржив почетак примене закона.”</w:t>
      </w:r>
    </w:p>
    <w:p w14:paraId="0C19A285" w14:textId="77777777" w:rsidR="00D8274A" w:rsidRPr="00CB0366" w:rsidRDefault="00D8274A" w:rsidP="00D8274A">
      <w:pPr>
        <w:spacing w:after="0"/>
        <w:ind w:firstLine="720"/>
        <w:jc w:val="both"/>
        <w:rPr>
          <w:rFonts w:ascii="Times New Roman" w:hAnsi="Times New Roman" w:cs="Times New Roman"/>
          <w:sz w:val="24"/>
          <w:szCs w:val="24"/>
        </w:rPr>
      </w:pPr>
    </w:p>
    <w:p w14:paraId="4E7C6FBA" w14:textId="2238FDED"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D36AD3A" w14:textId="3016BE3B" w:rsidR="00D8274A" w:rsidRPr="00CB0366" w:rsidRDefault="00D1106B" w:rsidP="00D8274A">
      <w:pPr>
        <w:spacing w:after="0"/>
        <w:ind w:firstLine="720"/>
        <w:jc w:val="both"/>
        <w:rPr>
          <w:rFonts w:ascii="Times New Roman" w:hAnsi="Times New Roman" w:cs="Times New Roman"/>
          <w:sz w:val="24"/>
          <w:szCs w:val="24"/>
        </w:rPr>
      </w:pPr>
      <w:r w:rsidRPr="00D1106B">
        <w:rPr>
          <w:rFonts w:ascii="Times New Roman" w:hAnsi="Times New Roman" w:cs="Times New Roman"/>
          <w:sz w:val="24"/>
          <w:szCs w:val="24"/>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2B1E6756" w14:textId="77777777" w:rsidR="00C151E8" w:rsidRPr="00CB0366" w:rsidRDefault="00C151E8" w:rsidP="00DB6051">
      <w:pPr>
        <w:spacing w:after="0"/>
        <w:ind w:firstLine="720"/>
        <w:jc w:val="both"/>
        <w:rPr>
          <w:rFonts w:ascii="Times New Roman" w:hAnsi="Times New Roman" w:cs="Times New Roman"/>
          <w:sz w:val="24"/>
          <w:szCs w:val="24"/>
        </w:rPr>
      </w:pPr>
    </w:p>
    <w:p w14:paraId="291DD3BF" w14:textId="77777777" w:rsidR="00C151E8" w:rsidRPr="00CB0366" w:rsidRDefault="00C151E8" w:rsidP="00DB6051">
      <w:pPr>
        <w:spacing w:after="0"/>
        <w:ind w:firstLine="720"/>
        <w:jc w:val="both"/>
        <w:rPr>
          <w:rFonts w:ascii="Times New Roman" w:hAnsi="Times New Roman" w:cs="Times New Roman"/>
          <w:sz w:val="24"/>
          <w:szCs w:val="24"/>
        </w:rPr>
      </w:pPr>
    </w:p>
    <w:p w14:paraId="00CABD49" w14:textId="6494B084" w:rsidR="00D8274A" w:rsidRPr="003C0799" w:rsidRDefault="00D8274A" w:rsidP="00DB6051">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НИС А.Д. НОВИ САД</w:t>
      </w:r>
    </w:p>
    <w:p w14:paraId="56FE5467" w14:textId="77777777" w:rsidR="00C151E8" w:rsidRPr="00CB0366" w:rsidRDefault="00C151E8" w:rsidP="00DB6051">
      <w:pPr>
        <w:spacing w:after="0"/>
        <w:ind w:firstLine="720"/>
        <w:jc w:val="both"/>
        <w:rPr>
          <w:rFonts w:ascii="Times New Roman" w:hAnsi="Times New Roman" w:cs="Times New Roman"/>
          <w:sz w:val="24"/>
          <w:szCs w:val="24"/>
        </w:rPr>
      </w:pPr>
    </w:p>
    <w:p w14:paraId="2EE30077" w14:textId="007C783E" w:rsidR="00D8274A" w:rsidRPr="00CB0366" w:rsidRDefault="00D8274A" w:rsidP="00D8274A">
      <w:pPr>
        <w:spacing w:after="0"/>
        <w:ind w:firstLine="720"/>
        <w:jc w:val="both"/>
        <w:rPr>
          <w:rFonts w:ascii="Times New Roman" w:hAnsi="Times New Roman" w:cs="Times New Roman"/>
          <w:sz w:val="24"/>
          <w:szCs w:val="24"/>
        </w:rPr>
      </w:pPr>
      <w:bookmarkStart w:id="0" w:name="_Hlk212146312"/>
      <w:r w:rsidRPr="003C0799">
        <w:rPr>
          <w:rFonts w:ascii="Times New Roman" w:hAnsi="Times New Roman"/>
          <w:sz w:val="24"/>
          <w:szCs w:val="24"/>
        </w:rPr>
        <w:t>Начелне примедбе</w:t>
      </w:r>
      <w:r w:rsidR="001C4543" w:rsidRPr="003C0799">
        <w:rPr>
          <w:rFonts w:ascii="Times New Roman" w:hAnsi="Times New Roman"/>
          <w:sz w:val="24"/>
          <w:szCs w:val="24"/>
        </w:rPr>
        <w:t>:</w:t>
      </w:r>
    </w:p>
    <w:p w14:paraId="4EFEF5A2"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„1.1.Потребно је у Закону додати одредбу која прописује да произвођачи електричне.енергије из сунца, ветра и воде не подлежу овом закону.</w:t>
      </w:r>
    </w:p>
    <w:p w14:paraId="262233E6"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w:t>
      </w:r>
    </w:p>
    <w:p w14:paraId="092DD58D"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Иако се подразумева да би произвођачи електричне енергије из сунца, ветра и воде предавали пореску пријаву са 0 пореза, требало би их ослободити овог администрирања – у свим документима се наглашава да треба олакшати положај малим и средњим предузећима, а непостојање обавезе пореске пријаве за емисије које немају би био један од начина за олакшавање пословања.</w:t>
      </w:r>
    </w:p>
    <w:p w14:paraId="3E663147" w14:textId="4B37CF7B"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1.2 Према предложеним одредбама Закона, пореским кредитом је повлашћен сектор електроенергетике, иако је он далеко једноставнији за декарбонизацију. Остале индустрије су тзв. „hard to abate</w:t>
      </w:r>
      <w:r w:rsidR="00470BF6">
        <w:rPr>
          <w:rFonts w:ascii="Times New Roman" w:hAnsi="Times New Roman" w:cs="Times New Roman"/>
          <w:sz w:val="24"/>
          <w:szCs w:val="24"/>
        </w:rPr>
        <w:t>”</w:t>
      </w:r>
      <w:r w:rsidRPr="00CB0366">
        <w:rPr>
          <w:rFonts w:ascii="Times New Roman" w:hAnsi="Times New Roman" w:cs="Times New Roman"/>
          <w:sz w:val="24"/>
          <w:szCs w:val="24"/>
        </w:rPr>
        <w:t>, односно њима је много теже да се декарбонизују и то подразумева много већа улагања по t CO2. Потребно је изменити приступ пореском кредиту и свима дозволити исти третман, као и продужити период инвестиције у односу на порески кредит да буде за последњих 5 година. И увећати износ одбитка инвестиције. Тиме ће се додатно помоћи инвестиције у декарбонизацију на много ширем спектру (нпр. цементаре би могле да улажу у соларе) и оне ће бити много атрактивније за инвеститоре, који би били доста мотивисанији да сами улажу и избегла би се ситуација где фирме плаћају држави, онда се то одваја у фонд, па се враћа фирми.</w:t>
      </w:r>
    </w:p>
    <w:p w14:paraId="717D4D54"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w:t>
      </w:r>
    </w:p>
    <w:p w14:paraId="6F0C75DD"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Достављамо пример зашто је Закон дестимулативан према компанијама које не производе електричну енергију:</w:t>
      </w:r>
    </w:p>
    <w:p w14:paraId="4C12A448"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-Уколико ЕПС уложи у смањење CO2 тако што ће изградити соларну електрану или хидроелектрану, он ће мање користити угаљ и директно имати мање емисије и мањи порез, али имаће преко тога још и порески кредит.</w:t>
      </w:r>
    </w:p>
    <w:p w14:paraId="511367E4" w14:textId="548A519C" w:rsidR="00D8274A" w:rsidRPr="00CB0366" w:rsidRDefault="00D8274A" w:rsidP="00B8578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-Са друге стране уколико цементара или челичана уложи у технологију за декарбонизацију, нпр. CCUS, она ће имати само директно мање емисије, али не и порески кредит.</w:t>
      </w:r>
    </w:p>
    <w:p w14:paraId="4B560D92" w14:textId="07B56257" w:rsidR="00D8274A" w:rsidRPr="00CB0366" w:rsidRDefault="00D8274A" w:rsidP="00B8578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Тиме немамо фер услове за инвестирање између ових индустрија.</w:t>
      </w:r>
    </w:p>
    <w:p w14:paraId="7F35548C" w14:textId="11A52627" w:rsidR="00D8274A" w:rsidRPr="00CB0366" w:rsidRDefault="00D8274A" w:rsidP="00B85781">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Други део проблема је што нпр. цементаре користе енергију ЕПС која је веома оптерећена CO2 емисијама. Ако би цементара сама желела да уложи у своје соларе, мање би користила ЕПС енергију и смањила CO2 отисак свог производа и поспешила развој ОИЕ у Србији. Са садашњим ограничењем олакшица на електро-енергетику, ова врста инвестиција је отежана.</w:t>
      </w:r>
    </w:p>
    <w:p w14:paraId="3BF96909"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Такође потребно је повећати кредит за последњих 5г и то на 50%:</w:t>
      </w:r>
    </w:p>
    <w:p w14:paraId="6A3F4094" w14:textId="4EA74BC8"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1.Природа тих инвестиција је дугорочна и потребан је дугорочни одбитак. Неке од компанија не могу да имају такве инвестиције сваке године јер су ограничени бројем пројеката у које могу да инвестирају. Инвестиције које у „хард то абате индустриес</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које би уштеделе највише CO2, као нпр. инвестицију у термалне батерије или у CCUS је могуће урадити само једном и она је веома велика. Једна година је јако кратко, а 20% је веома мали подстицај.</w:t>
      </w:r>
    </w:p>
    <w:p w14:paraId="5595A314" w14:textId="704F064D"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Овакав приступ би заправо мотивисао компаније да саме инвестирају и избегавају порез што би требала да буде баш сврха овог закона. Компаније не би морале да уплате паре на име пореза, па да то иде у фонд за који је неизвесно када ће се формирати и по којим правилима и ко ће имати право првенства на средства, већ би фирме биле мотивисаније да директно и интензивно инвестирају и тиме би цео процес декарбонизације био много бржи и једноставнији. И надасве транспарентнији – што је такође један од захтева ЕУ легислативе.”</w:t>
      </w:r>
    </w:p>
    <w:p w14:paraId="689E2BE7" w14:textId="77777777" w:rsidR="00D8274A" w:rsidRPr="00CB0366" w:rsidRDefault="00D8274A" w:rsidP="00D8274A">
      <w:pPr>
        <w:spacing w:after="0"/>
        <w:ind w:firstLine="720"/>
        <w:jc w:val="both"/>
        <w:rPr>
          <w:rFonts w:ascii="Times New Roman" w:hAnsi="Times New Roman" w:cs="Times New Roman"/>
          <w:sz w:val="24"/>
          <w:szCs w:val="24"/>
        </w:rPr>
      </w:pPr>
    </w:p>
    <w:p w14:paraId="48A80AAC" w14:textId="5C4C4B8D"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46BE9F4" w14:textId="3FAD7970"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Произвођачи који </w:t>
      </w:r>
      <w:r w:rsidR="00EE1AC5">
        <w:rPr>
          <w:rFonts w:ascii="Times New Roman" w:hAnsi="Times New Roman" w:cs="Times New Roman"/>
          <w:sz w:val="24"/>
          <w:szCs w:val="24"/>
        </w:rPr>
        <w:t>нису у обавези поседовања дозвола за постројења у складу са прописима којима се уређују климатске промене,</w:t>
      </w:r>
      <w:r w:rsidR="00EE1AC5" w:rsidRPr="00CB0366" w:rsidDel="00EE1AC5">
        <w:rPr>
          <w:rFonts w:ascii="Times New Roman" w:hAnsi="Times New Roman" w:cs="Times New Roman"/>
          <w:sz w:val="24"/>
          <w:szCs w:val="24"/>
        </w:rPr>
        <w:t xml:space="preserve"> </w:t>
      </w:r>
      <w:r w:rsidRPr="00CB0366">
        <w:rPr>
          <w:rFonts w:ascii="Times New Roman" w:hAnsi="Times New Roman" w:cs="Times New Roman"/>
          <w:sz w:val="24"/>
          <w:szCs w:val="24"/>
        </w:rPr>
        <w:t xml:space="preserve">нису </w:t>
      </w:r>
      <w:r w:rsidR="00EE1AC5">
        <w:rPr>
          <w:rFonts w:ascii="Times New Roman" w:hAnsi="Times New Roman" w:cs="Times New Roman"/>
          <w:sz w:val="24"/>
          <w:szCs w:val="24"/>
        </w:rPr>
        <w:t xml:space="preserve">ни </w:t>
      </w:r>
      <w:r w:rsidRPr="00CB0366">
        <w:rPr>
          <w:rFonts w:ascii="Times New Roman" w:hAnsi="Times New Roman" w:cs="Times New Roman"/>
          <w:sz w:val="24"/>
          <w:szCs w:val="24"/>
        </w:rPr>
        <w:t>обвезници по овом закону и немају обавезу подношења пријаве.</w:t>
      </w:r>
    </w:p>
    <w:p w14:paraId="1618F1ED" w14:textId="47DE83CE"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Сектор производње електричне енергије је идентификован као сектор од стратешког значаја за енергетску безбедност и истовремено је </w:t>
      </w:r>
      <w:r w:rsidR="0032683C">
        <w:rPr>
          <w:rFonts w:ascii="Times New Roman" w:hAnsi="Times New Roman" w:cs="Times New Roman"/>
          <w:sz w:val="24"/>
          <w:szCs w:val="24"/>
        </w:rPr>
        <w:t>значајан</w:t>
      </w:r>
      <w:r w:rsidR="0032683C" w:rsidRPr="00CB0366">
        <w:rPr>
          <w:rFonts w:ascii="Times New Roman" w:hAnsi="Times New Roman" w:cs="Times New Roman"/>
          <w:sz w:val="24"/>
          <w:szCs w:val="24"/>
        </w:rPr>
        <w:t xml:space="preserve"> </w:t>
      </w:r>
      <w:r w:rsidRPr="00CB0366">
        <w:rPr>
          <w:rFonts w:ascii="Times New Roman" w:hAnsi="Times New Roman" w:cs="Times New Roman"/>
          <w:sz w:val="24"/>
          <w:szCs w:val="24"/>
        </w:rPr>
        <w:t xml:space="preserve">појединачни извор емисија. </w:t>
      </w:r>
      <w:r w:rsidR="009D474F" w:rsidRPr="00F3192B">
        <w:rPr>
          <w:rFonts w:ascii="Times New Roman" w:hAnsi="Times New Roman" w:cs="Times New Roman"/>
          <w:sz w:val="24"/>
          <w:szCs w:val="24"/>
        </w:rPr>
        <w:t xml:space="preserve">Истовремено, </w:t>
      </w:r>
      <w:r w:rsidR="009D474F">
        <w:rPr>
          <w:rFonts w:ascii="Times New Roman" w:hAnsi="Times New Roman" w:cs="Times New Roman"/>
          <w:sz w:val="24"/>
          <w:szCs w:val="24"/>
        </w:rPr>
        <w:t xml:space="preserve">треба узети у обзир </w:t>
      </w:r>
      <w:r w:rsidR="009D474F" w:rsidRPr="00F3192B">
        <w:rPr>
          <w:rFonts w:ascii="Times New Roman" w:hAnsi="Times New Roman" w:cs="Times New Roman"/>
          <w:sz w:val="24"/>
          <w:szCs w:val="24"/>
        </w:rPr>
        <w:t>да потпуна транзиција на обновљиве изворе енергије у кратком року није могућа.</w:t>
      </w:r>
      <w:r w:rsidR="009D474F">
        <w:rPr>
          <w:rFonts w:ascii="Times New Roman" w:hAnsi="Times New Roman" w:cs="Times New Roman"/>
          <w:sz w:val="24"/>
          <w:szCs w:val="24"/>
        </w:rPr>
        <w:t xml:space="preserve"> </w:t>
      </w:r>
      <w:r w:rsidR="00750B7E">
        <w:rPr>
          <w:rFonts w:ascii="Times New Roman" w:hAnsi="Times New Roman" w:cs="Times New Roman"/>
          <w:sz w:val="24"/>
          <w:szCs w:val="24"/>
        </w:rPr>
        <w:t>На крају, н</w:t>
      </w:r>
      <w:r w:rsidR="00F3192B">
        <w:rPr>
          <w:rFonts w:ascii="Times New Roman" w:hAnsi="Times New Roman" w:cs="Times New Roman"/>
          <w:sz w:val="24"/>
          <w:szCs w:val="24"/>
        </w:rPr>
        <w:t>ацрт з</w:t>
      </w:r>
      <w:r w:rsidR="00F3192B" w:rsidRPr="00F3192B">
        <w:rPr>
          <w:rFonts w:ascii="Times New Roman" w:hAnsi="Times New Roman" w:cs="Times New Roman"/>
          <w:sz w:val="24"/>
          <w:szCs w:val="24"/>
        </w:rPr>
        <w:t>акон</w:t>
      </w:r>
      <w:r w:rsidR="00F3192B">
        <w:rPr>
          <w:rFonts w:ascii="Times New Roman" w:hAnsi="Times New Roman" w:cs="Times New Roman"/>
          <w:sz w:val="24"/>
          <w:szCs w:val="24"/>
        </w:rPr>
        <w:t>а</w:t>
      </w:r>
      <w:r w:rsidR="00F3192B" w:rsidRPr="00F3192B">
        <w:rPr>
          <w:rFonts w:ascii="Times New Roman" w:hAnsi="Times New Roman" w:cs="Times New Roman"/>
          <w:sz w:val="24"/>
          <w:szCs w:val="24"/>
        </w:rPr>
        <w:t xml:space="preserve"> предвиђа могућност </w:t>
      </w:r>
      <w:r w:rsidR="00CC462E">
        <w:rPr>
          <w:rFonts w:ascii="Times New Roman" w:hAnsi="Times New Roman" w:cs="Times New Roman"/>
          <w:sz w:val="24"/>
          <w:szCs w:val="24"/>
        </w:rPr>
        <w:t xml:space="preserve">умањења пореске основице </w:t>
      </w:r>
      <w:r w:rsidR="00F3192B" w:rsidRPr="00F3192B">
        <w:rPr>
          <w:rFonts w:ascii="Times New Roman" w:hAnsi="Times New Roman" w:cs="Times New Roman"/>
          <w:sz w:val="24"/>
          <w:szCs w:val="24"/>
        </w:rPr>
        <w:t xml:space="preserve">која се односи на ‘неизбежне емисије’ у свакој од индустрија, осим у индустрији производње електричне енергије, где такве емисије не постоје. </w:t>
      </w:r>
      <w:r w:rsidR="00750B7E">
        <w:rPr>
          <w:rFonts w:ascii="Times New Roman" w:hAnsi="Times New Roman" w:cs="Times New Roman"/>
          <w:sz w:val="24"/>
          <w:szCs w:val="24"/>
        </w:rPr>
        <w:t xml:space="preserve">Узимајући све то у обзир, </w:t>
      </w:r>
      <w:r w:rsidR="00F3192B" w:rsidRPr="00F3192B">
        <w:rPr>
          <w:rFonts w:ascii="Times New Roman" w:hAnsi="Times New Roman" w:cs="Times New Roman"/>
          <w:sz w:val="24"/>
          <w:szCs w:val="24"/>
        </w:rPr>
        <w:lastRenderedPageBreak/>
        <w:t>прописана могућност остваривања одређеног пореског кредита у складу са дефинисаним инвестицијама у обновљиве изворе енергије.</w:t>
      </w:r>
      <w:r w:rsidR="00F3192B" w:rsidRPr="00F3192B" w:rsidDel="00EE1AC5">
        <w:rPr>
          <w:rFonts w:ascii="Times New Roman" w:hAnsi="Times New Roman" w:cs="Times New Roman"/>
          <w:sz w:val="24"/>
          <w:szCs w:val="24"/>
        </w:rPr>
        <w:t xml:space="preserve"> </w:t>
      </w:r>
    </w:p>
    <w:p w14:paraId="570CB51E" w14:textId="1DD4259A"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8274A" w:rsidRPr="00CB0366">
        <w:rPr>
          <w:rFonts w:ascii="Times New Roman" w:hAnsi="Times New Roman" w:cs="Times New Roman"/>
          <w:sz w:val="24"/>
          <w:szCs w:val="24"/>
        </w:rPr>
        <w:t>лан 4.</w:t>
      </w:r>
      <w:r w:rsidRPr="00CB0366">
        <w:rPr>
          <w:rFonts w:ascii="Times New Roman" w:hAnsi="Times New Roman" w:cs="Times New Roman"/>
          <w:sz w:val="24"/>
          <w:szCs w:val="24"/>
        </w:rPr>
        <w:t>:</w:t>
      </w:r>
    </w:p>
    <w:p w14:paraId="39982A14" w14:textId="7D2A1CE4"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„2.1. Члан 4. став 1: прецизирати шта се подразумева као „претходни порески период</w:t>
      </w:r>
      <w:r w:rsidR="00470BF6">
        <w:rPr>
          <w:rFonts w:ascii="Times New Roman" w:hAnsi="Times New Roman" w:cs="Times New Roman"/>
          <w:sz w:val="24"/>
          <w:szCs w:val="24"/>
        </w:rPr>
        <w:t>”</w:t>
      </w:r>
    </w:p>
    <w:p w14:paraId="1D93133D"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w:t>
      </w:r>
    </w:p>
    <w:p w14:paraId="2E55DA10"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Овако написано није јасно, нарочито за прву пореску пријаву: да ли се посматрају улагања у декарбонизацију у години за коју се подноси пријава (2026.) или у претходном периоду (2025, 2024,…)?</w:t>
      </w:r>
    </w:p>
    <w:p w14:paraId="2E9B558E"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2.2 Изменити члан 4. став 1.  тако да гласи:</w:t>
      </w:r>
    </w:p>
    <w:p w14:paraId="5BDC6FD3" w14:textId="3B74C4EB" w:rsidR="00D8274A" w:rsidRPr="00CB0366" w:rsidRDefault="00D8274A" w:rsidP="00470BF6">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„Обвезнику чија је регистрована претежна делатност производња електричне</w:t>
      </w:r>
      <w:r w:rsidR="00470BF6">
        <w:rPr>
          <w:rFonts w:ascii="Times New Roman" w:hAnsi="Times New Roman" w:cs="Times New Roman"/>
          <w:sz w:val="24"/>
          <w:szCs w:val="24"/>
        </w:rPr>
        <w:t xml:space="preserve"> </w:t>
      </w:r>
      <w:r w:rsidRPr="00CB0366">
        <w:rPr>
          <w:rFonts w:ascii="Times New Roman" w:hAnsi="Times New Roman" w:cs="Times New Roman"/>
          <w:sz w:val="24"/>
          <w:szCs w:val="24"/>
        </w:rPr>
        <w:t>енергије у смислу НАВЕДЕНА У ЧЛАНУ 2. овог закона и који је у претходном пореском периоду од те ТИХ делатности остварио најмање 80% својих укупних прихода признаје се право на порески кредит у износу од 20% 50% износа финансијских средстава која је током пореског периода за који се подноси пореска пријава ПРЕТХОДНИХ 5 ГОДИНА уложио у прописане мере и активности које доводе до смањења емисија угљендиоксида</w:t>
      </w:r>
      <w:r w:rsidR="00470BF6">
        <w:rPr>
          <w:rFonts w:ascii="Times New Roman" w:hAnsi="Times New Roman" w:cs="Times New Roman"/>
          <w:sz w:val="24"/>
          <w:szCs w:val="24"/>
        </w:rPr>
        <w:t xml:space="preserve"> </w:t>
      </w:r>
      <w:r w:rsidRPr="00CB0366">
        <w:rPr>
          <w:rFonts w:ascii="Times New Roman" w:hAnsi="Times New Roman" w:cs="Times New Roman"/>
          <w:sz w:val="24"/>
          <w:szCs w:val="24"/>
        </w:rPr>
        <w:t>(CO2)</w:t>
      </w:r>
      <w:r w:rsidR="00470BF6">
        <w:rPr>
          <w:rFonts w:ascii="Times New Roman" w:hAnsi="Times New Roman" w:cs="Times New Roman"/>
          <w:sz w:val="24"/>
          <w:szCs w:val="24"/>
        </w:rPr>
        <w:t>”</w:t>
      </w:r>
    </w:p>
    <w:p w14:paraId="32BACDAA" w14:textId="1264AFF3"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w:t>
      </w:r>
      <w:r w:rsidR="00470BF6">
        <w:rPr>
          <w:rFonts w:ascii="Times New Roman" w:hAnsi="Times New Roman" w:cs="Times New Roman"/>
          <w:sz w:val="24"/>
          <w:szCs w:val="24"/>
        </w:rPr>
        <w:t>:</w:t>
      </w:r>
    </w:p>
    <w:p w14:paraId="4370CEB2"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Достављамо пример зашто је Закон дестимулативан према компанијама које не производе електричну енергију:</w:t>
      </w:r>
    </w:p>
    <w:p w14:paraId="59B657A2"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-Уколико ЕПС уложи у смањење CO2 тако што ће изградити соларну електрану или хидроелектрану, он ће мање користити угаљ и директно имати мање емисије и мањи порез, али имаће преко тога још и порески кредит.</w:t>
      </w:r>
    </w:p>
    <w:p w14:paraId="71AC8843" w14:textId="33864F01"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-Са друге стране уколико цементара или челичана уложи у технологију за декарбонизацију, нпр. CCUS, она ће имати само директно мање емисије, али не и порески кредит.</w:t>
      </w:r>
    </w:p>
    <w:p w14:paraId="77370C1A" w14:textId="2373FB8E"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Тиме немамо фер услове за инвестирање између ових индустрија.</w:t>
      </w:r>
    </w:p>
    <w:p w14:paraId="22D197C6" w14:textId="429199BA"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Други део проблема је што нпр. цементаре користе енергију ЕПС која је веома оптерећена CO2 емисијама. Ако би цементара сама желела да уложи у своје соларе, мање би користила ЕПС енергију и смањила CO2 отисак свог производа и поспешила развој ОИЕ у Србији. Са садашњим ограничењем олакшица на електро-енергетику, ова врста инвестиција је отежана.</w:t>
      </w:r>
    </w:p>
    <w:p w14:paraId="5DB8535B"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Такође потребно је повећати кредит за последњих 5г и то на 50%:</w:t>
      </w:r>
    </w:p>
    <w:p w14:paraId="0362AE64" w14:textId="2F53F6DA"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1.</w:t>
      </w:r>
      <w:r w:rsidRPr="00CB0366">
        <w:rPr>
          <w:rFonts w:ascii="Times New Roman" w:hAnsi="Times New Roman" w:cs="Times New Roman"/>
          <w:sz w:val="24"/>
          <w:szCs w:val="24"/>
        </w:rPr>
        <w:tab/>
        <w:t>Природа тих инвестиција је дугорочна и потребан је дугорочни одбитак. Неке од компанија не могу да имају такве инвестиције сваке године јер су ограничени бројем пројеката у које могу да инвестирају. Инвестиције које у „хард то абате индустриес</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које би уштеделе највише CO2, као нпр. инвестицију у термалне батерије или у CCUS је могуће урадити само једном и она је веома велика. Једна година је јако кратко, а 20% је веома мали подстицај.</w:t>
      </w:r>
    </w:p>
    <w:p w14:paraId="1D8D2EB8" w14:textId="66C34F88"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Овакав приступ би заправо мотивисао компаније да саме инвестирају и избегавају порез што би требала да буде баш сврха овог закона. Компаније не би морале да уплате паре на име пореза, па да то иде у фонд за који је неизвесно када ће се формирати и по којим </w:t>
      </w:r>
      <w:r w:rsidRPr="00CB0366">
        <w:rPr>
          <w:rFonts w:ascii="Times New Roman" w:hAnsi="Times New Roman" w:cs="Times New Roman"/>
          <w:sz w:val="24"/>
          <w:szCs w:val="24"/>
        </w:rPr>
        <w:lastRenderedPageBreak/>
        <w:t>правилима и ко ће имати право првенства на средства, већ би фирме биле мотивисаније да директно и интензивно инвестирају и тиме би цео процес декарбонизације био много бржи и једноставнији. И надасве транспарентнији – што је такође један од захтева ЕУ легислативе.”</w:t>
      </w:r>
    </w:p>
    <w:p w14:paraId="4C46151F" w14:textId="77777777" w:rsidR="00D8274A" w:rsidRPr="00CB0366" w:rsidRDefault="00D8274A" w:rsidP="00D8274A">
      <w:pPr>
        <w:spacing w:after="0"/>
        <w:ind w:firstLine="720"/>
        <w:jc w:val="both"/>
        <w:rPr>
          <w:rFonts w:ascii="Times New Roman" w:hAnsi="Times New Roman" w:cs="Times New Roman"/>
          <w:sz w:val="24"/>
          <w:szCs w:val="24"/>
        </w:rPr>
      </w:pPr>
    </w:p>
    <w:p w14:paraId="45139D3F" w14:textId="42F7BD96"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793096DB" w14:textId="77A9FCC3"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„Претходни порески период” се односи на годину која претходи години у којој се подноси пријава, што је стандардна пореска терминологија. </w:t>
      </w:r>
    </w:p>
    <w:p w14:paraId="26C21DA1" w14:textId="2CEABE3D" w:rsidR="00D8274A"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да се претходни период по</w:t>
      </w:r>
      <w:r w:rsidR="006E780F">
        <w:rPr>
          <w:rFonts w:ascii="Times New Roman" w:hAnsi="Times New Roman" w:cs="Times New Roman"/>
          <w:sz w:val="24"/>
          <w:szCs w:val="24"/>
        </w:rPr>
        <w:t>в</w:t>
      </w:r>
      <w:r w:rsidRPr="00CB0366">
        <w:rPr>
          <w:rFonts w:ascii="Times New Roman" w:hAnsi="Times New Roman" w:cs="Times New Roman"/>
          <w:sz w:val="24"/>
          <w:szCs w:val="24"/>
        </w:rPr>
        <w:t>ећа на 5 година</w:t>
      </w:r>
      <w:r w:rsidR="00CC462E">
        <w:rPr>
          <w:rFonts w:ascii="Times New Roman" w:hAnsi="Times New Roman" w:cs="Times New Roman"/>
          <w:sz w:val="24"/>
          <w:szCs w:val="24"/>
        </w:rPr>
        <w:t xml:space="preserve"> није прихватљив, с обзиром на то да ће се закон примењивати почев од 2026. године, а циљ ове одредбе је стимулисање будућих улагања у декарбонизацију.</w:t>
      </w:r>
      <w:r w:rsidRPr="00CB0366">
        <w:rPr>
          <w:rFonts w:ascii="Times New Roman" w:hAnsi="Times New Roman" w:cs="Times New Roman"/>
          <w:sz w:val="24"/>
          <w:szCs w:val="24"/>
        </w:rPr>
        <w:t xml:space="preserve"> </w:t>
      </w:r>
    </w:p>
    <w:p w14:paraId="3EC15B5C" w14:textId="77777777" w:rsidR="009C767A" w:rsidRDefault="009C767A" w:rsidP="00D8274A">
      <w:pPr>
        <w:spacing w:after="0"/>
        <w:ind w:firstLine="720"/>
        <w:jc w:val="both"/>
        <w:rPr>
          <w:rFonts w:ascii="Times New Roman" w:hAnsi="Times New Roman" w:cs="Times New Roman"/>
          <w:sz w:val="24"/>
          <w:szCs w:val="24"/>
        </w:rPr>
      </w:pPr>
    </w:p>
    <w:p w14:paraId="1B20BD58" w14:textId="768FB295" w:rsidR="009C767A" w:rsidRPr="003C0799" w:rsidRDefault="009C767A" w:rsidP="003C0799">
      <w:pPr>
        <w:keepNext/>
        <w:keepLines/>
        <w:ind w:firstLine="720"/>
        <w:rPr>
          <w:rFonts w:ascii="Times New Roman" w:hAnsi="Times New Roman"/>
          <w:b/>
          <w:sz w:val="24"/>
          <w:szCs w:val="24"/>
          <w:lang w:val="sr-Latn-RS"/>
        </w:rPr>
      </w:pPr>
      <w:r w:rsidRPr="003C0799">
        <w:rPr>
          <w:rFonts w:ascii="Times New Roman" w:hAnsi="Times New Roman"/>
          <w:b/>
          <w:sz w:val="24"/>
          <w:szCs w:val="24"/>
        </w:rPr>
        <w:t>Привредна комора Србије</w:t>
      </w:r>
    </w:p>
    <w:p w14:paraId="280D0B68" w14:textId="77777777" w:rsidR="009C767A" w:rsidRPr="00CB0366" w:rsidRDefault="009C767A" w:rsidP="00D8274A">
      <w:pPr>
        <w:spacing w:after="0"/>
        <w:ind w:firstLine="720"/>
        <w:jc w:val="both"/>
        <w:rPr>
          <w:rFonts w:ascii="Times New Roman" w:hAnsi="Times New Roman" w:cs="Times New Roman"/>
          <w:sz w:val="24"/>
          <w:szCs w:val="24"/>
        </w:rPr>
      </w:pPr>
    </w:p>
    <w:p w14:paraId="7A2DF139" w14:textId="76C26369" w:rsidR="00D8274A" w:rsidRPr="00521912" w:rsidRDefault="001C4543" w:rsidP="00D8274A">
      <w:pPr>
        <w:spacing w:after="0"/>
        <w:ind w:firstLine="720"/>
        <w:jc w:val="both"/>
        <w:rPr>
          <w:rFonts w:ascii="Times New Roman" w:hAnsi="Times New Roman" w:cs="Times New Roman"/>
          <w:sz w:val="24"/>
          <w:szCs w:val="24"/>
        </w:rPr>
      </w:pPr>
      <w:r w:rsidRPr="00CC462E">
        <w:rPr>
          <w:rFonts w:ascii="Times New Roman" w:hAnsi="Times New Roman" w:cs="Times New Roman"/>
          <w:sz w:val="24"/>
          <w:szCs w:val="24"/>
        </w:rPr>
        <w:t>Примедбе на ч</w:t>
      </w:r>
      <w:r w:rsidR="00D8274A" w:rsidRPr="00CC462E">
        <w:rPr>
          <w:rFonts w:ascii="Times New Roman" w:hAnsi="Times New Roman" w:cs="Times New Roman"/>
          <w:sz w:val="24"/>
          <w:szCs w:val="24"/>
        </w:rPr>
        <w:t>лан 3.</w:t>
      </w:r>
      <w:r w:rsidRPr="00521912">
        <w:rPr>
          <w:rFonts w:ascii="Times New Roman" w:hAnsi="Times New Roman" w:cs="Times New Roman"/>
          <w:sz w:val="24"/>
          <w:szCs w:val="24"/>
        </w:rPr>
        <w:t>:</w:t>
      </w:r>
    </w:p>
    <w:p w14:paraId="5C2F3B1E" w14:textId="17883DD4" w:rsidR="00D8274A" w:rsidRPr="00CC462E" w:rsidRDefault="00D8274A" w:rsidP="00D8274A">
      <w:pPr>
        <w:spacing w:after="0"/>
        <w:ind w:firstLine="720"/>
        <w:jc w:val="both"/>
        <w:rPr>
          <w:rFonts w:ascii="Times New Roman" w:hAnsi="Times New Roman" w:cs="Times New Roman"/>
          <w:sz w:val="24"/>
          <w:szCs w:val="24"/>
        </w:rPr>
      </w:pPr>
      <w:r w:rsidRPr="00CC462E">
        <w:rPr>
          <w:rFonts w:ascii="Times New Roman" w:hAnsi="Times New Roman" w:cs="Times New Roman"/>
          <w:sz w:val="24"/>
          <w:szCs w:val="24"/>
        </w:rPr>
        <w:t>„Предлог:</w:t>
      </w:r>
      <w:r w:rsidR="005E7F7C" w:rsidRPr="00CC462E">
        <w:rPr>
          <w:rFonts w:ascii="Times New Roman" w:hAnsi="Times New Roman" w:cs="Times New Roman"/>
          <w:sz w:val="24"/>
          <w:szCs w:val="24"/>
        </w:rPr>
        <w:t xml:space="preserve"> </w:t>
      </w:r>
      <w:r w:rsidRPr="00CC462E">
        <w:rPr>
          <w:rFonts w:ascii="Times New Roman" w:hAnsi="Times New Roman" w:cs="Times New Roman"/>
          <w:sz w:val="24"/>
          <w:szCs w:val="24"/>
        </w:rPr>
        <w:t>Пореска основица утврђује се као количина ГХГ коју обвезник емитује у току пореског периода из постројења (у даљем тексту: укупна емисија) умањена за количину емисија која је референтна за одређени производни процес, односно претежну делатност или активност дефинисану Уредбом о врстама активности и гасовима са ефектом стаклене баште, у зависности од емисије представљене планом монито</w:t>
      </w:r>
      <w:r w:rsidR="00470BF6">
        <w:rPr>
          <w:rFonts w:ascii="Times New Roman" w:hAnsi="Times New Roman" w:cs="Times New Roman"/>
          <w:sz w:val="24"/>
          <w:szCs w:val="24"/>
        </w:rPr>
        <w:t>ринга и добијеном ГХГ дозволом.</w:t>
      </w:r>
      <w:r w:rsidRPr="00CC462E">
        <w:rPr>
          <w:rFonts w:ascii="Times New Roman" w:hAnsi="Times New Roman" w:cs="Times New Roman"/>
          <w:sz w:val="24"/>
          <w:szCs w:val="24"/>
        </w:rPr>
        <w:t xml:space="preserve"> </w:t>
      </w:r>
    </w:p>
    <w:p w14:paraId="4F8C15BC" w14:textId="6759360F" w:rsidR="00D8274A" w:rsidRPr="00CC462E" w:rsidRDefault="00D8274A" w:rsidP="00D8274A">
      <w:pPr>
        <w:spacing w:after="0"/>
        <w:ind w:firstLine="720"/>
        <w:jc w:val="both"/>
        <w:rPr>
          <w:rFonts w:ascii="Times New Roman" w:hAnsi="Times New Roman" w:cs="Times New Roman"/>
          <w:sz w:val="24"/>
          <w:szCs w:val="24"/>
        </w:rPr>
      </w:pPr>
      <w:r w:rsidRPr="00CC462E">
        <w:rPr>
          <w:rFonts w:ascii="Times New Roman" w:hAnsi="Times New Roman" w:cs="Times New Roman"/>
          <w:sz w:val="24"/>
          <w:szCs w:val="24"/>
        </w:rPr>
        <w:t>Образложење: Компанија  је кроз МРВ представила 4 активности које у складу са Уредбом о врстама активности и гасовима са ефектом стаклене баште, врши и примењује члан 45, Правилника о мониторингу и извештавању о емисијама ГХГ (сл гласник РС 118/2023), тако да је као резултат израчунавања добијена једна вредност за укупну ГХГ емисију. Не постоје израчунате вредности ГХГ емисија за појединачне активности. Те активности су повезане, представљају део технолошког процеса и налазе се на једној локацији у оквиру производне делатности коју вршимо. „Међупроизводи</w:t>
      </w:r>
      <w:r w:rsidR="00470BF6">
        <w:rPr>
          <w:rFonts w:ascii="Times New Roman" w:hAnsi="Times New Roman" w:cs="Times New Roman"/>
          <w:sz w:val="24"/>
          <w:szCs w:val="24"/>
        </w:rPr>
        <w:t>”</w:t>
      </w:r>
      <w:r w:rsidRPr="00CC462E">
        <w:rPr>
          <w:rFonts w:ascii="Times New Roman" w:hAnsi="Times New Roman" w:cs="Times New Roman"/>
          <w:sz w:val="24"/>
          <w:szCs w:val="24"/>
        </w:rPr>
        <w:t xml:space="preserve"> настали у једној активности се у потпуности користе у наредној активности.”</w:t>
      </w:r>
    </w:p>
    <w:p w14:paraId="4C2ABB37" w14:textId="77777777" w:rsidR="00D8274A" w:rsidRPr="00CC462E" w:rsidRDefault="00D8274A" w:rsidP="00D8274A">
      <w:pPr>
        <w:spacing w:after="0"/>
        <w:ind w:firstLine="720"/>
        <w:jc w:val="both"/>
        <w:rPr>
          <w:rFonts w:ascii="Times New Roman" w:hAnsi="Times New Roman" w:cs="Times New Roman"/>
          <w:sz w:val="24"/>
          <w:szCs w:val="24"/>
        </w:rPr>
      </w:pPr>
    </w:p>
    <w:p w14:paraId="1E5D18BB" w14:textId="3414704F" w:rsidR="00D8274A" w:rsidRPr="00CC462E" w:rsidRDefault="00AA59D2" w:rsidP="00D8274A">
      <w:pPr>
        <w:spacing w:after="0"/>
        <w:ind w:firstLine="720"/>
        <w:jc w:val="both"/>
        <w:rPr>
          <w:rFonts w:ascii="Times New Roman" w:hAnsi="Times New Roman" w:cs="Times New Roman"/>
          <w:sz w:val="24"/>
          <w:szCs w:val="24"/>
        </w:rPr>
      </w:pPr>
      <w:r w:rsidRPr="00CC462E">
        <w:rPr>
          <w:rFonts w:ascii="Times New Roman" w:hAnsi="Times New Roman" w:cs="Times New Roman"/>
          <w:sz w:val="24"/>
          <w:szCs w:val="24"/>
        </w:rPr>
        <w:t>Министарство финансија је размотрило примедбе</w:t>
      </w:r>
      <w:r w:rsidR="00D8274A" w:rsidRPr="00CC462E">
        <w:rPr>
          <w:rFonts w:ascii="Times New Roman" w:hAnsi="Times New Roman" w:cs="Times New Roman"/>
          <w:sz w:val="24"/>
          <w:szCs w:val="24"/>
        </w:rPr>
        <w:t xml:space="preserve"> и, имајући у виду следеће, сматра да предложене измене нису оправдане:</w:t>
      </w:r>
    </w:p>
    <w:p w14:paraId="1C2D71B4" w14:textId="32C03942" w:rsidR="00EF47C8" w:rsidRPr="00355319" w:rsidRDefault="00D8274A" w:rsidP="00DB6051">
      <w:pPr>
        <w:spacing w:after="0"/>
        <w:ind w:firstLine="720"/>
        <w:jc w:val="both"/>
        <w:rPr>
          <w:rFonts w:ascii="Times New Roman" w:hAnsi="Times New Roman" w:cs="Times New Roman"/>
          <w:sz w:val="24"/>
          <w:szCs w:val="24"/>
        </w:rPr>
      </w:pPr>
      <w:r w:rsidRPr="00CC462E">
        <w:rPr>
          <w:rFonts w:ascii="Times New Roman" w:hAnsi="Times New Roman" w:cs="Times New Roman"/>
          <w:sz w:val="24"/>
          <w:szCs w:val="24"/>
        </w:rPr>
        <w:t xml:space="preserve">Постојећа дефиниција у члану 3. Нацрта је довољно јасна. </w:t>
      </w:r>
      <w:r w:rsidR="00B34EC3" w:rsidRPr="00BA030F">
        <w:rPr>
          <w:rFonts w:ascii="Times New Roman" w:hAnsi="Times New Roman" w:cs="Times New Roman"/>
          <w:sz w:val="24"/>
          <w:szCs w:val="24"/>
        </w:rPr>
        <w:t>Предложеним нацртом закона се јасно реферише на вредности које обвезник пријављује и верификује на нивоу постројења</w:t>
      </w:r>
      <w:r w:rsidR="00B34EC3">
        <w:rPr>
          <w:rFonts w:ascii="Times New Roman" w:hAnsi="Times New Roman" w:cs="Times New Roman"/>
          <w:sz w:val="24"/>
          <w:szCs w:val="24"/>
        </w:rPr>
        <w:t xml:space="preserve"> а у складу </w:t>
      </w:r>
      <w:r w:rsidR="00B34EC3" w:rsidRPr="00CB0366">
        <w:rPr>
          <w:rFonts w:ascii="Times New Roman" w:hAnsi="Times New Roman" w:cs="Times New Roman"/>
          <w:sz w:val="24"/>
          <w:szCs w:val="24"/>
        </w:rPr>
        <w:t>систем</w:t>
      </w:r>
      <w:r w:rsidR="00B34EC3">
        <w:rPr>
          <w:rFonts w:ascii="Times New Roman" w:hAnsi="Times New Roman" w:cs="Times New Roman"/>
          <w:sz w:val="24"/>
          <w:szCs w:val="24"/>
        </w:rPr>
        <w:t>ом</w:t>
      </w:r>
      <w:r w:rsidR="00B34EC3" w:rsidRPr="00CB0366">
        <w:rPr>
          <w:rFonts w:ascii="Times New Roman" w:hAnsi="Times New Roman" w:cs="Times New Roman"/>
          <w:sz w:val="24"/>
          <w:szCs w:val="24"/>
        </w:rPr>
        <w:t xml:space="preserve"> за праћење, извештавање и верификацију (МРВ систем)</w:t>
      </w:r>
      <w:r w:rsidR="00B34EC3" w:rsidRPr="00BA030F">
        <w:rPr>
          <w:rFonts w:ascii="Times New Roman" w:hAnsi="Times New Roman" w:cs="Times New Roman"/>
          <w:sz w:val="24"/>
          <w:szCs w:val="24"/>
        </w:rPr>
        <w:t>.</w:t>
      </w:r>
      <w:r w:rsidR="00B34EC3" w:rsidRPr="00CB0366">
        <w:rPr>
          <w:rFonts w:ascii="Times New Roman" w:hAnsi="Times New Roman" w:cs="Times New Roman"/>
          <w:sz w:val="24"/>
          <w:szCs w:val="24"/>
        </w:rPr>
        <w:t xml:space="preserve"> Техничка питања алокације емисија и примене референтних вредности унутар сложених постројења биће предмет подзаконског акта</w:t>
      </w:r>
      <w:r w:rsidRPr="00CC462E">
        <w:rPr>
          <w:rFonts w:ascii="Times New Roman" w:hAnsi="Times New Roman" w:cs="Times New Roman"/>
          <w:sz w:val="24"/>
          <w:szCs w:val="24"/>
        </w:rPr>
        <w:t>.</w:t>
      </w:r>
    </w:p>
    <w:p w14:paraId="04E1DB1E" w14:textId="77777777" w:rsidR="00D8274A" w:rsidRPr="00CB0366" w:rsidRDefault="00D8274A" w:rsidP="00D8274A">
      <w:pPr>
        <w:keepNext/>
        <w:keepLines/>
      </w:pPr>
    </w:p>
    <w:p w14:paraId="7502278F" w14:textId="61E1B8AA"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8274A" w:rsidRPr="00CB0366">
        <w:rPr>
          <w:rFonts w:ascii="Times New Roman" w:hAnsi="Times New Roman" w:cs="Times New Roman"/>
          <w:sz w:val="24"/>
          <w:szCs w:val="24"/>
        </w:rPr>
        <w:t>лан 3. став 4.</w:t>
      </w:r>
      <w:r w:rsidRPr="00CB0366">
        <w:rPr>
          <w:rFonts w:ascii="Times New Roman" w:hAnsi="Times New Roman" w:cs="Times New Roman"/>
          <w:sz w:val="24"/>
          <w:szCs w:val="24"/>
        </w:rPr>
        <w:t>:</w:t>
      </w:r>
    </w:p>
    <w:p w14:paraId="30588159"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 xml:space="preserve">„Предлог измене члана 3, став 4: </w:t>
      </w:r>
    </w:p>
    <w:p w14:paraId="4E670288" w14:textId="7ACE710F"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У ставу 4. након речи „референтних вредности емисије за одређени производни процес</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додати: </w:t>
      </w:r>
    </w:p>
    <w:p w14:paraId="60D8F505" w14:textId="55686D0A"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„…које се утврђују уз примену транзиционог периода од три године ради поступног прилагођавања домаће привреде.</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7E3CA3F1"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 </w:t>
      </w:r>
    </w:p>
    <w:p w14:paraId="776A60AA"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Увођење транзиционог периода омогућава постепено прилагођавање привреде, што је пракса и у земљама чланицама Европске уније. Тиме се обезбеђује предвидљивост и смањује ризик од губитка конкурентности и радних места. </w:t>
      </w:r>
    </w:p>
    <w:p w14:paraId="6EB47DBA" w14:textId="09A1F53C"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  Наведено важи као предлог измене у случају да методологија обрачуна бесплатних алокација буде усклађена са EU ETS шемом, која обухвата HAL (Historical Activity Level) – историјски ниво активности на основу кога се утврђује количина бесплатно додељених емисионих јединица. HAL представља просечан ниво производње у референтном петогодишњем периоду и служи као основ за израчунавање бесплатних алокација у складу са Директивом 2003/87/EC и Регулативом (ЕУ) 2019/331 о хармонизованим правилима за бесплатну доделу дозвола. У том случају неопходно је предвидети транзициони период, јер би уколико се систем примени већ од наредне године, компаније које нису имале стабилан ниво производње у претходних пет година биле у неповољном положају и изложене финансијском ризику. ”</w:t>
      </w:r>
    </w:p>
    <w:p w14:paraId="1D482E40" w14:textId="77777777" w:rsidR="00D8274A" w:rsidRPr="00CB0366" w:rsidRDefault="00D8274A" w:rsidP="00D8274A">
      <w:pPr>
        <w:spacing w:after="0"/>
        <w:ind w:firstLine="720"/>
        <w:jc w:val="both"/>
        <w:rPr>
          <w:rFonts w:ascii="Times New Roman" w:hAnsi="Times New Roman" w:cs="Times New Roman"/>
          <w:sz w:val="24"/>
          <w:szCs w:val="24"/>
        </w:rPr>
      </w:pPr>
    </w:p>
    <w:p w14:paraId="75231374" w14:textId="27CD219E"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58A2B64A" w14:textId="77777777" w:rsidR="001F47B7" w:rsidRDefault="00971A96" w:rsidP="00D8274A">
      <w:pPr>
        <w:spacing w:after="0"/>
        <w:ind w:firstLine="720"/>
        <w:jc w:val="both"/>
        <w:rPr>
          <w:rFonts w:ascii="Times New Roman" w:hAnsi="Times New Roman" w:cs="Times New Roman"/>
          <w:sz w:val="24"/>
          <w:szCs w:val="24"/>
        </w:rPr>
      </w:pPr>
      <w:r w:rsidRPr="00971A96">
        <w:rPr>
          <w:rFonts w:ascii="Times New Roman" w:hAnsi="Times New Roman" w:cs="Times New Roman"/>
          <w:sz w:val="24"/>
          <w:szCs w:val="24"/>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r>
        <w:rPr>
          <w:rFonts w:ascii="Times New Roman" w:hAnsi="Times New Roman" w:cs="Times New Roman"/>
          <w:sz w:val="24"/>
          <w:szCs w:val="24"/>
        </w:rPr>
        <w:t xml:space="preserve"> </w:t>
      </w:r>
    </w:p>
    <w:p w14:paraId="25B987A7" w14:textId="29021429" w:rsidR="001F47B7" w:rsidRDefault="001F47B7" w:rsidP="00D8274A">
      <w:pPr>
        <w:spacing w:after="0"/>
        <w:ind w:firstLine="720"/>
        <w:jc w:val="both"/>
        <w:rPr>
          <w:rFonts w:ascii="Times New Roman" w:hAnsi="Times New Roman" w:cs="Times New Roman"/>
          <w:sz w:val="24"/>
          <w:szCs w:val="24"/>
        </w:rPr>
      </w:pPr>
      <w:r w:rsidRPr="001F47B7">
        <w:rPr>
          <w:rFonts w:ascii="Times New Roman" w:hAnsi="Times New Roman" w:cs="Times New Roman"/>
          <w:sz w:val="24"/>
          <w:szCs w:val="24"/>
        </w:rPr>
        <w:t xml:space="preserve">Износ од 4 евра није утврђен на основу ИНЕКП-а, већ као резултат засебне свеобухватне анализе. </w:t>
      </w:r>
      <w:r w:rsidRPr="00CB0366">
        <w:rPr>
          <w:rFonts w:ascii="Times New Roman" w:hAnsi="Times New Roman" w:cs="Times New Roman"/>
          <w:sz w:val="24"/>
          <w:szCs w:val="24"/>
        </w:rPr>
        <w:t>У складу са прописима Републике Србије, утврђивање пореске обавезе односно мењање исте, врш</w:t>
      </w:r>
      <w:r>
        <w:rPr>
          <w:rFonts w:ascii="Times New Roman" w:hAnsi="Times New Roman" w:cs="Times New Roman"/>
          <w:sz w:val="24"/>
          <w:szCs w:val="24"/>
        </w:rPr>
        <w:t>и се</w:t>
      </w:r>
      <w:r w:rsidRPr="00CB0366">
        <w:rPr>
          <w:rFonts w:ascii="Times New Roman" w:hAnsi="Times New Roman" w:cs="Times New Roman"/>
          <w:sz w:val="24"/>
          <w:szCs w:val="24"/>
        </w:rPr>
        <w:t xml:space="preserve"> искључиво изменом закона</w:t>
      </w:r>
      <w:r w:rsidR="00521912" w:rsidRPr="00521912">
        <w:rPr>
          <w:rFonts w:ascii="Times New Roman" w:hAnsi="Times New Roman" w:cs="Times New Roman"/>
          <w:sz w:val="24"/>
          <w:szCs w:val="24"/>
        </w:rPr>
        <w:t xml:space="preserve"> </w:t>
      </w:r>
      <w:r w:rsidR="00521912">
        <w:rPr>
          <w:rFonts w:ascii="Times New Roman" w:hAnsi="Times New Roman" w:cs="Times New Roman"/>
          <w:sz w:val="24"/>
          <w:szCs w:val="24"/>
        </w:rPr>
        <w:t>а у складу са будућим проценама оптималног нивоа пореске обавезе</w:t>
      </w:r>
      <w:r w:rsidRPr="00CB0366">
        <w:rPr>
          <w:rFonts w:ascii="Times New Roman" w:hAnsi="Times New Roman" w:cs="Times New Roman"/>
          <w:sz w:val="24"/>
          <w:szCs w:val="24"/>
        </w:rPr>
        <w:t>.</w:t>
      </w:r>
    </w:p>
    <w:p w14:paraId="17A7D4D6" w14:textId="526AD6EE"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Питање динамике примене референтних вредности биће уређено подзаконским актом.</w:t>
      </w:r>
    </w:p>
    <w:p w14:paraId="16C9786F" w14:textId="5388EB2E"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8274A" w:rsidRPr="00CB0366">
        <w:rPr>
          <w:rFonts w:ascii="Times New Roman" w:hAnsi="Times New Roman" w:cs="Times New Roman"/>
          <w:sz w:val="24"/>
          <w:szCs w:val="24"/>
        </w:rPr>
        <w:t>лан 3. став 6.</w:t>
      </w:r>
      <w:r w:rsidRPr="00CB0366">
        <w:rPr>
          <w:rFonts w:ascii="Times New Roman" w:hAnsi="Times New Roman" w:cs="Times New Roman"/>
          <w:sz w:val="24"/>
          <w:szCs w:val="24"/>
        </w:rPr>
        <w:t>:</w:t>
      </w:r>
    </w:p>
    <w:p w14:paraId="09D8CFFC"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измене члана 3, последњи став: </w:t>
      </w:r>
    </w:p>
    <w:p w14:paraId="5DAF9A23" w14:textId="0DEA5C23"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Уместо фиксне вредности „четири евра</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предлаже се следећи текст: </w:t>
      </w:r>
    </w:p>
    <w:p w14:paraId="34B91545" w14:textId="3267A47B"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„Порез по тони CO₂ износи 1 евро у првој години примене, а у наредним годинама повећава се за по 1 евро годишње, све до достизања износа од 4 евра по тони CO₂, уз могућност годишњег усклађивања висине пореске стопе у складу са економским ефектима и расположивим механизмима подршке привреди.</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4A1DEEA0" w14:textId="3B71C8C4"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Образложење: Фазно повећање пореске стопе обезбеђује предвидљивост, даје простор за спровођење инвестиција у смањење емисија и спречава нагло оптерећење привреде.”</w:t>
      </w:r>
    </w:p>
    <w:p w14:paraId="795841B8" w14:textId="77777777" w:rsidR="00D8274A" w:rsidRPr="00CB0366" w:rsidRDefault="00D8274A" w:rsidP="00D8274A">
      <w:pPr>
        <w:spacing w:after="0"/>
        <w:ind w:firstLine="720"/>
        <w:jc w:val="both"/>
        <w:rPr>
          <w:rFonts w:ascii="Times New Roman" w:hAnsi="Times New Roman" w:cs="Times New Roman"/>
          <w:sz w:val="24"/>
          <w:szCs w:val="24"/>
        </w:rPr>
      </w:pPr>
    </w:p>
    <w:p w14:paraId="49DE28A1" w14:textId="30E58B75"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B3D5C65" w14:textId="4E31D116"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Као што је већ наведено, рок до почетка примене закона је довољан за припрему. Почетна стопа од 4 €/t је већ дефинисана након свеобухватне анализе. Питање динамике примене референтних вредности биће уређено подзаконским актом.</w:t>
      </w:r>
    </w:p>
    <w:p w14:paraId="20B2B653" w14:textId="34339208"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8274A" w:rsidRPr="00CB0366">
        <w:rPr>
          <w:rFonts w:ascii="Times New Roman" w:hAnsi="Times New Roman" w:cs="Times New Roman"/>
          <w:sz w:val="24"/>
          <w:szCs w:val="24"/>
        </w:rPr>
        <w:t>лан 4.</w:t>
      </w:r>
      <w:r w:rsidRPr="00CB0366">
        <w:rPr>
          <w:rFonts w:ascii="Times New Roman" w:hAnsi="Times New Roman" w:cs="Times New Roman"/>
          <w:sz w:val="24"/>
          <w:szCs w:val="24"/>
        </w:rPr>
        <w:t>:</w:t>
      </w:r>
    </w:p>
    <w:p w14:paraId="47F8D339"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„Члан 4. став 1. </w:t>
      </w:r>
    </w:p>
    <w:p w14:paraId="35778EF9" w14:textId="77777777" w:rsidR="00470BF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Предлог: Члан 4. став 1: прецизирати шта се подразумева као „претходни порески период</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2FCC185C" w14:textId="1C7AFE39"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Изменити члан 4. став 1.  тако да гласи: </w:t>
      </w:r>
    </w:p>
    <w:p w14:paraId="040CB51A" w14:textId="6A363A62" w:rsidR="00D8274A" w:rsidRPr="00CB0366" w:rsidRDefault="00D8274A" w:rsidP="00470BF6">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„Обвезнику чија је регистрована претежна делатност производња електричне </w:t>
      </w:r>
      <w:r w:rsidR="00470BF6">
        <w:rPr>
          <w:rFonts w:ascii="Times New Roman" w:hAnsi="Times New Roman" w:cs="Times New Roman"/>
          <w:sz w:val="24"/>
          <w:szCs w:val="24"/>
        </w:rPr>
        <w:t xml:space="preserve"> </w:t>
      </w:r>
      <w:r w:rsidRPr="00CB0366">
        <w:rPr>
          <w:rFonts w:ascii="Times New Roman" w:hAnsi="Times New Roman" w:cs="Times New Roman"/>
          <w:sz w:val="24"/>
          <w:szCs w:val="24"/>
        </w:rPr>
        <w:t>енергије у смислу НАВЕДЕНА У ЧЛАНУ 2. овог закона и који је у претходном пореском периоду од те ТИХ делатности остварио најмање 80% својих укупних прихода признаје се право на порески кредит у износу од 20% 50% износа финансијских средстава која је током пореског периода за који се подноси пореска пријава ПРЕТХОДНИХ 5 ГОДИНА уложио у прописане мере и активности које доводе до смањења емисија угљендиоксида(CO2)</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768C6801"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Овако написано није јасно, нарочито за прву пореску пријаву: да ли се посматрају улагања у декарбонизацију у години за коју се подноси пријава (2026.) или у претходном периоду (2025, 2024,…)? </w:t>
      </w:r>
    </w:p>
    <w:p w14:paraId="037EEC19" w14:textId="756887F7"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члан 4. став 1.:</w:t>
      </w:r>
      <w:r w:rsidR="00D8274A" w:rsidRPr="00CB0366">
        <w:rPr>
          <w:rFonts w:ascii="Times New Roman" w:hAnsi="Times New Roman" w:cs="Times New Roman"/>
          <w:sz w:val="24"/>
          <w:szCs w:val="24"/>
        </w:rPr>
        <w:t xml:space="preserve"> </w:t>
      </w:r>
    </w:p>
    <w:p w14:paraId="373426C4"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Имајући у виду чињенице да је смањење емисија могуће увођењем напредних и најчешће скупих технологија, сматрамо неопходним да се поменута одредба прошири на сва привредна друштва која подлежу одредбама ове регулативе. Од значаја је и чињеница да ће извозници роба у ЕУ бити посебно оптерећени СВАМ трошковима, које ће купци из ЕУ свакако преваљивати на домаће компаније - извознике у ЕУ, што ће додатно оптеретити како компаније, тако и посредно домаћу привреду.  </w:t>
      </w:r>
    </w:p>
    <w:p w14:paraId="030958A3" w14:textId="66C00312"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Такође, без обзира ко јесте или ко ће бити носилац права на порески кредит, прописима је неопходно приоритетно обезбедити потпуну доступност, одн. транспарентност свих информација у вези са одобреним пореским кредитом.”</w:t>
      </w:r>
    </w:p>
    <w:p w14:paraId="189A0776" w14:textId="77777777" w:rsidR="00D8274A" w:rsidRPr="00CB0366" w:rsidRDefault="00D8274A" w:rsidP="00D8274A">
      <w:pPr>
        <w:spacing w:after="0"/>
        <w:ind w:firstLine="720"/>
        <w:jc w:val="both"/>
        <w:rPr>
          <w:rFonts w:ascii="Times New Roman" w:hAnsi="Times New Roman" w:cs="Times New Roman"/>
          <w:sz w:val="24"/>
          <w:szCs w:val="24"/>
        </w:rPr>
      </w:pPr>
    </w:p>
    <w:p w14:paraId="681CEDB8" w14:textId="08100413"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00B25C13" w14:textId="3941E3CE" w:rsidR="00D8274A"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„Претходни порески период”  се односи на годину која претходи години у којој се подноси пријава, што је стандардна пореска терминологија.</w:t>
      </w:r>
    </w:p>
    <w:p w14:paraId="2819A6ED" w14:textId="2F3DFF81" w:rsidR="00D01A60" w:rsidRPr="00CB0366" w:rsidRDefault="00751E9E" w:rsidP="00D8274A">
      <w:pPr>
        <w:spacing w:after="0"/>
        <w:ind w:firstLine="720"/>
        <w:jc w:val="both"/>
        <w:rPr>
          <w:rFonts w:ascii="Times New Roman" w:hAnsi="Times New Roman" w:cs="Times New Roman"/>
          <w:sz w:val="24"/>
          <w:szCs w:val="24"/>
        </w:rPr>
      </w:pPr>
      <w:r w:rsidRPr="00751E9E">
        <w:rPr>
          <w:rFonts w:ascii="Times New Roman" w:hAnsi="Times New Roman" w:cs="Times New Roman"/>
          <w:sz w:val="24"/>
          <w:szCs w:val="24"/>
        </w:rPr>
        <w:t>Предложено продужење рока од пет година, предвиђено у вези са чланом 4. нацрта закона, супротно је циљу декарбонизације и делује дестимулативно у односу на унапређење процеса смањења емисија.</w:t>
      </w:r>
    </w:p>
    <w:p w14:paraId="443A429B" w14:textId="72E5B4AD"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Примедбе на ч</w:t>
      </w:r>
      <w:r w:rsidR="00D8274A" w:rsidRPr="00CB0366">
        <w:rPr>
          <w:rFonts w:ascii="Times New Roman" w:hAnsi="Times New Roman" w:cs="Times New Roman"/>
          <w:sz w:val="24"/>
          <w:szCs w:val="24"/>
        </w:rPr>
        <w:t>лан 5.</w:t>
      </w:r>
      <w:r w:rsidRPr="00CB0366">
        <w:rPr>
          <w:rFonts w:ascii="Times New Roman" w:hAnsi="Times New Roman" w:cs="Times New Roman"/>
          <w:sz w:val="24"/>
          <w:szCs w:val="24"/>
        </w:rPr>
        <w:t>:</w:t>
      </w:r>
    </w:p>
    <w:p w14:paraId="4236FCF3"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„Члан 5. </w:t>
      </w:r>
    </w:p>
    <w:p w14:paraId="5292DDC1"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Закон се примењује од 1.1.2026.год (дефинисано у члану 10). Потребно нагласити да је прва извештајна година 2026. год., јер ако остане само одредба од када се закон примењује, може се стећи утисак да се од 2026. године већ плаћају таксе, јер је прва извештајна година према Закону о климатским променама 2025., а тај извештај је основа на основу које утврђујемо пореску основицу. </w:t>
      </w:r>
    </w:p>
    <w:p w14:paraId="67520908"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Додати после става 3. нов став 4. а став 4.5.и 6 ,постају став 5,6 и 7 </w:t>
      </w:r>
    </w:p>
    <w:p w14:paraId="51316287"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Члан 5 Став 4 </w:t>
      </w:r>
    </w:p>
    <w:p w14:paraId="0A1A0589" w14:textId="6E9DC116"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Прва извештајна година подразумева порески период од 1.1.2026 - 31.1.2026 године.”</w:t>
      </w:r>
    </w:p>
    <w:p w14:paraId="2353085A" w14:textId="77777777" w:rsidR="00D8274A" w:rsidRPr="00CB0366" w:rsidRDefault="00D8274A" w:rsidP="00D8274A">
      <w:pPr>
        <w:spacing w:after="0"/>
        <w:ind w:firstLine="720"/>
        <w:jc w:val="both"/>
        <w:rPr>
          <w:rFonts w:ascii="Times New Roman" w:hAnsi="Times New Roman" w:cs="Times New Roman"/>
          <w:sz w:val="24"/>
          <w:szCs w:val="24"/>
        </w:rPr>
      </w:pPr>
    </w:p>
    <w:p w14:paraId="70348F95" w14:textId="64F039CD"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411EAB2A" w14:textId="5CF1B8ED"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Наведено је већ јасно дефинисано постојећим одредбама. Члан 10. прописује почетак примене закона од 1. јануара 2026. године. Члан 3. став 5. дефинише порески период као календарску годину, а члан 5. прописује да се пријава подноси до 31. маја текуће за претходну годину. Из наведених одредби недвосмислено произилази да се прва пореска пријава подноси до 31. маја 2027. године за порески период 2026. године. Додатно појашњење није неопходно.</w:t>
      </w:r>
    </w:p>
    <w:p w14:paraId="26A58E66" w14:textId="35452B71" w:rsidR="00D8274A" w:rsidRPr="00CB0366" w:rsidRDefault="001C4543"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8274A" w:rsidRPr="00CB0366">
        <w:rPr>
          <w:rFonts w:ascii="Times New Roman" w:hAnsi="Times New Roman" w:cs="Times New Roman"/>
          <w:sz w:val="24"/>
          <w:szCs w:val="24"/>
        </w:rPr>
        <w:t>лан 6.</w:t>
      </w:r>
      <w:r w:rsidRPr="00CB0366">
        <w:rPr>
          <w:rFonts w:ascii="Times New Roman" w:hAnsi="Times New Roman" w:cs="Times New Roman"/>
          <w:sz w:val="24"/>
          <w:szCs w:val="24"/>
        </w:rPr>
        <w:t>:</w:t>
      </w:r>
    </w:p>
    <w:p w14:paraId="3121DF22" w14:textId="4F52B88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Треба разрадити члан 6 који се односи на плаћање пореза. Како је овај порез велики намет за индустрију требало би посебно размислити да се он плаћа или </w:t>
      </w:r>
      <w:r w:rsidR="007B6E83" w:rsidRPr="00CB0366">
        <w:rPr>
          <w:rFonts w:ascii="Times New Roman" w:hAnsi="Times New Roman" w:cs="Times New Roman"/>
          <w:sz w:val="24"/>
          <w:szCs w:val="24"/>
        </w:rPr>
        <w:t>месечно</w:t>
      </w:r>
      <w:r w:rsidRPr="00CB0366">
        <w:rPr>
          <w:rFonts w:ascii="Times New Roman" w:hAnsi="Times New Roman" w:cs="Times New Roman"/>
          <w:sz w:val="24"/>
          <w:szCs w:val="24"/>
        </w:rPr>
        <w:t xml:space="preserve"> или квартално (као на пр.</w:t>
      </w:r>
      <w:r w:rsidR="007B6E83">
        <w:rPr>
          <w:rFonts w:ascii="Times New Roman" w:hAnsi="Times New Roman" w:cs="Times New Roman"/>
          <w:sz w:val="24"/>
          <w:szCs w:val="24"/>
        </w:rPr>
        <w:t xml:space="preserve"> </w:t>
      </w:r>
      <w:r w:rsidRPr="00CB0366">
        <w:rPr>
          <w:rFonts w:ascii="Times New Roman" w:hAnsi="Times New Roman" w:cs="Times New Roman"/>
          <w:sz w:val="24"/>
          <w:szCs w:val="24"/>
        </w:rPr>
        <w:t>посебни токови отпада,</w:t>
      </w:r>
      <w:r w:rsidR="007B6E83">
        <w:rPr>
          <w:rFonts w:ascii="Times New Roman" w:hAnsi="Times New Roman" w:cs="Times New Roman"/>
          <w:sz w:val="24"/>
          <w:szCs w:val="24"/>
        </w:rPr>
        <w:t xml:space="preserve"> </w:t>
      </w:r>
      <w:r w:rsidRPr="00CB0366">
        <w:rPr>
          <w:rFonts w:ascii="Times New Roman" w:hAnsi="Times New Roman" w:cs="Times New Roman"/>
          <w:sz w:val="24"/>
          <w:szCs w:val="24"/>
        </w:rPr>
        <w:t>односно накнада која се плаћа при увозу производа који постају посебни токови отпада, као и модел  пореза на имовину, тј.</w:t>
      </w:r>
      <w:r w:rsidR="007B6E83">
        <w:rPr>
          <w:rFonts w:ascii="Times New Roman" w:hAnsi="Times New Roman" w:cs="Times New Roman"/>
          <w:sz w:val="24"/>
          <w:szCs w:val="24"/>
        </w:rPr>
        <w:t xml:space="preserve"> </w:t>
      </w:r>
      <w:r w:rsidRPr="00CB0366">
        <w:rPr>
          <w:rFonts w:ascii="Times New Roman" w:hAnsi="Times New Roman" w:cs="Times New Roman"/>
          <w:sz w:val="24"/>
          <w:szCs w:val="24"/>
        </w:rPr>
        <w:t xml:space="preserve">аконтационо плаћање квартално за текућу годину на основу пореске пријаве за претходну годину.) </w:t>
      </w:r>
    </w:p>
    <w:p w14:paraId="7B79D8CA"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Обезбедити да се пореска обавеза измирује на посебном рачуну (што је некада био случај са накнадом за заштиту животне средине), као и да се обезбеди да сва средства прикупљена плаћањем ове обавезе буду усмерена на реализацију пројеката/мера за смањење емисија. Такође, обезбедити транспарентност располагања прикупљеним средствима по овом основу. </w:t>
      </w:r>
    </w:p>
    <w:p w14:paraId="38549887" w14:textId="0C7EBB7E"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Напомена: како подстицаји за декарбонизацију обухватају све привредне субјекте обухваћене  овим нацртом закона, укључујући и енергетски сектор, напомињемо да се енергетски сектор додатно ставља у повољнији положај увођењем искључивог права и на порески кредит. У том смислу морао би да се оствари одговарајући баланс, како би се обезбедила равноправност свих учесника.”</w:t>
      </w:r>
    </w:p>
    <w:p w14:paraId="206C32BC" w14:textId="77777777" w:rsidR="00D8274A" w:rsidRPr="00CB0366" w:rsidRDefault="00D8274A" w:rsidP="00D8274A">
      <w:pPr>
        <w:spacing w:after="0"/>
        <w:ind w:firstLine="720"/>
        <w:jc w:val="both"/>
        <w:rPr>
          <w:rFonts w:ascii="Times New Roman" w:hAnsi="Times New Roman" w:cs="Times New Roman"/>
          <w:sz w:val="24"/>
          <w:szCs w:val="24"/>
        </w:rPr>
      </w:pPr>
    </w:p>
    <w:p w14:paraId="71E318E8" w14:textId="16193968" w:rsidR="00D8274A" w:rsidRPr="00CB0366" w:rsidRDefault="00AA59D2"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8274A"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5729EE44" w14:textId="77777777"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Модел годишњег обрачуна и плаћања пореза до 31. маја за претходну годину усклађен је са циклусом извештавања о емисијама према Закону о климатским променама. Овај модел обезбеђује једноставност и предвидивост за обвезнике и Пореску управу. Увођење аконтационог плаћања би у овој фази непотребно усложило администрацију.</w:t>
      </w:r>
    </w:p>
    <w:p w14:paraId="6BDDFACA" w14:textId="02A69479" w:rsidR="00D8274A" w:rsidRPr="00CB0366" w:rsidRDefault="00D8274A" w:rsidP="00D8274A">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Модел годишњег плаћања је оптималан за ову фазу. Средства остварена по основу овог пореза представљају приход буџета Републике Србије и користе се у складу са Законом о буџетском систему и годишњим законом о буџету. Члан 7. Нацрта већ предвиђа да се подстицаји финансирају из буџета, чиме се остварује намена у оквиру постојећег система.</w:t>
      </w:r>
    </w:p>
    <w:p w14:paraId="003CFE3D" w14:textId="5385387F" w:rsidR="00D8274A" w:rsidRPr="00521912" w:rsidRDefault="001C4543" w:rsidP="00D8274A">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Примедбе на ч</w:t>
      </w:r>
      <w:r w:rsidR="00D8274A" w:rsidRPr="00521912">
        <w:rPr>
          <w:rFonts w:ascii="Times New Roman" w:hAnsi="Times New Roman" w:cs="Times New Roman"/>
          <w:sz w:val="24"/>
          <w:szCs w:val="24"/>
        </w:rPr>
        <w:t>лан 7.</w:t>
      </w:r>
      <w:r w:rsidRPr="00521912">
        <w:rPr>
          <w:rFonts w:ascii="Times New Roman" w:hAnsi="Times New Roman" w:cs="Times New Roman"/>
          <w:sz w:val="24"/>
          <w:szCs w:val="24"/>
        </w:rPr>
        <w:t>:</w:t>
      </w:r>
    </w:p>
    <w:p w14:paraId="1EB47430" w14:textId="03E89B80" w:rsidR="00D8274A" w:rsidRPr="00521912" w:rsidRDefault="00D8274A"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 xml:space="preserve">„Предлог: Обвезник може да оствари право на подстицаје који се додељују из буџета Републике Србије ради финансирања климатске и енергетске трансформације инвестирањем у развој обновљивих извора енергије и енергетску ефикасност, иновативне ниско-угљеничне технологије, декарбонизацију индустрије, зелену градњу у складу са прописима којима се уређује планирање и изградња, као и подршку праведној транзицији и заштити угрожених домаћинстава, сразмерно величини уплаценог пореза и обиму инвестиције коју спроводи.  </w:t>
      </w:r>
    </w:p>
    <w:p w14:paraId="3EF212C6" w14:textId="28897DC5" w:rsidR="00D8274A" w:rsidRPr="00521912" w:rsidRDefault="00D8274A" w:rsidP="00D8274A">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Образложење:</w:t>
      </w:r>
      <w:r w:rsidR="004B6167" w:rsidRPr="00521912">
        <w:rPr>
          <w:rFonts w:ascii="Times New Roman" w:hAnsi="Times New Roman" w:cs="Times New Roman"/>
          <w:sz w:val="24"/>
          <w:szCs w:val="24"/>
        </w:rPr>
        <w:t xml:space="preserve"> </w:t>
      </w:r>
      <w:r w:rsidRPr="00521912">
        <w:rPr>
          <w:rFonts w:ascii="Times New Roman" w:hAnsi="Times New Roman" w:cs="Times New Roman"/>
          <w:sz w:val="24"/>
          <w:szCs w:val="24"/>
        </w:rPr>
        <w:t>Што се тиче дела који се односи на подстицаји за декарбонизацију, требало би дефинисати да средства из буџета се додељују сразмерно величини плаћеног пореза и обима инвестиције која се спроводи у циљу декарбонизације, што би био велики подстицај компанијама који воде одговорну политику и које су обвезници овог пореза, али и комплетној привреди. Овај део посебно разрадити кроз подзаконски акт који доноси Влада.”</w:t>
      </w:r>
    </w:p>
    <w:p w14:paraId="67C6FAA3" w14:textId="77777777" w:rsidR="00D8274A" w:rsidRPr="00521912" w:rsidRDefault="00D8274A" w:rsidP="00D8274A">
      <w:pPr>
        <w:spacing w:after="0"/>
        <w:ind w:firstLine="720"/>
        <w:jc w:val="both"/>
        <w:rPr>
          <w:rFonts w:ascii="Times New Roman" w:hAnsi="Times New Roman" w:cs="Times New Roman"/>
          <w:sz w:val="24"/>
          <w:szCs w:val="24"/>
        </w:rPr>
      </w:pPr>
    </w:p>
    <w:p w14:paraId="578A3D18" w14:textId="27D972DB" w:rsidR="00D8274A" w:rsidRPr="00521912" w:rsidRDefault="00AA59D2" w:rsidP="00D8274A">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Министарство финансија је размотрило примедбе</w:t>
      </w:r>
      <w:r w:rsidR="00D8274A" w:rsidRPr="00521912">
        <w:rPr>
          <w:rFonts w:ascii="Times New Roman" w:hAnsi="Times New Roman" w:cs="Times New Roman"/>
          <w:sz w:val="24"/>
          <w:szCs w:val="24"/>
        </w:rPr>
        <w:t xml:space="preserve"> и, имајући у виду следеће, сматра да предложене измене нису оправдане:</w:t>
      </w:r>
    </w:p>
    <w:p w14:paraId="0BF84FEF" w14:textId="752EE9C2" w:rsidR="00D72520" w:rsidRPr="00CB0366" w:rsidRDefault="00D72520" w:rsidP="00D8274A">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Везивање подстицаја искључиво за висину плаћеног пореза би било контрапродуктивн</w:t>
      </w:r>
      <w:r w:rsidRPr="00BA032E">
        <w:rPr>
          <w:rFonts w:ascii="Times New Roman" w:hAnsi="Times New Roman" w:cs="Times New Roman"/>
          <w:sz w:val="24"/>
          <w:szCs w:val="24"/>
        </w:rPr>
        <w:t>о</w:t>
      </w:r>
      <w:r w:rsidR="00BB418C" w:rsidRPr="00BA032E">
        <w:rPr>
          <w:rFonts w:ascii="Times New Roman" w:hAnsi="Times New Roman" w:cs="Times New Roman"/>
          <w:sz w:val="24"/>
          <w:szCs w:val="24"/>
        </w:rPr>
        <w:t>.</w:t>
      </w:r>
      <w:r w:rsidR="00BB418C">
        <w:rPr>
          <w:rFonts w:ascii="Times New Roman" w:hAnsi="Times New Roman" w:cs="Times New Roman"/>
          <w:sz w:val="24"/>
          <w:szCs w:val="24"/>
          <w:lang w:val="en-US"/>
        </w:rPr>
        <w:t xml:space="preserve"> </w:t>
      </w:r>
      <w:r w:rsidR="00BB418C">
        <w:rPr>
          <w:rFonts w:ascii="Times New Roman" w:hAnsi="Times New Roman" w:cs="Times New Roman"/>
          <w:sz w:val="24"/>
          <w:szCs w:val="24"/>
        </w:rPr>
        <w:t>Даље, п</w:t>
      </w:r>
      <w:r w:rsidR="00BB418C" w:rsidRPr="00D77498">
        <w:rPr>
          <w:rFonts w:ascii="Times New Roman" w:hAnsi="Times New Roman" w:cs="Times New Roman"/>
          <w:sz w:val="24"/>
          <w:szCs w:val="24"/>
        </w:rPr>
        <w:t>редлог није могуће усвојити јер не постоји формалан законски основ за коришћење пореских прихода</w:t>
      </w:r>
      <w:r w:rsidR="00BB418C">
        <w:rPr>
          <w:rFonts w:ascii="Times New Roman" w:hAnsi="Times New Roman" w:cs="Times New Roman"/>
          <w:sz w:val="24"/>
          <w:szCs w:val="24"/>
        </w:rPr>
        <w:t xml:space="preserve"> на конкретан начин</w:t>
      </w:r>
      <w:r w:rsidR="00BB418C" w:rsidRPr="00D77498">
        <w:rPr>
          <w:rFonts w:ascii="Times New Roman" w:hAnsi="Times New Roman" w:cs="Times New Roman"/>
          <w:sz w:val="24"/>
          <w:szCs w:val="24"/>
        </w:rPr>
        <w:t>.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w:t>
      </w:r>
    </w:p>
    <w:p w14:paraId="75CC0F92" w14:textId="685100EB" w:rsidR="00D72520" w:rsidRPr="00CB0366" w:rsidRDefault="001C4543"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72520" w:rsidRPr="00CB0366">
        <w:rPr>
          <w:rFonts w:ascii="Times New Roman" w:hAnsi="Times New Roman" w:cs="Times New Roman"/>
          <w:sz w:val="24"/>
          <w:szCs w:val="24"/>
        </w:rPr>
        <w:t>лан 7</w:t>
      </w:r>
      <w:r w:rsidR="00E95414" w:rsidRPr="00CB0366">
        <w:rPr>
          <w:rFonts w:ascii="Times New Roman" w:hAnsi="Times New Roman" w:cs="Times New Roman"/>
          <w:sz w:val="24"/>
          <w:szCs w:val="24"/>
        </w:rPr>
        <w:t>.</w:t>
      </w:r>
      <w:r w:rsidR="00D72520" w:rsidRPr="00CB0366">
        <w:rPr>
          <w:rFonts w:ascii="Times New Roman" w:hAnsi="Times New Roman" w:cs="Times New Roman"/>
          <w:sz w:val="24"/>
          <w:szCs w:val="24"/>
        </w:rPr>
        <w:t xml:space="preserve"> став1.</w:t>
      </w:r>
      <w:r w:rsidRPr="00CB0366">
        <w:rPr>
          <w:rFonts w:ascii="Times New Roman" w:hAnsi="Times New Roman" w:cs="Times New Roman"/>
          <w:sz w:val="24"/>
          <w:szCs w:val="24"/>
        </w:rPr>
        <w:t>:</w:t>
      </w:r>
    </w:p>
    <w:p w14:paraId="4F2810D6" w14:textId="3C44B3CC" w:rsidR="00D72520" w:rsidRPr="00CB0366" w:rsidRDefault="00D72520" w:rsidP="00E9146B">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Предлог: Након речи „из буџета Републике Србије</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додати: </w:t>
      </w:r>
    </w:p>
    <w:p w14:paraId="4F1ACC5D" w14:textId="0107FBF0"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„који се формира као посебан наменски фонд за декарбонизацију, у који се уплаћују приходи остварени по основу пореза на емисије гасова са ефектом стаклене баште.</w:t>
      </w:r>
      <w:r w:rsidR="00470BF6">
        <w:rPr>
          <w:rFonts w:ascii="Times New Roman" w:hAnsi="Times New Roman" w:cs="Times New Roman"/>
          <w:sz w:val="24"/>
          <w:szCs w:val="24"/>
        </w:rPr>
        <w:t>”</w:t>
      </w:r>
    </w:p>
    <w:p w14:paraId="09167D60" w14:textId="6E7B011A"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Образложење: Формирањем посебног фонда обезбеђује се наменско коришћење прикупљених средстава за пројекте који директно доприносе смањењу емисија, уз повећање транспарентности. </w:t>
      </w:r>
    </w:p>
    <w:p w14:paraId="3ED47AEE" w14:textId="77777777"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Предлог: Предлог новог става иза става 1: </w:t>
      </w:r>
    </w:p>
    <w:p w14:paraId="787CD8FF" w14:textId="2F130FE1"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„Средства фонда користе се искључиво за финансирање пројеката декарбонизације, путем јавних конкурса са јасно дефинисаним критеријумима, уз обавезу јавног извештавања о прикупљеним и утрошеним средствима.</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307E5105" w14:textId="689D94FD"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lastRenderedPageBreak/>
        <w:t>Образложење: Успоставља се транспарентан систем доделе средстава и јавни надзор над трошењем, што доприноси поверењу и ефикасности спровођења закона.”</w:t>
      </w:r>
    </w:p>
    <w:p w14:paraId="78F705C1" w14:textId="77777777" w:rsidR="00D72520" w:rsidRPr="00CB0366" w:rsidRDefault="00D72520" w:rsidP="00D72520">
      <w:pPr>
        <w:spacing w:after="0"/>
        <w:ind w:firstLine="720"/>
        <w:jc w:val="both"/>
        <w:rPr>
          <w:rFonts w:ascii="Times New Roman" w:hAnsi="Times New Roman" w:cs="Times New Roman"/>
          <w:sz w:val="24"/>
          <w:szCs w:val="24"/>
        </w:rPr>
      </w:pPr>
    </w:p>
    <w:p w14:paraId="37A4AE41" w14:textId="212810AE" w:rsidR="00D72520" w:rsidRPr="00CB0366" w:rsidRDefault="00AA59D2"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72520"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CE5D6A1" w14:textId="0EB3F05C"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Предложено решење је усклађено са Законом о буџетском систему, који промовише начело универзалности буџета. Намена прихода ће се остваривати кроз алокације у годишњем закону о буџету.</w:t>
      </w:r>
    </w:p>
    <w:p w14:paraId="2E8C5C74" w14:textId="4C59A17C" w:rsidR="00D72520" w:rsidRPr="00CB0366" w:rsidRDefault="001C4543"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Примедбе на ч</w:t>
      </w:r>
      <w:r w:rsidR="00D72520" w:rsidRPr="00CB0366">
        <w:rPr>
          <w:rFonts w:ascii="Times New Roman" w:hAnsi="Times New Roman" w:cs="Times New Roman"/>
          <w:sz w:val="24"/>
          <w:szCs w:val="24"/>
        </w:rPr>
        <w:t>лан 10. став2.</w:t>
      </w:r>
      <w:r w:rsidRPr="00CB0366">
        <w:rPr>
          <w:rFonts w:ascii="Times New Roman" w:hAnsi="Times New Roman" w:cs="Times New Roman"/>
          <w:sz w:val="24"/>
          <w:szCs w:val="24"/>
        </w:rPr>
        <w:t>:</w:t>
      </w:r>
    </w:p>
    <w:p w14:paraId="04D9E70C" w14:textId="2801CD60" w:rsidR="00D72520" w:rsidRPr="00CB0366" w:rsidRDefault="00D72520" w:rsidP="00E9146B">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 Предлог: Предлог измене члана 10, став 2: </w:t>
      </w:r>
    </w:p>
    <w:p w14:paraId="3681684A" w14:textId="1AF5A207"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Уместо „а примењиваће се од 1. јануара 2026. године</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заменити са: </w:t>
      </w:r>
    </w:p>
    <w:p w14:paraId="1D8AA9D0" w14:textId="5A65DA89"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„а пуна фискална примена овог закона започиње 1. јануара 2028. године, док се период 2026– 2027. користи за тестно извештавање, обуку и припрему привреде и надлежних институција за спровођење закона.</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 </w:t>
      </w:r>
    </w:p>
    <w:p w14:paraId="59C39FA9" w14:textId="6BA15C9D"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Образложење: Продужење рока омогућава доношење подзаконских аката, успостављање ИТ система и спровођење инвестиција, чиме се обезбеђује функционалан и одржив почетак примене закона.”</w:t>
      </w:r>
    </w:p>
    <w:p w14:paraId="40D10836" w14:textId="77777777" w:rsidR="00D72520" w:rsidRPr="00CB0366" w:rsidRDefault="00D72520" w:rsidP="00D72520">
      <w:pPr>
        <w:spacing w:after="0"/>
        <w:ind w:firstLine="720"/>
        <w:jc w:val="both"/>
        <w:rPr>
          <w:rFonts w:ascii="Times New Roman" w:hAnsi="Times New Roman" w:cs="Times New Roman"/>
          <w:sz w:val="24"/>
          <w:szCs w:val="24"/>
        </w:rPr>
      </w:pPr>
    </w:p>
    <w:p w14:paraId="0D158FED" w14:textId="482495BE" w:rsidR="00D8274A" w:rsidRPr="00CB0366" w:rsidRDefault="00AA59D2"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72520" w:rsidRPr="00CB0366">
        <w:rPr>
          <w:rFonts w:ascii="Times New Roman" w:hAnsi="Times New Roman" w:cs="Times New Roman"/>
          <w:sz w:val="24"/>
          <w:szCs w:val="24"/>
        </w:rPr>
        <w:t xml:space="preserve"> и, имајући у виду следеће, сматра да предложене измене нису оправдане:</w:t>
      </w:r>
    </w:p>
    <w:p w14:paraId="323DA5AD" w14:textId="069E3290" w:rsidR="00D72520" w:rsidRPr="00CB0366" w:rsidRDefault="001B7E9A" w:rsidP="00D72520">
      <w:pPr>
        <w:spacing w:after="0"/>
        <w:ind w:firstLine="720"/>
        <w:jc w:val="both"/>
        <w:rPr>
          <w:rFonts w:ascii="Times New Roman" w:hAnsi="Times New Roman" w:cs="Times New Roman"/>
          <w:sz w:val="24"/>
          <w:szCs w:val="24"/>
        </w:rPr>
      </w:pPr>
      <w:r w:rsidRPr="00D1106B">
        <w:rPr>
          <w:rFonts w:ascii="Times New Roman" w:hAnsi="Times New Roman" w:cs="Times New Roman"/>
          <w:sz w:val="24"/>
          <w:szCs w:val="24"/>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0173F241" w14:textId="77777777" w:rsidR="00D72520" w:rsidRPr="00CB0366" w:rsidRDefault="00D72520" w:rsidP="00D72520">
      <w:pPr>
        <w:spacing w:after="0"/>
        <w:ind w:firstLine="720"/>
        <w:jc w:val="both"/>
        <w:rPr>
          <w:rFonts w:ascii="Times New Roman" w:hAnsi="Times New Roman" w:cs="Times New Roman"/>
          <w:sz w:val="24"/>
          <w:szCs w:val="24"/>
        </w:rPr>
      </w:pPr>
    </w:p>
    <w:p w14:paraId="126E3602" w14:textId="291A94EA" w:rsidR="00D72520" w:rsidRPr="00521912" w:rsidRDefault="00D72520" w:rsidP="00D72520">
      <w:pPr>
        <w:spacing w:after="0"/>
        <w:ind w:firstLine="720"/>
        <w:jc w:val="both"/>
        <w:rPr>
          <w:rFonts w:ascii="Times New Roman" w:hAnsi="Times New Roman"/>
          <w:b/>
          <w:sz w:val="24"/>
          <w:szCs w:val="24"/>
        </w:rPr>
      </w:pPr>
      <w:r w:rsidRPr="00521912">
        <w:rPr>
          <w:rFonts w:ascii="Times New Roman" w:hAnsi="Times New Roman"/>
          <w:b/>
          <w:sz w:val="24"/>
          <w:szCs w:val="24"/>
        </w:rPr>
        <w:t>Министарство рударства и енергетике</w:t>
      </w:r>
    </w:p>
    <w:p w14:paraId="2F28B452" w14:textId="77777777" w:rsidR="00D72520" w:rsidRPr="00521912" w:rsidRDefault="00D72520" w:rsidP="00D72520">
      <w:pPr>
        <w:spacing w:after="0"/>
        <w:ind w:firstLine="720"/>
        <w:jc w:val="both"/>
        <w:rPr>
          <w:rFonts w:ascii="Times New Roman" w:hAnsi="Times New Roman"/>
          <w:sz w:val="24"/>
          <w:szCs w:val="24"/>
        </w:rPr>
      </w:pPr>
    </w:p>
    <w:p w14:paraId="05605389" w14:textId="437346BE" w:rsidR="00D72520" w:rsidRPr="00521912" w:rsidRDefault="001C4543"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Примедбе на ч</w:t>
      </w:r>
      <w:r w:rsidR="00D72520" w:rsidRPr="00521912">
        <w:rPr>
          <w:rFonts w:ascii="Times New Roman" w:hAnsi="Times New Roman" w:cs="Times New Roman"/>
          <w:sz w:val="24"/>
          <w:szCs w:val="24"/>
        </w:rPr>
        <w:t>лан 4.</w:t>
      </w:r>
      <w:r w:rsidRPr="00521912">
        <w:rPr>
          <w:rFonts w:ascii="Times New Roman" w:hAnsi="Times New Roman" w:cs="Times New Roman"/>
          <w:sz w:val="24"/>
          <w:szCs w:val="24"/>
        </w:rPr>
        <w:t>:</w:t>
      </w:r>
    </w:p>
    <w:p w14:paraId="72C366E3" w14:textId="2C41CB70" w:rsidR="00D72520" w:rsidRPr="00521912" w:rsidRDefault="00BA032E" w:rsidP="00D72520">
      <w:pPr>
        <w:spacing w:after="0"/>
        <w:ind w:firstLine="720"/>
        <w:jc w:val="both"/>
        <w:rPr>
          <w:rFonts w:ascii="Times New Roman" w:hAnsi="Times New Roman" w:cs="Times New Roman"/>
          <w:sz w:val="24"/>
          <w:szCs w:val="24"/>
        </w:rPr>
      </w:pPr>
      <w:r>
        <w:rPr>
          <w:rFonts w:ascii="Times New Roman" w:hAnsi="Times New Roman" w:cs="Times New Roman"/>
          <w:sz w:val="24"/>
          <w:szCs w:val="24"/>
        </w:rPr>
        <w:t>„1.</w:t>
      </w:r>
      <w:r w:rsidR="00D72520" w:rsidRPr="00521912">
        <w:rPr>
          <w:rFonts w:ascii="Times New Roman" w:hAnsi="Times New Roman" w:cs="Times New Roman"/>
          <w:sz w:val="24"/>
          <w:szCs w:val="24"/>
        </w:rPr>
        <w:t>Право на порески кредит (мерено кроз утицај на ЕПС)</w:t>
      </w:r>
    </w:p>
    <w:p w14:paraId="4D4F17CD" w14:textId="7777777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Министарство рударства и енергетике и ЕПС су стратешки опредељени за декарбонизацију и енергетску транзицију, што је потврђено кроз националне стратешке и планске акте и конкретне инвестиционе одлуке и оперативне кораке који су у току. Компанија има план и увелико је започела процес трансформације производног портфолија, са фокусом на обновљиве изворе енергије и модернизацију постојећих капацитета, уз паралелно јачање инфраструктуре неопходне за стабилан рад система. Ова транзиција се не може спровести у кратком року без угрожавања основне функције ЕПС-а – обезбеђења сигурног, стабилног и ценовно предвидивог снабдевања електричном енергијом за домаћу привреду и становништво.</w:t>
      </w:r>
    </w:p>
    <w:p w14:paraId="6E50E2F8" w14:textId="7777777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 xml:space="preserve">Улагања у обновљиве изворе и пратећу инфраструктуру захтевају време, капитал и институционалну подршку. Реализација пројеката је вишегодишња, често изложена </w:t>
      </w:r>
      <w:r w:rsidRPr="00521912">
        <w:rPr>
          <w:rFonts w:ascii="Times New Roman" w:hAnsi="Times New Roman" w:cs="Times New Roman"/>
          <w:sz w:val="24"/>
          <w:szCs w:val="24"/>
        </w:rPr>
        <w:lastRenderedPageBreak/>
        <w:t>регулаторним, техничким, технолошким и тржишним ризицима, а ефекти на смањење емисија се остварују постепено. ЕПС не оспорава обавезу смањења емисија, већ указује на потребу да се тај процес одвија у складу са реалним техничким и економским могућностима, уз очување енергетске безбедности као приоритета.</w:t>
      </w:r>
    </w:p>
    <w:p w14:paraId="30203995" w14:textId="7777777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 xml:space="preserve">Процена ЕПС-а је да би трошак пореза на емисије могао да износи оквирно ЕУР 100 милиона, полазећи од претпоставке да је очекивана опорезива емисија CO2 у наредне три године, почев од 2026, око 25 милиона тона, са нето производњом 22,5 TWh, од чега 22,3 TWh на угаљ и 0,2 TWh на гас и претпоставке да ће износ пореза по тони остати 4 ЕУР у току три године.  </w:t>
      </w:r>
    </w:p>
    <w:p w14:paraId="5F4DDBC6" w14:textId="7777777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Претпостављено је да инвестиције у постојеће хидроелектране (ревитализација и инвестиционо одржавање), изградња нових ХЕ и РХЕ, изградња ОИЕ и складишта електричне енергије (батерије, итд.) спадају у мере за смањење GHG емисија.</w:t>
      </w:r>
    </w:p>
    <w:p w14:paraId="48F5222E" w14:textId="1AF901C3"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Због тога је важно да порески оквир који прати ову транзицију буде усклађен са њеном природом. ЕПС је посвећен инвестирању у пројекте који ће дугорочно допринети смањењу емисија, али очекује да се та посвећеност препозна кроз флексибилан и рационалан приступ пореском кредиту – такав који не пенализује компанију у годинама када реализација инвестиција није могућа у пуном обиму, већ омогућава стабилно планирање и спровођење транзиције у складу са стратешким циљевима државе и сектора. Декарбонизација и реализација инвестиција у обновљиве изворе енергије подразумева дугорочан приступ и превладавање препрека од којих су многе ван контроле ЕПС-а. Због тога инвестициона стратегија не може бити изложена ригорозним ограничењима од почетка примене Закона лимитирајући право на порески кредит, чиме се фактички санкционише произвођача електричне енергије, са веома високим уделом угља, чије су емисије изразито доминантне у односу на све друге емитере и од кога се очекује, као што је било и у ЕУ, да што пре да на</w:t>
      </w:r>
      <w:r w:rsidR="00470BF6">
        <w:rPr>
          <w:rFonts w:ascii="Times New Roman" w:hAnsi="Times New Roman" w:cs="Times New Roman"/>
          <w:sz w:val="24"/>
          <w:szCs w:val="24"/>
        </w:rPr>
        <w:t>јвећи допринос декарбонизацији.</w:t>
      </w:r>
    </w:p>
    <w:p w14:paraId="7F2D2416" w14:textId="7777777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 xml:space="preserve">Према прелиминарном плану, ЕПС у наредне три године предвиђа инвестиције у износу од 700, 848 и 1.040 милиона евра у пројекте који доприносе смањењу емисије, укључујући капиталне пројекте као што су РХЕ Бистрица, соларни капацитети од 1 GW. Чак и да се нека од великих инвестиција сада не реализује годишње инвестиционе потребе ЕПС-а у наредне три године ће бити неколико стотина милиона евра, а као што показује Нацрт Плана декарбонизације, током наредних десет година треба да буду око 1000 милиона евра годишње. Имајући у виду природу енергетске индустрије и сложеност великих инфраструктурних пројеката, временски оквир од једне пореске године често је недовољан и неизвесан за реализацију инвестиција које би се квалификовале за порески кредит. У пракси, ово може довести до значајне варијабилности пореске обавезе – од 20 до 80 милиона евра годишње, у случају примене пореза на емисије од 4 ЕУР по тони – што представља неприхватљив ниво непредвидивости за ЕПС. Посебно је проблематично у сценарију у којем пореска обавеза достигне 80 милиона евра, јер би при постојећим ценама електричне енергије то директно угрозило профитабилност компаније. Додатни дугорочан ризик представља очекивани раст цена емисија, у складу са националном климатском политиком и приближавањем Европској унији, на шта указују пројекције ИНЕКП-а. Ово би </w:t>
      </w:r>
      <w:r w:rsidRPr="00521912">
        <w:rPr>
          <w:rFonts w:ascii="Times New Roman" w:hAnsi="Times New Roman" w:cs="Times New Roman"/>
          <w:sz w:val="24"/>
          <w:szCs w:val="24"/>
        </w:rPr>
        <w:lastRenderedPageBreak/>
        <w:t>водило  додатном повећању пореског оптерећења и угрозило финансијску одрживост ЕПС-а, а због неизвесних извора за реализацију великих инвестиција, водило би постепеном али сигурном потискивању ЕПС-а са тржишта. Много више од 10.000 MW у електранама на ОИЕ за које су потписани Уговори о прикључењу на мреже, биће будућа конкуренција ЕПС-у, али ће допринети и повећању удела ОИЕ, те и њима треба да припадне неки облик подршке. Међутим, те електране ће мењати начин рада ЕПС-а у односу на досадашњу праксу и повећањем варијабилности изазивати нове трошкове ЕПС-у и тако додатно смањивати његов инвестициони потенцијал. Да би укупним променама могло да се управља, укључујући и праведну транзицију угљарског сектора, ЕПС би морао имати што стабилније и поузданије изворе финансирања инвестиција, а порески кредит то омогућава и биће све важнији како расте цена емисије. Како је већ и наведено, удео пореских кредита у очекиваним инвестицијама ЕПС-а би, због наведеног, морао бити максимално могућ.  У светлу комплексности енергетских инвестиција и њихове временске димензије, неопходно је отворити простор за темељније разматрање начина на који се порески кредит обрачунава, посебно у погледу примене пореског кредита. Порески кредит од 20% који је тренутно предвиђен законом заснива се на претпоставци да инвестиција данас омогућава смањење емисија у будућности, што је у основи тачно, али није универзално применљиво на све врсте улагања у енергетском сектору на исти начин. Улагања у обновљиве изворе енергије, као и у пратећу инфраструктуру, имају различите временске хоризонте реализације, техничке карактеристике и тек се накнадно, после више година појављује се циљани резултат - смањење емисија. Због тога је тешко оправдати јединствену дисконтну стопу као универзално решење. Треба имати у виду и да су у свим чланицама ЕУ електропривреде имале у дугом периоду право на бесплатне емисионе дозволе, а затим све до недавно исто то право само у источним чланицама, али и велику бесповратну помоћ из прихода од ЕУ ЕТС (грантови из доступних фондова искључиво за чланице ЕУ). Порески кредит би се у нашем моделу цена емисије могао сматрати мером, аналогном наведеној пракси у ЕУ, па и на висину пореског кредита и његов допринос декарбонизацији, треба гледати у том контексту.</w:t>
      </w:r>
    </w:p>
    <w:p w14:paraId="01CE56FC" w14:textId="7777777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Поред тога, инвестиције се у пракси често реализују фазно, са неизвесним роковима завршетка, што додатно компликује њихово повезивање са конкретним пореским периодима. У годинама када инвестиције нису реализоване у пуном обиму, произвођач се суочава са пуном пореском обавезом, без могућности да користи порески кредит, што може представљати озбиљан финансијски терет и обесхрабрити даља улагања. Имајући у виду стратешки значај енергетског сектора за привреду и његову кључну улогу у транзицији ка нискоугљеничној економији, оваква структура пореског механизма може имати контрапродуктиван ефекат.</w:t>
      </w:r>
    </w:p>
    <w:p w14:paraId="5B7155A8" w14:textId="63EB9FBE"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 xml:space="preserve">У том смислу, предлажемо признавање инвестиција у обновљиве изворе и енергетску инфраструктуру у пуном износу (100%) , без умањења, уз задржавање горње границе пореског кредита на нивоу од 80% пореске обавезе. Овај приступ би био заснован и на претпоставци да свака реализована инвестиција, без обзира на временски хоризонт њеног ефекта, представља директан допринос декарбонизацији и енергетском развоју </w:t>
      </w:r>
      <w:r w:rsidRPr="00521912">
        <w:rPr>
          <w:rFonts w:ascii="Times New Roman" w:hAnsi="Times New Roman" w:cs="Times New Roman"/>
          <w:sz w:val="24"/>
          <w:szCs w:val="24"/>
        </w:rPr>
        <w:lastRenderedPageBreak/>
        <w:t>земље. У контексту енергетске транзиције, где су инвестиције често дугорочне, капитално интензивне и стратешки важне, признавање пуне вредности улагања као пореског кредита шаље ЕПС-у и његовим финансијерима јасан сигнал предвидивости и подршке државне политике. Тим приступом се избегава потреба за сложеним обрачуном дисконтованих користи, смањује административни терет и омогућава стабилно планирање инвестиционих циклуса ЕПС-а. Овим се не прави дискриминација према другим секторима, јер за електричну енергију нема прелазног процеса, односно постепеног раста цена емисије до 2034. Поред тога ЕПС-ов удео у емисијама угљеника које се опорезују овим Законом, као и у трошковима укупне емисије у Србији и приходима буџета по овом основу, је знатно преко 90 процената, нарочито у почетним годинама примене. Енергетске  технологије којима се, новим инвестицијама, може одмах повећавати удео обновљиве енергије, већ су комерцијализоване и доступне ЕПС-у за  примену, за разлику од већине других роба укључених у ЦБАМ.”</w:t>
      </w:r>
    </w:p>
    <w:p w14:paraId="25EFF24A" w14:textId="77777777" w:rsidR="00D72520" w:rsidRPr="00521912" w:rsidRDefault="00D72520" w:rsidP="00D72520">
      <w:pPr>
        <w:spacing w:after="0"/>
        <w:ind w:firstLine="720"/>
        <w:jc w:val="both"/>
        <w:rPr>
          <w:rFonts w:ascii="Times New Roman" w:hAnsi="Times New Roman" w:cs="Times New Roman"/>
          <w:sz w:val="24"/>
          <w:szCs w:val="24"/>
        </w:rPr>
      </w:pPr>
    </w:p>
    <w:p w14:paraId="012EB5B6" w14:textId="6FFC5597" w:rsidR="00D72520" w:rsidRPr="00521912" w:rsidRDefault="00AA59D2"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Министарство финансија је размотрило примедбе</w:t>
      </w:r>
      <w:r w:rsidR="00D72520" w:rsidRPr="00521912">
        <w:rPr>
          <w:rFonts w:ascii="Times New Roman" w:hAnsi="Times New Roman" w:cs="Times New Roman"/>
          <w:sz w:val="24"/>
          <w:szCs w:val="24"/>
        </w:rPr>
        <w:t xml:space="preserve"> и, имајући у виду следеће, сматра да предложене измене нису оправдане:</w:t>
      </w:r>
    </w:p>
    <w:p w14:paraId="45EFF36E" w14:textId="22A2C69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Проценат од 20% представља подстицај, а не потпуну компензацију инвестиције. Циљ је да се подстакну улагања, али и да обвезник сноси део трошкова транзиције. Признавање 100% инвестиције би имало значајне негативне фискалне импликације и нарушило би сврху пореза. Горња граница од 80% пореске обавезе већ представља значајну олакшицу.</w:t>
      </w:r>
    </w:p>
    <w:p w14:paraId="7BBD381F" w14:textId="0BEF83E2" w:rsidR="00D72520" w:rsidRPr="00521912" w:rsidRDefault="001C4543"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Примедбе на ч</w:t>
      </w:r>
      <w:r w:rsidR="00D72520" w:rsidRPr="00521912">
        <w:rPr>
          <w:rFonts w:ascii="Times New Roman" w:hAnsi="Times New Roman" w:cs="Times New Roman"/>
          <w:sz w:val="24"/>
          <w:szCs w:val="24"/>
        </w:rPr>
        <w:t>лан 7.</w:t>
      </w:r>
      <w:r w:rsidRPr="00521912">
        <w:rPr>
          <w:rFonts w:ascii="Times New Roman" w:hAnsi="Times New Roman" w:cs="Times New Roman"/>
          <w:sz w:val="24"/>
          <w:szCs w:val="24"/>
        </w:rPr>
        <w:t>:</w:t>
      </w:r>
    </w:p>
    <w:p w14:paraId="4E07084D" w14:textId="77777777"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„Предлажемо да се члан 7 измени тако да гласи:</w:t>
      </w:r>
    </w:p>
    <w:p w14:paraId="7ED65B78" w14:textId="3E8BA2B6"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„У циљу смањивања емисије GHG, додељују се подстицаји из буџета Републике Србије за финансирање климатске и енергетске трансформације инвестирањем у развој обновљивих извора енергије и енергетску ефикасност, иновативне ниско-угљеничне технологије, декарбонизацију индустрије, пројектима енергетске транзиције укључујући и енергетску инфраструктуру, као и подршку процесу праведне транзиције и заштити угрожених домаћинстава, нарочито из категорије енергетски угоженог купаца и домаћинстава изложених енергетском сиромаштву.</w:t>
      </w:r>
      <w:r w:rsidR="00470BF6">
        <w:rPr>
          <w:rFonts w:ascii="Times New Roman" w:hAnsi="Times New Roman" w:cs="Times New Roman"/>
          <w:sz w:val="24"/>
          <w:szCs w:val="24"/>
        </w:rPr>
        <w:t>”</w:t>
      </w:r>
    </w:p>
    <w:p w14:paraId="00800136" w14:textId="7EB1D121"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Допуна почетног дела члана има за циљ да се подстицаји не ограниче само на пореске обвезнике по овом закону, већ да обухвате и институције које ће спроводити активности наведене у наставку реченице. Предлог да се поново унесе термин „енергетска инфраструктура</w:t>
      </w:r>
      <w:r w:rsidR="00470BF6">
        <w:rPr>
          <w:rFonts w:ascii="Times New Roman" w:hAnsi="Times New Roman" w:cs="Times New Roman"/>
          <w:sz w:val="24"/>
          <w:szCs w:val="24"/>
        </w:rPr>
        <w:t>”</w:t>
      </w:r>
      <w:r w:rsidRPr="00521912">
        <w:rPr>
          <w:rFonts w:ascii="Times New Roman" w:hAnsi="Times New Roman" w:cs="Times New Roman"/>
          <w:sz w:val="24"/>
          <w:szCs w:val="24"/>
        </w:rPr>
        <w:t xml:space="preserve"> заснива се на чињеници да је она суштински предуслов декарбонизације производње електричне енергије, што је препознато и у Директиви ЕУ о систему трговања емисијама (EU ETS), као и у пракси држава чланица.</w:t>
      </w:r>
    </w:p>
    <w:p w14:paraId="49BB1669" w14:textId="47F3E934"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Истовремено, предлажемо брисање дела који се односи на „зелену градњу</w:t>
      </w:r>
      <w:r w:rsidR="00470BF6">
        <w:rPr>
          <w:rFonts w:ascii="Times New Roman" w:hAnsi="Times New Roman" w:cs="Times New Roman"/>
          <w:sz w:val="24"/>
          <w:szCs w:val="24"/>
        </w:rPr>
        <w:t>”</w:t>
      </w:r>
      <w:r w:rsidRPr="00521912">
        <w:rPr>
          <w:rFonts w:ascii="Times New Roman" w:hAnsi="Times New Roman" w:cs="Times New Roman"/>
          <w:sz w:val="24"/>
          <w:szCs w:val="24"/>
        </w:rPr>
        <w:t>, будући да се тај концепт примарно односи на зграде, чије емисије ће бити обухваћене кроз EU ETS 2, чија примена у Србији тек предстоји. Уз то, енергетска ефикасност је већ наведена као приоритетна мера за смањење потрошње енергије и емисија, те се тиме у овој фази обезбеђује довољан основ за подстицаје у грађевинском сектору.</w:t>
      </w:r>
    </w:p>
    <w:p w14:paraId="251F0350" w14:textId="295790EA" w:rsidR="00D72520" w:rsidRPr="00521912" w:rsidRDefault="00D72520"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lastRenderedPageBreak/>
        <w:t>Сматрамо да је од суштинске важности да се обезбеди сигурност поврата средстава прикупљених у буџет управо погођеној индустрији у пуном износу. Предложено решење, по којем се средства обезбеђују кроз еколошке прописе, али без гаранције да ће укупан износ прикупљен по основу пореза бити враћен индустрији, није задовољавајуће.”</w:t>
      </w:r>
    </w:p>
    <w:p w14:paraId="31CEDCD2" w14:textId="77777777" w:rsidR="00D72520" w:rsidRPr="00521912" w:rsidRDefault="00D72520" w:rsidP="00D72520">
      <w:pPr>
        <w:spacing w:after="0"/>
        <w:ind w:firstLine="720"/>
        <w:jc w:val="both"/>
        <w:rPr>
          <w:rFonts w:ascii="Times New Roman" w:hAnsi="Times New Roman" w:cs="Times New Roman"/>
          <w:sz w:val="24"/>
          <w:szCs w:val="24"/>
        </w:rPr>
      </w:pPr>
    </w:p>
    <w:p w14:paraId="67FA2613" w14:textId="6A3A6BBE" w:rsidR="00D72520" w:rsidRPr="003C0799" w:rsidRDefault="00AA59D2"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Министарство финансија је размотрило примедбе</w:t>
      </w:r>
      <w:r w:rsidR="00D72520" w:rsidRPr="00521912">
        <w:rPr>
          <w:rFonts w:ascii="Times New Roman" w:hAnsi="Times New Roman" w:cs="Times New Roman"/>
          <w:sz w:val="24"/>
          <w:szCs w:val="24"/>
        </w:rPr>
        <w:t xml:space="preserve"> и, имајући у виду следеће, сматра да</w:t>
      </w:r>
      <w:r w:rsidR="00521912">
        <w:rPr>
          <w:rFonts w:ascii="Times New Roman" w:hAnsi="Times New Roman" w:cs="Times New Roman"/>
          <w:sz w:val="24"/>
          <w:szCs w:val="24"/>
        </w:rPr>
        <w:t xml:space="preserve"> су</w:t>
      </w:r>
      <w:r w:rsidR="00D72520" w:rsidRPr="003C0799">
        <w:rPr>
          <w:rFonts w:ascii="Times New Roman" w:hAnsi="Times New Roman" w:cs="Times New Roman"/>
          <w:sz w:val="24"/>
          <w:szCs w:val="24"/>
        </w:rPr>
        <w:t xml:space="preserve"> предложене измене </w:t>
      </w:r>
      <w:r w:rsidR="00521912">
        <w:rPr>
          <w:rFonts w:ascii="Times New Roman" w:hAnsi="Times New Roman" w:cs="Times New Roman"/>
          <w:sz w:val="24"/>
          <w:szCs w:val="24"/>
        </w:rPr>
        <w:t>делимично</w:t>
      </w:r>
      <w:r w:rsidR="00521912" w:rsidRPr="003C0799">
        <w:rPr>
          <w:rFonts w:ascii="Times New Roman" w:hAnsi="Times New Roman" w:cs="Times New Roman"/>
          <w:sz w:val="24"/>
          <w:szCs w:val="24"/>
        </w:rPr>
        <w:t xml:space="preserve"> </w:t>
      </w:r>
      <w:r w:rsidR="00D72520" w:rsidRPr="003C0799">
        <w:rPr>
          <w:rFonts w:ascii="Times New Roman" w:hAnsi="Times New Roman" w:cs="Times New Roman"/>
          <w:sz w:val="24"/>
          <w:szCs w:val="24"/>
        </w:rPr>
        <w:t>оправдане:</w:t>
      </w:r>
    </w:p>
    <w:p w14:paraId="23B7F454" w14:textId="0EE1F5A7" w:rsidR="00D72520" w:rsidRPr="00CB0366" w:rsidRDefault="00521912" w:rsidP="00D72520">
      <w:pPr>
        <w:spacing w:after="0"/>
        <w:ind w:firstLine="720"/>
        <w:jc w:val="both"/>
        <w:rPr>
          <w:rFonts w:ascii="Times New Roman" w:hAnsi="Times New Roman" w:cs="Times New Roman"/>
          <w:sz w:val="24"/>
          <w:szCs w:val="24"/>
        </w:rPr>
      </w:pPr>
      <w:r>
        <w:rPr>
          <w:rFonts w:ascii="Times New Roman" w:hAnsi="Times New Roman" w:cs="Times New Roman"/>
          <w:sz w:val="24"/>
          <w:szCs w:val="24"/>
        </w:rPr>
        <w:t>При</w:t>
      </w:r>
      <w:r w:rsidR="00E31580">
        <w:rPr>
          <w:rFonts w:ascii="Times New Roman" w:hAnsi="Times New Roman" w:cs="Times New Roman"/>
          <w:sz w:val="24"/>
          <w:szCs w:val="24"/>
        </w:rPr>
        <w:t>хваћено је проширење подстицаја</w:t>
      </w:r>
      <w:bookmarkStart w:id="1" w:name="_GoBack"/>
      <w:bookmarkEnd w:id="1"/>
      <w:r w:rsidR="00D72520" w:rsidRPr="003C0799">
        <w:rPr>
          <w:rFonts w:ascii="Times New Roman" w:hAnsi="Times New Roman" w:cs="Times New Roman"/>
          <w:sz w:val="24"/>
          <w:szCs w:val="24"/>
        </w:rPr>
        <w:t xml:space="preserve"> и</w:t>
      </w:r>
      <w:r>
        <w:rPr>
          <w:rFonts w:ascii="Times New Roman" w:hAnsi="Times New Roman" w:cs="Times New Roman"/>
          <w:sz w:val="24"/>
          <w:szCs w:val="24"/>
        </w:rPr>
        <w:t xml:space="preserve"> за</w:t>
      </w:r>
      <w:r w:rsidR="00D72520" w:rsidRPr="003C0799">
        <w:rPr>
          <w:rFonts w:ascii="Times New Roman" w:hAnsi="Times New Roman" w:cs="Times New Roman"/>
          <w:sz w:val="24"/>
          <w:szCs w:val="24"/>
        </w:rPr>
        <w:t xml:space="preserve"> улагања у пратећу енергетску инфраструктуру у оквиру индустријских постројења, што ће бити прецизирано програмима Владе. </w:t>
      </w:r>
    </w:p>
    <w:p w14:paraId="5DD3A7CB" w14:textId="77777777" w:rsidR="00D72520" w:rsidRPr="00CB0366" w:rsidRDefault="00D72520" w:rsidP="00D72520">
      <w:pPr>
        <w:spacing w:after="0"/>
        <w:ind w:firstLine="720"/>
        <w:jc w:val="both"/>
        <w:rPr>
          <w:rFonts w:ascii="Times New Roman" w:hAnsi="Times New Roman" w:cs="Times New Roman"/>
          <w:sz w:val="24"/>
          <w:szCs w:val="24"/>
        </w:rPr>
      </w:pPr>
    </w:p>
    <w:p w14:paraId="6F051FF8" w14:textId="03F5279A" w:rsidR="00D72520" w:rsidRPr="003C0799" w:rsidRDefault="00D72520" w:rsidP="00D72520">
      <w:pPr>
        <w:spacing w:after="0"/>
        <w:ind w:firstLine="720"/>
        <w:jc w:val="both"/>
        <w:rPr>
          <w:rFonts w:ascii="Times New Roman" w:hAnsi="Times New Roman" w:cs="Times New Roman"/>
          <w:b/>
          <w:sz w:val="24"/>
          <w:szCs w:val="24"/>
        </w:rPr>
      </w:pPr>
      <w:r w:rsidRPr="003C0799">
        <w:rPr>
          <w:rFonts w:ascii="Times New Roman" w:hAnsi="Times New Roman" w:cs="Times New Roman"/>
          <w:b/>
          <w:sz w:val="24"/>
          <w:szCs w:val="24"/>
        </w:rPr>
        <w:t>РЕРИ - Регулаторни институт за обновљиву енергију и животну средину</w:t>
      </w:r>
    </w:p>
    <w:p w14:paraId="0D7A66DD" w14:textId="77777777" w:rsidR="00D72520" w:rsidRPr="00CB0366" w:rsidRDefault="00D72520" w:rsidP="00D72520">
      <w:pPr>
        <w:spacing w:after="0"/>
        <w:ind w:firstLine="720"/>
        <w:jc w:val="both"/>
        <w:rPr>
          <w:rFonts w:ascii="Times New Roman" w:hAnsi="Times New Roman" w:cs="Times New Roman"/>
          <w:sz w:val="24"/>
          <w:szCs w:val="24"/>
        </w:rPr>
      </w:pPr>
    </w:p>
    <w:p w14:paraId="353291E7" w14:textId="7D68CED9" w:rsidR="00D72520" w:rsidRPr="00CB0366" w:rsidRDefault="00D72520" w:rsidP="00D72520">
      <w:pPr>
        <w:spacing w:after="0"/>
        <w:ind w:firstLine="720"/>
        <w:jc w:val="both"/>
        <w:rPr>
          <w:rFonts w:ascii="Times New Roman" w:hAnsi="Times New Roman" w:cs="Times New Roman"/>
          <w:sz w:val="24"/>
          <w:szCs w:val="24"/>
        </w:rPr>
      </w:pPr>
      <w:bookmarkStart w:id="2" w:name="_Hlk212152696"/>
      <w:r w:rsidRPr="003C0799">
        <w:rPr>
          <w:rFonts w:ascii="Times New Roman" w:hAnsi="Times New Roman"/>
          <w:sz w:val="24"/>
          <w:szCs w:val="24"/>
        </w:rPr>
        <w:t>Начелне примедбе</w:t>
      </w:r>
      <w:r w:rsidR="001C4543" w:rsidRPr="00CB0366">
        <w:rPr>
          <w:rFonts w:ascii="Times New Roman" w:hAnsi="Times New Roman" w:cs="Times New Roman"/>
          <w:sz w:val="24"/>
          <w:szCs w:val="24"/>
        </w:rPr>
        <w:t>:</w:t>
      </w:r>
    </w:p>
    <w:p w14:paraId="3F7EED01" w14:textId="244D5DBB"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„Нацрт Закона о порезу на емисије гасова са ефектом стаклене баште који је предмет ове јавне расправе није припремљен у складу са важећим прописима Републике  Србије нити у складу са стандардима </w:t>
      </w:r>
      <w:r w:rsidR="00470BF6">
        <w:rPr>
          <w:rFonts w:ascii="Times New Roman" w:hAnsi="Times New Roman" w:cs="Times New Roman"/>
          <w:sz w:val="24"/>
          <w:szCs w:val="24"/>
        </w:rPr>
        <w:t>“</w:t>
      </w:r>
      <w:r w:rsidRPr="00CB0366">
        <w:rPr>
          <w:rFonts w:ascii="Times New Roman" w:hAnsi="Times New Roman" w:cs="Times New Roman"/>
          <w:sz w:val="24"/>
          <w:szCs w:val="24"/>
        </w:rPr>
        <w:t>Управа по мери свих нас” које прописује Стратегија реформе јавне управе у Републици Србији за период од 2021. до 2030. године (</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Сл. гласник РС”, бр. 42/2021 и 9/2022). Министарство финансија је, износећи овај незаконити нацрт прописа на јавну расправу, нанело ненадокнадиву штету јавном интересу својим неправилним и незаконитим радом. </w:t>
      </w:r>
    </w:p>
    <w:p w14:paraId="035714EF" w14:textId="08068DD3"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није у припреми Нацрта Закона о порезу на емисије гасова са ефектом стаклене баште поступило у складу са чл. 77. Закона о државној управи (</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Сл. гласник РС”, бр. 79/2005, 101/2007, 95/2010, 99/2014, 47/2018 и 30/2018) јер није обезбедило услове за учешће јавности у току припреме нацрт закона, није израдило и објавило полазне основе како је то прописано чл. 77. ст. 3. Закона о државној управи. </w:t>
      </w:r>
    </w:p>
    <w:p w14:paraId="3ECAD8EF" w14:textId="66DCC868"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У припреми предметног Нацрта Закона Министарство финансија није спровело анализу ефеката прописа онако како то захтева Уредба о анализи ефеката прописа (</w:t>
      </w:r>
      <w:r w:rsidR="00470BF6">
        <w:rPr>
          <w:rFonts w:ascii="Times New Roman" w:hAnsi="Times New Roman" w:cs="Times New Roman"/>
          <w:sz w:val="24"/>
          <w:szCs w:val="24"/>
        </w:rPr>
        <w:t>“</w:t>
      </w:r>
      <w:r w:rsidRPr="00CB0366">
        <w:rPr>
          <w:rFonts w:ascii="Times New Roman" w:hAnsi="Times New Roman" w:cs="Times New Roman"/>
          <w:sz w:val="24"/>
          <w:szCs w:val="24"/>
        </w:rPr>
        <w:t xml:space="preserve">Сл. гласник РС”, бр. 20/2025) и није приложило извештај о спроведеним консултацијама у складу са чл. 30. Уредбе о анализи ефеката прописа. </w:t>
      </w:r>
    </w:p>
    <w:p w14:paraId="06F126F0" w14:textId="29023447"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Министартво финансија је поступило супротно чл. 39а Пословника Владе (</w:t>
      </w:r>
      <w:r w:rsidR="00470BF6">
        <w:rPr>
          <w:rFonts w:ascii="Times New Roman" w:hAnsi="Times New Roman" w:cs="Times New Roman"/>
          <w:sz w:val="24"/>
          <w:szCs w:val="24"/>
        </w:rPr>
        <w:t>“</w:t>
      </w:r>
      <w:r w:rsidRPr="00CB0366">
        <w:rPr>
          <w:rFonts w:ascii="Times New Roman" w:hAnsi="Times New Roman" w:cs="Times New Roman"/>
          <w:sz w:val="24"/>
          <w:szCs w:val="24"/>
        </w:rPr>
        <w:t>Сл. гласник РС”, бр. 61/2006, 69/2008, 88/2009, 33/2010, 69/2010, 20/2011, 37/2011, 30/2013, 76/2014 и 8/2019) те приликом излагања Нацрта Закона на јавну расправу није приложило изјаву о усклађености прописа са прописима Европске уније, као ни табелу усклађености прописа са прописима Европске уније.</w:t>
      </w:r>
    </w:p>
    <w:p w14:paraId="7D3B6E9E" w14:textId="098FC702" w:rsidR="00E95414" w:rsidRPr="00CB0366" w:rsidRDefault="00D72520" w:rsidP="00E95414">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Такође, Министарство финансија није поступило у складу са чл. 39а, ст. 3. Пословника Владе и није уз нацрт нацрт закона доставило изјаву о томе са којим је стратешким документом Владе (стратегија, акциони план и др.) усклађен акт који се предлаже, као ни изјаву да ли је нацрт закона, односно предлог уредбе или одлуке планиран годишњим планом рада Владе. Напротив, Министарство финансија је навело да је закон који је предмет јавне расправе усклађен са циљевима и мерама Стратегије развоја </w:t>
      </w:r>
      <w:r w:rsidRPr="00CB0366">
        <w:rPr>
          <w:rFonts w:ascii="Times New Roman" w:hAnsi="Times New Roman" w:cs="Times New Roman"/>
          <w:sz w:val="24"/>
          <w:szCs w:val="24"/>
        </w:rPr>
        <w:lastRenderedPageBreak/>
        <w:t>Републике Србије до 2030. године и са Националним акционим планом за климатске промене (2019-2030). Наведена два стратешка документа не постоје, никада их нити један орган јавне власти није усвојио нити ће јер усвајање наведених докумената није предвиђено нити једним прописом Републике Србије. Овај поступак Министарства финансија није вредан коментарисања. То није одраз незнања већ дубоке неодговорности према грађанима Републике Србије. Позивајући се на непостојеће документе Министарство финансија је недвосмислено показало да није и не може бити озбиљан саговорник у јавној расправи о једном тако важном питању као што је увођење пореза на емисије га</w:t>
      </w:r>
      <w:r w:rsidR="00E95414" w:rsidRPr="00CB0366">
        <w:rPr>
          <w:rFonts w:ascii="Times New Roman" w:hAnsi="Times New Roman" w:cs="Times New Roman"/>
          <w:sz w:val="24"/>
          <w:szCs w:val="24"/>
        </w:rPr>
        <w:t>сова са ефектом стаклене баште.</w:t>
      </w:r>
    </w:p>
    <w:p w14:paraId="221394A1" w14:textId="77777777"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Програм јавне расправе који је припремљен за потребе спровођења јавне расправе о Нацрту Закона о порезу на емисије гасова са ефектом стаклене баште не садржи обавезан елемент у складу са чл. 41, ст. 5. Пословника Владе, односно не садржи информације о месту, адреси и времену одржавања округлих столова и/или трибина, односно не садржи потпуне и јасне информације о активностима које се планирају у оквиру јавне расправе.</w:t>
      </w:r>
    </w:p>
    <w:p w14:paraId="6439B542" w14:textId="77777777"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Имајући наведене незаконитости у виду, као и чињеницу да се Министарство финансија позивало на непостојеће документе, то је јасно да се о нацрту прописа који је припремљен на овакав начин не може аргументовано расправљати, нити се може очекивати да би учешће у таквој јавној расправи на било који начин допринело јавном интересу. </w:t>
      </w:r>
    </w:p>
    <w:p w14:paraId="14EB9DD7" w14:textId="77777777"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 xml:space="preserve">Нацрт Закона о порезу на емисије гасова са ефектом стаклене баште неопходно је без одлагања повући из поступка јавне расправе и било каквог поступка који би подразумевао изношење овог материјала пред органе јавне власти и јавност, или било каквог поступка који би могао да се оконча доношењем одлуке неког органа јавне власти. </w:t>
      </w:r>
    </w:p>
    <w:p w14:paraId="37540E33" w14:textId="07593918" w:rsidR="00D72520"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фииансија је недвосмислено показало да нема капацитета ни одговорности да припреми нормативни акт у складу са важећим прописима Републике Србије.”</w:t>
      </w:r>
    </w:p>
    <w:p w14:paraId="2EB1933E" w14:textId="26AE9297" w:rsidR="00D72520" w:rsidRPr="00CB0366" w:rsidRDefault="00F03A0C" w:rsidP="00D72520">
      <w:pPr>
        <w:spacing w:after="0"/>
        <w:ind w:firstLine="720"/>
        <w:jc w:val="both"/>
        <w:rPr>
          <w:rFonts w:ascii="Times New Roman" w:hAnsi="Times New Roman" w:cs="Times New Roman"/>
          <w:sz w:val="24"/>
          <w:szCs w:val="24"/>
        </w:rPr>
      </w:pPr>
      <w:r w:rsidRPr="00521912">
        <w:rPr>
          <w:rFonts w:ascii="Times New Roman" w:hAnsi="Times New Roman" w:cs="Times New Roman"/>
          <w:sz w:val="24"/>
          <w:szCs w:val="24"/>
        </w:rPr>
        <w:t xml:space="preserve">„Нацрт Закона о порезу на емисије гасова са ефектом стаклене баште неопходно је без одлагања повући из поступка јавне расправе и било каквог поступка који би подразумевао изношење овог материјала пред органе јавне власти и јавност, или било каквог поступка који би могао да се оконча доношењем одлуке неког органа јавне власти. Министарство </w:t>
      </w:r>
      <w:r w:rsidR="00521912" w:rsidRPr="00521912">
        <w:rPr>
          <w:rFonts w:ascii="Times New Roman" w:hAnsi="Times New Roman" w:cs="Times New Roman"/>
          <w:sz w:val="24"/>
          <w:szCs w:val="24"/>
        </w:rPr>
        <w:t xml:space="preserve">финансија </w:t>
      </w:r>
      <w:r w:rsidRPr="00521912">
        <w:rPr>
          <w:rFonts w:ascii="Times New Roman" w:hAnsi="Times New Roman" w:cs="Times New Roman"/>
          <w:sz w:val="24"/>
          <w:szCs w:val="24"/>
        </w:rPr>
        <w:t>је недвосмислено показало да нема капацитета ни одговорности да припреми нормативни акт у складу са важећим прописима Републике Србије. „</w:t>
      </w:r>
    </w:p>
    <w:p w14:paraId="6D6A8DC2" w14:textId="5A7700A3" w:rsidR="00D72520" w:rsidRPr="00CB0366" w:rsidRDefault="001C4543"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Министарство финансија је размотрило примедбе</w:t>
      </w:r>
      <w:r w:rsidR="00D72520" w:rsidRPr="00CB0366">
        <w:rPr>
          <w:rFonts w:ascii="Times New Roman" w:hAnsi="Times New Roman" w:cs="Times New Roman"/>
          <w:sz w:val="24"/>
          <w:szCs w:val="24"/>
        </w:rPr>
        <w:t xml:space="preserve"> и, имајући у виду следеће, сматра да предложене измене нису оправдане:</w:t>
      </w:r>
    </w:p>
    <w:bookmarkEnd w:id="2"/>
    <w:p w14:paraId="07DD9DB9" w14:textId="61BA1154" w:rsidR="00D8274A" w:rsidRPr="00CB0366" w:rsidRDefault="00D72520" w:rsidP="00D72520">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Нацрт закона је припремљен у складу са важећим прописима Републике Србије и утврђеном процедуром за израду прописа. Циљ јавне расправе управо је да се кроз коментаре и сугестије заинтересованих страна обезбеди већи квалитет и транспарентност у даљем унапређењу текста нацрта.</w:t>
      </w:r>
    </w:p>
    <w:bookmarkEnd w:id="0"/>
    <w:p w14:paraId="65372000" w14:textId="77777777" w:rsidR="00766165" w:rsidRPr="00CB0366" w:rsidRDefault="00766165" w:rsidP="00387837">
      <w:pPr>
        <w:spacing w:after="0"/>
        <w:jc w:val="both"/>
        <w:rPr>
          <w:rFonts w:ascii="Times New Roman" w:hAnsi="Times New Roman" w:cs="Times New Roman"/>
          <w:sz w:val="24"/>
          <w:szCs w:val="24"/>
          <w:highlight w:val="yellow"/>
        </w:rPr>
      </w:pPr>
    </w:p>
    <w:p w14:paraId="5FB3DAE8" w14:textId="0554B131" w:rsidR="00EC4841" w:rsidRPr="00BA032E" w:rsidRDefault="00EC4841" w:rsidP="00EC4841">
      <w:pPr>
        <w:spacing w:after="0"/>
        <w:ind w:firstLine="720"/>
        <w:jc w:val="both"/>
        <w:rPr>
          <w:rFonts w:ascii="Times New Roman" w:hAnsi="Times New Roman" w:cs="Times New Roman"/>
          <w:b/>
          <w:sz w:val="24"/>
          <w:szCs w:val="24"/>
        </w:rPr>
      </w:pPr>
      <w:r w:rsidRPr="00BA032E">
        <w:rPr>
          <w:rFonts w:ascii="Times New Roman" w:hAnsi="Times New Roman" w:cs="Times New Roman"/>
          <w:b/>
          <w:sz w:val="24"/>
          <w:szCs w:val="24"/>
        </w:rPr>
        <w:t>2. Усмено изнете примедбе и питања</w:t>
      </w:r>
      <w:r w:rsidR="00A809A7" w:rsidRPr="00BA032E">
        <w:rPr>
          <w:rFonts w:ascii="Times New Roman" w:hAnsi="Times New Roman" w:cs="Times New Roman"/>
          <w:b/>
          <w:sz w:val="24"/>
          <w:szCs w:val="24"/>
        </w:rPr>
        <w:t>:</w:t>
      </w:r>
    </w:p>
    <w:p w14:paraId="11E1DB4A" w14:textId="77777777" w:rsidR="00EC4841" w:rsidRPr="003C0799" w:rsidRDefault="00EC4841" w:rsidP="00EC4841">
      <w:pPr>
        <w:spacing w:after="0"/>
        <w:ind w:firstLine="720"/>
        <w:jc w:val="both"/>
        <w:rPr>
          <w:rFonts w:ascii="Times New Roman" w:hAnsi="Times New Roman" w:cs="Times New Roman"/>
          <w:sz w:val="24"/>
          <w:szCs w:val="24"/>
        </w:rPr>
      </w:pPr>
    </w:p>
    <w:p w14:paraId="27E479ED" w14:textId="2460FFF1" w:rsidR="00EC4841" w:rsidRPr="003C0799" w:rsidRDefault="00EC4841" w:rsidP="00EC4841">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lastRenderedPageBreak/>
        <w:t>Током јавних расправа о Нацрту закона о порезу на емисије гасова са ефектом стаклене баште, одржаних 8</w:t>
      </w:r>
      <w:r w:rsidR="00E95414" w:rsidRPr="003C0799">
        <w:rPr>
          <w:rFonts w:ascii="Times New Roman" w:hAnsi="Times New Roman" w:cs="Times New Roman"/>
          <w:sz w:val="24"/>
          <w:szCs w:val="24"/>
        </w:rPr>
        <w:t>.</w:t>
      </w:r>
      <w:r w:rsidRPr="003C0799">
        <w:rPr>
          <w:rFonts w:ascii="Times New Roman" w:hAnsi="Times New Roman" w:cs="Times New Roman"/>
          <w:sz w:val="24"/>
          <w:szCs w:val="24"/>
        </w:rPr>
        <w:t>, 10</w:t>
      </w:r>
      <w:r w:rsidR="00E95414" w:rsidRPr="003C0799">
        <w:rPr>
          <w:rFonts w:ascii="Times New Roman" w:hAnsi="Times New Roman" w:cs="Times New Roman"/>
          <w:sz w:val="24"/>
          <w:szCs w:val="24"/>
        </w:rPr>
        <w:t>.</w:t>
      </w:r>
      <w:r w:rsidRPr="003C0799">
        <w:rPr>
          <w:rFonts w:ascii="Times New Roman" w:hAnsi="Times New Roman" w:cs="Times New Roman"/>
          <w:sz w:val="24"/>
          <w:szCs w:val="24"/>
        </w:rPr>
        <w:t>, 15. и 17. октобра 2025. године, учесници су изнели низ питања, коментара и сугестија који су се односили на различите аспекте примене и ефеката предложених решења.</w:t>
      </w:r>
    </w:p>
    <w:p w14:paraId="6B690AFC" w14:textId="53F877D8" w:rsidR="00EC4841" w:rsidRPr="003C0799" w:rsidRDefault="00EC4841" w:rsidP="00EC4841">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Учесници су тражили додатна појашњења у вези са:</w:t>
      </w:r>
    </w:p>
    <w:p w14:paraId="5B28794A" w14:textId="2E846947"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динамиком повећања јединичне цене емисије CO₂;</w:t>
      </w:r>
    </w:p>
    <w:p w14:paraId="3CF28C3B" w14:textId="3580B0A8"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критеријумима и роковима за плаћање пореске обавезе;</w:t>
      </w:r>
    </w:p>
    <w:p w14:paraId="2505F5AC" w14:textId="72BBBB33" w:rsidR="00320E7D" w:rsidRPr="003C0799" w:rsidRDefault="00320E7D" w:rsidP="00320E7D">
      <w:pPr>
        <w:pStyle w:val="ListParagraph"/>
        <w:numPr>
          <w:ilvl w:val="0"/>
          <w:numId w:val="8"/>
        </w:numPr>
        <w:spacing w:after="0"/>
        <w:jc w:val="both"/>
        <w:rPr>
          <w:rFonts w:ascii="Times New Roman" w:hAnsi="Times New Roman" w:cs="Times New Roman"/>
          <w:sz w:val="24"/>
          <w:szCs w:val="24"/>
        </w:rPr>
      </w:pPr>
      <w:r w:rsidRPr="00521912">
        <w:rPr>
          <w:rFonts w:ascii="Times New Roman" w:hAnsi="Times New Roman" w:cs="Times New Roman"/>
          <w:sz w:val="24"/>
          <w:szCs w:val="24"/>
        </w:rPr>
        <w:t>пореским периодом и обавезом подношења пореских пријава у случајевима почетка, престанка или привременог прекида обављања делатности, као и статусних промена обвезника</w:t>
      </w:r>
      <w:r w:rsidR="00460E8A" w:rsidRPr="00521912">
        <w:rPr>
          <w:rFonts w:ascii="Times New Roman" w:hAnsi="Times New Roman" w:cs="Times New Roman"/>
          <w:sz w:val="24"/>
          <w:szCs w:val="24"/>
        </w:rPr>
        <w:t xml:space="preserve"> или ликвидације друштва</w:t>
      </w:r>
      <w:r w:rsidRPr="00521912">
        <w:rPr>
          <w:rFonts w:ascii="Times New Roman" w:hAnsi="Times New Roman" w:cs="Times New Roman"/>
          <w:sz w:val="24"/>
          <w:szCs w:val="24"/>
        </w:rPr>
        <w:t>;</w:t>
      </w:r>
    </w:p>
    <w:p w14:paraId="09FC28C0" w14:textId="7EB9B258"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поступком верификације извештаја о емисијама и признавањем страних сертификата;</w:t>
      </w:r>
    </w:p>
    <w:p w14:paraId="7CA51CF3" w14:textId="34FBCFAF"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могућношћу смањења референтних емисија за постројења са комбинованом производњом електричне и топлотне енергије;</w:t>
      </w:r>
    </w:p>
    <w:p w14:paraId="79A4D86C" w14:textId="3192AD39"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начином примене закона на снабдеваче електричном енергијом и третманом „зелене енергије</w:t>
      </w:r>
      <w:r w:rsidR="00470BF6">
        <w:rPr>
          <w:rFonts w:ascii="Times New Roman" w:hAnsi="Times New Roman" w:cs="Times New Roman"/>
          <w:sz w:val="24"/>
          <w:szCs w:val="24"/>
        </w:rPr>
        <w:t>”</w:t>
      </w:r>
      <w:r w:rsidRPr="003C0799">
        <w:rPr>
          <w:rFonts w:ascii="Times New Roman" w:hAnsi="Times New Roman" w:cs="Times New Roman"/>
          <w:sz w:val="24"/>
          <w:szCs w:val="24"/>
        </w:rPr>
        <w:t>;</w:t>
      </w:r>
    </w:p>
    <w:p w14:paraId="2954D177" w14:textId="158FA92A"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односом националног пореза и CBAM механизма Европске уније;</w:t>
      </w:r>
    </w:p>
    <w:p w14:paraId="025C6400" w14:textId="43598035"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обухватом гасова и евентуалним проширењем на друге индустријске секторе;</w:t>
      </w:r>
    </w:p>
    <w:p w14:paraId="001C68EF" w14:textId="5B9843D3"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методологијом мерења емисија и референтним вредностима;</w:t>
      </w:r>
    </w:p>
    <w:p w14:paraId="57FE2548" w14:textId="7B6ED5EF"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могућношћу увођења јавног фонда за финансирање мера декарбонизације;</w:t>
      </w:r>
    </w:p>
    <w:p w14:paraId="48784511" w14:textId="66121B52" w:rsidR="00EC4841" w:rsidRPr="003C0799" w:rsidRDefault="00EC4841" w:rsidP="00EC4841">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поступком јавне расправе за подзаконске акте;</w:t>
      </w:r>
    </w:p>
    <w:p w14:paraId="650067EF" w14:textId="395D1374" w:rsidR="00EC4841" w:rsidRPr="003C0799" w:rsidRDefault="00EC4841" w:rsidP="009634E2">
      <w:pPr>
        <w:pStyle w:val="ListParagraph"/>
        <w:numPr>
          <w:ilvl w:val="0"/>
          <w:numId w:val="8"/>
        </w:numPr>
        <w:spacing w:after="0"/>
        <w:jc w:val="both"/>
        <w:rPr>
          <w:rFonts w:ascii="Times New Roman" w:hAnsi="Times New Roman" w:cs="Times New Roman"/>
          <w:sz w:val="24"/>
          <w:szCs w:val="24"/>
        </w:rPr>
      </w:pPr>
      <w:r w:rsidRPr="003C0799">
        <w:rPr>
          <w:rFonts w:ascii="Times New Roman" w:hAnsi="Times New Roman" w:cs="Times New Roman"/>
          <w:sz w:val="24"/>
          <w:szCs w:val="24"/>
        </w:rPr>
        <w:t>улогом привреде у дефинисању пореских кредита и подстицаја.</w:t>
      </w:r>
    </w:p>
    <w:p w14:paraId="0B2AE412" w14:textId="1F0C2EF6" w:rsidR="007734E3" w:rsidRDefault="00EC4841" w:rsidP="009634E2">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Сви коментари и питања евидентирани су у записницима са одржаних скупова и послужиће као основ за унапређење прописа и припрему подзаконских аката.</w:t>
      </w:r>
    </w:p>
    <w:p w14:paraId="317252FC" w14:textId="502BCC92" w:rsidR="00320E7D" w:rsidRPr="003C0799" w:rsidRDefault="00D850C7" w:rsidP="009634E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Примедбе </w:t>
      </w:r>
      <w:r w:rsidR="00320E7D" w:rsidRPr="00320E7D">
        <w:rPr>
          <w:rFonts w:ascii="Times New Roman" w:hAnsi="Times New Roman" w:cs="Times New Roman"/>
          <w:sz w:val="24"/>
          <w:szCs w:val="24"/>
        </w:rPr>
        <w:t>које се односе на јасније дефинисање пореског периода и обавезе подношења пореских пријава, нарочито у случајевима почетка и престанка обављања делатности, као и статусних промена пореских обвезника</w:t>
      </w:r>
      <w:r w:rsidR="00460E8A">
        <w:rPr>
          <w:rFonts w:ascii="Times New Roman" w:hAnsi="Times New Roman" w:cs="Times New Roman"/>
          <w:sz w:val="24"/>
          <w:szCs w:val="24"/>
        </w:rPr>
        <w:t>, односно или ликвидације друштва</w:t>
      </w:r>
      <w:r w:rsidR="00320E7D" w:rsidRPr="00320E7D">
        <w:rPr>
          <w:rFonts w:ascii="Times New Roman" w:hAnsi="Times New Roman" w:cs="Times New Roman"/>
          <w:sz w:val="24"/>
          <w:szCs w:val="24"/>
        </w:rPr>
        <w:t>, размотрене су и прихваћене.</w:t>
      </w:r>
    </w:p>
    <w:p w14:paraId="461AA27C" w14:textId="30C85E6E" w:rsidR="007734E3" w:rsidRPr="00CB0366" w:rsidRDefault="007734E3" w:rsidP="007734E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Јавна расправа о Нацрту закона о порезу на емисије гасова са ефектом стаклене баште спроведена је у складу са усвојеним Програмом јавне расправе, транспарентно и уз активно учешће заинтересованих страна.</w:t>
      </w:r>
    </w:p>
    <w:p w14:paraId="31A20773" w14:textId="3D0CD50E" w:rsidR="007734E3" w:rsidRPr="003C0799" w:rsidRDefault="007734E3" w:rsidP="007734E3">
      <w:pPr>
        <w:spacing w:after="0"/>
        <w:ind w:firstLine="720"/>
        <w:jc w:val="both"/>
        <w:rPr>
          <w:rFonts w:ascii="Times New Roman" w:hAnsi="Times New Roman" w:cs="Times New Roman"/>
          <w:sz w:val="24"/>
          <w:szCs w:val="24"/>
        </w:rPr>
      </w:pPr>
      <w:r w:rsidRPr="003C0799">
        <w:rPr>
          <w:rFonts w:ascii="Times New Roman" w:hAnsi="Times New Roman" w:cs="Times New Roman"/>
          <w:sz w:val="24"/>
          <w:szCs w:val="24"/>
        </w:rPr>
        <w:t xml:space="preserve">Све примедбе и сугестије су размотрене у сарадњи са надлежним органима, а </w:t>
      </w:r>
      <w:r w:rsidR="00D72520" w:rsidRPr="003C0799">
        <w:rPr>
          <w:rFonts w:ascii="Times New Roman" w:hAnsi="Times New Roman" w:cs="Times New Roman"/>
          <w:sz w:val="24"/>
          <w:szCs w:val="24"/>
        </w:rPr>
        <w:t>одређени</w:t>
      </w:r>
      <w:r w:rsidRPr="003C0799">
        <w:rPr>
          <w:rFonts w:ascii="Times New Roman" w:hAnsi="Times New Roman" w:cs="Times New Roman"/>
          <w:sz w:val="24"/>
          <w:szCs w:val="24"/>
        </w:rPr>
        <w:t xml:space="preserve"> број предложених решења прихваћен је у целини или делимично, као допринос унапређењу текста Нацрта закона.</w:t>
      </w:r>
      <w:r w:rsidR="00EC4841" w:rsidRPr="003C0799">
        <w:rPr>
          <w:rFonts w:ascii="Times New Roman" w:hAnsi="Times New Roman" w:cs="Times New Roman"/>
          <w:sz w:val="24"/>
          <w:szCs w:val="24"/>
        </w:rPr>
        <w:t xml:space="preserve"> </w:t>
      </w:r>
    </w:p>
    <w:p w14:paraId="000E2360" w14:textId="300495FA" w:rsidR="00A8711A" w:rsidRPr="00CB0366" w:rsidRDefault="007734E3" w:rsidP="007734E3">
      <w:pPr>
        <w:spacing w:after="0"/>
        <w:ind w:firstLine="720"/>
        <w:jc w:val="both"/>
        <w:rPr>
          <w:rFonts w:ascii="Times New Roman" w:hAnsi="Times New Roman" w:cs="Times New Roman"/>
          <w:sz w:val="24"/>
          <w:szCs w:val="24"/>
        </w:rPr>
      </w:pPr>
      <w:r w:rsidRPr="00CB0366">
        <w:rPr>
          <w:rFonts w:ascii="Times New Roman" w:hAnsi="Times New Roman" w:cs="Times New Roman"/>
          <w:sz w:val="24"/>
          <w:szCs w:val="24"/>
        </w:rPr>
        <w:t>Прихваћене примедбе биће уграђене у текст Нацрта закона који ће Министарство финансија доставити Влади Републике Србије ради разматрања и усвајања.</w:t>
      </w:r>
    </w:p>
    <w:p w14:paraId="396FBF31" w14:textId="77777777" w:rsidR="00AC57E7" w:rsidRPr="0032496F" w:rsidRDefault="00AC57E7" w:rsidP="00525948">
      <w:pPr>
        <w:spacing w:after="0"/>
        <w:ind w:firstLine="720"/>
        <w:jc w:val="both"/>
        <w:rPr>
          <w:rFonts w:ascii="Times New Roman" w:hAnsi="Times New Roman" w:cs="Times New Roman"/>
          <w:sz w:val="24"/>
          <w:szCs w:val="24"/>
        </w:rPr>
      </w:pPr>
    </w:p>
    <w:sectPr w:rsidR="00AC57E7" w:rsidRPr="0032496F" w:rsidSect="00E373EA">
      <w:foot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B8F7C" w14:textId="77777777" w:rsidR="00D506D5" w:rsidRPr="00CB0366" w:rsidRDefault="00D506D5" w:rsidP="004B34A5">
      <w:pPr>
        <w:spacing w:after="0" w:line="240" w:lineRule="auto"/>
      </w:pPr>
      <w:r w:rsidRPr="00CB0366">
        <w:separator/>
      </w:r>
    </w:p>
  </w:endnote>
  <w:endnote w:type="continuationSeparator" w:id="0">
    <w:p w14:paraId="1372E038" w14:textId="77777777" w:rsidR="00D506D5" w:rsidRPr="00CB0366" w:rsidRDefault="00D506D5" w:rsidP="004B34A5">
      <w:pPr>
        <w:spacing w:after="0" w:line="240" w:lineRule="auto"/>
      </w:pPr>
      <w:r w:rsidRPr="00CB0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747303"/>
      <w:docPartObj>
        <w:docPartGallery w:val="Page Numbers (Bottom of Page)"/>
        <w:docPartUnique/>
      </w:docPartObj>
    </w:sdtPr>
    <w:sdtEndPr/>
    <w:sdtContent>
      <w:p w14:paraId="3356ECE7" w14:textId="43C62693" w:rsidR="00C50102" w:rsidRPr="00CB0366" w:rsidRDefault="00C50102">
        <w:pPr>
          <w:pStyle w:val="Footer"/>
          <w:jc w:val="center"/>
        </w:pPr>
        <w:r w:rsidRPr="003C0799">
          <w:fldChar w:fldCharType="begin"/>
        </w:r>
        <w:r w:rsidRPr="00CB0366">
          <w:instrText xml:space="preserve"> PAGE   \* MERGEFORMAT </w:instrText>
        </w:r>
        <w:r w:rsidRPr="003C0799">
          <w:fldChar w:fldCharType="separate"/>
        </w:r>
        <w:r w:rsidR="00E31580">
          <w:rPr>
            <w:noProof/>
          </w:rPr>
          <w:t>44</w:t>
        </w:r>
        <w:r w:rsidRPr="003C0799">
          <w:fldChar w:fldCharType="end"/>
        </w:r>
      </w:p>
    </w:sdtContent>
  </w:sdt>
  <w:p w14:paraId="3B4D6C41" w14:textId="77777777" w:rsidR="00C50102" w:rsidRPr="00CB0366" w:rsidRDefault="00C5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DD5CC" w14:textId="77777777" w:rsidR="00D506D5" w:rsidRPr="00CB0366" w:rsidRDefault="00D506D5" w:rsidP="004B34A5">
      <w:pPr>
        <w:spacing w:after="0" w:line="240" w:lineRule="auto"/>
      </w:pPr>
      <w:r w:rsidRPr="00CB0366">
        <w:separator/>
      </w:r>
    </w:p>
  </w:footnote>
  <w:footnote w:type="continuationSeparator" w:id="0">
    <w:p w14:paraId="61515B0D" w14:textId="77777777" w:rsidR="00D506D5" w:rsidRPr="00CB0366" w:rsidRDefault="00D506D5" w:rsidP="004B34A5">
      <w:pPr>
        <w:spacing w:after="0" w:line="240" w:lineRule="auto"/>
      </w:pPr>
      <w:r w:rsidRPr="00CB03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6851"/>
    <w:multiLevelType w:val="hybridMultilevel"/>
    <w:tmpl w:val="525C1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8C0EA4"/>
    <w:multiLevelType w:val="hybridMultilevel"/>
    <w:tmpl w:val="F198F0FA"/>
    <w:lvl w:ilvl="0" w:tplc="4E8CC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0A3E94"/>
    <w:multiLevelType w:val="hybridMultilevel"/>
    <w:tmpl w:val="0E6480E6"/>
    <w:lvl w:ilvl="0" w:tplc="6974FE9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53C23"/>
    <w:multiLevelType w:val="hybridMultilevel"/>
    <w:tmpl w:val="5A3C28D2"/>
    <w:lvl w:ilvl="0" w:tplc="6402FF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33A52"/>
    <w:multiLevelType w:val="hybridMultilevel"/>
    <w:tmpl w:val="802CB43E"/>
    <w:lvl w:ilvl="0" w:tplc="FFFFFFFF">
      <w:start w:val="1"/>
      <w:numFmt w:val="bullet"/>
      <w:lvlText w:val=""/>
      <w:lvlJc w:val="left"/>
      <w:pPr>
        <w:ind w:left="1440" w:hanging="360"/>
      </w:pPr>
      <w:rPr>
        <w:rFonts w:ascii="Symbol" w:hAnsi="Symbol" w:hint="default"/>
      </w:rPr>
    </w:lvl>
    <w:lvl w:ilvl="1" w:tplc="6974FE9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8D3083"/>
    <w:multiLevelType w:val="hybridMultilevel"/>
    <w:tmpl w:val="93D60250"/>
    <w:lvl w:ilvl="0" w:tplc="6974FE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5F14D6"/>
    <w:multiLevelType w:val="hybridMultilevel"/>
    <w:tmpl w:val="2D14C8C8"/>
    <w:lvl w:ilvl="0" w:tplc="23F0F648">
      <w:start w:val="1"/>
      <w:numFmt w:val="decimal"/>
      <w:lvlText w:val="%1."/>
      <w:lvlJc w:val="left"/>
      <w:pPr>
        <w:ind w:left="1020" w:hanging="360"/>
      </w:pPr>
    </w:lvl>
    <w:lvl w:ilvl="1" w:tplc="EC32FC78">
      <w:start w:val="1"/>
      <w:numFmt w:val="decimal"/>
      <w:lvlText w:val="%2."/>
      <w:lvlJc w:val="left"/>
      <w:pPr>
        <w:ind w:left="1020" w:hanging="360"/>
      </w:pPr>
    </w:lvl>
    <w:lvl w:ilvl="2" w:tplc="10423A28">
      <w:start w:val="1"/>
      <w:numFmt w:val="decimal"/>
      <w:lvlText w:val="%3."/>
      <w:lvlJc w:val="left"/>
      <w:pPr>
        <w:ind w:left="1020" w:hanging="360"/>
      </w:pPr>
    </w:lvl>
    <w:lvl w:ilvl="3" w:tplc="92D22764">
      <w:start w:val="1"/>
      <w:numFmt w:val="decimal"/>
      <w:lvlText w:val="%4."/>
      <w:lvlJc w:val="left"/>
      <w:pPr>
        <w:ind w:left="1020" w:hanging="360"/>
      </w:pPr>
    </w:lvl>
    <w:lvl w:ilvl="4" w:tplc="9D729FCA">
      <w:start w:val="1"/>
      <w:numFmt w:val="decimal"/>
      <w:lvlText w:val="%5."/>
      <w:lvlJc w:val="left"/>
      <w:pPr>
        <w:ind w:left="1020" w:hanging="360"/>
      </w:pPr>
    </w:lvl>
    <w:lvl w:ilvl="5" w:tplc="B0B24BE0">
      <w:start w:val="1"/>
      <w:numFmt w:val="decimal"/>
      <w:lvlText w:val="%6."/>
      <w:lvlJc w:val="left"/>
      <w:pPr>
        <w:ind w:left="1020" w:hanging="360"/>
      </w:pPr>
    </w:lvl>
    <w:lvl w:ilvl="6" w:tplc="3B405314">
      <w:start w:val="1"/>
      <w:numFmt w:val="decimal"/>
      <w:lvlText w:val="%7."/>
      <w:lvlJc w:val="left"/>
      <w:pPr>
        <w:ind w:left="1020" w:hanging="360"/>
      </w:pPr>
    </w:lvl>
    <w:lvl w:ilvl="7" w:tplc="9FBC7FB0">
      <w:start w:val="1"/>
      <w:numFmt w:val="decimal"/>
      <w:lvlText w:val="%8."/>
      <w:lvlJc w:val="left"/>
      <w:pPr>
        <w:ind w:left="1020" w:hanging="360"/>
      </w:pPr>
    </w:lvl>
    <w:lvl w:ilvl="8" w:tplc="01DA5CC0">
      <w:start w:val="1"/>
      <w:numFmt w:val="decimal"/>
      <w:lvlText w:val="%9."/>
      <w:lvlJc w:val="left"/>
      <w:pPr>
        <w:ind w:left="1020" w:hanging="360"/>
      </w:pPr>
    </w:lvl>
  </w:abstractNum>
  <w:abstractNum w:abstractNumId="7" w15:restartNumberingAfterBreak="0">
    <w:nsid w:val="6603573F"/>
    <w:multiLevelType w:val="hybridMultilevel"/>
    <w:tmpl w:val="B2001F6A"/>
    <w:lvl w:ilvl="0" w:tplc="6974FE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4C0B8F"/>
    <w:multiLevelType w:val="hybridMultilevel"/>
    <w:tmpl w:val="41D640AE"/>
    <w:lvl w:ilvl="0" w:tplc="54B4F0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8D48C9"/>
    <w:multiLevelType w:val="hybridMultilevel"/>
    <w:tmpl w:val="0D6C61B0"/>
    <w:lvl w:ilvl="0" w:tplc="6974FE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E51BFB"/>
    <w:multiLevelType w:val="hybridMultilevel"/>
    <w:tmpl w:val="BABEC2CA"/>
    <w:lvl w:ilvl="0" w:tplc="201AE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5"/>
  </w:num>
  <w:num w:numId="6">
    <w:abstractNumId w:val="9"/>
  </w:num>
  <w:num w:numId="7">
    <w:abstractNumId w:val="1"/>
  </w:num>
  <w:num w:numId="8">
    <w:abstractNumId w:val="7"/>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EA"/>
    <w:rsid w:val="00000A65"/>
    <w:rsid w:val="000071D1"/>
    <w:rsid w:val="00022A16"/>
    <w:rsid w:val="0002577B"/>
    <w:rsid w:val="00042614"/>
    <w:rsid w:val="0004544B"/>
    <w:rsid w:val="00053E0E"/>
    <w:rsid w:val="000554AF"/>
    <w:rsid w:val="0006009F"/>
    <w:rsid w:val="00065823"/>
    <w:rsid w:val="000707E0"/>
    <w:rsid w:val="0007286E"/>
    <w:rsid w:val="00086A98"/>
    <w:rsid w:val="000871B2"/>
    <w:rsid w:val="000879A1"/>
    <w:rsid w:val="00090F00"/>
    <w:rsid w:val="00096CDC"/>
    <w:rsid w:val="000A1193"/>
    <w:rsid w:val="000B2EDD"/>
    <w:rsid w:val="000B44FC"/>
    <w:rsid w:val="000B5007"/>
    <w:rsid w:val="000C106A"/>
    <w:rsid w:val="000C5F7B"/>
    <w:rsid w:val="000C78EF"/>
    <w:rsid w:val="000C7B12"/>
    <w:rsid w:val="000D13F4"/>
    <w:rsid w:val="000D5190"/>
    <w:rsid w:val="000D7D90"/>
    <w:rsid w:val="001002DC"/>
    <w:rsid w:val="00103056"/>
    <w:rsid w:val="00107585"/>
    <w:rsid w:val="001107C7"/>
    <w:rsid w:val="0011243C"/>
    <w:rsid w:val="00114B92"/>
    <w:rsid w:val="00122A5A"/>
    <w:rsid w:val="001243A1"/>
    <w:rsid w:val="0015342E"/>
    <w:rsid w:val="0015722C"/>
    <w:rsid w:val="001629C2"/>
    <w:rsid w:val="00165CD7"/>
    <w:rsid w:val="00170C17"/>
    <w:rsid w:val="001711F1"/>
    <w:rsid w:val="00177A5A"/>
    <w:rsid w:val="00181406"/>
    <w:rsid w:val="00186F2B"/>
    <w:rsid w:val="001978D8"/>
    <w:rsid w:val="001A2F06"/>
    <w:rsid w:val="001B0989"/>
    <w:rsid w:val="001B41FE"/>
    <w:rsid w:val="001B7448"/>
    <w:rsid w:val="001B7E9A"/>
    <w:rsid w:val="001C2090"/>
    <w:rsid w:val="001C4543"/>
    <w:rsid w:val="001D32FE"/>
    <w:rsid w:val="001E0A65"/>
    <w:rsid w:val="001E29B0"/>
    <w:rsid w:val="001E32B5"/>
    <w:rsid w:val="001E6D61"/>
    <w:rsid w:val="001F476A"/>
    <w:rsid w:val="001F47B7"/>
    <w:rsid w:val="001F6477"/>
    <w:rsid w:val="00222504"/>
    <w:rsid w:val="002316A5"/>
    <w:rsid w:val="00234248"/>
    <w:rsid w:val="002354AD"/>
    <w:rsid w:val="002437B6"/>
    <w:rsid w:val="00246510"/>
    <w:rsid w:val="002531D7"/>
    <w:rsid w:val="00254D0B"/>
    <w:rsid w:val="0027336A"/>
    <w:rsid w:val="002746A8"/>
    <w:rsid w:val="00274CEB"/>
    <w:rsid w:val="00282D59"/>
    <w:rsid w:val="002841CD"/>
    <w:rsid w:val="002857E9"/>
    <w:rsid w:val="002914B1"/>
    <w:rsid w:val="002A2225"/>
    <w:rsid w:val="002B0482"/>
    <w:rsid w:val="002B1B4D"/>
    <w:rsid w:val="002B5244"/>
    <w:rsid w:val="002D0CE8"/>
    <w:rsid w:val="002D2081"/>
    <w:rsid w:val="002E241C"/>
    <w:rsid w:val="002E487D"/>
    <w:rsid w:val="002F3154"/>
    <w:rsid w:val="002F72DD"/>
    <w:rsid w:val="0031118F"/>
    <w:rsid w:val="0031373E"/>
    <w:rsid w:val="00315B12"/>
    <w:rsid w:val="003170B8"/>
    <w:rsid w:val="00320E7D"/>
    <w:rsid w:val="003243DE"/>
    <w:rsid w:val="0032496F"/>
    <w:rsid w:val="0032683C"/>
    <w:rsid w:val="00341E4F"/>
    <w:rsid w:val="00352616"/>
    <w:rsid w:val="00355319"/>
    <w:rsid w:val="00357950"/>
    <w:rsid w:val="00373B87"/>
    <w:rsid w:val="003757C1"/>
    <w:rsid w:val="003820DE"/>
    <w:rsid w:val="00382A72"/>
    <w:rsid w:val="0038755A"/>
    <w:rsid w:val="00387837"/>
    <w:rsid w:val="00391F99"/>
    <w:rsid w:val="00392EE4"/>
    <w:rsid w:val="003965F3"/>
    <w:rsid w:val="003A0AD2"/>
    <w:rsid w:val="003B103E"/>
    <w:rsid w:val="003C0799"/>
    <w:rsid w:val="003C5B22"/>
    <w:rsid w:val="003D27FC"/>
    <w:rsid w:val="003D3316"/>
    <w:rsid w:val="003D55F0"/>
    <w:rsid w:val="003F6703"/>
    <w:rsid w:val="0040187A"/>
    <w:rsid w:val="00421740"/>
    <w:rsid w:val="00424C9D"/>
    <w:rsid w:val="00427D79"/>
    <w:rsid w:val="004319B3"/>
    <w:rsid w:val="00460E8A"/>
    <w:rsid w:val="004633AF"/>
    <w:rsid w:val="00464003"/>
    <w:rsid w:val="00464D8A"/>
    <w:rsid w:val="00470BF6"/>
    <w:rsid w:val="00476C2B"/>
    <w:rsid w:val="004851F4"/>
    <w:rsid w:val="0049123A"/>
    <w:rsid w:val="00493C5F"/>
    <w:rsid w:val="0049716B"/>
    <w:rsid w:val="004A0A78"/>
    <w:rsid w:val="004A31A1"/>
    <w:rsid w:val="004A3A7C"/>
    <w:rsid w:val="004B34A5"/>
    <w:rsid w:val="004B6167"/>
    <w:rsid w:val="004C4D74"/>
    <w:rsid w:val="004F151F"/>
    <w:rsid w:val="00501551"/>
    <w:rsid w:val="00506D20"/>
    <w:rsid w:val="00507F81"/>
    <w:rsid w:val="005144EC"/>
    <w:rsid w:val="00516047"/>
    <w:rsid w:val="00516209"/>
    <w:rsid w:val="00521912"/>
    <w:rsid w:val="00524742"/>
    <w:rsid w:val="00525948"/>
    <w:rsid w:val="005348EF"/>
    <w:rsid w:val="00534E9D"/>
    <w:rsid w:val="00543C20"/>
    <w:rsid w:val="00546D4D"/>
    <w:rsid w:val="00555E90"/>
    <w:rsid w:val="005612F9"/>
    <w:rsid w:val="00562F58"/>
    <w:rsid w:val="00573658"/>
    <w:rsid w:val="005846E3"/>
    <w:rsid w:val="005965C5"/>
    <w:rsid w:val="005A5FC0"/>
    <w:rsid w:val="005E6CB5"/>
    <w:rsid w:val="005E7F7C"/>
    <w:rsid w:val="005F491F"/>
    <w:rsid w:val="005F5BD5"/>
    <w:rsid w:val="006224FC"/>
    <w:rsid w:val="006265E7"/>
    <w:rsid w:val="006321F8"/>
    <w:rsid w:val="006414F5"/>
    <w:rsid w:val="00641D73"/>
    <w:rsid w:val="00642BEA"/>
    <w:rsid w:val="006475B1"/>
    <w:rsid w:val="00647EA8"/>
    <w:rsid w:val="00653E5F"/>
    <w:rsid w:val="006561B6"/>
    <w:rsid w:val="00667130"/>
    <w:rsid w:val="00673002"/>
    <w:rsid w:val="00674830"/>
    <w:rsid w:val="006756D8"/>
    <w:rsid w:val="00677706"/>
    <w:rsid w:val="00687292"/>
    <w:rsid w:val="0069442A"/>
    <w:rsid w:val="00697B03"/>
    <w:rsid w:val="006A32DE"/>
    <w:rsid w:val="006E28E7"/>
    <w:rsid w:val="006E6D78"/>
    <w:rsid w:val="006E780F"/>
    <w:rsid w:val="006F18AB"/>
    <w:rsid w:val="006F1CC7"/>
    <w:rsid w:val="00721809"/>
    <w:rsid w:val="0072278A"/>
    <w:rsid w:val="007244BA"/>
    <w:rsid w:val="00727653"/>
    <w:rsid w:val="007453F6"/>
    <w:rsid w:val="00745606"/>
    <w:rsid w:val="00750B7E"/>
    <w:rsid w:val="00751E9E"/>
    <w:rsid w:val="0075387A"/>
    <w:rsid w:val="00763235"/>
    <w:rsid w:val="007635DD"/>
    <w:rsid w:val="007653E2"/>
    <w:rsid w:val="00766165"/>
    <w:rsid w:val="007734E3"/>
    <w:rsid w:val="007769F6"/>
    <w:rsid w:val="0079524C"/>
    <w:rsid w:val="007B6E83"/>
    <w:rsid w:val="007C57D8"/>
    <w:rsid w:val="007C58AA"/>
    <w:rsid w:val="007D1412"/>
    <w:rsid w:val="007D3B8B"/>
    <w:rsid w:val="007D3FC9"/>
    <w:rsid w:val="007D6726"/>
    <w:rsid w:val="007E2BBD"/>
    <w:rsid w:val="007E420E"/>
    <w:rsid w:val="007E6F28"/>
    <w:rsid w:val="007F48C7"/>
    <w:rsid w:val="007F797C"/>
    <w:rsid w:val="00803DEF"/>
    <w:rsid w:val="00816C02"/>
    <w:rsid w:val="00837C81"/>
    <w:rsid w:val="008503DE"/>
    <w:rsid w:val="00852043"/>
    <w:rsid w:val="00853525"/>
    <w:rsid w:val="00861A3D"/>
    <w:rsid w:val="008622A9"/>
    <w:rsid w:val="008645C0"/>
    <w:rsid w:val="00873670"/>
    <w:rsid w:val="00875C58"/>
    <w:rsid w:val="00876709"/>
    <w:rsid w:val="008767B1"/>
    <w:rsid w:val="00883BA3"/>
    <w:rsid w:val="008924F5"/>
    <w:rsid w:val="00896558"/>
    <w:rsid w:val="00897AA5"/>
    <w:rsid w:val="008A2346"/>
    <w:rsid w:val="008B6AF5"/>
    <w:rsid w:val="008D4948"/>
    <w:rsid w:val="008E27FB"/>
    <w:rsid w:val="008E5FCC"/>
    <w:rsid w:val="008E7350"/>
    <w:rsid w:val="008F04F5"/>
    <w:rsid w:val="008F0EE0"/>
    <w:rsid w:val="008F38AE"/>
    <w:rsid w:val="008F4F57"/>
    <w:rsid w:val="008F517A"/>
    <w:rsid w:val="008F67AC"/>
    <w:rsid w:val="00905021"/>
    <w:rsid w:val="00921A87"/>
    <w:rsid w:val="009374A1"/>
    <w:rsid w:val="0095399B"/>
    <w:rsid w:val="0095608F"/>
    <w:rsid w:val="009634E2"/>
    <w:rsid w:val="0096699A"/>
    <w:rsid w:val="00970E51"/>
    <w:rsid w:val="00971A96"/>
    <w:rsid w:val="00974286"/>
    <w:rsid w:val="00996040"/>
    <w:rsid w:val="009B0956"/>
    <w:rsid w:val="009B1A02"/>
    <w:rsid w:val="009C179E"/>
    <w:rsid w:val="009C68F7"/>
    <w:rsid w:val="009C767A"/>
    <w:rsid w:val="009D474F"/>
    <w:rsid w:val="009D5B6B"/>
    <w:rsid w:val="009D7727"/>
    <w:rsid w:val="009F1DF9"/>
    <w:rsid w:val="009F42AE"/>
    <w:rsid w:val="00A029D8"/>
    <w:rsid w:val="00A074DC"/>
    <w:rsid w:val="00A11EBF"/>
    <w:rsid w:val="00A13E27"/>
    <w:rsid w:val="00A1732D"/>
    <w:rsid w:val="00A176C8"/>
    <w:rsid w:val="00A2430A"/>
    <w:rsid w:val="00A25676"/>
    <w:rsid w:val="00A30A7D"/>
    <w:rsid w:val="00A44B08"/>
    <w:rsid w:val="00A5157E"/>
    <w:rsid w:val="00A5773F"/>
    <w:rsid w:val="00A65141"/>
    <w:rsid w:val="00A75F15"/>
    <w:rsid w:val="00A76E68"/>
    <w:rsid w:val="00A8052D"/>
    <w:rsid w:val="00A809A7"/>
    <w:rsid w:val="00A81647"/>
    <w:rsid w:val="00A85595"/>
    <w:rsid w:val="00A8711A"/>
    <w:rsid w:val="00AA252B"/>
    <w:rsid w:val="00AA59D2"/>
    <w:rsid w:val="00AB05C4"/>
    <w:rsid w:val="00AB2F5F"/>
    <w:rsid w:val="00AB5053"/>
    <w:rsid w:val="00AB61B9"/>
    <w:rsid w:val="00AC08F2"/>
    <w:rsid w:val="00AC57E7"/>
    <w:rsid w:val="00AD410E"/>
    <w:rsid w:val="00AD4B95"/>
    <w:rsid w:val="00AD6F7D"/>
    <w:rsid w:val="00AE1D24"/>
    <w:rsid w:val="00AE5743"/>
    <w:rsid w:val="00B0311F"/>
    <w:rsid w:val="00B105C6"/>
    <w:rsid w:val="00B17377"/>
    <w:rsid w:val="00B1748E"/>
    <w:rsid w:val="00B20E53"/>
    <w:rsid w:val="00B22FA3"/>
    <w:rsid w:val="00B23926"/>
    <w:rsid w:val="00B34EC3"/>
    <w:rsid w:val="00B50808"/>
    <w:rsid w:val="00B50B60"/>
    <w:rsid w:val="00B5141B"/>
    <w:rsid w:val="00B531B3"/>
    <w:rsid w:val="00B605A2"/>
    <w:rsid w:val="00B74606"/>
    <w:rsid w:val="00B82349"/>
    <w:rsid w:val="00B85781"/>
    <w:rsid w:val="00B96D1D"/>
    <w:rsid w:val="00BA030F"/>
    <w:rsid w:val="00BA032E"/>
    <w:rsid w:val="00BB418C"/>
    <w:rsid w:val="00BC5356"/>
    <w:rsid w:val="00BE5D28"/>
    <w:rsid w:val="00BF344F"/>
    <w:rsid w:val="00C019ED"/>
    <w:rsid w:val="00C02D99"/>
    <w:rsid w:val="00C06F2C"/>
    <w:rsid w:val="00C151E8"/>
    <w:rsid w:val="00C25DA6"/>
    <w:rsid w:val="00C50102"/>
    <w:rsid w:val="00C525E8"/>
    <w:rsid w:val="00C67128"/>
    <w:rsid w:val="00C72EE2"/>
    <w:rsid w:val="00C74C19"/>
    <w:rsid w:val="00C77F60"/>
    <w:rsid w:val="00C8646C"/>
    <w:rsid w:val="00C902BE"/>
    <w:rsid w:val="00CA610F"/>
    <w:rsid w:val="00CB0191"/>
    <w:rsid w:val="00CB0366"/>
    <w:rsid w:val="00CB7146"/>
    <w:rsid w:val="00CC462E"/>
    <w:rsid w:val="00CC544C"/>
    <w:rsid w:val="00CD1434"/>
    <w:rsid w:val="00CF0E18"/>
    <w:rsid w:val="00D01A60"/>
    <w:rsid w:val="00D0351A"/>
    <w:rsid w:val="00D07174"/>
    <w:rsid w:val="00D1106B"/>
    <w:rsid w:val="00D113F8"/>
    <w:rsid w:val="00D13366"/>
    <w:rsid w:val="00D14E1B"/>
    <w:rsid w:val="00D2234C"/>
    <w:rsid w:val="00D2703E"/>
    <w:rsid w:val="00D36082"/>
    <w:rsid w:val="00D501CA"/>
    <w:rsid w:val="00D50392"/>
    <w:rsid w:val="00D506D5"/>
    <w:rsid w:val="00D50A8B"/>
    <w:rsid w:val="00D56BF5"/>
    <w:rsid w:val="00D72520"/>
    <w:rsid w:val="00D77498"/>
    <w:rsid w:val="00D8274A"/>
    <w:rsid w:val="00D82D78"/>
    <w:rsid w:val="00D841DD"/>
    <w:rsid w:val="00D850C7"/>
    <w:rsid w:val="00D86A5C"/>
    <w:rsid w:val="00D93D1F"/>
    <w:rsid w:val="00DA1F89"/>
    <w:rsid w:val="00DA7CFF"/>
    <w:rsid w:val="00DB6051"/>
    <w:rsid w:val="00DB6CDF"/>
    <w:rsid w:val="00DC06C2"/>
    <w:rsid w:val="00DC27E8"/>
    <w:rsid w:val="00DC6DFC"/>
    <w:rsid w:val="00DD48E5"/>
    <w:rsid w:val="00DD6A3B"/>
    <w:rsid w:val="00DD77FA"/>
    <w:rsid w:val="00DF13BD"/>
    <w:rsid w:val="00DF4169"/>
    <w:rsid w:val="00DF4972"/>
    <w:rsid w:val="00DF6079"/>
    <w:rsid w:val="00E07F36"/>
    <w:rsid w:val="00E179D9"/>
    <w:rsid w:val="00E30B7B"/>
    <w:rsid w:val="00E31580"/>
    <w:rsid w:val="00E340D6"/>
    <w:rsid w:val="00E34E97"/>
    <w:rsid w:val="00E373EA"/>
    <w:rsid w:val="00E41DEB"/>
    <w:rsid w:val="00E4660C"/>
    <w:rsid w:val="00E47FAC"/>
    <w:rsid w:val="00E5604C"/>
    <w:rsid w:val="00E56339"/>
    <w:rsid w:val="00E64EA5"/>
    <w:rsid w:val="00E65D9D"/>
    <w:rsid w:val="00E65ED0"/>
    <w:rsid w:val="00E71646"/>
    <w:rsid w:val="00E730C7"/>
    <w:rsid w:val="00E73D30"/>
    <w:rsid w:val="00E81107"/>
    <w:rsid w:val="00E9146B"/>
    <w:rsid w:val="00E95414"/>
    <w:rsid w:val="00E9789E"/>
    <w:rsid w:val="00EA3D44"/>
    <w:rsid w:val="00EB08F2"/>
    <w:rsid w:val="00EB442B"/>
    <w:rsid w:val="00EC4841"/>
    <w:rsid w:val="00ED1142"/>
    <w:rsid w:val="00ED5EDC"/>
    <w:rsid w:val="00ED75C0"/>
    <w:rsid w:val="00EE1AC5"/>
    <w:rsid w:val="00EF47C8"/>
    <w:rsid w:val="00EF4BC9"/>
    <w:rsid w:val="00EF5D0F"/>
    <w:rsid w:val="00F03A0C"/>
    <w:rsid w:val="00F14357"/>
    <w:rsid w:val="00F164EF"/>
    <w:rsid w:val="00F27904"/>
    <w:rsid w:val="00F3042C"/>
    <w:rsid w:val="00F3181E"/>
    <w:rsid w:val="00F3192B"/>
    <w:rsid w:val="00F33A77"/>
    <w:rsid w:val="00F33E23"/>
    <w:rsid w:val="00F36196"/>
    <w:rsid w:val="00F5037C"/>
    <w:rsid w:val="00F6539B"/>
    <w:rsid w:val="00F67F1C"/>
    <w:rsid w:val="00F925AE"/>
    <w:rsid w:val="00F92B61"/>
    <w:rsid w:val="00FA4D17"/>
    <w:rsid w:val="00FB2D39"/>
    <w:rsid w:val="00FB3153"/>
    <w:rsid w:val="00FC0A72"/>
    <w:rsid w:val="00FC1ACF"/>
    <w:rsid w:val="00FD07F8"/>
    <w:rsid w:val="00FE2AD8"/>
    <w:rsid w:val="00FE6764"/>
    <w:rsid w:val="00FF0014"/>
    <w:rsid w:val="00FF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155F"/>
  <w15:docId w15:val="{AD59E936-1BF4-4226-8477-0A243EC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373EA"/>
  </w:style>
  <w:style w:type="paragraph" w:customStyle="1" w:styleId="1tekst">
    <w:name w:val="1tekst"/>
    <w:basedOn w:val="Normal"/>
    <w:rsid w:val="00315B12"/>
    <w:pPr>
      <w:spacing w:after="0" w:line="240" w:lineRule="auto"/>
      <w:ind w:left="250" w:right="250" w:firstLine="240"/>
      <w:jc w:val="both"/>
    </w:pPr>
    <w:rPr>
      <w:rFonts w:ascii="Arial" w:eastAsia="Times New Roman" w:hAnsi="Arial" w:cs="Arial"/>
      <w:sz w:val="20"/>
      <w:szCs w:val="20"/>
    </w:rPr>
  </w:style>
  <w:style w:type="character" w:customStyle="1" w:styleId="FontStyle13">
    <w:name w:val="Font Style13"/>
    <w:rsid w:val="00B105C6"/>
    <w:rPr>
      <w:rFonts w:ascii="Times New Roman" w:eastAsia="Times New Roman" w:hAnsi="Times New Roman" w:cs="Times New Roman"/>
      <w:sz w:val="22"/>
    </w:rPr>
  </w:style>
  <w:style w:type="character" w:styleId="Hyperlink">
    <w:name w:val="Hyperlink"/>
    <w:basedOn w:val="DefaultParagraphFont"/>
    <w:uiPriority w:val="99"/>
    <w:unhideWhenUsed/>
    <w:rsid w:val="001107C7"/>
    <w:rPr>
      <w:color w:val="0000FF" w:themeColor="hyperlink"/>
      <w:u w:val="single"/>
    </w:rPr>
  </w:style>
  <w:style w:type="paragraph" w:styleId="BalloonText">
    <w:name w:val="Balloon Text"/>
    <w:basedOn w:val="Normal"/>
    <w:link w:val="BalloonTextChar"/>
    <w:uiPriority w:val="99"/>
    <w:semiHidden/>
    <w:unhideWhenUsed/>
    <w:rsid w:val="008F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17A"/>
    <w:rPr>
      <w:rFonts w:ascii="Tahoma" w:hAnsi="Tahoma" w:cs="Tahoma"/>
      <w:sz w:val="16"/>
      <w:szCs w:val="16"/>
    </w:rPr>
  </w:style>
  <w:style w:type="paragraph" w:styleId="ListParagraph">
    <w:name w:val="List Paragraph"/>
    <w:basedOn w:val="Normal"/>
    <w:uiPriority w:val="34"/>
    <w:qFormat/>
    <w:rsid w:val="00D14E1B"/>
    <w:pPr>
      <w:ind w:left="720"/>
      <w:contextualSpacing/>
    </w:pPr>
  </w:style>
  <w:style w:type="paragraph" w:customStyle="1" w:styleId="xmsonormal">
    <w:name w:val="x_msonormal"/>
    <w:basedOn w:val="Normal"/>
    <w:rsid w:val="008E5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734E3"/>
    <w:rPr>
      <w:color w:val="605E5C"/>
      <w:shd w:val="clear" w:color="auto" w:fill="E1DFDD"/>
    </w:rPr>
  </w:style>
  <w:style w:type="table" w:styleId="TableGrid">
    <w:name w:val="Table Grid"/>
    <w:basedOn w:val="TableNormal"/>
    <w:uiPriority w:val="59"/>
    <w:rsid w:val="00DB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A5"/>
  </w:style>
  <w:style w:type="paragraph" w:styleId="Footer">
    <w:name w:val="footer"/>
    <w:basedOn w:val="Normal"/>
    <w:link w:val="FooterChar"/>
    <w:uiPriority w:val="99"/>
    <w:unhideWhenUsed/>
    <w:rsid w:val="004B3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4A5"/>
  </w:style>
  <w:style w:type="character" w:styleId="CommentReference">
    <w:name w:val="annotation reference"/>
    <w:basedOn w:val="DefaultParagraphFont"/>
    <w:uiPriority w:val="99"/>
    <w:semiHidden/>
    <w:unhideWhenUsed/>
    <w:rsid w:val="008645C0"/>
    <w:rPr>
      <w:sz w:val="16"/>
      <w:szCs w:val="16"/>
    </w:rPr>
  </w:style>
  <w:style w:type="paragraph" w:styleId="CommentText">
    <w:name w:val="annotation text"/>
    <w:basedOn w:val="Normal"/>
    <w:link w:val="CommentTextChar"/>
    <w:uiPriority w:val="99"/>
    <w:unhideWhenUsed/>
    <w:rsid w:val="008645C0"/>
    <w:pPr>
      <w:spacing w:line="240" w:lineRule="auto"/>
    </w:pPr>
    <w:rPr>
      <w:sz w:val="20"/>
      <w:szCs w:val="20"/>
    </w:rPr>
  </w:style>
  <w:style w:type="character" w:customStyle="1" w:styleId="CommentTextChar">
    <w:name w:val="Comment Text Char"/>
    <w:basedOn w:val="DefaultParagraphFont"/>
    <w:link w:val="CommentText"/>
    <w:uiPriority w:val="99"/>
    <w:rsid w:val="008645C0"/>
    <w:rPr>
      <w:sz w:val="20"/>
      <w:szCs w:val="20"/>
    </w:rPr>
  </w:style>
  <w:style w:type="paragraph" w:styleId="CommentSubject">
    <w:name w:val="annotation subject"/>
    <w:basedOn w:val="CommentText"/>
    <w:next w:val="CommentText"/>
    <w:link w:val="CommentSubjectChar"/>
    <w:uiPriority w:val="99"/>
    <w:semiHidden/>
    <w:unhideWhenUsed/>
    <w:rsid w:val="008645C0"/>
    <w:rPr>
      <w:b/>
      <w:bCs/>
    </w:rPr>
  </w:style>
  <w:style w:type="character" w:customStyle="1" w:styleId="CommentSubjectChar">
    <w:name w:val="Comment Subject Char"/>
    <w:basedOn w:val="CommentTextChar"/>
    <w:link w:val="CommentSubject"/>
    <w:uiPriority w:val="99"/>
    <w:semiHidden/>
    <w:rsid w:val="008645C0"/>
    <w:rPr>
      <w:b/>
      <w:bCs/>
      <w:sz w:val="20"/>
      <w:szCs w:val="20"/>
    </w:rPr>
  </w:style>
  <w:style w:type="paragraph" w:styleId="Revision">
    <w:name w:val="Revision"/>
    <w:hidden/>
    <w:uiPriority w:val="99"/>
    <w:semiHidden/>
    <w:rsid w:val="00B0311F"/>
    <w:pPr>
      <w:spacing w:after="0" w:line="240" w:lineRule="auto"/>
    </w:pPr>
  </w:style>
  <w:style w:type="character" w:customStyle="1" w:styleId="UnresolvedMention">
    <w:name w:val="Unresolved Mention"/>
    <w:basedOn w:val="DefaultParagraphFont"/>
    <w:uiPriority w:val="99"/>
    <w:semiHidden/>
    <w:unhideWhenUsed/>
    <w:rsid w:val="00FE6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6798">
      <w:bodyDiv w:val="1"/>
      <w:marLeft w:val="0"/>
      <w:marRight w:val="0"/>
      <w:marTop w:val="0"/>
      <w:marBottom w:val="0"/>
      <w:divBdr>
        <w:top w:val="none" w:sz="0" w:space="0" w:color="auto"/>
        <w:left w:val="none" w:sz="0" w:space="0" w:color="auto"/>
        <w:bottom w:val="none" w:sz="0" w:space="0" w:color="auto"/>
        <w:right w:val="none" w:sz="0" w:space="0" w:color="auto"/>
      </w:divBdr>
    </w:div>
    <w:div w:id="285703143">
      <w:bodyDiv w:val="1"/>
      <w:marLeft w:val="0"/>
      <w:marRight w:val="0"/>
      <w:marTop w:val="0"/>
      <w:marBottom w:val="0"/>
      <w:divBdr>
        <w:top w:val="none" w:sz="0" w:space="0" w:color="auto"/>
        <w:left w:val="none" w:sz="0" w:space="0" w:color="auto"/>
        <w:bottom w:val="none" w:sz="0" w:space="0" w:color="auto"/>
        <w:right w:val="none" w:sz="0" w:space="0" w:color="auto"/>
      </w:divBdr>
      <w:divsChild>
        <w:div w:id="39788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943084">
      <w:bodyDiv w:val="1"/>
      <w:marLeft w:val="0"/>
      <w:marRight w:val="0"/>
      <w:marTop w:val="0"/>
      <w:marBottom w:val="0"/>
      <w:divBdr>
        <w:top w:val="none" w:sz="0" w:space="0" w:color="auto"/>
        <w:left w:val="none" w:sz="0" w:space="0" w:color="auto"/>
        <w:bottom w:val="none" w:sz="0" w:space="0" w:color="auto"/>
        <w:right w:val="none" w:sz="0" w:space="0" w:color="auto"/>
      </w:divBdr>
    </w:div>
    <w:div w:id="1271358680">
      <w:bodyDiv w:val="1"/>
      <w:marLeft w:val="0"/>
      <w:marRight w:val="0"/>
      <w:marTop w:val="0"/>
      <w:marBottom w:val="0"/>
      <w:divBdr>
        <w:top w:val="none" w:sz="0" w:space="0" w:color="auto"/>
        <w:left w:val="none" w:sz="0" w:space="0" w:color="auto"/>
        <w:bottom w:val="none" w:sz="0" w:space="0" w:color="auto"/>
        <w:right w:val="none" w:sz="0" w:space="0" w:color="auto"/>
      </w:divBdr>
    </w:div>
    <w:div w:id="1327782816">
      <w:bodyDiv w:val="1"/>
      <w:marLeft w:val="0"/>
      <w:marRight w:val="0"/>
      <w:marTop w:val="0"/>
      <w:marBottom w:val="0"/>
      <w:divBdr>
        <w:top w:val="none" w:sz="0" w:space="0" w:color="auto"/>
        <w:left w:val="none" w:sz="0" w:space="0" w:color="auto"/>
        <w:bottom w:val="none" w:sz="0" w:space="0" w:color="auto"/>
        <w:right w:val="none" w:sz="0" w:space="0" w:color="auto"/>
      </w:divBdr>
      <w:divsChild>
        <w:div w:id="73874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073E-A5FB-4791-B940-B8705487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45</Pages>
  <Words>17513</Words>
  <Characters>99829</Characters>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2023-05-19T11:03:00Z</cp:lastPrinted>
  <dcterms:created xsi:type="dcterms:W3CDTF">2025-10-24T08:27:00Z</dcterms:created>
  <dcterms:modified xsi:type="dcterms:W3CDTF">2025-10-29T10:24:00Z</dcterms:modified>
</cp:coreProperties>
</file>