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4E" w:rsidRDefault="00C013A5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основу члана 5. став 3. Закона о јавном дугу („Службени гласник РС”, бр. 61/05, 107/09, 78/11, 68/15, 95/18, 91/19 и 149/20), члана 43. став 1. Закона о Влади („Службени гласник PC”, бр. 55/05, 71/05 – исправка, 101/07, 65/08, 16/11, 68/12 – УС, 72/12, </w:t>
      </w:r>
      <w:r>
        <w:rPr>
          <w:rFonts w:ascii="Verdana" w:eastAsia="Verdana" w:hAnsi="Verdana" w:cs="Verdana"/>
        </w:rPr>
        <w:t xml:space="preserve">7/14 – УС, 44/14 и 30/18 – др. закон) и члана 1. став 4. Уредбе о општим условима за емисију и продају дугорочних државних хартија од вредности на међународном финансијском тржишту („Службени гласник РС”, број 4/13), 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75324E" w:rsidRDefault="00C013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75324E" w:rsidRDefault="00C013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емисији дугорочн</w:t>
      </w:r>
      <w:r>
        <w:rPr>
          <w:rFonts w:ascii="Verdana" w:eastAsia="Verdana" w:hAnsi="Verdana" w:cs="Verdana"/>
          <w:b/>
        </w:rPr>
        <w:t>их државних хартија од вредности на међународном финансијском тржишту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1. Република Србија емитује дугорочне државне хартије од вредности у оквиру ГМТН Програма – Средњерочног програма за глобалне обвезнице успостављеног 20. новембра 2020. године, деноминов</w:t>
      </w:r>
      <w:r>
        <w:rPr>
          <w:rFonts w:ascii="Verdana" w:eastAsia="Verdana" w:hAnsi="Verdana" w:cs="Verdana"/>
        </w:rPr>
        <w:t>ане у еврима на међународном финансијском тржишту (у даљем тексту: зелене обвезнице) ради финансирања и/или рефинансирања прихватљивих трошкова у складу са Оквирним документом Републике Србије за издавање зелених и социјално одрживих обвезница.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 xml:space="preserve">2. Основни </w:t>
      </w:r>
      <w:r>
        <w:rPr>
          <w:rFonts w:ascii="Verdana" w:eastAsia="Verdana" w:hAnsi="Verdana" w:cs="Verdana"/>
        </w:rPr>
        <w:t>елементи зелених обвезница су: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6836"/>
      </w:tblGrid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Емитент: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Република Србија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Износ емисије: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900.000.000 евра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Деноминација: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100.000 евра, уз интегралну мултипликацију од по 1.000 евра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Цена: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97,384 процента од номиналне вредности 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трговања: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 април 2026. године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емитовања: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2026. године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салдирања: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2026. године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доспећа: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2038. године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Купон: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4,875% годишње</w:t>
            </w:r>
          </w:p>
        </w:tc>
      </w:tr>
      <w:tr w:rsidR="0075324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Стопа приноса:</w:t>
            </w:r>
          </w:p>
        </w:tc>
        <w:tc>
          <w:tcPr>
            <w:tcW w:w="0" w:type="auto"/>
          </w:tcPr>
          <w:p w:rsidR="0075324E" w:rsidRDefault="00C013A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5,173% годишње</w:t>
            </w:r>
          </w:p>
        </w:tc>
      </w:tr>
    </w:tbl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3. Зелене обвезнице емитују се у нематеријализованом облику и региструју код Deutsche Bank</w:t>
      </w:r>
      <w:r>
        <w:rPr>
          <w:rFonts w:ascii="Verdana" w:eastAsia="Verdana" w:hAnsi="Verdana" w:cs="Verdana"/>
        </w:rPr>
        <w:t xml:space="preserve"> Luxembourg S.A, док ће се клиринг извршити код клириншких кућа Euroclear Bank SA/NV и Clearstream Banking S.A, у складу са чланом 28. став 1. Закона о јавном дугу („Службени гласник РС”, бр. 61/05, 107/09, 78/11, 68/15, 95/18, 91/19 и 149/20).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4. Зелене о</w:t>
      </w:r>
      <w:r>
        <w:rPr>
          <w:rFonts w:ascii="Verdana" w:eastAsia="Verdana" w:hAnsi="Verdana" w:cs="Verdana"/>
        </w:rPr>
        <w:t>бвезнице гласе на име.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 xml:space="preserve">5. Цена зелених обвезница утврђује се у форми купонских обвезница са годишњом исплатом купона. Датум доспећа купона је  6. мај, почевши од 6. </w:t>
      </w:r>
      <w:r>
        <w:rPr>
          <w:rFonts w:ascii="Verdana" w:eastAsia="Verdana" w:hAnsi="Verdana" w:cs="Verdana"/>
        </w:rPr>
        <w:lastRenderedPageBreak/>
        <w:t xml:space="preserve">маја 2027. године. Уколико датум доспећа падне на нерадни дан, као датум доспећа рачуна се </w:t>
      </w:r>
      <w:r>
        <w:rPr>
          <w:rFonts w:ascii="Verdana" w:eastAsia="Verdana" w:hAnsi="Verdana" w:cs="Verdana"/>
        </w:rPr>
        <w:t xml:space="preserve">први наредни радни дан. 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Цена код купонских хартија од вредности се одређује на следећи начин:</w:t>
      </w:r>
    </w:p>
    <w:p w:rsidR="0075324E" w:rsidRDefault="00C013A5">
      <w:pPr>
        <w:spacing w:line="137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3236976" cy="432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6X83Qt4yPagDK41Rg4cDrb9vbzesk1GCBMlgokQhsyQFMoDf42NlK99mN9HCP0UwUQIIYQQuhJtJkIIIYTQlQgmQgghhNCVCCZCCCGE0JUIJkIIIYTQlf8HpnK5LrFr+iAAAAAASUVORK5CYII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Легенда: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P – цена у еврима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 xml:space="preserve">n – број купонских периода 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C – износ годишњег купона у еврима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r – стопа приноса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M – номинална вредност обвезнице у еврима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t – купонски период у којем се врши трговање.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6. Пренос власништва на зеленим обвезницама врши се на дан уписа ових хартија од вредности на одговарајуће рачуне хартија од вредности који се воде код Deutsche Bank Luxembourg S.A, а по потреби пренос власништ</w:t>
      </w:r>
      <w:r>
        <w:rPr>
          <w:rFonts w:ascii="Verdana" w:eastAsia="Verdana" w:hAnsi="Verdana" w:cs="Verdana"/>
        </w:rPr>
        <w:t>ва може се вршити и након тога.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7. Емитоване зелене обвезнице листирају се на регулисаном тржишту Лондонске берзе, с обзиром на пријем обвезница на званични списак Агенције за финансијске услуге Уједињеног Краљевства и Лондонске берзе.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 xml:space="preserve">8. Зелене обвезнице </w:t>
      </w:r>
      <w:r>
        <w:rPr>
          <w:rFonts w:ascii="Verdana" w:eastAsia="Verdana" w:hAnsi="Verdana" w:cs="Verdana"/>
        </w:rPr>
        <w:t>могу бити откупљене и пре рока њиховог доспећа, ако о томе одлучи Влада на предлог Министарства финансија.</w:t>
      </w:r>
    </w:p>
    <w:p w:rsidR="0075324E" w:rsidRDefault="00C013A5">
      <w:pPr>
        <w:spacing w:line="210" w:lineRule="atLeast"/>
      </w:pPr>
      <w:r>
        <w:rPr>
          <w:rFonts w:ascii="Verdana" w:eastAsia="Verdana" w:hAnsi="Verdana" w:cs="Verdana"/>
        </w:rPr>
        <w:t>9. Ова одлука ступа на снагу даном објављивања у „Службеном гласнику Републике Србије”.</w:t>
      </w:r>
    </w:p>
    <w:p w:rsidR="0075324E" w:rsidRDefault="00C013A5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424-4258/2026</w:t>
      </w:r>
    </w:p>
    <w:p w:rsidR="0075324E" w:rsidRDefault="00C013A5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29. априла 2026. године</w:t>
      </w:r>
    </w:p>
    <w:p w:rsidR="0075324E" w:rsidRDefault="00C013A5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</w:t>
      </w:r>
      <w:r>
        <w:rPr>
          <w:rFonts w:ascii="Verdana" w:eastAsia="Verdana" w:hAnsi="Verdana" w:cs="Verdana"/>
          <w:b/>
        </w:rPr>
        <w:t>да</w:t>
      </w:r>
    </w:p>
    <w:p w:rsidR="0075324E" w:rsidRDefault="00C013A5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75324E" w:rsidRDefault="00C013A5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 xml:space="preserve">Ђуро Мацут, </w:t>
      </w:r>
      <w:r>
        <w:rPr>
          <w:rFonts w:ascii="Verdana" w:eastAsia="Verdana" w:hAnsi="Verdana" w:cs="Verdana"/>
        </w:rPr>
        <w:t>с.р.</w:t>
      </w:r>
    </w:p>
    <w:sectPr w:rsidR="0075324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324E"/>
    <w:rsid w:val="0075324E"/>
    <w:rsid w:val="00C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A5D98-D462-4C01-A699-4AC1DEE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2026-05-19T13:04:00Z</dcterms:created>
  <dcterms:modified xsi:type="dcterms:W3CDTF">2026-05-19T13:04:00Z</dcterms:modified>
</cp:coreProperties>
</file>