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0F" w:rsidRDefault="002B010F" w:rsidP="002B010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bookmarkStart w:id="0" w:name="_GoBack"/>
      <w:bookmarkEnd w:id="0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20"/>
      </w:tblGrid>
      <w:tr w:rsidR="002B010F" w:rsidTr="00116654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0F" w:rsidRPr="002B010F" w:rsidRDefault="002B010F" w:rsidP="00116654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РЕШЕЊА ТЕСТА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010F" w:rsidRDefault="002B010F" w:rsidP="0011665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2B010F" w:rsidTr="00116654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0F" w:rsidRDefault="002B010F" w:rsidP="00116654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010F" w:rsidRDefault="002B010F" w:rsidP="0011665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2B010F" w:rsidTr="00116654">
        <w:trPr>
          <w:cantSplit/>
          <w:trHeight w:val="836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0F" w:rsidRDefault="002B010F" w:rsidP="00116654">
            <w:pPr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ЗАОКРУЖИТЕ ТАЧАН</w:t>
            </w:r>
            <w:r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ОДГОВОР/Е НА СВАКО ОД СЛЕДЕЋИХ ПИТАЊА: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010F" w:rsidRDefault="002B010F" w:rsidP="0011665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Број поена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Методологија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ревизије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планирања, припреме и извршења буџета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обухвата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B010F" w:rsidRPr="002B010F" w:rsidRDefault="002B010F" w:rsidP="00116654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Pr="002B010F" w:rsidRDefault="002B010F" w:rsidP="002B010F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Преглед релевантних закона, подзаконских и интерних аката, укључујући и интерне процедуре,</w:t>
            </w:r>
          </w:p>
          <w:p w:rsidR="002B010F" w:rsidRDefault="002B010F" w:rsidP="002B010F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међународних стандарда за професионалну праксу интерне ревизије,</w:t>
            </w:r>
          </w:p>
          <w:p w:rsidR="002B010F" w:rsidRDefault="002B010F" w:rsidP="002B010F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и анализу Предлога финансијских планова индиректних корисника буџета,</w:t>
            </w:r>
          </w:p>
          <w:p w:rsidR="002B010F" w:rsidRPr="002B010F" w:rsidRDefault="002B010F" w:rsidP="002B010F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Упознавање са Стратегијом циљевима и ризицима организације.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2B010F" w:rsidRDefault="002B010F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2B010F" w:rsidRPr="002B010F" w:rsidRDefault="002B010F" w:rsidP="0011665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Према редоследу, фазе у ревизији система су:</w:t>
            </w:r>
          </w:p>
          <w:p w:rsidR="002B010F" w:rsidRDefault="002B010F" w:rsidP="00116654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2B010F" w:rsidRDefault="002B010F" w:rsidP="002B010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Планирање, Извештавање, Спровођење</w:t>
            </w:r>
          </w:p>
          <w:p w:rsidR="002B010F" w:rsidRDefault="002B010F" w:rsidP="002B010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Спровођење, Извештавање, Планирање</w:t>
            </w:r>
          </w:p>
          <w:p w:rsidR="002B010F" w:rsidRPr="002B010F" w:rsidRDefault="002B010F" w:rsidP="002B010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Планирање, Спровођење, Извештавање.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2B010F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2B010F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Шта је од наведеног контрола ?</w:t>
            </w:r>
          </w:p>
          <w:p w:rsidR="002B010F" w:rsidRDefault="002B010F" w:rsidP="00116654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2B010F" w:rsidRPr="00E46E4A" w:rsidRDefault="002B010F" w:rsidP="002B010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E46E4A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Организација је донела Правилник о буџетском рачуноводству;</w:t>
            </w:r>
          </w:p>
          <w:p w:rsidR="002B010F" w:rsidRDefault="002B010F" w:rsidP="002B010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Запослени су упознати са одобреним апропријацијама;</w:t>
            </w:r>
          </w:p>
          <w:p w:rsidR="002B010F" w:rsidRPr="00E46E4A" w:rsidRDefault="002B010F" w:rsidP="002B010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E46E4A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 xml:space="preserve">Информациони систем извршења буџета. </w:t>
            </w:r>
          </w:p>
          <w:p w:rsidR="002B010F" w:rsidRDefault="002B010F" w:rsidP="0011665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4A" w:rsidRDefault="00E46E4A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E46E4A" w:rsidRDefault="00E46E4A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E46E4A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Заокружити радна документа која прате фазу Припрема и планирање ревизије:</w:t>
            </w:r>
          </w:p>
          <w:p w:rsidR="002B010F" w:rsidRDefault="002B010F" w:rsidP="00116654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0B2DF1" w:rsidRDefault="002B010F" w:rsidP="002B010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 xml:space="preserve">Писмо најаве, Записник са почетног састанка, </w:t>
            </w:r>
            <w:r w:rsidRP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Овлашћење</w:t>
            </w:r>
            <w:r w:rsid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Latn-RS"/>
              </w:rPr>
              <w:t xml:space="preserve"> </w:t>
            </w:r>
            <w:r w:rsid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руководиоца јединице за ИР (где је применљиво)</w:t>
            </w:r>
            <w:r w:rsidRP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>, План ревизије</w:t>
            </w:r>
            <w:r w:rsidRPr="000B2DF1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;</w:t>
            </w:r>
          </w:p>
          <w:p w:rsidR="002B010F" w:rsidRDefault="002B010F" w:rsidP="002B010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Писмо подршке, Изјава са саслушања, Аудио и видео снимак са састанка, Пост на друштвеној мрежи – заједничка фотографија са састанка. </w:t>
            </w:r>
          </w:p>
          <w:p w:rsidR="002B010F" w:rsidRDefault="002B010F" w:rsidP="00116654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F1" w:rsidRDefault="000B2DF1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0B2DF1" w:rsidRDefault="000B2DF1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0B2DF1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Фискална стратегија и Упутство за припрему буџета су основ за припрему:</w:t>
            </w:r>
          </w:p>
          <w:p w:rsidR="002B010F" w:rsidRPr="000B2DF1" w:rsidRDefault="002B010F" w:rsidP="00116654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</w:p>
          <w:p w:rsidR="002B010F" w:rsidRPr="000B2DF1" w:rsidRDefault="002B010F" w:rsidP="002B010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0B2DF1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Закона о буџету/Одлуке о буџету ;</w:t>
            </w:r>
          </w:p>
          <w:p w:rsidR="002B010F" w:rsidRDefault="002B010F" w:rsidP="002B010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Извештаја интерног ревизора;</w:t>
            </w:r>
          </w:p>
          <w:p w:rsidR="002B010F" w:rsidRDefault="002B010F" w:rsidP="002B010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Извештаја Државне ревизорске институције.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F1" w:rsidRDefault="000B2DF1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0B2DF1" w:rsidP="000B2DF1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Заокружите ризике у систему планирања, припреме и извршења буџета:</w:t>
            </w:r>
          </w:p>
          <w:p w:rsidR="002B010F" w:rsidRDefault="002B010F" w:rsidP="00116654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EB40BF" w:rsidRDefault="002B010F" w:rsidP="002B010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Пословне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књиге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воде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хронолошки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уредно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ажурно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2B010F" w:rsidRPr="00EB40BF" w:rsidRDefault="002B010F" w:rsidP="002B010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Обавезе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се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преузимају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без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релевантног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правног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акта</w:t>
            </w:r>
            <w:proofErr w:type="spellEnd"/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2B010F" w:rsidRDefault="002B010F" w:rsidP="002B010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Поштују се рокови одређени буџетским календаром.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BF" w:rsidRDefault="00EB40BF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EB40BF" w:rsidP="00EB40BF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Програм тестирања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радни документ који нас упућује:</w:t>
            </w:r>
          </w:p>
          <w:p w:rsidR="002B010F" w:rsidRDefault="002B010F" w:rsidP="0011665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EB40BF" w:rsidRDefault="002B010F" w:rsidP="002B010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EB40BF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Које кораке треба предузети како би извршили оцену контрола.</w:t>
            </w:r>
          </w:p>
          <w:p w:rsidR="002B010F" w:rsidRDefault="002B010F" w:rsidP="002B010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ли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запослени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време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долазе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посао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:rsidR="002B010F" w:rsidRDefault="002B010F" w:rsidP="002B010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су постојеће контроле одговарајуће</w:t>
            </w:r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  <w:p w:rsidR="002B010F" w:rsidRDefault="002B010F" w:rsidP="002B010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ли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финансијског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управљања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успостављен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BF" w:rsidRDefault="00EB40BF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EB40BF" w:rsidRDefault="00EB40BF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EB40BF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lastRenderedPageBreak/>
              <w:t>Опис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B010F" w:rsidRPr="003F15CD" w:rsidRDefault="002B010F" w:rsidP="00116654">
            <w:pPr>
              <w:pStyle w:val="ListParagraph"/>
              <w:spacing w:after="0" w:line="240" w:lineRule="auto"/>
              <w:ind w:left="36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2B010F" w:rsidRPr="003F15CD" w:rsidRDefault="002B010F" w:rsidP="002B010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Треба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усагласити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са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организационим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деловима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где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спроводимо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ревизију</w:t>
            </w:r>
            <w:proofErr w:type="spellEnd"/>
            <w:r w:rsidRPr="003F15CD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?</w:t>
            </w:r>
          </w:p>
          <w:p w:rsidR="002B010F" w:rsidRDefault="002B010F" w:rsidP="002B010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треба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усагласити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организационим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деловима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где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спроводимо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ревизију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CD" w:rsidRDefault="003F15CD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3F15CD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Јединствена буџетска класификација обухвата:</w:t>
            </w:r>
          </w:p>
          <w:p w:rsidR="002B010F" w:rsidRDefault="002B010F" w:rsidP="00116654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F42E5A" w:rsidRDefault="002B010F" w:rsidP="002B010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42E5A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Економску класификацију прихода и примања, економску класификацију расхода и издатака, организациону класификацију, функционалну класификацију, програмску класификацију и класификацију према изворима финансирања;</w:t>
            </w:r>
          </w:p>
          <w:p w:rsidR="002B010F" w:rsidRDefault="002B010F" w:rsidP="002B010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Класификацију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B010F" w:rsidRDefault="002B010F" w:rsidP="002B010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Буџетске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рачуне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подрачуне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5A" w:rsidRDefault="00F42E5A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F42E5A" w:rsidRDefault="00F42E5A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F42E5A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Закон о буџету/Одлуку о буџету доноси:</w:t>
            </w:r>
          </w:p>
          <w:p w:rsidR="002B010F" w:rsidRPr="00BB324D" w:rsidRDefault="002B010F" w:rsidP="00116654">
            <w:pPr>
              <w:spacing w:after="0" w:line="240" w:lineRule="auto"/>
              <w:ind w:left="360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</w:p>
          <w:p w:rsidR="002B010F" w:rsidRPr="00BB324D" w:rsidRDefault="002B010F" w:rsidP="002B010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BB324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Народна скупштина/Скупштина локалне власти;</w:t>
            </w:r>
          </w:p>
          <w:p w:rsidR="002B010F" w:rsidRDefault="002B010F" w:rsidP="002B010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Министар финансија;</w:t>
            </w:r>
          </w:p>
          <w:p w:rsidR="002B010F" w:rsidRDefault="002B010F" w:rsidP="002B010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Руководилац финансијске службе.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4D" w:rsidRDefault="00BB324D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BB324D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Приликом попуњавања Обрасца за ревизијске налазе утврдили сте да вам део документације која прати један од спроведених тестова није нумерисан, с обзиром да сте у гужви и да желите што пре да доставите Нацрт извештаја ви ћете:</w:t>
            </w:r>
          </w:p>
          <w:p w:rsidR="002B010F" w:rsidRDefault="002B010F" w:rsidP="00116654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Default="002B010F" w:rsidP="002B010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документацју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уз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напомену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почетној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шта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потребно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урадити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2B010F" w:rsidRDefault="002B010F" w:rsidP="002B010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документацију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највишу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полицу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канцеларији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никоме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више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неће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требати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2B010F" w:rsidRPr="00842ADE" w:rsidRDefault="002B010F" w:rsidP="002B010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Нумерисати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документацију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одложити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је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у </w:t>
            </w: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Текући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досије</w:t>
            </w:r>
            <w:proofErr w:type="spellEnd"/>
            <w:r w:rsidRPr="00842ADE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DE" w:rsidRDefault="00842ADE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842ADE" w:rsidRDefault="00842ADE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842ADE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У Резимеу Извештаја о извршеној ревизији система планирање, припрема и извршење буџета:</w:t>
            </w:r>
          </w:p>
          <w:p w:rsidR="002B010F" w:rsidRDefault="002B010F" w:rsidP="0011665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Default="002B010F" w:rsidP="002B010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Детаљно ћете описати поступак планирања, припреме и извршења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2B010F" w:rsidRDefault="002B010F" w:rsidP="002B010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Цитираћете све законе који се односе на ревизију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2B010F" w:rsidRPr="005A37B3" w:rsidRDefault="002B010F" w:rsidP="002B010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Навешћете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сврху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циљ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ревизије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кључне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налазе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препоруке</w:t>
            </w:r>
            <w:proofErr w:type="spellEnd"/>
            <w:r w:rsidRPr="005A37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B3" w:rsidRDefault="005A37B3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5A37B3" w:rsidP="005A37B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Субјект ревизије доставио благовремено је Одговор на Нацрт извештаја. Након разматрања да ли ћемо исти:</w:t>
            </w:r>
          </w:p>
          <w:p w:rsidR="002B010F" w:rsidRDefault="002B010F" w:rsidP="00116654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5B4282" w:rsidRDefault="002B010F" w:rsidP="002B01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5B4282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Укључити у коначан извештај и дати додатно образложење уколико је неопходно</w:t>
            </w:r>
          </w:p>
          <w:p w:rsidR="002B010F" w:rsidRDefault="002B010F" w:rsidP="002B01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Нећемо укључити у коначан извештај јер сматрамо да ништа битно није написано</w:t>
            </w:r>
          </w:p>
          <w:p w:rsidR="002B010F" w:rsidRDefault="002B010F" w:rsidP="002B01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Одговорићемо усмено када сретнемо колеге да смо примили Одговор и да је све ОК.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82" w:rsidRDefault="005B4282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5B4282" w:rsidRDefault="005B4282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5B4282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Након истека датог рока за спровођење препорука, руководилац Одељења за финансије није нам доставио Извештај о поступању по датим препорукама и статус препорука. Након дописа који смо упутили, добијамо усмени одговор да ће се накнадно бавити нашим препорукама када прође завршни рачун. У тој ситуацији:</w:t>
            </w:r>
          </w:p>
          <w:p w:rsidR="002B010F" w:rsidRDefault="002B010F" w:rsidP="00116654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2B010F" w:rsidRPr="00D0495D" w:rsidRDefault="002B010F" w:rsidP="002B010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Замолићемо да нам писаним путем потврде да им је потребан додатни рок,</w:t>
            </w:r>
          </w:p>
          <w:p w:rsidR="002B010F" w:rsidRDefault="002B010F" w:rsidP="002B010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Ништа нећемо урадити, ми смо наше након предаје Извештаја завршили,</w:t>
            </w:r>
          </w:p>
          <w:p w:rsidR="002B010F" w:rsidRDefault="002B010F" w:rsidP="002B010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Направићемо писану белешку и затворити поступак праћења поступања по датим препорукама.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5D" w:rsidRDefault="00D0495D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D0495D" w:rsidRDefault="00D0495D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D0495D" w:rsidRDefault="00D0495D" w:rsidP="00116654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</w:p>
          <w:p w:rsidR="002B010F" w:rsidRDefault="00D0495D" w:rsidP="00116654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B010F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2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0F" w:rsidRDefault="002B010F" w:rsidP="00116654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11665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Наведите основни циљ који руководство има а односи се на систем планирања, припреме и извршења буџета?</w:t>
            </w:r>
          </w:p>
          <w:p w:rsidR="002B010F" w:rsidRPr="00D0495D" w:rsidRDefault="00D0495D" w:rsidP="00D0495D">
            <w:pPr>
              <w:jc w:val="both"/>
              <w:rPr>
                <w:rFonts w:ascii="Tahoma" w:hAnsi="Tahoma" w:cs="Tahoma"/>
                <w:sz w:val="20"/>
                <w:szCs w:val="20"/>
                <w:lang w:val="sr-Latn-RS"/>
              </w:rPr>
            </w:pPr>
            <w:proofErr w:type="spellStart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Основни</w:t>
            </w:r>
            <w:proofErr w:type="spellEnd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циљ</w:t>
            </w:r>
            <w:proofErr w:type="spellEnd"/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sr-Cyrl-RS"/>
              </w:rPr>
              <w:t>еви</w:t>
            </w:r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0608A">
              <w:rPr>
                <w:rFonts w:ascii="Tahoma" w:hAnsi="Tahoma" w:cs="Tahoma"/>
                <w:sz w:val="20"/>
                <w:szCs w:val="20"/>
              </w:rPr>
              <w:t>који</w:t>
            </w:r>
            <w:proofErr w:type="spellEnd"/>
            <w:r w:rsidRPr="009060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0608A">
              <w:rPr>
                <w:rFonts w:ascii="Tahoma" w:hAnsi="Tahoma" w:cs="Tahoma"/>
                <w:sz w:val="20"/>
                <w:szCs w:val="20"/>
              </w:rPr>
              <w:t>руководство</w:t>
            </w:r>
            <w:proofErr w:type="spellEnd"/>
            <w:r w:rsidRPr="0090608A">
              <w:rPr>
                <w:rFonts w:ascii="Tahoma" w:hAnsi="Tahoma" w:cs="Tahoma"/>
                <w:sz w:val="20"/>
                <w:szCs w:val="20"/>
              </w:rPr>
              <w:t xml:space="preserve"> КЈС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односи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планирања, приреме и извршења буџета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адекватно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дизајниране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ефективне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ризици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сведени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минималну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меру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је Предлог финансијског плана сачињен у складу са регулативом, да је расподела средстава извршена у складу са Законом о буџету Републике Србије, односно Одлуком о буџету локалне власти и да омогућава остваривање плана активности, да се преузимање обавеза и плаћања врше на основу веродостојне, потпуне и тачне документације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извештаји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основу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којих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руководство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контролише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резултат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тачних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ажурно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прокњижених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трансакција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помоћним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књигама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5D" w:rsidRDefault="00D0495D" w:rsidP="00D0495D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495D" w:rsidRDefault="00D0495D" w:rsidP="00D0495D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495D" w:rsidRDefault="00D0495D" w:rsidP="00D0495D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Pr="00D0495D" w:rsidRDefault="00D0495D" w:rsidP="00D0495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D0495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Наведите основне циљеве ревизије у систему планирање, припрема и извршење буџета?</w:t>
            </w:r>
          </w:p>
          <w:p w:rsidR="00D0495D" w:rsidRDefault="00D0495D" w:rsidP="00D0495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Процена да су интерне контроле у систему</w:t>
            </w:r>
            <w:r w:rsidRPr="00B126F6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 адекватно дизајниране и ефективно </w:t>
            </w: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функционишу;</w:t>
            </w:r>
          </w:p>
          <w:p w:rsidR="002B010F" w:rsidRPr="00D01C81" w:rsidRDefault="00D0495D" w:rsidP="0011665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Пружање уверавања да је Предлог финансијског плана сачињен у складу са Упутством за припрему буџета Републике Србије</w:t>
            </w: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/Упутством за припрему одлуке о буџету локалне власти и расположивим средствима; да је расподела средстава извршена у складу са Законом о буџету Републике Србије/Одлуком о буџету локалне власти и да омогућава остваривање плана активности; да се преузимање обавеза и плаћања врше на основу веродостојне, потпуне и тачне документације и да су извештаји на основу којих руководство контролише систем резултат тачних и ажурно прокњижених трансакција у помоћним књигама</w:t>
            </w:r>
            <w:r w:rsidRPr="003C6EFE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5D" w:rsidRDefault="00D0495D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495D" w:rsidRDefault="00D0495D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495D" w:rsidRDefault="00D0495D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Default="00D0495D" w:rsidP="00D0495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Набројте пет ризика који су својствени систему планирање, припрема и извршење буџета?</w:t>
            </w:r>
          </w:p>
          <w:p w:rsidR="00D01C81" w:rsidRPr="001D0FFB" w:rsidRDefault="00D01C81" w:rsidP="00D01C81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Р1</w:t>
            </w:r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Писаном процедуром није ближе уређен поступак планирања, припреме и извршења буџета;</w:t>
            </w:r>
          </w:p>
          <w:p w:rsidR="00D01C81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Р2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Pr="00D84B39">
              <w:rPr>
                <w:rFonts w:ascii="Tahoma" w:hAnsi="Tahoma" w:cs="Tahoma"/>
                <w:sz w:val="20"/>
                <w:szCs w:val="20"/>
                <w:lang w:val="sr-Cyrl-RS"/>
              </w:rPr>
              <w:t>Непоштовање рокова одређених буџетским календаром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:rsidR="00D01C81" w:rsidRPr="00A12D8F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Р3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Поступак планирања не врши се у складу са Упутством за припрему буџета (Републике Србије и локалне власти);</w:t>
            </w:r>
          </w:p>
          <w:p w:rsidR="00D01C81" w:rsidRPr="00A50F0D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4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Више/мање опредељена средства од стране директног корисника према индиректним у односу на нормативе и стандарде</w:t>
            </w:r>
            <w:r w:rsidRPr="00A50F0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D01C81" w:rsidRPr="007635B3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5</w:t>
            </w: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Израда и доношење финансијских планова супротно одредбама које уређују буџетску класификацију</w:t>
            </w:r>
            <w:r w:rsidRPr="00A50F0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D01C81" w:rsidRPr="000232B7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Р6 </w:t>
            </w:r>
            <w:r w:rsidRPr="00D84B39">
              <w:rPr>
                <w:rFonts w:ascii="Tahoma" w:hAnsi="Tahoma" w:cs="Tahoma"/>
                <w:sz w:val="20"/>
                <w:szCs w:val="20"/>
                <w:lang w:val="sr-Cyrl-RS"/>
              </w:rPr>
              <w:t>Неадекватно дефинисани ин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</w:t>
            </w:r>
            <w:r w:rsidRPr="00D84B39">
              <w:rPr>
                <w:rFonts w:ascii="Tahoma" w:hAnsi="Tahoma" w:cs="Tahoma"/>
                <w:sz w:val="20"/>
                <w:szCs w:val="20"/>
                <w:lang w:val="sr-Cyrl-RS"/>
              </w:rPr>
              <w:t>икатори за мерење учинка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:rsidR="00D01C81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Р7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Није успостављена подела дужности и одговорности;</w:t>
            </w:r>
          </w:p>
          <w:p w:rsidR="00D01C81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Р8 </w:t>
            </w:r>
            <w:r w:rsidRPr="009D2568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Обавезе се преузимају без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веродостојне, потпуне и тачне документације;</w:t>
            </w:r>
          </w:p>
          <w:p w:rsidR="00D01C81" w:rsidRPr="00281AAF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Р9</w:t>
            </w:r>
            <w:r w:rsidRPr="001F5725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 w:rsidRPr="009D2568">
              <w:rPr>
                <w:rFonts w:ascii="Tahoma" w:hAnsi="Tahoma" w:cs="Tahoma"/>
                <w:sz w:val="20"/>
                <w:szCs w:val="20"/>
                <w:lang w:val="sr-Cyrl-RS"/>
              </w:rPr>
              <w:t>Директни корисник средстава буџета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у поступку припреме и планирања</w:t>
            </w:r>
            <w:r w:rsidRPr="009D2568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не врши надзор над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индиректним корисником;</w:t>
            </w:r>
          </w:p>
          <w:p w:rsidR="00D01C81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Р10 </w:t>
            </w:r>
            <w:r w:rsidRPr="00D2620A">
              <w:rPr>
                <w:rFonts w:ascii="Tahoma" w:hAnsi="Tahoma" w:cs="Tahoma"/>
                <w:sz w:val="20"/>
                <w:szCs w:val="20"/>
                <w:lang w:val="sr-Cyrl-RS"/>
              </w:rPr>
              <w:t>Пословне књиге се не воде хронолошки, уредно и ажурно;</w:t>
            </w:r>
          </w:p>
          <w:p w:rsidR="00D01C81" w:rsidRPr="00794792" w:rsidRDefault="00D01C81" w:rsidP="00D01C81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Р11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Извештаји нису резултат стварног стања у пословним књигама.</w:t>
            </w:r>
          </w:p>
          <w:p w:rsidR="002B010F" w:rsidRDefault="002B010F" w:rsidP="00116654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D01C81" w:rsidRDefault="00D01C81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Default="00D01C81" w:rsidP="00D01C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Набројте пет контрола које су одговор на претходно наведене ризике?</w:t>
            </w:r>
          </w:p>
          <w:p w:rsidR="002B010F" w:rsidRDefault="00BA2661" w:rsidP="00116654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Pr="00BA2661">
              <w:rPr>
                <w:rFonts w:ascii="Tahoma" w:hAnsi="Tahoma" w:cs="Tahoma"/>
                <w:sz w:val="20"/>
                <w:szCs w:val="20"/>
                <w:lang w:val="ru-RU"/>
              </w:rPr>
              <w:t>Планирање, припрема и извршење буџета врши се у складу са Законом о буџетском систему, Упутством за припрему буџета, Упутством за израду програмског буџета, Упутством за праћење и извештавање о учинку програма као и другим релевантним прописима. Организација је интерним актом ближе уредила поступак планирања, припреме и 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звршења буџета</w:t>
            </w:r>
          </w:p>
          <w:p w:rsidR="00BA2661" w:rsidRDefault="00BA2661" w:rsidP="00BA266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Pr="00BA2661">
              <w:rPr>
                <w:rFonts w:ascii="Tahoma" w:hAnsi="Tahoma" w:cs="Tahoma"/>
                <w:sz w:val="20"/>
                <w:szCs w:val="20"/>
                <w:lang w:val="ru-RU"/>
              </w:rPr>
              <w:t>Финансијска служба ДБК врши расподелу средстава индиректним корисницима у оквиру одобрених апропријација на основу критеријума и утврђених приоритета и о томе их обавештава</w:t>
            </w:r>
          </w:p>
          <w:p w:rsidR="00BA2661" w:rsidRDefault="00BA2661" w:rsidP="00BA266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Pr="00BA2661">
              <w:rPr>
                <w:rFonts w:ascii="Tahoma" w:hAnsi="Tahoma" w:cs="Tahoma"/>
                <w:sz w:val="20"/>
                <w:szCs w:val="20"/>
                <w:lang w:val="ru-RU"/>
              </w:rPr>
              <w:t>Правилником о буџетском рачуноводству дефинисана је организација рачуноводственог система, интерне контроле, овлашћена лица и рокови за предају извештаја</w:t>
            </w:r>
          </w:p>
          <w:p w:rsidR="00BA2661" w:rsidRPr="00BA2661" w:rsidRDefault="002334BE" w:rsidP="00BA266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="00BA2661" w:rsidRPr="00BA2661">
              <w:rPr>
                <w:rFonts w:ascii="Tahoma" w:hAnsi="Tahoma" w:cs="Tahoma"/>
                <w:sz w:val="20"/>
                <w:szCs w:val="20"/>
                <w:lang w:val="ru-RU"/>
              </w:rPr>
              <w:t xml:space="preserve">Директни буџетски корисник је одговоран за рачуноводство сопствених трансакција, води своје помоћне књиге и евиденције и усклађује их са главном књигом трезора, врши сравњивање евиденција  са индиректним буџетским корисницима за које је надлежан, у оквиру својих овлашћења </w:t>
            </w:r>
          </w:p>
          <w:p w:rsidR="00BA2661" w:rsidRPr="00BA2661" w:rsidRDefault="002334BE" w:rsidP="00BA266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="00BA2661" w:rsidRPr="00BA2661">
              <w:rPr>
                <w:rFonts w:ascii="Tahoma" w:hAnsi="Tahoma" w:cs="Tahoma"/>
                <w:sz w:val="20"/>
                <w:szCs w:val="20"/>
                <w:lang w:val="ru-RU"/>
              </w:rPr>
              <w:t>Служба рачуноводства врши сравњивање поднетих захтева за плаћање са списком реализованих плаћања по директном кориснику преузетог од Управе за Трезор.</w:t>
            </w:r>
          </w:p>
          <w:p w:rsidR="002B010F" w:rsidRDefault="002334BE" w:rsidP="00116654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- </w:t>
            </w:r>
            <w:r w:rsidR="00BA2661" w:rsidRPr="00BA2661">
              <w:rPr>
                <w:rFonts w:ascii="Tahoma" w:hAnsi="Tahoma" w:cs="Tahoma"/>
                <w:sz w:val="20"/>
                <w:szCs w:val="20"/>
                <w:lang w:val="ru-RU"/>
              </w:rPr>
              <w:t>Служба рачуноводства спроводи књижење у пословним књигама на основу система двојног књиговодства, хронолошки, уредно и  ажурно у складу структуром конта која је прописана правилником којим се уређује стандардни класификациони оквир и контни план за буџетски систе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334BE" w:rsidRDefault="002334BE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Default="002334BE" w:rsidP="002334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Формулишите тест којим потврђујете да је захтев за плаћање оправдан?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2341"/>
              <w:gridCol w:w="1536"/>
              <w:gridCol w:w="1372"/>
              <w:gridCol w:w="967"/>
              <w:gridCol w:w="1214"/>
            </w:tblGrid>
            <w:tr w:rsidR="00FF4F6C" w:rsidRPr="003372DA" w:rsidTr="00116654">
              <w:trPr>
                <w:trHeight w:val="225"/>
              </w:trPr>
              <w:tc>
                <w:tcPr>
                  <w:tcW w:w="4297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F4F6C" w:rsidRPr="00173365" w:rsidRDefault="00FF4F6C" w:rsidP="00FF4F6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sr-Cyrl-RS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Тест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7.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Захтев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плаћање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sr-Cyrl-RS"/>
                    </w:rPr>
                    <w:t xml:space="preserve"> - оправданост</w:t>
                  </w:r>
                </w:p>
              </w:tc>
              <w:tc>
                <w:tcPr>
                  <w:tcW w:w="703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F4F6C" w:rsidRPr="003372DA" w:rsidTr="00116654">
              <w:trPr>
                <w:trHeight w:val="225"/>
              </w:trPr>
              <w:tc>
                <w:tcPr>
                  <w:tcW w:w="696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6"/>
                      <w:szCs w:val="16"/>
                      <w:lang w:val="sr-Cyrl-CS"/>
                    </w:rPr>
                    <w:t>Редни број</w:t>
                  </w:r>
                </w:p>
              </w:tc>
              <w:tc>
                <w:tcPr>
                  <w:tcW w:w="13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6"/>
                      <w:szCs w:val="16"/>
                      <w:lang w:val="sr-Cyrl-CS"/>
                    </w:rPr>
                    <w:t>Број захтева</w:t>
                  </w:r>
                </w:p>
              </w:tc>
              <w:tc>
                <w:tcPr>
                  <w:tcW w:w="8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6"/>
                      <w:szCs w:val="16"/>
                      <w:lang w:val="sr-Cyrl-CS"/>
                    </w:rPr>
                    <w:t>Форма</w:t>
                  </w:r>
                </w:p>
              </w:tc>
              <w:tc>
                <w:tcPr>
                  <w:tcW w:w="79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6"/>
                      <w:szCs w:val="16"/>
                      <w:lang w:val="sr-Cyrl-CS"/>
                    </w:rPr>
                    <w:t>Тачност</w:t>
                  </w:r>
                </w:p>
              </w:tc>
              <w:tc>
                <w:tcPr>
                  <w:tcW w:w="126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Оправданост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План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извршења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буџета</w:t>
                  </w:r>
                  <w:proofErr w:type="spellEnd"/>
                </w:p>
              </w:tc>
            </w:tr>
          </w:tbl>
          <w:p w:rsidR="002B010F" w:rsidRDefault="002B010F" w:rsidP="00116654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6C" w:rsidRDefault="00FF4F6C" w:rsidP="00FF4F6C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Default="00FF4F6C" w:rsidP="00FF4F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  <w:tr w:rsidR="002B010F" w:rsidTr="00116654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0F" w:rsidRDefault="002B010F" w:rsidP="002B010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Формулишите тест којим потврђујете да преузета обавеза одговара апропријацији, која је пратећа документација и рок за унос преузете обавезе у информациони систем извршења буџета? 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199"/>
              <w:gridCol w:w="1284"/>
              <w:gridCol w:w="1046"/>
              <w:gridCol w:w="1526"/>
              <w:gridCol w:w="1366"/>
              <w:gridCol w:w="1205"/>
              <w:gridCol w:w="1006"/>
            </w:tblGrid>
            <w:tr w:rsidR="00FF4F6C" w:rsidRPr="003372DA" w:rsidTr="00116654">
              <w:trPr>
                <w:trHeight w:val="225"/>
              </w:trPr>
              <w:tc>
                <w:tcPr>
                  <w:tcW w:w="5000" w:type="pct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F4F6C" w:rsidRPr="00372633" w:rsidRDefault="00FF4F6C" w:rsidP="00FF4F6C">
                  <w:pPr>
                    <w:spacing w:after="0" w:line="240" w:lineRule="auto"/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</w:pPr>
                  <w:r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 xml:space="preserve">Тест </w:t>
                  </w: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8. Преузете обавезе</w:t>
                  </w:r>
                </w:p>
              </w:tc>
            </w:tr>
            <w:tr w:rsidR="00FF4F6C" w:rsidRPr="003372DA" w:rsidTr="00116654">
              <w:trPr>
                <w:trHeight w:val="435"/>
              </w:trPr>
              <w:tc>
                <w:tcPr>
                  <w:tcW w:w="69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Редни број</w:t>
                  </w:r>
                </w:p>
              </w:tc>
              <w:tc>
                <w:tcPr>
                  <w:tcW w:w="74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Износ/Датум</w:t>
                  </w:r>
                </w:p>
              </w:tc>
              <w:tc>
                <w:tcPr>
                  <w:tcW w:w="60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Основ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Апропријација/Износ</w:t>
                  </w:r>
                </w:p>
              </w:tc>
              <w:tc>
                <w:tcPr>
                  <w:tcW w:w="7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r w:rsidRPr="003372DA">
                    <w:rPr>
                      <w:rFonts w:ascii="Tahoma" w:eastAsia="Times New Roman" w:hAnsi="Tahoma" w:cs="Arial"/>
                      <w:color w:val="000000"/>
                      <w:sz w:val="14"/>
                      <w:szCs w:val="14"/>
                      <w:lang w:val="sr-Cyrl-CS"/>
                    </w:rPr>
                    <w:t>Разлика</w:t>
                  </w:r>
                </w:p>
              </w:tc>
              <w:tc>
                <w:tcPr>
                  <w:tcW w:w="698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  <w:t>Унето</w:t>
                  </w:r>
                  <w:proofErr w:type="spellEnd"/>
                  <w:r w:rsidRPr="003372DA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  <w:t xml:space="preserve"> у ИСИБ - </w:t>
                  </w: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  <w:t>датум</w:t>
                  </w:r>
                  <w:proofErr w:type="spellEnd"/>
                </w:p>
              </w:tc>
              <w:tc>
                <w:tcPr>
                  <w:tcW w:w="58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4F6C" w:rsidRPr="003372DA" w:rsidRDefault="00FF4F6C" w:rsidP="00FF4F6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</w:pPr>
                  <w:proofErr w:type="spellStart"/>
                  <w:r w:rsidRPr="003372DA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</w:rPr>
                    <w:t>Износ</w:t>
                  </w:r>
                  <w:proofErr w:type="spellEnd"/>
                </w:p>
              </w:tc>
            </w:tr>
          </w:tbl>
          <w:p w:rsidR="002B010F" w:rsidRDefault="002B010F" w:rsidP="00116654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6C" w:rsidRDefault="00FF4F6C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FF4F6C" w:rsidRDefault="00FF4F6C" w:rsidP="00116654">
            <w:pPr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</w:pPr>
          </w:p>
          <w:p w:rsidR="002B010F" w:rsidRDefault="00FF4F6C" w:rsidP="00FF4F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495D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5</w:t>
            </w:r>
          </w:p>
        </w:tc>
      </w:tr>
    </w:tbl>
    <w:p w:rsidR="00610903" w:rsidRDefault="00610903"/>
    <w:sectPr w:rsidR="006109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48FA"/>
    <w:multiLevelType w:val="hybridMultilevel"/>
    <w:tmpl w:val="9AA2D7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040F7181"/>
    <w:multiLevelType w:val="hybridMultilevel"/>
    <w:tmpl w:val="7A34B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A15D6"/>
    <w:multiLevelType w:val="hybridMultilevel"/>
    <w:tmpl w:val="0CB02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CE1ADE"/>
    <w:multiLevelType w:val="hybridMultilevel"/>
    <w:tmpl w:val="FBE88A64"/>
    <w:lvl w:ilvl="0" w:tplc="95C08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C281B62">
      <w:start w:val="1"/>
      <w:numFmt w:val="russianLower"/>
      <w:lvlText w:val="%2."/>
      <w:lvlJc w:val="left"/>
      <w:pPr>
        <w:tabs>
          <w:tab w:val="num" w:pos="720"/>
        </w:tabs>
        <w:ind w:left="7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E966E5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08E2DEC"/>
    <w:multiLevelType w:val="hybridMultilevel"/>
    <w:tmpl w:val="AC163E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 w15:restartNumberingAfterBreak="0">
    <w:nsid w:val="226D6748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245A4E82"/>
    <w:multiLevelType w:val="hybridMultilevel"/>
    <w:tmpl w:val="4A46C1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 w15:restartNumberingAfterBreak="0">
    <w:nsid w:val="293637F9"/>
    <w:multiLevelType w:val="hybridMultilevel"/>
    <w:tmpl w:val="3192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97F07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3D3B34D1"/>
    <w:multiLevelType w:val="hybridMultilevel"/>
    <w:tmpl w:val="43B87D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 w15:restartNumberingAfterBreak="0">
    <w:nsid w:val="469A4F96"/>
    <w:multiLevelType w:val="hybridMultilevel"/>
    <w:tmpl w:val="0C28D2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C13D59"/>
    <w:multiLevelType w:val="hybridMultilevel"/>
    <w:tmpl w:val="F7FAD2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99853F5"/>
    <w:multiLevelType w:val="hybridMultilevel"/>
    <w:tmpl w:val="1352A6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67B37D4D"/>
    <w:multiLevelType w:val="hybridMultilevel"/>
    <w:tmpl w:val="3CEE02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69E72404"/>
    <w:multiLevelType w:val="hybridMultilevel"/>
    <w:tmpl w:val="E97251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70C16FD9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0F"/>
    <w:rsid w:val="000B2DF1"/>
    <w:rsid w:val="002334BE"/>
    <w:rsid w:val="002B010F"/>
    <w:rsid w:val="003F15CD"/>
    <w:rsid w:val="005A37B3"/>
    <w:rsid w:val="005B4282"/>
    <w:rsid w:val="00610903"/>
    <w:rsid w:val="00842ADE"/>
    <w:rsid w:val="00BA2661"/>
    <w:rsid w:val="00BB324D"/>
    <w:rsid w:val="00D01C81"/>
    <w:rsid w:val="00D0495D"/>
    <w:rsid w:val="00E46E4A"/>
    <w:rsid w:val="00EB40BF"/>
    <w:rsid w:val="00F22179"/>
    <w:rsid w:val="00F42E5A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D05AB-4534-476B-A496-22017449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B01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B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2024-06-25T12:40:00Z</dcterms:created>
  <dcterms:modified xsi:type="dcterms:W3CDTF">2024-06-25T12:40:00Z</dcterms:modified>
</cp:coreProperties>
</file>