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EF" w:rsidRDefault="001C20D9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чланa 30. став 2. и чланa 35. став 4. Закона о враћању одузете имовине и обештећењу („Службени гласник РС”, бр. 72/11, 108/13, 142/14, 88/15 – УС, 95/18 и 153/20), на предлог Министарства финансија,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C74DEF" w:rsidRDefault="001C20D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C74DEF" w:rsidRDefault="001C20D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емисији обвезница Републи</w:t>
      </w:r>
      <w:r>
        <w:rPr>
          <w:rFonts w:ascii="Verdana" w:eastAsia="Verdana" w:hAnsi="Verdana" w:cs="Verdana"/>
          <w:b/>
        </w:rPr>
        <w:t>ке Србије ради измирења обавеза по основу обештећења за одузету имовину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1. Република Србија емитује обвезнице ради регулисања обавеза по основу обештећења за одузету имовину, у смислу Закона о враћању одузете имовине и обештећењу („Службени гласник РС”, бр</w:t>
      </w:r>
      <w:r>
        <w:rPr>
          <w:rFonts w:ascii="Verdana" w:eastAsia="Verdana" w:hAnsi="Verdana" w:cs="Verdana"/>
        </w:rPr>
        <w:t>. 72/11, 108/13, 142/14, 88/15 – УС, 95/18 и 153/20), за износ обештећења који утврђује Агенција за реституцију на основу донетих решења о обештећењу, која су постала правноснажна у периоду од 1. јула 2024. до 30. јуна 2025. године.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2. Основни елементи обв</w:t>
      </w:r>
      <w:r>
        <w:rPr>
          <w:rFonts w:ascii="Verdana" w:eastAsia="Verdana" w:hAnsi="Verdana" w:cs="Verdana"/>
        </w:rPr>
        <w:t>езница из тачке 1. ове одлуке су: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4"/>
        <w:gridCol w:w="4792"/>
      </w:tblGrid>
      <w:tr w:rsidR="00C74D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74DEF" w:rsidRDefault="001C20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Емитент</w:t>
            </w:r>
          </w:p>
        </w:tc>
        <w:tc>
          <w:tcPr>
            <w:tcW w:w="0" w:type="auto"/>
          </w:tcPr>
          <w:p w:rsidR="00C74DEF" w:rsidRDefault="001C20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Република Србија</w:t>
            </w:r>
          </w:p>
        </w:tc>
      </w:tr>
      <w:tr w:rsidR="00C74D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74DEF" w:rsidRDefault="001C20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Износ емисије</w:t>
            </w:r>
          </w:p>
        </w:tc>
        <w:tc>
          <w:tcPr>
            <w:tcW w:w="0" w:type="auto"/>
          </w:tcPr>
          <w:p w:rsidR="00C74DEF" w:rsidRDefault="001C20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4.890.000,00 евра</w:t>
            </w:r>
          </w:p>
        </w:tc>
      </w:tr>
      <w:tr w:rsidR="00C74D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74DEF" w:rsidRDefault="001C20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Номинална вредност</w:t>
            </w:r>
          </w:p>
        </w:tc>
        <w:tc>
          <w:tcPr>
            <w:tcW w:w="0" w:type="auto"/>
          </w:tcPr>
          <w:p w:rsidR="00C74DEF" w:rsidRDefault="001C20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0,01 евро</w:t>
            </w:r>
          </w:p>
        </w:tc>
      </w:tr>
      <w:tr w:rsidR="00C74D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74DEF" w:rsidRDefault="001C20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 емитовања</w:t>
            </w:r>
          </w:p>
        </w:tc>
        <w:tc>
          <w:tcPr>
            <w:tcW w:w="0" w:type="auto"/>
          </w:tcPr>
          <w:p w:rsidR="00C74DEF" w:rsidRDefault="001C20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 јануар 2026. године</w:t>
            </w:r>
          </w:p>
        </w:tc>
      </w:tr>
      <w:tr w:rsidR="00C74D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74DEF" w:rsidRDefault="001C20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Купон:</w:t>
            </w:r>
          </w:p>
        </w:tc>
        <w:tc>
          <w:tcPr>
            <w:tcW w:w="0" w:type="auto"/>
          </w:tcPr>
          <w:p w:rsidR="00C74DEF" w:rsidRDefault="001C20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без купона</w:t>
            </w:r>
          </w:p>
        </w:tc>
      </w:tr>
    </w:tbl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 xml:space="preserve">Обвезнице из тачке 1. ове одлуке емитују се по серијама, које доспевају у десет годишњих рата, и то: 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1) обвезнице серије RES10E2027, са датумом доспећа 15. јануар 2027. године, у укупном износу од 685.000,00 евра;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2) обвезнице серије RES10E2028, са датумо</w:t>
      </w:r>
      <w:r>
        <w:rPr>
          <w:rFonts w:ascii="Verdana" w:eastAsia="Verdana" w:hAnsi="Verdana" w:cs="Verdana"/>
        </w:rPr>
        <w:t>м доспећа 15. јануар 2028. године, у укупном износу од 515.000,00 евра;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3) обвезнице серије RES10E2029, са датумом доспећа 15. јануар 2029. године, у укупном износу од 505.000,00 евра;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4) обвезнице серије RES10E2030, са датумом доспећа 15. јануар 2030. год</w:t>
      </w:r>
      <w:r>
        <w:rPr>
          <w:rFonts w:ascii="Verdana" w:eastAsia="Verdana" w:hAnsi="Verdana" w:cs="Verdana"/>
        </w:rPr>
        <w:t>ине, у укупном износу од 485.000,00 евра;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5) обвезнице серије RES10E2031, са датумом доспећа 15. јануар 2031. године, у укупном износу од 475.000,00 евра;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6) обвезнице серије RES10E2032, са датумом доспећа 15. јануар 2032. године, у укупном износу од 465.0</w:t>
      </w:r>
      <w:r>
        <w:rPr>
          <w:rFonts w:ascii="Verdana" w:eastAsia="Verdana" w:hAnsi="Verdana" w:cs="Verdana"/>
        </w:rPr>
        <w:t>00,00 евра;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7) обвезнице серије RES10E2033, са датумом доспећа 15. јануар 2033. године, у укупном износу од 455.000,00 евра;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8) обвезнице серије RES10E2034, са датумом доспећа 15. јануар 2034. године, у укупном износу од 445.000,00 евра;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9) обвезнице сериј</w:t>
      </w:r>
      <w:r>
        <w:rPr>
          <w:rFonts w:ascii="Verdana" w:eastAsia="Verdana" w:hAnsi="Verdana" w:cs="Verdana"/>
        </w:rPr>
        <w:t>е RES10E2035, са датумом доспећа 15. јануар 2035. године, у укупном износу од 435.000,00 евра;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lastRenderedPageBreak/>
        <w:t>10) обвезнице серије RES10E2036, са датумом доспећа 15. јануар 2036. године, у укупном износу од 425.000,00 евра.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Ако датум доспећа обвезница из тачке 1. ове одл</w:t>
      </w:r>
      <w:r>
        <w:rPr>
          <w:rFonts w:ascii="Verdana" w:eastAsia="Verdana" w:hAnsi="Verdana" w:cs="Verdana"/>
        </w:rPr>
        <w:t>уке пада у нерадан дан, исплата обвезница извршиће се првог наредног радног дана.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3. Обвезнице из тачке 1. ове одлуке емитују се у нематеријализованом облику и региструју се код Централног регистра, депоа и клиринга хартија од вредности АД Београд (у даљем</w:t>
      </w:r>
      <w:r>
        <w:rPr>
          <w:rFonts w:ascii="Verdana" w:eastAsia="Verdana" w:hAnsi="Verdana" w:cs="Verdana"/>
        </w:rPr>
        <w:t xml:space="preserve"> тексту: Централни регистар). 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4. Обвезнице из тачке 1. ове одлуке гласе на име, преносиве су, њихов износ се исказује у целом броју и исплаћују се у еврима.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5. Обвезнице из тачке 1. ове одлуке садрже унапред обрачунату камату у износу од 2% годишње на пре</w:t>
      </w:r>
      <w:r>
        <w:rPr>
          <w:rFonts w:ascii="Verdana" w:eastAsia="Verdana" w:hAnsi="Verdana" w:cs="Verdana"/>
        </w:rPr>
        <w:t>остали износ обештећења одређен појединачним решењима о обештећењу, од дана правноснажности ових решења до коначне исплате.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6. Упис законитих ималаца обвезница из тачке 1. ове одлуке у Централном регистру врши се 15. јануара 2026. године преносом на власни</w:t>
      </w:r>
      <w:r>
        <w:rPr>
          <w:rFonts w:ascii="Verdana" w:eastAsia="Verdana" w:hAnsi="Verdana" w:cs="Verdana"/>
        </w:rPr>
        <w:t xml:space="preserve">чке рачуне финансијских инструмената, односно на привремене рачуне финансијских инструмената у Централном регистру, за кориснике обештећења који нису отворили власнички рачун финансијских инструмената до датума емитовања обвезница. 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7. Износ емисије из тач</w:t>
      </w:r>
      <w:r>
        <w:rPr>
          <w:rFonts w:ascii="Verdana" w:eastAsia="Verdana" w:hAnsi="Verdana" w:cs="Verdana"/>
        </w:rPr>
        <w:t>ке 2. ове одлуке, који не буде пренет на власничке, односно привремене рачуне финансијских инструмената до датума доспећа прве серије, преноси се са емисионог рачуна на рачун окончања емисије Републике Србије у Централном регистру, на дан доспећа сваке сер</w:t>
      </w:r>
      <w:r>
        <w:rPr>
          <w:rFonts w:ascii="Verdana" w:eastAsia="Verdana" w:hAnsi="Verdana" w:cs="Verdana"/>
        </w:rPr>
        <w:t>ије.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 xml:space="preserve">8. Промет обвезница из тачке 1. ове одлуке је слободан. </w:t>
      </w:r>
    </w:p>
    <w:p w:rsidR="00C74DEF" w:rsidRDefault="001C20D9">
      <w:pPr>
        <w:spacing w:line="210" w:lineRule="atLeast"/>
      </w:pPr>
      <w:r>
        <w:rPr>
          <w:rFonts w:ascii="Verdana" w:eastAsia="Verdana" w:hAnsi="Verdana" w:cs="Verdana"/>
        </w:rPr>
        <w:t>9. Ова одлука ступа на снагу осмог дана од дана објављивања у „Службеном гласнику Републике Србије”.</w:t>
      </w:r>
    </w:p>
    <w:p w:rsidR="00C74DEF" w:rsidRDefault="001C20D9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424-10226/2025</w:t>
      </w:r>
    </w:p>
    <w:p w:rsidR="00C74DEF" w:rsidRDefault="001C20D9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26. септембра 2025. године</w:t>
      </w:r>
    </w:p>
    <w:p w:rsidR="00C74DEF" w:rsidRDefault="001C20D9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C74DEF" w:rsidRDefault="001C20D9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C74DEF" w:rsidRDefault="001C20D9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проф. др </w:t>
      </w:r>
      <w:r>
        <w:rPr>
          <w:rFonts w:ascii="Verdana" w:eastAsia="Verdana" w:hAnsi="Verdana" w:cs="Verdana"/>
          <w:b/>
        </w:rPr>
        <w:t>Ђуро Мацут,</w:t>
      </w:r>
      <w:r>
        <w:rPr>
          <w:rFonts w:ascii="Verdana" w:eastAsia="Verdana" w:hAnsi="Verdana" w:cs="Verdana"/>
        </w:rPr>
        <w:t xml:space="preserve"> с.р.</w:t>
      </w:r>
    </w:p>
    <w:sectPr w:rsidR="00C74DE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EF"/>
    <w:rsid w:val="001C20D9"/>
    <w:rsid w:val="00C7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C64A65-0027-4FDB-9C02-F5AD3936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2025-09-29T08:29:00Z</dcterms:created>
  <dcterms:modified xsi:type="dcterms:W3CDTF">2025-09-29T08:29:00Z</dcterms:modified>
</cp:coreProperties>
</file>